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022_2142443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38024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38026_2142443653">
            <w:r>
              <w:rPr>
                <w:webHidden/>
                <w:rStyle w:val="IndexLink"/>
                <w:rtl w:val="true"/>
              </w:rPr>
              <w:t>أبواب السهو والنسیان</w:t>
            </w:r>
            <w:r>
              <w:rPr>
                <w:rStyle w:val="IndexLink"/>
                <w:rtl w:val="true"/>
              </w:rPr>
              <w:tab/>
            </w:r>
            <w:r>
              <w:rPr>
                <w:rStyle w:val="IndexLink"/>
              </w:rPr>
              <w:t>17</w:t>
            </w:r>
          </w:hyperlink>
        </w:p>
        <w:p>
          <w:pPr>
            <w:pStyle w:val="Contents3"/>
            <w:tabs>
              <w:tab w:val="clear" w:pos="8459"/>
              <w:tab w:val="right" w:pos="9026" w:leader="dot"/>
            </w:tabs>
            <w:rPr/>
          </w:pPr>
          <w:hyperlink w:anchor="__RefHeading___Toc438028_2142443653">
            <w:r>
              <w:rPr>
                <w:webHidden/>
                <w:rStyle w:val="IndexLink"/>
                <w:rtl w:val="true"/>
              </w:rPr>
              <w:t>من نسی تکبیرة الإفتتاح</w:t>
            </w:r>
            <w:r>
              <w:rPr>
                <w:rStyle w:val="IndexLink"/>
                <w:rtl w:val="true"/>
              </w:rPr>
              <w:tab/>
            </w:r>
            <w:r>
              <w:rPr>
                <w:rStyle w:val="IndexLink"/>
              </w:rPr>
              <w:t>17</w:t>
            </w:r>
          </w:hyperlink>
        </w:p>
        <w:p>
          <w:pPr>
            <w:pStyle w:val="Contents4"/>
            <w:tabs>
              <w:tab w:val="clear" w:pos="8176"/>
              <w:tab w:val="right" w:pos="9026" w:leader="dot"/>
            </w:tabs>
            <w:rPr/>
          </w:pPr>
          <w:hyperlink w:anchor="__RefHeading___Toc438030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38032_2142443653">
            <w:r>
              <w:rPr>
                <w:webHidden/>
                <w:rStyle w:val="IndexLink"/>
                <w:rtl w:val="true"/>
              </w:rPr>
              <w:t>بحث حول أحمد بن محمد بن الحسن بن الولید</w:t>
            </w:r>
            <w:r>
              <w:rPr>
                <w:rStyle w:val="IndexLink"/>
                <w:rtl w:val="true"/>
              </w:rPr>
              <w:tab/>
            </w:r>
            <w:r>
              <w:rPr>
                <w:rStyle w:val="IndexLink"/>
              </w:rPr>
              <w:t>18</w:t>
            </w:r>
          </w:hyperlink>
        </w:p>
        <w:p>
          <w:pPr>
            <w:pStyle w:val="Contents4"/>
            <w:tabs>
              <w:tab w:val="clear" w:pos="8176"/>
              <w:tab w:val="right" w:pos="9026" w:leader="dot"/>
            </w:tabs>
            <w:rPr/>
          </w:pPr>
          <w:hyperlink w:anchor="__RefHeading___Toc438034_2142443653">
            <w:r>
              <w:rPr>
                <w:webHidden/>
                <w:rStyle w:val="IndexLink"/>
                <w:rtl w:val="true"/>
              </w:rPr>
              <w:t>بحث حول جمیل بن درّاج</w:t>
            </w:r>
            <w:r>
              <w:rPr>
                <w:rStyle w:val="IndexLink"/>
                <w:rtl w:val="true"/>
              </w:rPr>
              <w:tab/>
            </w:r>
            <w:r>
              <w:rPr>
                <w:rStyle w:val="IndexLink"/>
              </w:rPr>
              <w:t>18</w:t>
            </w:r>
          </w:hyperlink>
        </w:p>
        <w:p>
          <w:pPr>
            <w:pStyle w:val="Contents4"/>
            <w:tabs>
              <w:tab w:val="clear" w:pos="8176"/>
              <w:tab w:val="right" w:pos="9026" w:leader="dot"/>
            </w:tabs>
            <w:rPr/>
          </w:pPr>
          <w:hyperlink w:anchor="__RefHeading___Toc438036_2142443653">
            <w:r>
              <w:rPr>
                <w:webHidden/>
                <w:rStyle w:val="IndexLink"/>
                <w:rtl w:val="true"/>
              </w:rPr>
              <w:t>بحث حول جمیل بن صالح الأسدی</w:t>
            </w:r>
            <w:r>
              <w:rPr>
                <w:rStyle w:val="IndexLink"/>
                <w:rtl w:val="true"/>
              </w:rPr>
              <w:tab/>
            </w:r>
            <w:r>
              <w:rPr>
                <w:rStyle w:val="IndexLink"/>
              </w:rPr>
              <w:t>19</w:t>
            </w:r>
          </w:hyperlink>
        </w:p>
        <w:p>
          <w:pPr>
            <w:pStyle w:val="Contents4"/>
            <w:tabs>
              <w:tab w:val="clear" w:pos="8176"/>
              <w:tab w:val="right" w:pos="9026" w:leader="dot"/>
            </w:tabs>
            <w:rPr/>
          </w:pPr>
          <w:hyperlink w:anchor="__RefHeading___Toc438038_2142443653">
            <w:r>
              <w:rPr>
                <w:webHidden/>
                <w:rStyle w:val="IndexLink"/>
                <w:rtl w:val="true"/>
              </w:rPr>
              <w:t>بحث حول ذریح المحاربی</w:t>
            </w:r>
            <w:r>
              <w:rPr>
                <w:rStyle w:val="IndexLink"/>
                <w:rtl w:val="true"/>
              </w:rPr>
              <w:tab/>
            </w:r>
            <w:r>
              <w:rPr>
                <w:rStyle w:val="IndexLink"/>
              </w:rPr>
              <w:t>20</w:t>
            </w:r>
          </w:hyperlink>
        </w:p>
        <w:p>
          <w:pPr>
            <w:pStyle w:val="Contents4"/>
            <w:tabs>
              <w:tab w:val="clear" w:pos="8176"/>
              <w:tab w:val="right" w:pos="9026" w:leader="dot"/>
            </w:tabs>
            <w:rPr/>
          </w:pPr>
          <w:hyperlink w:anchor="__RefHeading___Toc438040_2142443653">
            <w:r>
              <w:rPr>
                <w:webHidden/>
                <w:rStyle w:val="IndexLink"/>
                <w:rtl w:val="true"/>
              </w:rPr>
              <w:t>بیان ما دل علی وجوب الإعادة بنسیان تکبیرة الافتتاح</w:t>
            </w:r>
            <w:r>
              <w:rPr>
                <w:rStyle w:val="IndexLink"/>
                <w:rtl w:val="true"/>
              </w:rPr>
              <w:tab/>
            </w:r>
            <w:r>
              <w:rPr>
                <w:rStyle w:val="IndexLink"/>
              </w:rPr>
              <w:t>23</w:t>
            </w:r>
          </w:hyperlink>
        </w:p>
        <w:p>
          <w:pPr>
            <w:pStyle w:val="Contents4"/>
            <w:tabs>
              <w:tab w:val="clear" w:pos="8176"/>
              <w:tab w:val="right" w:pos="9026" w:leader="dot"/>
            </w:tabs>
            <w:rPr/>
          </w:pPr>
          <w:hyperlink w:anchor="__RefHeading___Toc438042_2142443653">
            <w:r>
              <w:rPr>
                <w:webHidden/>
                <w:rStyle w:val="IndexLink"/>
                <w:rtl w:val="true"/>
              </w:rPr>
              <w:t>هل یعتبر قصد الافتتاح بإحدی التکبیرات؟</w:t>
            </w:r>
            <w:r>
              <w:rPr>
                <w:rStyle w:val="IndexLink"/>
                <w:rtl w:val="true"/>
              </w:rPr>
              <w:tab/>
            </w:r>
            <w:r>
              <w:rPr>
                <w:rStyle w:val="IndexLink"/>
              </w:rPr>
              <w:t>24</w:t>
            </w:r>
          </w:hyperlink>
        </w:p>
        <w:p>
          <w:pPr>
            <w:pStyle w:val="Contents4"/>
            <w:tabs>
              <w:tab w:val="clear" w:pos="8176"/>
              <w:tab w:val="right" w:pos="9026" w:leader="dot"/>
            </w:tabs>
            <w:rPr/>
          </w:pPr>
          <w:hyperlink w:anchor="__RefHeading___Toc438044_2142443653">
            <w:r>
              <w:rPr>
                <w:webHidden/>
                <w:rStyle w:val="IndexLink"/>
                <w:rtl w:val="true"/>
              </w:rPr>
              <w:t>أبو جعفر الذی یروی عنه سعد هو أحمد بن محمد بن عیسی</w:t>
            </w:r>
            <w:r>
              <w:rPr>
                <w:rStyle w:val="IndexLink"/>
                <w:rtl w:val="true"/>
              </w:rPr>
              <w:tab/>
            </w:r>
            <w:r>
              <w:rPr>
                <w:rStyle w:val="IndexLink"/>
              </w:rPr>
              <w:t>27</w:t>
            </w:r>
          </w:hyperlink>
        </w:p>
        <w:p>
          <w:pPr>
            <w:pStyle w:val="Contents4"/>
            <w:tabs>
              <w:tab w:val="clear" w:pos="8176"/>
              <w:tab w:val="right" w:pos="9026" w:leader="dot"/>
            </w:tabs>
            <w:rPr/>
          </w:pPr>
          <w:hyperlink w:anchor="__RefHeading___Toc438046_2142443653">
            <w:r>
              <w:rPr>
                <w:webHidden/>
                <w:rStyle w:val="IndexLink"/>
                <w:rtl w:val="true"/>
              </w:rPr>
              <w:t>طریق الشیخ إلی علی بن مهزیار</w:t>
            </w:r>
            <w:r>
              <w:rPr>
                <w:rStyle w:val="IndexLink"/>
                <w:rtl w:val="true"/>
              </w:rPr>
              <w:tab/>
            </w:r>
            <w:r>
              <w:rPr>
                <w:rStyle w:val="IndexLink"/>
              </w:rPr>
              <w:t>28</w:t>
            </w:r>
          </w:hyperlink>
        </w:p>
        <w:p>
          <w:pPr>
            <w:pStyle w:val="Contents4"/>
            <w:tabs>
              <w:tab w:val="clear" w:pos="8176"/>
              <w:tab w:val="right" w:pos="9026" w:leader="dot"/>
            </w:tabs>
            <w:rPr/>
          </w:pPr>
          <w:hyperlink w:anchor="__RefHeading___Toc438048_2142443653">
            <w:r>
              <w:rPr>
                <w:webHidden/>
                <w:rStyle w:val="IndexLink"/>
                <w:rtl w:val="true"/>
              </w:rPr>
              <w:t>توجیه ما دل علی أنّ ناسی تکبیرة الإحرام یمضی فی صلاته</w:t>
            </w:r>
            <w:r>
              <w:rPr>
                <w:rStyle w:val="IndexLink"/>
                <w:rtl w:val="true"/>
              </w:rPr>
              <w:tab/>
            </w:r>
            <w:r>
              <w:rPr>
                <w:rStyle w:val="IndexLink"/>
              </w:rPr>
              <w:t>28</w:t>
            </w:r>
          </w:hyperlink>
        </w:p>
        <w:p>
          <w:pPr>
            <w:pStyle w:val="Contents4"/>
            <w:tabs>
              <w:tab w:val="clear" w:pos="8176"/>
              <w:tab w:val="right" w:pos="9026" w:leader="dot"/>
            </w:tabs>
            <w:rPr/>
          </w:pPr>
          <w:hyperlink w:anchor="__RefHeading___Toc438050_2142443653">
            <w:r>
              <w:rPr>
                <w:webHidden/>
                <w:rStyle w:val="IndexLink"/>
                <w:rtl w:val="true"/>
              </w:rPr>
              <w:t>دلالة روایة زرارة علی أنّ تکبیرة الإحرام هی الأُلی من السبع</w:t>
            </w:r>
            <w:r>
              <w:rPr>
                <w:rStyle w:val="IndexLink"/>
                <w:rtl w:val="true"/>
              </w:rPr>
              <w:tab/>
            </w:r>
            <w:r>
              <w:rPr>
                <w:rStyle w:val="IndexLink"/>
              </w:rPr>
              <w:t>30</w:t>
            </w:r>
          </w:hyperlink>
        </w:p>
        <w:p>
          <w:pPr>
            <w:pStyle w:val="Contents4"/>
            <w:tabs>
              <w:tab w:val="clear" w:pos="8176"/>
              <w:tab w:val="right" w:pos="9026" w:leader="dot"/>
            </w:tabs>
            <w:rPr/>
          </w:pPr>
          <w:hyperlink w:anchor="__RefHeading___Toc438052_2142443653">
            <w:r>
              <w:rPr>
                <w:webHidden/>
                <w:rStyle w:val="IndexLink"/>
                <w:rtl w:val="true"/>
              </w:rPr>
              <w:t>المناقشة فی توجیه الشیخ لما دل علی أنّ ناسی التکبیرة إن ذکرها قبل الرکوع کبّر وإلاّ فلیمض</w:t>
            </w:r>
            <w:r>
              <w:rPr>
                <w:rStyle w:val="IndexLink"/>
                <w:rtl w:val="true"/>
              </w:rPr>
              <w:tab/>
            </w:r>
            <w:r>
              <w:rPr>
                <w:rStyle w:val="IndexLink"/>
              </w:rPr>
              <w:t>31</w:t>
            </w:r>
          </w:hyperlink>
        </w:p>
        <w:p>
          <w:pPr>
            <w:pStyle w:val="Contents3"/>
            <w:tabs>
              <w:tab w:val="clear" w:pos="8459"/>
              <w:tab w:val="right" w:pos="9026" w:leader="dot"/>
            </w:tabs>
            <w:rPr/>
          </w:pPr>
          <w:hyperlink w:anchor="__RefHeading___Toc438054_2142443653">
            <w:r>
              <w:rPr>
                <w:webHidden/>
                <w:rStyle w:val="IndexLink"/>
                <w:rtl w:val="true"/>
              </w:rPr>
              <w:t>من نسی تکبیرة الافتتاح هل یجزئه تکبیرة الرکوع عنها أم لا؟</w:t>
            </w:r>
            <w:r>
              <w:rPr>
                <w:rStyle w:val="IndexLink"/>
                <w:rtl w:val="true"/>
              </w:rPr>
              <w:tab/>
            </w:r>
            <w:r>
              <w:rPr>
                <w:rStyle w:val="IndexLink"/>
              </w:rPr>
              <w:t>34</w:t>
            </w:r>
          </w:hyperlink>
        </w:p>
        <w:p>
          <w:pPr>
            <w:pStyle w:val="Contents4"/>
            <w:tabs>
              <w:tab w:val="clear" w:pos="8176"/>
              <w:tab w:val="right" w:pos="9026" w:leader="dot"/>
            </w:tabs>
            <w:rPr/>
          </w:pPr>
          <w:hyperlink w:anchor="__RefHeading___Toc438056_2142443653">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438058_2142443653">
            <w:r>
              <w:rPr>
                <w:webHidden/>
                <w:rStyle w:val="IndexLink"/>
                <w:rtl w:val="true"/>
              </w:rPr>
              <w:t>أبان مشترک</w:t>
            </w:r>
            <w:r>
              <w:rPr>
                <w:rStyle w:val="IndexLink"/>
                <w:rtl w:val="true"/>
              </w:rPr>
              <w:tab/>
            </w:r>
            <w:r>
              <w:rPr>
                <w:rStyle w:val="IndexLink"/>
              </w:rPr>
              <w:t>35</w:t>
            </w:r>
          </w:hyperlink>
        </w:p>
        <w:p>
          <w:pPr>
            <w:pStyle w:val="Contents4"/>
            <w:tabs>
              <w:tab w:val="clear" w:pos="8176"/>
              <w:tab w:val="right" w:pos="9026" w:leader="dot"/>
            </w:tabs>
            <w:rPr/>
          </w:pPr>
          <w:hyperlink w:anchor="__RefHeading___Toc438060_2142443653">
            <w:r>
              <w:rPr>
                <w:webHidden/>
                <w:rStyle w:val="IndexLink"/>
                <w:rtl w:val="true"/>
              </w:rPr>
              <w:t>بحث حول الحسین بن محمد الأشعری</w:t>
            </w:r>
            <w:r>
              <w:rPr>
                <w:rStyle w:val="IndexLink"/>
                <w:rtl w:val="true"/>
              </w:rPr>
              <w:tab/>
            </w:r>
            <w:r>
              <w:rPr>
                <w:rStyle w:val="IndexLink"/>
              </w:rPr>
              <w:t>35</w:t>
            </w:r>
          </w:hyperlink>
        </w:p>
        <w:p>
          <w:pPr>
            <w:pStyle w:val="Contents4"/>
            <w:tabs>
              <w:tab w:val="clear" w:pos="8176"/>
              <w:tab w:val="right" w:pos="9026" w:leader="dot"/>
            </w:tabs>
            <w:rPr/>
          </w:pPr>
          <w:hyperlink w:anchor="__RefHeading___Toc438062_2142443653">
            <w:r>
              <w:rPr>
                <w:webHidden/>
                <w:rStyle w:val="IndexLink"/>
                <w:rtl w:val="true"/>
              </w:rPr>
              <w:t>بیان ما دل علی أنّ ناسی تکبیرة الافتتاح لا تجزئه تکبیرة الرکوع وتوجیه ما یعارضه</w:t>
            </w:r>
            <w:r>
              <w:rPr>
                <w:rStyle w:val="IndexLink"/>
                <w:rtl w:val="true"/>
              </w:rPr>
              <w:tab/>
            </w:r>
            <w:r>
              <w:rPr>
                <w:rStyle w:val="IndexLink"/>
              </w:rPr>
              <w:t>36</w:t>
            </w:r>
          </w:hyperlink>
        </w:p>
        <w:p>
          <w:pPr>
            <w:pStyle w:val="Contents3"/>
            <w:tabs>
              <w:tab w:val="clear" w:pos="8459"/>
              <w:tab w:val="right" w:pos="9026" w:leader="dot"/>
            </w:tabs>
            <w:rPr/>
          </w:pPr>
          <w:hyperlink w:anchor="__RefHeading___Toc438064_2142443653">
            <w:r>
              <w:rPr>
                <w:webHidden/>
                <w:rStyle w:val="IndexLink"/>
                <w:rtl w:val="true"/>
              </w:rPr>
              <w:t>من نسی القراءة</w:t>
            </w:r>
            <w:r>
              <w:rPr>
                <w:rStyle w:val="IndexLink"/>
                <w:rtl w:val="true"/>
              </w:rPr>
              <w:tab/>
            </w:r>
            <w:r>
              <w:rPr>
                <w:rStyle w:val="IndexLink"/>
              </w:rPr>
              <w:t>38</w:t>
            </w:r>
          </w:hyperlink>
        </w:p>
        <w:p>
          <w:pPr>
            <w:pStyle w:val="Contents4"/>
            <w:tabs>
              <w:tab w:val="clear" w:pos="8176"/>
              <w:tab w:val="right" w:pos="9026" w:leader="dot"/>
            </w:tabs>
            <w:rPr/>
          </w:pPr>
          <w:hyperlink w:anchor="__RefHeading___Toc438066_2142443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438068_2142443653">
            <w:r>
              <w:rPr>
                <w:webHidden/>
                <w:rStyle w:val="IndexLink"/>
                <w:rtl w:val="true"/>
              </w:rPr>
              <w:t>إشارة إلی بیان العدّة الذین روی عنهم الشیخ بواسطة ابن الغضائری</w:t>
            </w:r>
            <w:r>
              <w:rPr>
                <w:rStyle w:val="IndexLink"/>
                <w:rtl w:val="true"/>
              </w:rPr>
              <w:tab/>
            </w:r>
            <w:r>
              <w:rPr>
                <w:rStyle w:val="IndexLink"/>
              </w:rPr>
              <w:t>39</w:t>
            </w:r>
          </w:hyperlink>
        </w:p>
        <w:p>
          <w:pPr>
            <w:pStyle w:val="Contents4"/>
            <w:tabs>
              <w:tab w:val="clear" w:pos="8176"/>
              <w:tab w:val="right" w:pos="9026" w:leader="dot"/>
            </w:tabs>
            <w:rPr/>
          </w:pPr>
          <w:hyperlink w:anchor="__RefHeading___Toc438070_2142443653">
            <w:r>
              <w:rPr>
                <w:webHidden/>
                <w:rStyle w:val="IndexLink"/>
                <w:rtl w:val="true"/>
              </w:rPr>
              <w:t>بحث حول الفضل بن شاذان</w:t>
            </w:r>
            <w:r>
              <w:rPr>
                <w:rStyle w:val="IndexLink"/>
                <w:rtl w:val="true"/>
              </w:rPr>
              <w:tab/>
            </w:r>
            <w:r>
              <w:rPr>
                <w:rStyle w:val="IndexLink"/>
              </w:rPr>
              <w:t>39</w:t>
            </w:r>
          </w:hyperlink>
        </w:p>
        <w:p>
          <w:pPr>
            <w:pStyle w:val="Contents4"/>
            <w:tabs>
              <w:tab w:val="clear" w:pos="8176"/>
              <w:tab w:val="right" w:pos="9026" w:leader="dot"/>
            </w:tabs>
            <w:rPr/>
          </w:pPr>
          <w:hyperlink w:anchor="__RefHeading___Toc438072_2142443653">
            <w:r>
              <w:rPr>
                <w:webHidden/>
                <w:rStyle w:val="IndexLink"/>
                <w:rtl w:val="true"/>
              </w:rPr>
              <w:t>إشارة إلی حال الحسن بن فضّال</w:t>
            </w:r>
            <w:r>
              <w:rPr>
                <w:rStyle w:val="IndexLink"/>
                <w:rtl w:val="true"/>
              </w:rPr>
              <w:tab/>
            </w:r>
            <w:r>
              <w:rPr>
                <w:rStyle w:val="IndexLink"/>
              </w:rPr>
              <w:t>40</w:t>
            </w:r>
          </w:hyperlink>
        </w:p>
        <w:p>
          <w:pPr>
            <w:pStyle w:val="Contents4"/>
            <w:tabs>
              <w:tab w:val="clear" w:pos="8176"/>
              <w:tab w:val="right" w:pos="9026" w:leader="dot"/>
            </w:tabs>
            <w:rPr/>
          </w:pPr>
          <w:hyperlink w:anchor="__RefHeading___Toc438074_2142443653">
            <w:r>
              <w:rPr>
                <w:webHidden/>
                <w:rStyle w:val="IndexLink"/>
                <w:rtl w:val="true"/>
              </w:rPr>
              <w:t>بحث حول یونس بن یعقوب</w:t>
            </w:r>
            <w:r>
              <w:rPr>
                <w:rStyle w:val="IndexLink"/>
                <w:rtl w:val="true"/>
              </w:rPr>
              <w:tab/>
            </w:r>
            <w:r>
              <w:rPr>
                <w:rStyle w:val="IndexLink"/>
              </w:rPr>
              <w:t>40</w:t>
            </w:r>
          </w:hyperlink>
        </w:p>
        <w:p>
          <w:pPr>
            <w:pStyle w:val="Contents4"/>
            <w:tabs>
              <w:tab w:val="clear" w:pos="8176"/>
              <w:tab w:val="right" w:pos="9026" w:leader="dot"/>
            </w:tabs>
            <w:rPr/>
          </w:pPr>
          <w:hyperlink w:anchor="__RefHeading___Toc438076_2142443653">
            <w:r>
              <w:rPr>
                <w:webHidden/>
                <w:rStyle w:val="IndexLink"/>
                <w:rtl w:val="true"/>
              </w:rPr>
              <w:t>دلالة روایة محمد بن مسلم علی أنّ الرکوع والسجود واجبان من القرآن</w:t>
            </w:r>
            <w:r>
              <w:rPr>
                <w:rStyle w:val="IndexLink"/>
                <w:rtl w:val="true"/>
              </w:rPr>
              <w:tab/>
            </w:r>
            <w:r>
              <w:rPr>
                <w:rStyle w:val="IndexLink"/>
              </w:rPr>
              <w:t>42</w:t>
            </w:r>
          </w:hyperlink>
        </w:p>
        <w:p>
          <w:pPr>
            <w:pStyle w:val="Contents4"/>
            <w:tabs>
              <w:tab w:val="clear" w:pos="8176"/>
              <w:tab w:val="right" w:pos="9026" w:leader="dot"/>
            </w:tabs>
            <w:rPr/>
          </w:pPr>
          <w:hyperlink w:anchor="__RefHeading___Toc438078_2142443653">
            <w:r>
              <w:rPr>
                <w:webHidden/>
                <w:rStyle w:val="IndexLink"/>
                <w:rtl w:val="true"/>
              </w:rPr>
              <w:t>وجوب القراءة ثابت بالسنّة</w:t>
            </w:r>
            <w:r>
              <w:rPr>
                <w:rStyle w:val="IndexLink"/>
                <w:rtl w:val="true"/>
              </w:rPr>
              <w:tab/>
            </w:r>
            <w:r>
              <w:rPr>
                <w:rStyle w:val="IndexLink"/>
              </w:rPr>
              <w:t>43</w:t>
            </w:r>
          </w:hyperlink>
        </w:p>
        <w:p>
          <w:pPr>
            <w:pStyle w:val="Contents4"/>
            <w:tabs>
              <w:tab w:val="clear" w:pos="8176"/>
              <w:tab w:val="right" w:pos="9026" w:leader="dot"/>
            </w:tabs>
            <w:rPr/>
          </w:pPr>
          <w:hyperlink w:anchor="__RefHeading___Toc438080_2142443653">
            <w:r>
              <w:rPr>
                <w:webHidden/>
                <w:rStyle w:val="IndexLink"/>
                <w:rtl w:val="true"/>
              </w:rPr>
              <w:t>بیان ما دل علی أنّ تارک القراءة متعمّداً یعید صلاته وناسیها لا شیء علیه</w:t>
            </w:r>
            <w:r>
              <w:rPr>
                <w:rStyle w:val="IndexLink"/>
                <w:rtl w:val="true"/>
              </w:rPr>
              <w:tab/>
            </w:r>
            <w:r>
              <w:rPr>
                <w:rStyle w:val="IndexLink"/>
              </w:rPr>
              <w:t>44</w:t>
            </w:r>
          </w:hyperlink>
        </w:p>
        <w:p>
          <w:pPr>
            <w:pStyle w:val="Contents4"/>
            <w:tabs>
              <w:tab w:val="clear" w:pos="8176"/>
              <w:tab w:val="right" w:pos="9026" w:leader="dot"/>
            </w:tabs>
            <w:rPr/>
          </w:pPr>
          <w:hyperlink w:anchor="__RefHeading___Toc438082_2142443653">
            <w:r>
              <w:rPr>
                <w:webHidden/>
                <w:rStyle w:val="IndexLink"/>
                <w:rtl w:val="true"/>
              </w:rPr>
              <w:t>بیان ما دل علی أنّ ناسی القراءة إذا أتمّ الرکوع والسجود لا یعید</w:t>
            </w:r>
            <w:r>
              <w:rPr>
                <w:rStyle w:val="IndexLink"/>
                <w:rtl w:val="true"/>
              </w:rPr>
              <w:tab/>
            </w:r>
            <w:r>
              <w:rPr>
                <w:rStyle w:val="IndexLink"/>
              </w:rPr>
              <w:t>45</w:t>
            </w:r>
          </w:hyperlink>
        </w:p>
        <w:p>
          <w:pPr>
            <w:pStyle w:val="Contents4"/>
            <w:tabs>
              <w:tab w:val="clear" w:pos="8176"/>
              <w:tab w:val="right" w:pos="9026" w:leader="dot"/>
            </w:tabs>
            <w:rPr/>
          </w:pPr>
          <w:hyperlink w:anchor="__RefHeading___Toc438084_2142443653">
            <w:r>
              <w:rPr>
                <w:webHidden/>
                <w:rStyle w:val="IndexLink"/>
                <w:rtl w:val="true"/>
              </w:rPr>
              <w:t>بحث حول حقیقة السهو والنسیان</w:t>
            </w:r>
            <w:r>
              <w:rPr>
                <w:rStyle w:val="IndexLink"/>
                <w:rtl w:val="true"/>
              </w:rPr>
              <w:tab/>
            </w:r>
            <w:r>
              <w:rPr>
                <w:rStyle w:val="IndexLink"/>
              </w:rPr>
              <w:t>46</w:t>
            </w:r>
          </w:hyperlink>
        </w:p>
        <w:p>
          <w:pPr>
            <w:pStyle w:val="Contents4"/>
            <w:tabs>
              <w:tab w:val="clear" w:pos="8176"/>
              <w:tab w:val="right" w:pos="9026" w:leader="dot"/>
            </w:tabs>
            <w:rPr/>
          </w:pPr>
          <w:hyperlink w:anchor="__RefHeading___Toc438086_2142443653">
            <w:r>
              <w:rPr>
                <w:webHidden/>
                <w:rStyle w:val="IndexLink"/>
                <w:rtl w:val="true"/>
              </w:rPr>
              <w:t>إشارة إلی ضعف عثمان بن عیسی</w:t>
            </w:r>
            <w:r>
              <w:rPr>
                <w:rStyle w:val="IndexLink"/>
                <w:rtl w:val="true"/>
              </w:rPr>
              <w:tab/>
            </w:r>
            <w:r>
              <w:rPr>
                <w:rStyle w:val="IndexLink"/>
              </w:rPr>
              <w:t>51</w:t>
            </w:r>
          </w:hyperlink>
        </w:p>
        <w:p>
          <w:pPr>
            <w:pStyle w:val="Contents4"/>
            <w:tabs>
              <w:tab w:val="clear" w:pos="8176"/>
              <w:tab w:val="right" w:pos="9026" w:leader="dot"/>
            </w:tabs>
            <w:rPr/>
          </w:pPr>
          <w:hyperlink w:anchor="__RefHeading___Toc438088_2142443653">
            <w:r>
              <w:rPr>
                <w:webHidden/>
                <w:rStyle w:val="IndexLink"/>
                <w:rtl w:val="true"/>
              </w:rPr>
              <w:t>بحث حول أبی الجوزاء منبّه بن عبد الله</w:t>
            </w:r>
            <w:r>
              <w:rPr>
                <w:rStyle w:val="IndexLink"/>
                <w:rtl w:val="true"/>
              </w:rPr>
              <w:tab/>
            </w:r>
            <w:r>
              <w:rPr>
                <w:rStyle w:val="IndexLink"/>
              </w:rPr>
              <w:t>51</w:t>
            </w:r>
          </w:hyperlink>
        </w:p>
        <w:p>
          <w:pPr>
            <w:pStyle w:val="Contents4"/>
            <w:tabs>
              <w:tab w:val="clear" w:pos="8176"/>
              <w:tab w:val="right" w:pos="9026" w:leader="dot"/>
            </w:tabs>
            <w:rPr/>
          </w:pPr>
          <w:hyperlink w:anchor="__RefHeading___Toc438090_2142443653">
            <w:r>
              <w:rPr>
                <w:webHidden/>
                <w:rStyle w:val="IndexLink"/>
                <w:rtl w:val="true"/>
              </w:rPr>
              <w:t>بحث حول الحسین بن علوان</w:t>
            </w:r>
            <w:r>
              <w:rPr>
                <w:rStyle w:val="IndexLink"/>
                <w:rtl w:val="true"/>
              </w:rPr>
              <w:tab/>
            </w:r>
            <w:r>
              <w:rPr>
                <w:rStyle w:val="IndexLink"/>
              </w:rPr>
              <w:t>51</w:t>
            </w:r>
          </w:hyperlink>
        </w:p>
        <w:p>
          <w:pPr>
            <w:pStyle w:val="Contents4"/>
            <w:tabs>
              <w:tab w:val="clear" w:pos="8176"/>
              <w:tab w:val="right" w:pos="9026" w:leader="dot"/>
            </w:tabs>
            <w:rPr/>
          </w:pPr>
          <w:hyperlink w:anchor="__RefHeading___Toc438092_2142443653">
            <w:r>
              <w:rPr>
                <w:webHidden/>
                <w:rStyle w:val="IndexLink"/>
                <w:rtl w:val="true"/>
              </w:rPr>
              <w:t>بحث حول عمرو بن خالد</w:t>
            </w:r>
            <w:r>
              <w:rPr>
                <w:rStyle w:val="IndexLink"/>
                <w:rtl w:val="true"/>
              </w:rPr>
              <w:tab/>
            </w:r>
            <w:r>
              <w:rPr>
                <w:rStyle w:val="IndexLink"/>
              </w:rPr>
              <w:t>52</w:t>
            </w:r>
          </w:hyperlink>
        </w:p>
        <w:p>
          <w:pPr>
            <w:pStyle w:val="Contents4"/>
            <w:tabs>
              <w:tab w:val="clear" w:pos="8176"/>
              <w:tab w:val="right" w:pos="9026" w:leader="dot"/>
            </w:tabs>
            <w:rPr/>
          </w:pPr>
          <w:hyperlink w:anchor="__RefHeading___Toc438094_2142443653">
            <w:r>
              <w:rPr>
                <w:webHidden/>
                <w:rStyle w:val="IndexLink"/>
                <w:rtl w:val="true"/>
              </w:rPr>
              <w:t>عبد الکریم بن عمرو واقفی ثقة</w:t>
            </w:r>
            <w:r>
              <w:rPr>
                <w:rStyle w:val="IndexLink"/>
                <w:rtl w:val="true"/>
              </w:rPr>
              <w:tab/>
            </w:r>
            <w:r>
              <w:rPr>
                <w:rStyle w:val="IndexLink"/>
              </w:rPr>
              <w:t>53</w:t>
            </w:r>
          </w:hyperlink>
        </w:p>
        <w:p>
          <w:pPr>
            <w:pStyle w:val="Contents4"/>
            <w:tabs>
              <w:tab w:val="clear" w:pos="8176"/>
              <w:tab w:val="right" w:pos="9026" w:leader="dot"/>
            </w:tabs>
            <w:rPr/>
          </w:pPr>
          <w:hyperlink w:anchor="__RefHeading___Toc438096_2142443653">
            <w:r>
              <w:rPr>
                <w:webHidden/>
                <w:rStyle w:val="IndexLink"/>
                <w:rtl w:val="true"/>
              </w:rPr>
              <w:t>الحسین بن حماد مهمل</w:t>
            </w:r>
            <w:r>
              <w:rPr>
                <w:rStyle w:val="IndexLink"/>
                <w:rtl w:val="true"/>
              </w:rPr>
              <w:tab/>
            </w:r>
            <w:r>
              <w:rPr>
                <w:rStyle w:val="IndexLink"/>
              </w:rPr>
              <w:t>53</w:t>
            </w:r>
          </w:hyperlink>
        </w:p>
        <w:p>
          <w:pPr>
            <w:pStyle w:val="Contents4"/>
            <w:tabs>
              <w:tab w:val="clear" w:pos="8176"/>
              <w:tab w:val="right" w:pos="9026" w:leader="dot"/>
            </w:tabs>
            <w:rPr/>
          </w:pPr>
          <w:hyperlink w:anchor="__RefHeading___Toc438098_2142443653">
            <w:r>
              <w:rPr>
                <w:webHidden/>
                <w:rStyle w:val="IndexLink"/>
                <w:rtl w:val="true"/>
              </w:rPr>
              <w:t>بیان ما دل علی أنّ من لم یقرأ بفاتحة الکتاب لا صلاة لا</w:t>
            </w:r>
            <w:r>
              <w:rPr>
                <w:rStyle w:val="IndexLink"/>
                <w:rtl w:val="true"/>
              </w:rPr>
              <w:tab/>
            </w:r>
            <w:r>
              <w:rPr>
                <w:rStyle w:val="IndexLink"/>
              </w:rPr>
              <w:t>53</w:t>
            </w:r>
          </w:hyperlink>
        </w:p>
        <w:p>
          <w:pPr>
            <w:pStyle w:val="Contents4"/>
            <w:tabs>
              <w:tab w:val="clear" w:pos="8176"/>
              <w:tab w:val="right" w:pos="9026" w:leader="dot"/>
            </w:tabs>
            <w:rPr/>
          </w:pPr>
          <w:hyperlink w:anchor="__RefHeading___Toc438100_2142443653">
            <w:r>
              <w:rPr>
                <w:webHidden/>
                <w:rStyle w:val="IndexLink"/>
                <w:rtl w:val="true"/>
              </w:rPr>
              <w:t>بیان ما دل علی أنّ من فاتته القراءة فی الأوّلتین قرأ فی الأخیرتین</w:t>
            </w:r>
            <w:r>
              <w:rPr>
                <w:rStyle w:val="IndexLink"/>
                <w:rtl w:val="true"/>
              </w:rPr>
              <w:tab/>
            </w:r>
            <w:r>
              <w:rPr>
                <w:rStyle w:val="IndexLink"/>
              </w:rPr>
              <w:t>55</w:t>
            </w:r>
          </w:hyperlink>
        </w:p>
        <w:p>
          <w:pPr>
            <w:pStyle w:val="Contents3"/>
            <w:tabs>
              <w:tab w:val="clear" w:pos="8459"/>
              <w:tab w:val="right" w:pos="9026" w:leader="dot"/>
            </w:tabs>
            <w:rPr/>
          </w:pPr>
          <w:hyperlink w:anchor="__RefHeading___Toc438102_2142443653">
            <w:r>
              <w:rPr>
                <w:webHidden/>
                <w:rStyle w:val="IndexLink"/>
                <w:rtl w:val="true"/>
              </w:rPr>
              <w:t>من نسی الرکوع</w:t>
            </w:r>
            <w:r>
              <w:rPr>
                <w:rStyle w:val="IndexLink"/>
                <w:rtl w:val="true"/>
              </w:rPr>
              <w:tab/>
            </w:r>
            <w:r>
              <w:rPr>
                <w:rStyle w:val="IndexLink"/>
              </w:rPr>
              <w:t>57</w:t>
            </w:r>
          </w:hyperlink>
        </w:p>
        <w:p>
          <w:pPr>
            <w:pStyle w:val="Contents4"/>
            <w:tabs>
              <w:tab w:val="clear" w:pos="8176"/>
              <w:tab w:val="right" w:pos="9026" w:leader="dot"/>
            </w:tabs>
            <w:rPr/>
          </w:pPr>
          <w:hyperlink w:anchor="__RefHeading___Toc438104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38106_2142443653">
            <w:r>
              <w:rPr>
                <w:webHidden/>
                <w:rStyle w:val="IndexLink"/>
                <w:rtl w:val="true"/>
              </w:rPr>
              <w:t>بحث حول أبی بصیر</w:t>
            </w:r>
            <w:r>
              <w:rPr>
                <w:rStyle w:val="IndexLink"/>
                <w:rtl w:val="true"/>
              </w:rPr>
              <w:tab/>
            </w:r>
            <w:r>
              <w:rPr>
                <w:rStyle w:val="IndexLink"/>
              </w:rPr>
              <w:t>58</w:t>
            </w:r>
          </w:hyperlink>
        </w:p>
        <w:p>
          <w:pPr>
            <w:pStyle w:val="Contents4"/>
            <w:tabs>
              <w:tab w:val="clear" w:pos="8176"/>
              <w:tab w:val="right" w:pos="9026" w:leader="dot"/>
            </w:tabs>
            <w:rPr/>
          </w:pPr>
          <w:hyperlink w:anchor="__RefHeading___Toc438108_2142443653">
            <w:r>
              <w:rPr>
                <w:webHidden/>
                <w:rStyle w:val="IndexLink"/>
                <w:rtl w:val="true"/>
              </w:rPr>
              <w:t>بحث حول إسحاق بن عمار</w:t>
            </w:r>
            <w:r>
              <w:rPr>
                <w:rStyle w:val="IndexLink"/>
                <w:rtl w:val="true"/>
              </w:rPr>
              <w:tab/>
            </w:r>
            <w:r>
              <w:rPr>
                <w:rStyle w:val="IndexLink"/>
              </w:rPr>
              <w:t>59</w:t>
            </w:r>
          </w:hyperlink>
        </w:p>
        <w:p>
          <w:pPr>
            <w:pStyle w:val="Contents4"/>
            <w:tabs>
              <w:tab w:val="clear" w:pos="8176"/>
              <w:tab w:val="right" w:pos="9026" w:leader="dot"/>
            </w:tabs>
            <w:rPr/>
          </w:pPr>
          <w:hyperlink w:anchor="__RefHeading___Toc438110_2142443653">
            <w:r>
              <w:rPr>
                <w:webHidden/>
                <w:rStyle w:val="IndexLink"/>
                <w:rtl w:val="true"/>
              </w:rPr>
              <w:t>بیان ما دل علی بطلان الصلاة بنسیان الرکوع</w:t>
            </w:r>
            <w:r>
              <w:rPr>
                <w:rStyle w:val="IndexLink"/>
                <w:rtl w:val="true"/>
              </w:rPr>
              <w:tab/>
            </w:r>
            <w:r>
              <w:rPr>
                <w:rStyle w:val="IndexLink"/>
              </w:rPr>
              <w:t>59</w:t>
            </w:r>
          </w:hyperlink>
        </w:p>
        <w:p>
          <w:pPr>
            <w:pStyle w:val="Contents4"/>
            <w:tabs>
              <w:tab w:val="clear" w:pos="8176"/>
              <w:tab w:val="right" w:pos="9026" w:leader="dot"/>
            </w:tabs>
            <w:rPr/>
          </w:pPr>
          <w:hyperlink w:anchor="__RefHeading___Toc438112_2142443653">
            <w:r>
              <w:rPr>
                <w:webHidden/>
                <w:rStyle w:val="IndexLink"/>
                <w:rtl w:val="true"/>
              </w:rPr>
              <w:t>الحکم بن مسکین مهمل</w:t>
            </w:r>
            <w:r>
              <w:rPr>
                <w:rStyle w:val="IndexLink"/>
                <w:rtl w:val="true"/>
              </w:rPr>
              <w:tab/>
            </w:r>
            <w:r>
              <w:rPr>
                <w:rStyle w:val="IndexLink"/>
              </w:rPr>
              <w:t>62</w:t>
            </w:r>
          </w:hyperlink>
        </w:p>
        <w:p>
          <w:pPr>
            <w:pStyle w:val="Contents4"/>
            <w:tabs>
              <w:tab w:val="clear" w:pos="8176"/>
              <w:tab w:val="right" w:pos="9026" w:leader="dot"/>
            </w:tabs>
            <w:rPr/>
          </w:pPr>
          <w:hyperlink w:anchor="__RefHeading___Toc438114_2142443653">
            <w:r>
              <w:rPr>
                <w:webHidden/>
                <w:rStyle w:val="IndexLink"/>
                <w:rtl w:val="true"/>
              </w:rPr>
              <w:t>إشارة إلی حال منصور بن حازم</w:t>
            </w:r>
            <w:r>
              <w:rPr>
                <w:rStyle w:val="IndexLink"/>
                <w:rtl w:val="true"/>
              </w:rPr>
              <w:tab/>
            </w:r>
            <w:r>
              <w:rPr>
                <w:rStyle w:val="IndexLink"/>
              </w:rPr>
              <w:t>62</w:t>
            </w:r>
          </w:hyperlink>
        </w:p>
        <w:p>
          <w:pPr>
            <w:pStyle w:val="Contents4"/>
            <w:tabs>
              <w:tab w:val="clear" w:pos="8176"/>
              <w:tab w:val="right" w:pos="9026" w:leader="dot"/>
            </w:tabs>
            <w:rPr/>
          </w:pPr>
          <w:hyperlink w:anchor="__RefHeading___Toc438116_2142443653">
            <w:r>
              <w:rPr>
                <w:webHidden/>
                <w:rStyle w:val="IndexLink"/>
                <w:rtl w:val="true"/>
              </w:rPr>
              <w:t>إشارة إلی حال أبی بصیر</w:t>
            </w:r>
            <w:r>
              <w:rPr>
                <w:rStyle w:val="IndexLink"/>
                <w:rtl w:val="true"/>
              </w:rPr>
              <w:tab/>
            </w:r>
            <w:r>
              <w:rPr>
                <w:rStyle w:val="IndexLink"/>
              </w:rPr>
              <w:t>62</w:t>
            </w:r>
          </w:hyperlink>
        </w:p>
        <w:p>
          <w:pPr>
            <w:pStyle w:val="Contents4"/>
            <w:tabs>
              <w:tab w:val="clear" w:pos="8176"/>
              <w:tab w:val="right" w:pos="9026" w:leader="dot"/>
            </w:tabs>
            <w:rPr/>
          </w:pPr>
          <w:hyperlink w:anchor="__RefHeading___Toc438118_2142443653">
            <w:r>
              <w:rPr>
                <w:webHidden/>
                <w:rStyle w:val="IndexLink"/>
                <w:rtl w:val="true"/>
              </w:rPr>
              <w:t>بحث حول حکم بن حکیم</w:t>
            </w:r>
            <w:r>
              <w:rPr>
                <w:rStyle w:val="IndexLink"/>
                <w:rtl w:val="true"/>
              </w:rPr>
              <w:tab/>
            </w:r>
            <w:r>
              <w:rPr>
                <w:rStyle w:val="IndexLink"/>
              </w:rPr>
              <w:t>63</w:t>
            </w:r>
          </w:hyperlink>
        </w:p>
        <w:p>
          <w:pPr>
            <w:pStyle w:val="Contents4"/>
            <w:tabs>
              <w:tab w:val="clear" w:pos="8176"/>
              <w:tab w:val="right" w:pos="9026" w:leader="dot"/>
            </w:tabs>
            <w:rPr/>
          </w:pPr>
          <w:hyperlink w:anchor="__RefHeading___Toc438120_2142443653">
            <w:r>
              <w:rPr>
                <w:webHidden/>
                <w:rStyle w:val="IndexLink"/>
                <w:rtl w:val="true"/>
              </w:rPr>
              <w:t>حکم الإخلال بالرکوع نسیاناً ، الأقوال فی المسألة والمناقشة فیها</w:t>
            </w:r>
            <w:r>
              <w:rPr>
                <w:rStyle w:val="IndexLink"/>
                <w:rtl w:val="true"/>
              </w:rPr>
              <w:tab/>
            </w:r>
            <w:r>
              <w:rPr>
                <w:rStyle w:val="IndexLink"/>
              </w:rPr>
              <w:t>64</w:t>
            </w:r>
          </w:hyperlink>
        </w:p>
        <w:p>
          <w:pPr>
            <w:pStyle w:val="Contents3"/>
            <w:tabs>
              <w:tab w:val="clear" w:pos="8459"/>
              <w:tab w:val="right" w:pos="9026" w:leader="dot"/>
            </w:tabs>
            <w:rPr/>
          </w:pPr>
          <w:hyperlink w:anchor="__RefHeading___Toc438122_2142443653">
            <w:r>
              <w:rPr>
                <w:webHidden/>
                <w:rStyle w:val="IndexLink"/>
                <w:rtl w:val="true"/>
              </w:rPr>
              <w:t>من شک وهو قائم فلا یدری أرکع أم لا</w:t>
            </w:r>
            <w:r>
              <w:rPr>
                <w:rStyle w:val="IndexLink"/>
                <w:rtl w:val="true"/>
              </w:rPr>
              <w:tab/>
            </w:r>
            <w:r>
              <w:rPr>
                <w:rStyle w:val="IndexLink"/>
              </w:rPr>
              <w:t>72</w:t>
            </w:r>
          </w:hyperlink>
        </w:p>
        <w:p>
          <w:pPr>
            <w:pStyle w:val="Contents4"/>
            <w:tabs>
              <w:tab w:val="clear" w:pos="8176"/>
              <w:tab w:val="right" w:pos="9026" w:leader="dot"/>
            </w:tabs>
            <w:rPr/>
          </w:pPr>
          <w:hyperlink w:anchor="__RefHeading___Toc438124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38126_2142443653">
            <w:r>
              <w:rPr>
                <w:webHidden/>
                <w:rStyle w:val="IndexLink"/>
                <w:rtl w:val="true"/>
              </w:rPr>
              <w:t>تفسیر حمّاد عند الإطلاق</w:t>
            </w:r>
            <w:r>
              <w:rPr>
                <w:rStyle w:val="IndexLink"/>
                <w:rtl w:val="true"/>
              </w:rPr>
              <w:tab/>
            </w:r>
            <w:r>
              <w:rPr>
                <w:rStyle w:val="IndexLink"/>
              </w:rPr>
              <w:t>74</w:t>
            </w:r>
          </w:hyperlink>
        </w:p>
        <w:p>
          <w:pPr>
            <w:pStyle w:val="Contents4"/>
            <w:tabs>
              <w:tab w:val="clear" w:pos="8176"/>
              <w:tab w:val="right" w:pos="9026" w:leader="dot"/>
            </w:tabs>
            <w:rPr/>
          </w:pPr>
          <w:hyperlink w:anchor="__RefHeading___Toc438128_2142443653">
            <w:r>
              <w:rPr>
                <w:webHidden/>
                <w:rStyle w:val="IndexLink"/>
                <w:rtl w:val="true"/>
              </w:rPr>
              <w:t>تفسیر أبان عند الإطلاق</w:t>
            </w:r>
            <w:r>
              <w:rPr>
                <w:rStyle w:val="IndexLink"/>
                <w:rtl w:val="true"/>
              </w:rPr>
              <w:tab/>
            </w:r>
            <w:r>
              <w:rPr>
                <w:rStyle w:val="IndexLink"/>
              </w:rPr>
              <w:t>74</w:t>
            </w:r>
          </w:hyperlink>
        </w:p>
        <w:p>
          <w:pPr>
            <w:pStyle w:val="Contents4"/>
            <w:tabs>
              <w:tab w:val="clear" w:pos="8176"/>
              <w:tab w:val="right" w:pos="9026" w:leader="dot"/>
            </w:tabs>
            <w:rPr/>
          </w:pPr>
          <w:hyperlink w:anchor="__RefHeading___Toc438130_2142443653">
            <w:r>
              <w:rPr>
                <w:webHidden/>
                <w:rStyle w:val="IndexLink"/>
                <w:rtl w:val="true"/>
              </w:rPr>
              <w:t>بحث حول محمّد بن عیسی الأشعری</w:t>
            </w:r>
            <w:r>
              <w:rPr>
                <w:rStyle w:val="IndexLink"/>
                <w:rtl w:val="true"/>
              </w:rPr>
              <w:tab/>
            </w:r>
            <w:r>
              <w:rPr>
                <w:rStyle w:val="IndexLink"/>
              </w:rPr>
              <w:t>75</w:t>
            </w:r>
          </w:hyperlink>
        </w:p>
        <w:p>
          <w:pPr>
            <w:pStyle w:val="Contents4"/>
            <w:tabs>
              <w:tab w:val="clear" w:pos="8176"/>
              <w:tab w:val="right" w:pos="9026" w:leader="dot"/>
            </w:tabs>
            <w:rPr/>
          </w:pPr>
          <w:hyperlink w:anchor="__RefHeading___Toc438132_2142443653">
            <w:r>
              <w:rPr>
                <w:webHidden/>
                <w:rStyle w:val="IndexLink"/>
                <w:rtl w:val="true"/>
              </w:rPr>
              <w:t>بیان ما دل علی أنّ من شک فی الرکوع وهو قائم یرکع</w:t>
            </w:r>
            <w:r>
              <w:rPr>
                <w:rStyle w:val="IndexLink"/>
                <w:rtl w:val="true"/>
              </w:rPr>
              <w:tab/>
            </w:r>
            <w:r>
              <w:rPr>
                <w:rStyle w:val="IndexLink"/>
              </w:rPr>
              <w:t>75</w:t>
            </w:r>
          </w:hyperlink>
        </w:p>
        <w:p>
          <w:pPr>
            <w:pStyle w:val="Contents4"/>
            <w:tabs>
              <w:tab w:val="clear" w:pos="8176"/>
              <w:tab w:val="right" w:pos="9026" w:leader="dot"/>
            </w:tabs>
            <w:rPr/>
          </w:pPr>
          <w:hyperlink w:anchor="__RefHeading___Toc438134_2142443653">
            <w:r>
              <w:rPr>
                <w:webHidden/>
                <w:rStyle w:val="IndexLink"/>
                <w:rtl w:val="true"/>
              </w:rPr>
              <w:t>الأقوال فی المسألة والمناقشة فیها</w:t>
            </w:r>
            <w:r>
              <w:rPr>
                <w:rStyle w:val="IndexLink"/>
                <w:rtl w:val="true"/>
              </w:rPr>
              <w:tab/>
            </w:r>
            <w:r>
              <w:rPr>
                <w:rStyle w:val="IndexLink"/>
              </w:rPr>
              <w:t>76</w:t>
            </w:r>
          </w:hyperlink>
        </w:p>
        <w:p>
          <w:pPr>
            <w:pStyle w:val="Contents4"/>
            <w:tabs>
              <w:tab w:val="clear" w:pos="8176"/>
              <w:tab w:val="right" w:pos="9026" w:leader="dot"/>
            </w:tabs>
            <w:rPr/>
          </w:pPr>
          <w:hyperlink w:anchor="__RefHeading___Toc438136_2142443653">
            <w:r>
              <w:rPr>
                <w:webHidden/>
                <w:rStyle w:val="IndexLink"/>
                <w:rtl w:val="true"/>
              </w:rPr>
              <w:t>توجیه ما دل علی أنّ من شک فی الرکوع بعد ما استتم قائماً لا یلتفت</w:t>
            </w:r>
            <w:r>
              <w:rPr>
                <w:rStyle w:val="IndexLink"/>
                <w:rtl w:val="true"/>
              </w:rPr>
              <w:tab/>
            </w:r>
            <w:r>
              <w:rPr>
                <w:rStyle w:val="IndexLink"/>
              </w:rPr>
              <w:t>78</w:t>
            </w:r>
          </w:hyperlink>
        </w:p>
        <w:p>
          <w:pPr>
            <w:pStyle w:val="Contents4"/>
            <w:tabs>
              <w:tab w:val="clear" w:pos="8176"/>
              <w:tab w:val="right" w:pos="9026" w:leader="dot"/>
            </w:tabs>
            <w:rPr/>
          </w:pPr>
          <w:hyperlink w:anchor="__RefHeading___Toc438138_2142443653">
            <w:r>
              <w:rPr>
                <w:webHidden/>
                <w:rStyle w:val="IndexLink"/>
                <w:rtl w:val="true"/>
              </w:rPr>
              <w:t>بیان ما دل علی أنّ من شک فی الرکوع وهو ساجد لا یلتفت</w:t>
            </w:r>
            <w:r>
              <w:rPr>
                <w:rStyle w:val="IndexLink"/>
                <w:rtl w:val="true"/>
              </w:rPr>
              <w:tab/>
            </w:r>
            <w:r>
              <w:rPr>
                <w:rStyle w:val="IndexLink"/>
              </w:rPr>
              <w:t>79</w:t>
            </w:r>
          </w:hyperlink>
        </w:p>
        <w:p>
          <w:pPr>
            <w:pStyle w:val="Contents4"/>
            <w:tabs>
              <w:tab w:val="clear" w:pos="8176"/>
              <w:tab w:val="right" w:pos="9026" w:leader="dot"/>
            </w:tabs>
            <w:rPr/>
          </w:pPr>
          <w:hyperlink w:anchor="__RefHeading___Toc438140_2142443653">
            <w:r>
              <w:rPr>
                <w:webHidden/>
                <w:rStyle w:val="IndexLink"/>
                <w:rtl w:val="true"/>
              </w:rPr>
              <w:t>بیان ما دل علی أنّ من خرج من شیءٍ ودخل فی غیره لا یلتفت إلی شکه</w:t>
            </w:r>
            <w:r>
              <w:rPr>
                <w:rStyle w:val="IndexLink"/>
                <w:rtl w:val="true"/>
              </w:rPr>
              <w:tab/>
            </w:r>
            <w:r>
              <w:rPr>
                <w:rStyle w:val="IndexLink"/>
              </w:rPr>
              <w:t>81</w:t>
            </w:r>
          </w:hyperlink>
        </w:p>
        <w:p>
          <w:pPr>
            <w:pStyle w:val="Contents3"/>
            <w:tabs>
              <w:tab w:val="clear" w:pos="8459"/>
              <w:tab w:val="right" w:pos="9026" w:leader="dot"/>
            </w:tabs>
            <w:rPr/>
          </w:pPr>
          <w:hyperlink w:anchor="__RefHeading___Toc438142_2142443653">
            <w:r>
              <w:rPr>
                <w:webHidden/>
                <w:rStyle w:val="IndexLink"/>
                <w:rtl w:val="true"/>
              </w:rPr>
              <w:t>من ترک سجدة واحدة من السجدتین ناسیاً حتی یرکع</w:t>
            </w:r>
            <w:r>
              <w:rPr>
                <w:rStyle w:val="IndexLink"/>
                <w:rtl w:val="true"/>
              </w:rPr>
              <w:tab/>
            </w:r>
            <w:r>
              <w:rPr>
                <w:rStyle w:val="IndexLink"/>
              </w:rPr>
              <w:t>89</w:t>
            </w:r>
          </w:hyperlink>
        </w:p>
        <w:p>
          <w:pPr>
            <w:pStyle w:val="Contents4"/>
            <w:tabs>
              <w:tab w:val="clear" w:pos="8176"/>
              <w:tab w:val="right" w:pos="9026" w:leader="dot"/>
            </w:tabs>
            <w:rPr/>
          </w:pPr>
          <w:hyperlink w:anchor="__RefHeading___Toc438144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38146_2142443653">
            <w:r>
              <w:rPr>
                <w:webHidden/>
                <w:rStyle w:val="IndexLink"/>
                <w:rtl w:val="true"/>
              </w:rPr>
              <w:t>إشارة إلی جهالة علی بن إسماعیل</w:t>
            </w:r>
            <w:r>
              <w:rPr>
                <w:rStyle w:val="IndexLink"/>
                <w:rtl w:val="true"/>
              </w:rPr>
              <w:tab/>
            </w:r>
            <w:r>
              <w:rPr>
                <w:rStyle w:val="IndexLink"/>
              </w:rPr>
              <w:t>91</w:t>
            </w:r>
          </w:hyperlink>
        </w:p>
        <w:p>
          <w:pPr>
            <w:pStyle w:val="Contents4"/>
            <w:tabs>
              <w:tab w:val="clear" w:pos="8176"/>
              <w:tab w:val="right" w:pos="9026" w:leader="dot"/>
            </w:tabs>
            <w:rPr/>
          </w:pPr>
          <w:hyperlink w:anchor="__RefHeading___Toc438148_2142443653">
            <w:r>
              <w:rPr>
                <w:webHidden/>
                <w:rStyle w:val="IndexLink"/>
                <w:rtl w:val="true"/>
              </w:rPr>
              <w:t>بیان ما دل علی قضاء السجدة المنسیة</w:t>
            </w:r>
            <w:r>
              <w:rPr>
                <w:rStyle w:val="IndexLink"/>
                <w:rtl w:val="true"/>
              </w:rPr>
              <w:tab/>
            </w:r>
            <w:r>
              <w:rPr>
                <w:rStyle w:val="IndexLink"/>
              </w:rPr>
              <w:t>91</w:t>
            </w:r>
          </w:hyperlink>
        </w:p>
        <w:p>
          <w:pPr>
            <w:pStyle w:val="Contents4"/>
            <w:tabs>
              <w:tab w:val="clear" w:pos="8176"/>
              <w:tab w:val="right" w:pos="9026" w:leader="dot"/>
            </w:tabs>
            <w:rPr/>
          </w:pPr>
          <w:hyperlink w:anchor="__RefHeading___Toc438150_2142443653">
            <w:r>
              <w:rPr>
                <w:webHidden/>
                <w:rStyle w:val="IndexLink"/>
                <w:rtl w:val="true"/>
              </w:rPr>
              <w:t>قول ابن أبی عقیل ببطلان الصلاة بترک سجدة واحدة</w:t>
            </w:r>
            <w:r>
              <w:rPr>
                <w:rStyle w:val="IndexLink"/>
                <w:rtl w:val="true"/>
              </w:rPr>
              <w:tab/>
            </w:r>
            <w:r>
              <w:rPr>
                <w:rStyle w:val="IndexLink"/>
              </w:rPr>
              <w:t>92</w:t>
            </w:r>
          </w:hyperlink>
        </w:p>
        <w:p>
          <w:pPr>
            <w:pStyle w:val="Contents4"/>
            <w:tabs>
              <w:tab w:val="clear" w:pos="8176"/>
              <w:tab w:val="right" w:pos="9026" w:leader="dot"/>
            </w:tabs>
            <w:rPr/>
          </w:pPr>
          <w:hyperlink w:anchor="__RefHeading___Toc438152_2142443653">
            <w:r>
              <w:rPr>
                <w:webHidden/>
                <w:rStyle w:val="IndexLink"/>
                <w:rtl w:val="true"/>
              </w:rPr>
              <w:t>بحث حول المعلّی بن خنیس</w:t>
            </w:r>
            <w:r>
              <w:rPr>
                <w:rStyle w:val="IndexLink"/>
                <w:rtl w:val="true"/>
              </w:rPr>
              <w:tab/>
            </w:r>
            <w:r>
              <w:rPr>
                <w:rStyle w:val="IndexLink"/>
              </w:rPr>
              <w:t>93</w:t>
            </w:r>
          </w:hyperlink>
        </w:p>
        <w:p>
          <w:pPr>
            <w:pStyle w:val="Contents4"/>
            <w:tabs>
              <w:tab w:val="clear" w:pos="8176"/>
              <w:tab w:val="right" w:pos="9026" w:leader="dot"/>
            </w:tabs>
            <w:rPr/>
          </w:pPr>
          <w:hyperlink w:anchor="__RefHeading___Toc438154_2142443653">
            <w:r>
              <w:rPr>
                <w:webHidden/>
                <w:rStyle w:val="IndexLink"/>
                <w:rtl w:val="true"/>
              </w:rPr>
              <w:t>توجیه ما دل علی وجوب الإعادة بترک السجدة نسیاناً</w:t>
            </w:r>
            <w:r>
              <w:rPr>
                <w:rStyle w:val="IndexLink"/>
                <w:rtl w:val="true"/>
              </w:rPr>
              <w:tab/>
            </w:r>
            <w:r>
              <w:rPr>
                <w:rStyle w:val="IndexLink"/>
              </w:rPr>
              <w:t>94</w:t>
            </w:r>
          </w:hyperlink>
        </w:p>
        <w:p>
          <w:pPr>
            <w:pStyle w:val="Contents4"/>
            <w:tabs>
              <w:tab w:val="clear" w:pos="8176"/>
              <w:tab w:val="right" w:pos="9026" w:leader="dot"/>
            </w:tabs>
            <w:rPr/>
          </w:pPr>
          <w:hyperlink w:anchor="__RefHeading___Toc438156_2142443653">
            <w:r>
              <w:rPr>
                <w:webHidden/>
                <w:rStyle w:val="IndexLink"/>
                <w:rtl w:val="true"/>
              </w:rPr>
              <w:t>کلمة حول علی بن أحمد</w:t>
            </w:r>
            <w:r>
              <w:rPr>
                <w:rStyle w:val="IndexLink"/>
                <w:rtl w:val="true"/>
              </w:rPr>
              <w:tab/>
            </w:r>
            <w:r>
              <w:rPr>
                <w:rStyle w:val="IndexLink"/>
              </w:rPr>
              <w:t>96</w:t>
            </w:r>
          </w:hyperlink>
        </w:p>
        <w:p>
          <w:pPr>
            <w:pStyle w:val="Contents4"/>
            <w:tabs>
              <w:tab w:val="clear" w:pos="8176"/>
              <w:tab w:val="right" w:pos="9026" w:leader="dot"/>
            </w:tabs>
            <w:rPr/>
          </w:pPr>
          <w:hyperlink w:anchor="__RefHeading___Toc438158_2142443653">
            <w:r>
              <w:rPr>
                <w:webHidden/>
                <w:rStyle w:val="IndexLink"/>
                <w:rtl w:val="true"/>
              </w:rPr>
              <w:t>إشارة إلی اشتراک موسی بن عمر ومحمد بن منصور</w:t>
            </w:r>
            <w:r>
              <w:rPr>
                <w:rStyle w:val="IndexLink"/>
                <w:rtl w:val="true"/>
              </w:rPr>
              <w:tab/>
            </w:r>
            <w:r>
              <w:rPr>
                <w:rStyle w:val="IndexLink"/>
              </w:rPr>
              <w:t>96</w:t>
            </w:r>
          </w:hyperlink>
        </w:p>
        <w:p>
          <w:pPr>
            <w:pStyle w:val="Contents4"/>
            <w:tabs>
              <w:tab w:val="clear" w:pos="8176"/>
              <w:tab w:val="right" w:pos="9026" w:leader="dot"/>
            </w:tabs>
            <w:rPr/>
          </w:pPr>
          <w:hyperlink w:anchor="__RefHeading___Toc438160_2142443653">
            <w:r>
              <w:rPr>
                <w:webHidden/>
                <w:rStyle w:val="IndexLink"/>
                <w:rtl w:val="true"/>
              </w:rPr>
              <w:t>بیان ما دل علی أنّ ناسی السجدة فی الأُلی یستقبل وفی الأخیرتین یعیدها ، وبحث حول مفهوم الموافقة</w:t>
            </w:r>
            <w:r>
              <w:rPr>
                <w:rStyle w:val="IndexLink"/>
                <w:rtl w:val="true"/>
              </w:rPr>
              <w:tab/>
            </w:r>
            <w:r>
              <w:rPr>
                <w:rStyle w:val="IndexLink"/>
              </w:rPr>
              <w:t>96</w:t>
            </w:r>
          </w:hyperlink>
        </w:p>
        <w:p>
          <w:pPr>
            <w:pStyle w:val="Contents4"/>
            <w:tabs>
              <w:tab w:val="clear" w:pos="8176"/>
              <w:tab w:val="right" w:pos="9026" w:leader="dot"/>
            </w:tabs>
            <w:rPr/>
          </w:pPr>
          <w:hyperlink w:anchor="__RefHeading___Toc438162_2142443653">
            <w:r>
              <w:rPr>
                <w:webHidden/>
                <w:rStyle w:val="IndexLink"/>
                <w:rtl w:val="true"/>
              </w:rPr>
              <w:t>توجیه ما دل علی أنّ من ترک سجدة من الثانیة یأتی بها بعد التسلیم</w:t>
            </w:r>
            <w:r>
              <w:rPr>
                <w:rStyle w:val="IndexLink"/>
                <w:rtl w:val="true"/>
              </w:rPr>
              <w:tab/>
            </w:r>
            <w:r>
              <w:rPr>
                <w:rStyle w:val="IndexLink"/>
              </w:rPr>
              <w:t>100</w:t>
            </w:r>
          </w:hyperlink>
        </w:p>
        <w:p>
          <w:pPr>
            <w:pStyle w:val="Contents3"/>
            <w:tabs>
              <w:tab w:val="clear" w:pos="8459"/>
              <w:tab w:val="right" w:pos="9026" w:leader="dot"/>
            </w:tabs>
            <w:rPr/>
          </w:pPr>
          <w:hyperlink w:anchor="__RefHeading___Toc438164_2142443653">
            <w:r>
              <w:rPr>
                <w:webHidden/>
                <w:rStyle w:val="IndexLink"/>
                <w:rtl w:val="true"/>
              </w:rPr>
              <w:t>وجوب سجدتی السهو علی من ترک سجدةً واحدة ولم یذکرها إلاّ بعد الرکوع</w:t>
            </w:r>
            <w:r>
              <w:rPr>
                <w:rStyle w:val="IndexLink"/>
                <w:rtl w:val="true"/>
              </w:rPr>
              <w:tab/>
            </w:r>
            <w:r>
              <w:rPr>
                <w:rStyle w:val="IndexLink"/>
              </w:rPr>
              <w:t>101</w:t>
            </w:r>
          </w:hyperlink>
        </w:p>
        <w:p>
          <w:pPr>
            <w:pStyle w:val="Contents4"/>
            <w:tabs>
              <w:tab w:val="clear" w:pos="8176"/>
              <w:tab w:val="right" w:pos="9026" w:leader="dot"/>
            </w:tabs>
            <w:rPr/>
          </w:pPr>
          <w:hyperlink w:anchor="__RefHeading___Toc438166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38168_2142443653">
            <w:r>
              <w:rPr>
                <w:webHidden/>
                <w:rStyle w:val="IndexLink"/>
                <w:rtl w:val="true"/>
              </w:rPr>
              <w:t>سفیان بن السمط مهمل</w:t>
            </w:r>
            <w:r>
              <w:rPr>
                <w:rStyle w:val="IndexLink"/>
                <w:rtl w:val="true"/>
              </w:rPr>
              <w:tab/>
            </w:r>
            <w:r>
              <w:rPr>
                <w:rStyle w:val="IndexLink"/>
              </w:rPr>
              <w:t>102</w:t>
            </w:r>
          </w:hyperlink>
        </w:p>
        <w:p>
          <w:pPr>
            <w:pStyle w:val="Contents4"/>
            <w:tabs>
              <w:tab w:val="clear" w:pos="8176"/>
              <w:tab w:val="right" w:pos="9026" w:leader="dot"/>
            </w:tabs>
            <w:rPr/>
          </w:pPr>
          <w:hyperlink w:anchor="__RefHeading___Toc438170_2142443653">
            <w:r>
              <w:rPr>
                <w:webHidden/>
                <w:rStyle w:val="IndexLink"/>
                <w:rtl w:val="true"/>
              </w:rPr>
              <w:t>بیان ما دل علی قضاء السجدة المنسیة قبل التسلیم ، وقضائها بعده إن کان شاکّاً</w:t>
            </w:r>
            <w:r>
              <w:rPr>
                <w:rStyle w:val="IndexLink"/>
                <w:rtl w:val="true"/>
              </w:rPr>
              <w:tab/>
            </w:r>
            <w:r>
              <w:rPr>
                <w:rStyle w:val="IndexLink"/>
              </w:rPr>
              <w:t>102</w:t>
            </w:r>
          </w:hyperlink>
        </w:p>
        <w:p>
          <w:pPr>
            <w:pStyle w:val="Contents4"/>
            <w:tabs>
              <w:tab w:val="clear" w:pos="8176"/>
              <w:tab w:val="right" w:pos="9026" w:leader="dot"/>
            </w:tabs>
            <w:rPr/>
          </w:pPr>
          <w:hyperlink w:anchor="__RefHeading___Toc438172_2142443653">
            <w:r>
              <w:rPr>
                <w:webHidden/>
                <w:rStyle w:val="IndexLink"/>
                <w:rtl w:val="true"/>
              </w:rPr>
              <w:t>بیان ما دل علی وجوب سجدتی السهو لکل زیادة ونقیصة</w:t>
            </w:r>
            <w:r>
              <w:rPr>
                <w:rStyle w:val="IndexLink"/>
                <w:rtl w:val="true"/>
              </w:rPr>
              <w:tab/>
            </w:r>
            <w:r>
              <w:rPr>
                <w:rStyle w:val="IndexLink"/>
              </w:rPr>
              <w:t>104</w:t>
            </w:r>
          </w:hyperlink>
        </w:p>
        <w:p>
          <w:pPr>
            <w:pStyle w:val="Contents3"/>
            <w:tabs>
              <w:tab w:val="clear" w:pos="8459"/>
              <w:tab w:val="right" w:pos="9026" w:leader="dot"/>
            </w:tabs>
            <w:rPr/>
          </w:pPr>
          <w:hyperlink w:anchor="__RefHeading___Toc438174_2142443653">
            <w:r>
              <w:rPr>
                <w:webHidden/>
                <w:rStyle w:val="IndexLink"/>
                <w:rtl w:val="true"/>
              </w:rPr>
              <w:t>من شک فلم یدر واحدة سجد أم اثنتین</w:t>
            </w:r>
            <w:r>
              <w:rPr>
                <w:rStyle w:val="IndexLink"/>
                <w:rtl w:val="true"/>
              </w:rPr>
              <w:tab/>
            </w:r>
            <w:r>
              <w:rPr>
                <w:rStyle w:val="IndexLink"/>
              </w:rPr>
              <w:t>111</w:t>
            </w:r>
          </w:hyperlink>
        </w:p>
        <w:p>
          <w:pPr>
            <w:pStyle w:val="Contents4"/>
            <w:tabs>
              <w:tab w:val="clear" w:pos="8176"/>
              <w:tab w:val="right" w:pos="9026" w:leader="dot"/>
            </w:tabs>
            <w:rPr/>
          </w:pPr>
          <w:hyperlink w:anchor="__RefHeading___Toc438176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438178_2142443653">
            <w:r>
              <w:rPr>
                <w:webHidden/>
                <w:rStyle w:val="IndexLink"/>
                <w:rtl w:val="true"/>
              </w:rPr>
              <w:t>تفسیر ابن مسکان</w:t>
            </w:r>
            <w:r>
              <w:rPr>
                <w:rStyle w:val="IndexLink"/>
                <w:rtl w:val="true"/>
              </w:rPr>
              <w:tab/>
            </w:r>
            <w:r>
              <w:rPr>
                <w:rStyle w:val="IndexLink"/>
              </w:rPr>
              <w:t>112</w:t>
            </w:r>
          </w:hyperlink>
        </w:p>
        <w:p>
          <w:pPr>
            <w:pStyle w:val="Contents4"/>
            <w:tabs>
              <w:tab w:val="clear" w:pos="8176"/>
              <w:tab w:val="right" w:pos="9026" w:leader="dot"/>
            </w:tabs>
            <w:rPr/>
          </w:pPr>
          <w:hyperlink w:anchor="__RefHeading___Toc438180_2142443653">
            <w:r>
              <w:rPr>
                <w:webHidden/>
                <w:rStyle w:val="IndexLink"/>
                <w:rtl w:val="true"/>
              </w:rPr>
              <w:t>المفضل بن صالح ضعیف</w:t>
            </w:r>
            <w:r>
              <w:rPr>
                <w:rStyle w:val="IndexLink"/>
                <w:rtl w:val="true"/>
              </w:rPr>
              <w:tab/>
            </w:r>
            <w:r>
              <w:rPr>
                <w:rStyle w:val="IndexLink"/>
              </w:rPr>
              <w:t>113</w:t>
            </w:r>
          </w:hyperlink>
        </w:p>
        <w:p>
          <w:pPr>
            <w:pStyle w:val="Contents4"/>
            <w:tabs>
              <w:tab w:val="clear" w:pos="8176"/>
              <w:tab w:val="right" w:pos="9026" w:leader="dot"/>
            </w:tabs>
            <w:rPr/>
          </w:pPr>
          <w:hyperlink w:anchor="__RefHeading___Toc438182_2142443653">
            <w:r>
              <w:rPr>
                <w:webHidden/>
                <w:rStyle w:val="IndexLink"/>
                <w:rtl w:val="true"/>
              </w:rPr>
              <w:t>بحث حول عمرو بن عثمان</w:t>
            </w:r>
            <w:r>
              <w:rPr>
                <w:rStyle w:val="IndexLink"/>
                <w:rtl w:val="true"/>
              </w:rPr>
              <w:tab/>
            </w:r>
            <w:r>
              <w:rPr>
                <w:rStyle w:val="IndexLink"/>
              </w:rPr>
              <w:t>113</w:t>
            </w:r>
          </w:hyperlink>
        </w:p>
        <w:p>
          <w:pPr>
            <w:pStyle w:val="Contents4"/>
            <w:tabs>
              <w:tab w:val="clear" w:pos="8176"/>
              <w:tab w:val="right" w:pos="9026" w:leader="dot"/>
            </w:tabs>
            <w:rPr/>
          </w:pPr>
          <w:hyperlink w:anchor="__RefHeading___Toc438184_2142443653">
            <w:r>
              <w:rPr>
                <w:webHidden/>
                <w:rStyle w:val="IndexLink"/>
                <w:rtl w:val="true"/>
              </w:rPr>
              <w:t>کلمة حول روایة محمد بن یعقوب عن أحمد بن محمد بن عیسی بغیر واسطة العدّة</w:t>
            </w:r>
            <w:r>
              <w:rPr>
                <w:rStyle w:val="IndexLink"/>
                <w:rtl w:val="true"/>
              </w:rPr>
              <w:tab/>
            </w:r>
            <w:r>
              <w:rPr>
                <w:rStyle w:val="IndexLink"/>
              </w:rPr>
              <w:t>113</w:t>
            </w:r>
          </w:hyperlink>
        </w:p>
        <w:p>
          <w:pPr>
            <w:pStyle w:val="Contents4"/>
            <w:tabs>
              <w:tab w:val="clear" w:pos="8176"/>
              <w:tab w:val="right" w:pos="9026" w:leader="dot"/>
            </w:tabs>
            <w:rPr/>
          </w:pPr>
          <w:hyperlink w:anchor="__RefHeading___Toc438186_2142443653">
            <w:r>
              <w:rPr>
                <w:webHidden/>
                <w:rStyle w:val="IndexLink"/>
                <w:rtl w:val="true"/>
              </w:rPr>
              <w:t>بیان ما دل علی أنّ من شک أنّه سجد واحدة أم اثنتین یسجد ولیس علیه سجدتا السهو</w:t>
            </w:r>
            <w:r>
              <w:rPr>
                <w:rStyle w:val="IndexLink"/>
                <w:rtl w:val="true"/>
              </w:rPr>
              <w:tab/>
            </w:r>
            <w:r>
              <w:rPr>
                <w:rStyle w:val="IndexLink"/>
              </w:rPr>
              <w:t>114</w:t>
            </w:r>
          </w:hyperlink>
        </w:p>
        <w:p>
          <w:pPr>
            <w:pStyle w:val="Contents3"/>
            <w:tabs>
              <w:tab w:val="clear" w:pos="8459"/>
              <w:tab w:val="right" w:pos="9026" w:leader="dot"/>
            </w:tabs>
            <w:rPr/>
          </w:pPr>
          <w:hyperlink w:anchor="__RefHeading___Toc438188_2142443653">
            <w:r>
              <w:rPr>
                <w:webHidden/>
                <w:rStyle w:val="IndexLink"/>
                <w:rtl w:val="true"/>
              </w:rPr>
              <w:t>من نسی التشهّد الأوّل حتی رکع فی الثالثة</w:t>
            </w:r>
            <w:r>
              <w:rPr>
                <w:rStyle w:val="IndexLink"/>
                <w:rtl w:val="true"/>
              </w:rPr>
              <w:tab/>
            </w:r>
            <w:r>
              <w:rPr>
                <w:rStyle w:val="IndexLink"/>
              </w:rPr>
              <w:t>118</w:t>
            </w:r>
          </w:hyperlink>
        </w:p>
        <w:p>
          <w:pPr>
            <w:pStyle w:val="Contents4"/>
            <w:tabs>
              <w:tab w:val="clear" w:pos="8176"/>
              <w:tab w:val="right" w:pos="9026" w:leader="dot"/>
            </w:tabs>
            <w:rPr/>
          </w:pPr>
          <w:hyperlink w:anchor="__RefHeading___Toc438190_2142443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438192_2142443653">
            <w:r>
              <w:rPr>
                <w:webHidden/>
                <w:rStyle w:val="IndexLink"/>
                <w:rtl w:val="true"/>
              </w:rPr>
              <w:t>بحث حول الحسین بن أبی العلاء</w:t>
            </w:r>
            <w:r>
              <w:rPr>
                <w:rStyle w:val="IndexLink"/>
                <w:rtl w:val="true"/>
              </w:rPr>
              <w:tab/>
            </w:r>
            <w:r>
              <w:rPr>
                <w:rStyle w:val="IndexLink"/>
              </w:rPr>
              <w:t>119</w:t>
            </w:r>
          </w:hyperlink>
        </w:p>
        <w:p>
          <w:pPr>
            <w:pStyle w:val="Contents4"/>
            <w:tabs>
              <w:tab w:val="clear" w:pos="8176"/>
              <w:tab w:val="right" w:pos="9026" w:leader="dot"/>
            </w:tabs>
            <w:rPr/>
          </w:pPr>
          <w:hyperlink w:anchor="__RefHeading___Toc438194_2142443653">
            <w:r>
              <w:rPr>
                <w:webHidden/>
                <w:rStyle w:val="IndexLink"/>
                <w:rtl w:val="true"/>
              </w:rPr>
              <w:t>إشارة إلی حال سلیمان بن خالد</w:t>
            </w:r>
            <w:r>
              <w:rPr>
                <w:rStyle w:val="IndexLink"/>
                <w:rtl w:val="true"/>
              </w:rPr>
              <w:tab/>
            </w:r>
            <w:r>
              <w:rPr>
                <w:rStyle w:val="IndexLink"/>
              </w:rPr>
              <w:t>120</w:t>
            </w:r>
          </w:hyperlink>
        </w:p>
        <w:p>
          <w:pPr>
            <w:pStyle w:val="Contents4"/>
            <w:tabs>
              <w:tab w:val="clear" w:pos="8176"/>
              <w:tab w:val="right" w:pos="9026" w:leader="dot"/>
            </w:tabs>
            <w:rPr/>
          </w:pPr>
          <w:hyperlink w:anchor="__RefHeading___Toc438196_2142443653">
            <w:r>
              <w:rPr>
                <w:webHidden/>
                <w:rStyle w:val="IndexLink"/>
                <w:rtl w:val="true"/>
              </w:rPr>
              <w:t>حکم من نسی التشهّد الأوّل</w:t>
            </w:r>
            <w:r>
              <w:rPr>
                <w:rStyle w:val="IndexLink"/>
                <w:rtl w:val="true"/>
              </w:rPr>
              <w:tab/>
            </w:r>
            <w:r>
              <w:rPr>
                <w:rStyle w:val="IndexLink"/>
              </w:rPr>
              <w:t>120</w:t>
            </w:r>
          </w:hyperlink>
        </w:p>
        <w:p>
          <w:pPr>
            <w:pStyle w:val="Contents4"/>
            <w:tabs>
              <w:tab w:val="clear" w:pos="8176"/>
              <w:tab w:val="right" w:pos="9026" w:leader="dot"/>
            </w:tabs>
            <w:rPr/>
          </w:pPr>
          <w:hyperlink w:anchor="__RefHeading___Toc438198_2142443653">
            <w:r>
              <w:rPr>
                <w:webHidden/>
                <w:rStyle w:val="IndexLink"/>
                <w:rtl w:val="true"/>
              </w:rPr>
              <w:t>حکم من نسی التشهّد الأخیر</w:t>
            </w:r>
            <w:r>
              <w:rPr>
                <w:rStyle w:val="IndexLink"/>
                <w:rtl w:val="true"/>
              </w:rPr>
              <w:tab/>
            </w:r>
            <w:r>
              <w:rPr>
                <w:rStyle w:val="IndexLink"/>
              </w:rPr>
              <w:t>122</w:t>
            </w:r>
          </w:hyperlink>
        </w:p>
        <w:p>
          <w:pPr>
            <w:pStyle w:val="Contents4"/>
            <w:tabs>
              <w:tab w:val="clear" w:pos="8176"/>
              <w:tab w:val="right" w:pos="9026" w:leader="dot"/>
            </w:tabs>
            <w:rPr/>
          </w:pPr>
          <w:hyperlink w:anchor="__RefHeading___Toc438200_2142443653">
            <w:r>
              <w:rPr>
                <w:webHidden/>
                <w:rStyle w:val="IndexLink"/>
                <w:rtl w:val="true"/>
              </w:rPr>
              <w:t>هل یجزئ تشهّد سجدتی السهو عن تشهّد الفریضة؟</w:t>
            </w:r>
            <w:r>
              <w:rPr>
                <w:rStyle w:val="IndexLink"/>
                <w:rtl w:val="true"/>
              </w:rPr>
              <w:tab/>
            </w:r>
            <w:r>
              <w:rPr>
                <w:rStyle w:val="IndexLink"/>
              </w:rPr>
              <w:t>124</w:t>
            </w:r>
          </w:hyperlink>
        </w:p>
        <w:p>
          <w:pPr>
            <w:pStyle w:val="Contents4"/>
            <w:tabs>
              <w:tab w:val="clear" w:pos="8176"/>
              <w:tab w:val="right" w:pos="9026" w:leader="dot"/>
            </w:tabs>
            <w:rPr/>
          </w:pPr>
          <w:hyperlink w:anchor="__RefHeading___Toc438202_2142443653">
            <w:r>
              <w:rPr>
                <w:webHidden/>
                <w:rStyle w:val="IndexLink"/>
                <w:rtl w:val="true"/>
              </w:rPr>
              <w:t>کلمة حول وجوب التسلیم</w:t>
            </w:r>
            <w:r>
              <w:rPr>
                <w:rStyle w:val="IndexLink"/>
                <w:rtl w:val="true"/>
              </w:rPr>
              <w:tab/>
            </w:r>
            <w:r>
              <w:rPr>
                <w:rStyle w:val="IndexLink"/>
              </w:rPr>
              <w:t>125</w:t>
            </w:r>
          </w:hyperlink>
        </w:p>
        <w:p>
          <w:pPr>
            <w:pStyle w:val="Contents3"/>
            <w:tabs>
              <w:tab w:val="clear" w:pos="8459"/>
              <w:tab w:val="right" w:pos="9026" w:leader="dot"/>
            </w:tabs>
            <w:rPr/>
          </w:pPr>
          <w:hyperlink w:anchor="__RefHeading___Toc438204_2142443653">
            <w:r>
              <w:rPr>
                <w:webHidden/>
                <w:rStyle w:val="IndexLink"/>
                <w:rtl w:val="true"/>
              </w:rPr>
              <w:t>السهو فی الرکعتین الأوّلتین</w:t>
            </w:r>
            <w:r>
              <w:rPr>
                <w:rStyle w:val="IndexLink"/>
                <w:rtl w:val="true"/>
              </w:rPr>
              <w:tab/>
            </w:r>
            <w:r>
              <w:rPr>
                <w:rStyle w:val="IndexLink"/>
              </w:rPr>
              <w:t>126</w:t>
            </w:r>
          </w:hyperlink>
        </w:p>
        <w:p>
          <w:pPr>
            <w:pStyle w:val="Contents4"/>
            <w:tabs>
              <w:tab w:val="clear" w:pos="8176"/>
              <w:tab w:val="right" w:pos="9026" w:leader="dot"/>
            </w:tabs>
            <w:rPr/>
          </w:pPr>
          <w:hyperlink w:anchor="__RefHeading___Toc438206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38208_2142443653">
            <w:r>
              <w:rPr>
                <w:webHidden/>
                <w:rStyle w:val="IndexLink"/>
                <w:rtl w:val="true"/>
              </w:rPr>
              <w:t>تفسیر عاصم</w:t>
            </w:r>
            <w:r>
              <w:rPr>
                <w:rStyle w:val="IndexLink"/>
                <w:rtl w:val="true"/>
              </w:rPr>
              <w:tab/>
            </w:r>
            <w:r>
              <w:rPr>
                <w:rStyle w:val="IndexLink"/>
              </w:rPr>
              <w:t>127</w:t>
            </w:r>
          </w:hyperlink>
        </w:p>
        <w:p>
          <w:pPr>
            <w:pStyle w:val="Contents4"/>
            <w:tabs>
              <w:tab w:val="clear" w:pos="8176"/>
              <w:tab w:val="right" w:pos="9026" w:leader="dot"/>
            </w:tabs>
            <w:rPr/>
          </w:pPr>
          <w:hyperlink w:anchor="__RefHeading___Toc438210_2142443653">
            <w:r>
              <w:rPr>
                <w:webHidden/>
                <w:rStyle w:val="IndexLink"/>
                <w:rtl w:val="true"/>
              </w:rPr>
              <w:t>إشارة إلی حال عنبسة بن مصعب</w:t>
            </w:r>
            <w:r>
              <w:rPr>
                <w:rStyle w:val="IndexLink"/>
                <w:rtl w:val="true"/>
              </w:rPr>
              <w:tab/>
            </w:r>
            <w:r>
              <w:rPr>
                <w:rStyle w:val="IndexLink"/>
              </w:rPr>
              <w:t>127</w:t>
            </w:r>
          </w:hyperlink>
        </w:p>
        <w:p>
          <w:pPr>
            <w:pStyle w:val="Contents4"/>
            <w:tabs>
              <w:tab w:val="clear" w:pos="8176"/>
              <w:tab w:val="right" w:pos="9026" w:leader="dot"/>
            </w:tabs>
            <w:rPr/>
          </w:pPr>
          <w:hyperlink w:anchor="__RefHeading___Toc438212_2142443653">
            <w:r>
              <w:rPr>
                <w:webHidden/>
                <w:rStyle w:val="IndexLink"/>
                <w:rtl w:val="true"/>
              </w:rPr>
              <w:t>بحث حول القروی</w:t>
            </w:r>
            <w:r>
              <w:rPr>
                <w:rStyle w:val="IndexLink"/>
                <w:rtl w:val="true"/>
              </w:rPr>
              <w:tab/>
            </w:r>
            <w:r>
              <w:rPr>
                <w:rStyle w:val="IndexLink"/>
              </w:rPr>
              <w:t>128</w:t>
            </w:r>
          </w:hyperlink>
        </w:p>
        <w:p>
          <w:pPr>
            <w:pStyle w:val="Contents4"/>
            <w:tabs>
              <w:tab w:val="clear" w:pos="8176"/>
              <w:tab w:val="right" w:pos="9026" w:leader="dot"/>
            </w:tabs>
            <w:rPr/>
          </w:pPr>
          <w:hyperlink w:anchor="__RefHeading___Toc438214_2142443653">
            <w:r>
              <w:rPr>
                <w:webHidden/>
                <w:rStyle w:val="IndexLink"/>
                <w:rtl w:val="true"/>
              </w:rPr>
              <w:t>بحث حول إسماعیل الجعفی</w:t>
            </w:r>
            <w:r>
              <w:rPr>
                <w:rStyle w:val="IndexLink"/>
                <w:rtl w:val="true"/>
              </w:rPr>
              <w:tab/>
            </w:r>
            <w:r>
              <w:rPr>
                <w:rStyle w:val="IndexLink"/>
              </w:rPr>
              <w:t>128</w:t>
            </w:r>
          </w:hyperlink>
        </w:p>
        <w:p>
          <w:pPr>
            <w:pStyle w:val="Contents4"/>
            <w:tabs>
              <w:tab w:val="clear" w:pos="8176"/>
              <w:tab w:val="right" w:pos="9026" w:leader="dot"/>
            </w:tabs>
            <w:rPr/>
          </w:pPr>
          <w:hyperlink w:anchor="__RefHeading___Toc438216_2142443653">
            <w:r>
              <w:rPr>
                <w:webHidden/>
                <w:rStyle w:val="IndexLink"/>
                <w:rtl w:val="true"/>
              </w:rPr>
              <w:t>بحث حول موسی بن بکر</w:t>
            </w:r>
            <w:r>
              <w:rPr>
                <w:rStyle w:val="IndexLink"/>
                <w:rtl w:val="true"/>
              </w:rPr>
              <w:tab/>
            </w:r>
            <w:r>
              <w:rPr>
                <w:rStyle w:val="IndexLink"/>
              </w:rPr>
              <w:t>128</w:t>
            </w:r>
          </w:hyperlink>
        </w:p>
        <w:p>
          <w:pPr>
            <w:pStyle w:val="Contents4"/>
            <w:tabs>
              <w:tab w:val="clear" w:pos="8176"/>
              <w:tab w:val="right" w:pos="9026" w:leader="dot"/>
            </w:tabs>
            <w:rPr/>
          </w:pPr>
          <w:hyperlink w:anchor="__RefHeading___Toc438218_2142443653">
            <w:r>
              <w:rPr>
                <w:webHidden/>
                <w:rStyle w:val="IndexLink"/>
                <w:rtl w:val="true"/>
              </w:rPr>
              <w:t>بحث حول هارون بن خارجة</w:t>
            </w:r>
            <w:r>
              <w:rPr>
                <w:rStyle w:val="IndexLink"/>
                <w:rtl w:val="true"/>
              </w:rPr>
              <w:tab/>
            </w:r>
            <w:r>
              <w:rPr>
                <w:rStyle w:val="IndexLink"/>
              </w:rPr>
              <w:t>129</w:t>
            </w:r>
          </w:hyperlink>
        </w:p>
        <w:p>
          <w:pPr>
            <w:pStyle w:val="Contents4"/>
            <w:tabs>
              <w:tab w:val="clear" w:pos="8176"/>
              <w:tab w:val="right" w:pos="9026" w:leader="dot"/>
            </w:tabs>
            <w:rPr/>
          </w:pPr>
          <w:hyperlink w:anchor="__RefHeading___Toc438220_2142443653">
            <w:r>
              <w:rPr>
                <w:webHidden/>
                <w:rStyle w:val="IndexLink"/>
                <w:rtl w:val="true"/>
              </w:rPr>
              <w:t>تفسیر حمّاد</w:t>
            </w:r>
            <w:r>
              <w:rPr>
                <w:rStyle w:val="IndexLink"/>
                <w:rtl w:val="true"/>
              </w:rPr>
              <w:tab/>
            </w:r>
            <w:r>
              <w:rPr>
                <w:rStyle w:val="IndexLink"/>
              </w:rPr>
              <w:t>129</w:t>
            </w:r>
          </w:hyperlink>
        </w:p>
        <w:p>
          <w:pPr>
            <w:pStyle w:val="Contents4"/>
            <w:tabs>
              <w:tab w:val="clear" w:pos="8176"/>
              <w:tab w:val="right" w:pos="9026" w:leader="dot"/>
            </w:tabs>
            <w:rPr/>
          </w:pPr>
          <w:hyperlink w:anchor="__RefHeading___Toc438222_2142443653">
            <w:r>
              <w:rPr>
                <w:webHidden/>
                <w:rStyle w:val="IndexLink"/>
                <w:rtl w:val="true"/>
              </w:rPr>
              <w:t>إشارة إلی حال الوشّاء</w:t>
            </w:r>
            <w:r>
              <w:rPr>
                <w:rStyle w:val="IndexLink"/>
                <w:rtl w:val="true"/>
              </w:rPr>
              <w:tab/>
            </w:r>
            <w:r>
              <w:rPr>
                <w:rStyle w:val="IndexLink"/>
              </w:rPr>
              <w:t>129</w:t>
            </w:r>
          </w:hyperlink>
        </w:p>
        <w:p>
          <w:pPr>
            <w:pStyle w:val="Contents4"/>
            <w:tabs>
              <w:tab w:val="clear" w:pos="8176"/>
              <w:tab w:val="right" w:pos="9026" w:leader="dot"/>
            </w:tabs>
            <w:rPr/>
          </w:pPr>
          <w:hyperlink w:anchor="__RefHeading___Toc438224_2142443653">
            <w:r>
              <w:rPr>
                <w:webHidden/>
                <w:rStyle w:val="IndexLink"/>
                <w:rtl w:val="true"/>
              </w:rPr>
              <w:t>بیان ما دل علی أنّ الشک فی الأوّلتین یوجب الإعادة</w:t>
            </w:r>
            <w:r>
              <w:rPr>
                <w:rStyle w:val="IndexLink"/>
                <w:rtl w:val="true"/>
              </w:rPr>
              <w:tab/>
            </w:r>
            <w:r>
              <w:rPr>
                <w:rStyle w:val="IndexLink"/>
              </w:rPr>
              <w:t>129</w:t>
            </w:r>
          </w:hyperlink>
        </w:p>
        <w:p>
          <w:pPr>
            <w:pStyle w:val="Contents4"/>
            <w:tabs>
              <w:tab w:val="clear" w:pos="8176"/>
              <w:tab w:val="right" w:pos="9026" w:leader="dot"/>
            </w:tabs>
            <w:rPr/>
          </w:pPr>
          <w:hyperlink w:anchor="__RefHeading___Toc438226_2142443653">
            <w:r>
              <w:rPr>
                <w:webHidden/>
                <w:rStyle w:val="IndexLink"/>
                <w:rtl w:val="true"/>
              </w:rPr>
              <w:t>هل یکتفی بالظن أم یعتبر الیقین؟</w:t>
            </w:r>
            <w:r>
              <w:rPr>
                <w:rStyle w:val="IndexLink"/>
                <w:rtl w:val="true"/>
              </w:rPr>
              <w:tab/>
            </w:r>
            <w:r>
              <w:rPr>
                <w:rStyle w:val="IndexLink"/>
              </w:rPr>
              <w:t>130</w:t>
            </w:r>
          </w:hyperlink>
        </w:p>
        <w:p>
          <w:pPr>
            <w:pStyle w:val="Contents4"/>
            <w:tabs>
              <w:tab w:val="clear" w:pos="8176"/>
              <w:tab w:val="right" w:pos="9026" w:leader="dot"/>
            </w:tabs>
            <w:rPr/>
          </w:pPr>
          <w:hyperlink w:anchor="__RefHeading___Toc438228_2142443653">
            <w:r>
              <w:rPr>
                <w:webHidden/>
                <w:rStyle w:val="IndexLink"/>
                <w:rtl w:val="true"/>
              </w:rPr>
              <w:t xml:space="preserve">ما المراد بالحفظ فی قوله </w:t>
            </w:r>
            <w:r>
              <w:rPr>
                <w:rStyle w:val="IndexLink"/>
                <w:rtl w:val="true"/>
              </w:rPr>
              <w:t xml:space="preserve">: « </w:t>
            </w:r>
            <w:r>
              <w:rPr>
                <w:rStyle w:val="IndexLink"/>
                <w:rtl w:val="true"/>
              </w:rPr>
              <w:t xml:space="preserve">إذا لم تحفظ الرکعتین </w:t>
            </w:r>
            <w:r>
              <w:rPr>
                <w:rStyle w:val="IndexLink"/>
                <w:rtl w:val="true"/>
              </w:rPr>
              <w:t>... »</w:t>
            </w:r>
            <w:r>
              <w:rPr>
                <w:rStyle w:val="IndexLink"/>
                <w:rtl w:val="true"/>
              </w:rPr>
              <w:t>؟</w:t>
            </w:r>
            <w:r>
              <w:rPr>
                <w:rStyle w:val="IndexLink"/>
                <w:rtl w:val="true"/>
              </w:rPr>
              <w:tab/>
            </w:r>
            <w:r>
              <w:rPr>
                <w:rStyle w:val="IndexLink"/>
              </w:rPr>
              <w:t>131</w:t>
            </w:r>
          </w:hyperlink>
        </w:p>
        <w:p>
          <w:pPr>
            <w:pStyle w:val="Contents4"/>
            <w:tabs>
              <w:tab w:val="clear" w:pos="8176"/>
              <w:tab w:val="right" w:pos="9026" w:leader="dot"/>
            </w:tabs>
            <w:rPr/>
          </w:pPr>
          <w:hyperlink w:anchor="__RefHeading___Toc438230_2142443653">
            <w:r>
              <w:rPr>
                <w:webHidden/>
                <w:rStyle w:val="IndexLink"/>
                <w:rtl w:val="true"/>
              </w:rPr>
              <w:t xml:space="preserve">بیان قوله علیه السلام </w:t>
            </w:r>
            <w:r>
              <w:rPr>
                <w:rStyle w:val="IndexLink"/>
                <w:rtl w:val="true"/>
              </w:rPr>
              <w:t xml:space="preserve">: « </w:t>
            </w:r>
            <w:r>
              <w:rPr>
                <w:rStyle w:val="IndexLink"/>
                <w:rtl w:val="true"/>
              </w:rPr>
              <w:t xml:space="preserve">الإعادة فی الأوّلتین والسهو فی الأخیرتین </w:t>
            </w:r>
            <w:r>
              <w:rPr>
                <w:rStyle w:val="IndexLink"/>
                <w:rtl w:val="true"/>
              </w:rPr>
              <w:t>»</w:t>
              <w:tab/>
            </w:r>
            <w:r>
              <w:rPr>
                <w:rStyle w:val="IndexLink"/>
              </w:rPr>
              <w:t>134</w:t>
            </w:r>
          </w:hyperlink>
        </w:p>
        <w:p>
          <w:pPr>
            <w:pStyle w:val="Contents4"/>
            <w:tabs>
              <w:tab w:val="clear" w:pos="8176"/>
              <w:tab w:val="right" w:pos="9026" w:leader="dot"/>
            </w:tabs>
            <w:rPr/>
          </w:pPr>
          <w:hyperlink w:anchor="__RefHeading___Toc438232_2142443653">
            <w:r>
              <w:rPr>
                <w:webHidden/>
                <w:rStyle w:val="IndexLink"/>
                <w:rtl w:val="true"/>
              </w:rPr>
              <w:t>کلمة حول کثیر الشک فی الأوّلتین</w:t>
            </w:r>
            <w:r>
              <w:rPr>
                <w:rStyle w:val="IndexLink"/>
                <w:rtl w:val="true"/>
              </w:rPr>
              <w:tab/>
            </w:r>
            <w:r>
              <w:rPr>
                <w:rStyle w:val="IndexLink"/>
              </w:rPr>
              <w:t>136</w:t>
            </w:r>
          </w:hyperlink>
        </w:p>
        <w:p>
          <w:pPr>
            <w:pStyle w:val="Contents4"/>
            <w:tabs>
              <w:tab w:val="clear" w:pos="8176"/>
              <w:tab w:val="right" w:pos="9026" w:leader="dot"/>
            </w:tabs>
            <w:rPr/>
          </w:pPr>
          <w:hyperlink w:anchor="__RefHeading___Toc438234_2142443653">
            <w:r>
              <w:rPr>
                <w:webHidden/>
                <w:rStyle w:val="IndexLink"/>
                <w:rtl w:val="true"/>
              </w:rPr>
              <w:t>بحث حول الحسین بن أبی العلاء</w:t>
            </w:r>
            <w:r>
              <w:rPr>
                <w:rStyle w:val="IndexLink"/>
                <w:rtl w:val="true"/>
              </w:rPr>
              <w:tab/>
            </w:r>
            <w:r>
              <w:rPr>
                <w:rStyle w:val="IndexLink"/>
              </w:rPr>
              <w:t>137</w:t>
            </w:r>
          </w:hyperlink>
        </w:p>
        <w:p>
          <w:pPr>
            <w:pStyle w:val="Contents4"/>
            <w:tabs>
              <w:tab w:val="clear" w:pos="8176"/>
              <w:tab w:val="right" w:pos="9026" w:leader="dot"/>
            </w:tabs>
            <w:rPr/>
          </w:pPr>
          <w:hyperlink w:anchor="__RefHeading___Toc438236_2142443653">
            <w:r>
              <w:rPr>
                <w:webHidden/>
                <w:rStyle w:val="IndexLink"/>
                <w:rtl w:val="true"/>
              </w:rPr>
              <w:t>بحث حول السندی بن الربیع</w:t>
            </w:r>
            <w:r>
              <w:rPr>
                <w:rStyle w:val="IndexLink"/>
                <w:rtl w:val="true"/>
              </w:rPr>
              <w:tab/>
            </w:r>
            <w:r>
              <w:rPr>
                <w:rStyle w:val="IndexLink"/>
              </w:rPr>
              <w:t>137</w:t>
            </w:r>
          </w:hyperlink>
        </w:p>
        <w:p>
          <w:pPr>
            <w:pStyle w:val="Contents4"/>
            <w:tabs>
              <w:tab w:val="clear" w:pos="8176"/>
              <w:tab w:val="right" w:pos="9026" w:leader="dot"/>
            </w:tabs>
            <w:rPr/>
          </w:pPr>
          <w:hyperlink w:anchor="__RefHeading___Toc438238_2142443653">
            <w:r>
              <w:rPr>
                <w:webHidden/>
                <w:rStyle w:val="IndexLink"/>
                <w:rtl w:val="true"/>
              </w:rPr>
              <w:t>عبد الکریم بن عمرو واقفی ثقة</w:t>
            </w:r>
            <w:r>
              <w:rPr>
                <w:rStyle w:val="IndexLink"/>
                <w:rtl w:val="true"/>
              </w:rPr>
              <w:tab/>
            </w:r>
            <w:r>
              <w:rPr>
                <w:rStyle w:val="IndexLink"/>
              </w:rPr>
              <w:t>138</w:t>
            </w:r>
          </w:hyperlink>
        </w:p>
        <w:p>
          <w:pPr>
            <w:pStyle w:val="Contents4"/>
            <w:tabs>
              <w:tab w:val="clear" w:pos="8176"/>
              <w:tab w:val="right" w:pos="9026" w:leader="dot"/>
            </w:tabs>
            <w:rPr/>
          </w:pPr>
          <w:hyperlink w:anchor="__RefHeading___Toc438240_2142443653">
            <w:r>
              <w:rPr>
                <w:webHidden/>
                <w:rStyle w:val="IndexLink"/>
                <w:rtl w:val="true"/>
              </w:rPr>
              <w:t>تفصیل علی بن بابویه فی الشک فی الأوّلتین بین المرّة الأُولی والثانیة والمناقشة فیه</w:t>
            </w:r>
            <w:r>
              <w:rPr>
                <w:rStyle w:val="IndexLink"/>
                <w:rtl w:val="true"/>
              </w:rPr>
              <w:tab/>
            </w:r>
            <w:r>
              <w:rPr>
                <w:rStyle w:val="IndexLink"/>
              </w:rPr>
              <w:t>138</w:t>
            </w:r>
          </w:hyperlink>
        </w:p>
        <w:p>
          <w:pPr>
            <w:pStyle w:val="Contents3"/>
            <w:tabs>
              <w:tab w:val="clear" w:pos="8459"/>
              <w:tab w:val="right" w:pos="9026" w:leader="dot"/>
            </w:tabs>
            <w:rPr/>
          </w:pPr>
          <w:hyperlink w:anchor="__RefHeading___Toc438242_2142443653">
            <w:r>
              <w:rPr>
                <w:webHidden/>
                <w:rStyle w:val="IndexLink"/>
                <w:rtl w:val="true"/>
              </w:rPr>
              <w:t>الشک فی فریضة الغداة</w:t>
            </w:r>
            <w:r>
              <w:rPr>
                <w:rStyle w:val="IndexLink"/>
                <w:rtl w:val="true"/>
              </w:rPr>
              <w:tab/>
            </w:r>
            <w:r>
              <w:rPr>
                <w:rStyle w:val="IndexLink"/>
              </w:rPr>
              <w:t>141</w:t>
            </w:r>
          </w:hyperlink>
        </w:p>
        <w:p>
          <w:pPr>
            <w:pStyle w:val="Contents4"/>
            <w:tabs>
              <w:tab w:val="clear" w:pos="8176"/>
              <w:tab w:val="right" w:pos="9026" w:leader="dot"/>
            </w:tabs>
            <w:rPr/>
          </w:pPr>
          <w:hyperlink w:anchor="__RefHeading___Toc438244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438246_2142443653">
            <w:r>
              <w:rPr>
                <w:webHidden/>
                <w:rStyle w:val="IndexLink"/>
                <w:rtl w:val="true"/>
              </w:rPr>
              <w:t>إشارة إلی حال حفص بن البختری</w:t>
            </w:r>
            <w:r>
              <w:rPr>
                <w:rStyle w:val="IndexLink"/>
                <w:rtl w:val="true"/>
              </w:rPr>
              <w:tab/>
            </w:r>
            <w:r>
              <w:rPr>
                <w:rStyle w:val="IndexLink"/>
              </w:rPr>
              <w:t>143</w:t>
            </w:r>
          </w:hyperlink>
        </w:p>
        <w:p>
          <w:pPr>
            <w:pStyle w:val="Contents4"/>
            <w:tabs>
              <w:tab w:val="clear" w:pos="8176"/>
              <w:tab w:val="right" w:pos="9026" w:leader="dot"/>
            </w:tabs>
            <w:rPr/>
          </w:pPr>
          <w:hyperlink w:anchor="__RefHeading___Toc438248_2142443653">
            <w:r>
              <w:rPr>
                <w:webHidden/>
                <w:rStyle w:val="IndexLink"/>
                <w:rtl w:val="true"/>
              </w:rPr>
              <w:t>بیان ما دل علی أنّ الشک فی المغرب والفجر والجمعة وصلاة السفر یوجب الإعادة</w:t>
            </w:r>
            <w:r>
              <w:rPr>
                <w:rStyle w:val="IndexLink"/>
                <w:rtl w:val="true"/>
              </w:rPr>
              <w:tab/>
            </w:r>
            <w:r>
              <w:rPr>
                <w:rStyle w:val="IndexLink"/>
              </w:rPr>
              <w:t>144</w:t>
            </w:r>
          </w:hyperlink>
        </w:p>
        <w:p>
          <w:pPr>
            <w:pStyle w:val="Contents4"/>
            <w:tabs>
              <w:tab w:val="clear" w:pos="8176"/>
              <w:tab w:val="right" w:pos="9026" w:leader="dot"/>
            </w:tabs>
            <w:rPr/>
          </w:pPr>
          <w:hyperlink w:anchor="__RefHeading___Toc438250_2142443653">
            <w:r>
              <w:rPr>
                <w:webHidden/>
                <w:rStyle w:val="IndexLink"/>
                <w:rtl w:val="true"/>
              </w:rPr>
              <w:t>بیان ما دل علی نفی السهو فی الفجر والمغرب</w:t>
            </w:r>
            <w:r>
              <w:rPr>
                <w:rStyle w:val="IndexLink"/>
                <w:rtl w:val="true"/>
              </w:rPr>
              <w:tab/>
            </w:r>
            <w:r>
              <w:rPr>
                <w:rStyle w:val="IndexLink"/>
              </w:rPr>
              <w:t>144</w:t>
            </w:r>
          </w:hyperlink>
        </w:p>
        <w:p>
          <w:pPr>
            <w:pStyle w:val="Contents4"/>
            <w:tabs>
              <w:tab w:val="clear" w:pos="8176"/>
              <w:tab w:val="right" w:pos="9026" w:leader="dot"/>
            </w:tabs>
            <w:rPr/>
          </w:pPr>
          <w:hyperlink w:anchor="__RefHeading___Toc438252_2142443653">
            <w:r>
              <w:rPr>
                <w:webHidden/>
                <w:rStyle w:val="IndexLink"/>
                <w:rtl w:val="true"/>
              </w:rPr>
              <w:t>بحث حول سهو الإمام والمأموم</w:t>
            </w:r>
            <w:r>
              <w:rPr>
                <w:rStyle w:val="IndexLink"/>
                <w:rtl w:val="true"/>
              </w:rPr>
              <w:tab/>
            </w:r>
            <w:r>
              <w:rPr>
                <w:rStyle w:val="IndexLink"/>
              </w:rPr>
              <w:t>144</w:t>
            </w:r>
          </w:hyperlink>
        </w:p>
        <w:p>
          <w:pPr>
            <w:pStyle w:val="Contents4"/>
            <w:tabs>
              <w:tab w:val="clear" w:pos="8176"/>
              <w:tab w:val="right" w:pos="9026" w:leader="dot"/>
            </w:tabs>
            <w:rPr/>
          </w:pPr>
          <w:hyperlink w:anchor="__RefHeading___Toc438254_2142443653">
            <w:r>
              <w:rPr>
                <w:webHidden/>
                <w:rStyle w:val="IndexLink"/>
                <w:rtl w:val="true"/>
              </w:rPr>
              <w:t xml:space="preserve">حکم ما إذا حصل الظن فی ما یبطله الشک </w:t>
            </w:r>
            <w:r>
              <w:rPr>
                <w:rStyle w:val="IndexLink"/>
                <w:rtl w:val="true"/>
              </w:rPr>
              <w:t>.</w:t>
              <w:tab/>
            </w:r>
            <w:r>
              <w:rPr>
                <w:rStyle w:val="IndexLink"/>
              </w:rPr>
              <w:t>149</w:t>
            </w:r>
          </w:hyperlink>
        </w:p>
        <w:p>
          <w:pPr>
            <w:pStyle w:val="Contents4"/>
            <w:tabs>
              <w:tab w:val="clear" w:pos="8176"/>
              <w:tab w:val="right" w:pos="9026" w:leader="dot"/>
            </w:tabs>
            <w:rPr/>
          </w:pPr>
          <w:hyperlink w:anchor="__RefHeading___Toc438256_2142443653">
            <w:r>
              <w:rPr>
                <w:webHidden/>
                <w:rStyle w:val="IndexLink"/>
                <w:rtl w:val="true"/>
              </w:rPr>
              <w:t>حکم الشک فی الوتر</w:t>
            </w:r>
            <w:r>
              <w:rPr>
                <w:rStyle w:val="IndexLink"/>
                <w:rtl w:val="true"/>
              </w:rPr>
              <w:tab/>
            </w:r>
            <w:r>
              <w:rPr>
                <w:rStyle w:val="IndexLink"/>
              </w:rPr>
              <w:t>150</w:t>
            </w:r>
          </w:hyperlink>
        </w:p>
        <w:p>
          <w:pPr>
            <w:pStyle w:val="Contents4"/>
            <w:tabs>
              <w:tab w:val="clear" w:pos="8176"/>
              <w:tab w:val="right" w:pos="9026" w:leader="dot"/>
            </w:tabs>
            <w:rPr/>
          </w:pPr>
          <w:hyperlink w:anchor="__RefHeading___Toc438258_2142443653">
            <w:r>
              <w:rPr>
                <w:webHidden/>
                <w:rStyle w:val="IndexLink"/>
                <w:rtl w:val="true"/>
              </w:rPr>
              <w:t>بحث حول معاویة بن حکیم</w:t>
            </w:r>
            <w:r>
              <w:rPr>
                <w:rStyle w:val="IndexLink"/>
                <w:rtl w:val="true"/>
              </w:rPr>
              <w:tab/>
            </w:r>
            <w:r>
              <w:rPr>
                <w:rStyle w:val="IndexLink"/>
              </w:rPr>
              <w:t>152</w:t>
            </w:r>
          </w:hyperlink>
        </w:p>
        <w:p>
          <w:pPr>
            <w:pStyle w:val="Contents4"/>
            <w:tabs>
              <w:tab w:val="clear" w:pos="8176"/>
              <w:tab w:val="right" w:pos="9026" w:leader="dot"/>
            </w:tabs>
            <w:rPr/>
          </w:pPr>
          <w:hyperlink w:anchor="__RefHeading___Toc438260_2142443653">
            <w:r>
              <w:rPr>
                <w:webHidden/>
                <w:rStyle w:val="IndexLink"/>
                <w:rtl w:val="true"/>
              </w:rPr>
              <w:t>إشارة إلی حال محمد بن مسعود</w:t>
            </w:r>
            <w:r>
              <w:rPr>
                <w:rStyle w:val="IndexLink"/>
                <w:rtl w:val="true"/>
              </w:rPr>
              <w:tab/>
            </w:r>
            <w:r>
              <w:rPr>
                <w:rStyle w:val="IndexLink"/>
              </w:rPr>
              <w:t>152</w:t>
            </w:r>
          </w:hyperlink>
        </w:p>
        <w:p>
          <w:pPr>
            <w:pStyle w:val="Contents4"/>
            <w:tabs>
              <w:tab w:val="clear" w:pos="8176"/>
              <w:tab w:val="right" w:pos="9026" w:leader="dot"/>
            </w:tabs>
            <w:rPr/>
          </w:pPr>
          <w:hyperlink w:anchor="__RefHeading___Toc438262_2142443653">
            <w:r>
              <w:rPr>
                <w:webHidden/>
                <w:rStyle w:val="IndexLink"/>
                <w:rtl w:val="true"/>
              </w:rPr>
              <w:t>إشارة إلی حال حمّاد الناب</w:t>
            </w:r>
            <w:r>
              <w:rPr>
                <w:rStyle w:val="IndexLink"/>
                <w:rtl w:val="true"/>
              </w:rPr>
              <w:tab/>
            </w:r>
            <w:r>
              <w:rPr>
                <w:rStyle w:val="IndexLink"/>
              </w:rPr>
              <w:t>153</w:t>
            </w:r>
          </w:hyperlink>
        </w:p>
        <w:p>
          <w:pPr>
            <w:pStyle w:val="Contents4"/>
            <w:tabs>
              <w:tab w:val="clear" w:pos="8176"/>
              <w:tab w:val="right" w:pos="9026" w:leader="dot"/>
            </w:tabs>
            <w:rPr/>
          </w:pPr>
          <w:hyperlink w:anchor="__RefHeading___Toc438264_2142443653">
            <w:r>
              <w:rPr>
                <w:webHidden/>
                <w:rStyle w:val="IndexLink"/>
                <w:rtl w:val="true"/>
              </w:rPr>
              <w:t>توجیه ما دل علی أنّ الشک فی الفجر لا یوجب الإعادة</w:t>
            </w:r>
            <w:r>
              <w:rPr>
                <w:rStyle w:val="IndexLink"/>
                <w:rtl w:val="true"/>
              </w:rPr>
              <w:tab/>
            </w:r>
            <w:r>
              <w:rPr>
                <w:rStyle w:val="IndexLink"/>
              </w:rPr>
              <w:t>153</w:t>
            </w:r>
          </w:hyperlink>
        </w:p>
        <w:p>
          <w:pPr>
            <w:pStyle w:val="Contents4"/>
            <w:tabs>
              <w:tab w:val="clear" w:pos="8176"/>
              <w:tab w:val="right" w:pos="9026" w:leader="dot"/>
            </w:tabs>
            <w:rPr/>
          </w:pPr>
          <w:hyperlink w:anchor="__RefHeading___Toc438266_2142443653">
            <w:r>
              <w:rPr>
                <w:webHidden/>
                <w:rStyle w:val="IndexLink"/>
                <w:rtl w:val="true"/>
              </w:rPr>
              <w:t>إشارة إلی حال علی بن النعمان</w:t>
            </w:r>
            <w:r>
              <w:rPr>
                <w:rStyle w:val="IndexLink"/>
                <w:rtl w:val="true"/>
              </w:rPr>
              <w:tab/>
            </w:r>
            <w:r>
              <w:rPr>
                <w:rStyle w:val="IndexLink"/>
              </w:rPr>
              <w:t>159</w:t>
            </w:r>
          </w:hyperlink>
        </w:p>
        <w:p>
          <w:pPr>
            <w:pStyle w:val="Contents4"/>
            <w:tabs>
              <w:tab w:val="clear" w:pos="8176"/>
              <w:tab w:val="right" w:pos="9026" w:leader="dot"/>
            </w:tabs>
            <w:rPr/>
          </w:pPr>
          <w:hyperlink w:anchor="__RefHeading___Toc438268_2142443653">
            <w:r>
              <w:rPr>
                <w:webHidden/>
                <w:rStyle w:val="IndexLink"/>
                <w:rtl w:val="true"/>
              </w:rPr>
              <w:t>بحث حول محمد بن مسعود العیاشی وطریق الشیخ إلیه</w:t>
            </w:r>
            <w:r>
              <w:rPr>
                <w:rStyle w:val="IndexLink"/>
                <w:rtl w:val="true"/>
              </w:rPr>
              <w:tab/>
            </w:r>
            <w:r>
              <w:rPr>
                <w:rStyle w:val="IndexLink"/>
              </w:rPr>
              <w:t>159</w:t>
            </w:r>
          </w:hyperlink>
        </w:p>
        <w:p>
          <w:pPr>
            <w:pStyle w:val="Contents4"/>
            <w:tabs>
              <w:tab w:val="clear" w:pos="8176"/>
              <w:tab w:val="right" w:pos="9026" w:leader="dot"/>
            </w:tabs>
            <w:rPr/>
          </w:pPr>
          <w:hyperlink w:anchor="__RefHeading___Toc438270_2142443653">
            <w:r>
              <w:rPr>
                <w:webHidden/>
                <w:rStyle w:val="IndexLink"/>
                <w:rtl w:val="true"/>
              </w:rPr>
              <w:t>بحث حول جعفر بن محمد</w:t>
            </w:r>
            <w:r>
              <w:rPr>
                <w:rStyle w:val="IndexLink"/>
                <w:rtl w:val="true"/>
              </w:rPr>
              <w:tab/>
            </w:r>
            <w:r>
              <w:rPr>
                <w:rStyle w:val="IndexLink"/>
              </w:rPr>
              <w:t>160</w:t>
            </w:r>
          </w:hyperlink>
        </w:p>
        <w:p>
          <w:pPr>
            <w:pStyle w:val="Contents4"/>
            <w:tabs>
              <w:tab w:val="clear" w:pos="8176"/>
              <w:tab w:val="right" w:pos="9026" w:leader="dot"/>
            </w:tabs>
            <w:rPr/>
          </w:pPr>
          <w:hyperlink w:anchor="__RefHeading___Toc438272_2142443653">
            <w:r>
              <w:rPr>
                <w:webHidden/>
                <w:rStyle w:val="IndexLink"/>
                <w:rtl w:val="true"/>
              </w:rPr>
              <w:t>تفسیر علی بن الحسن</w:t>
            </w:r>
            <w:r>
              <w:rPr>
                <w:rStyle w:val="IndexLink"/>
                <w:rtl w:val="true"/>
              </w:rPr>
              <w:tab/>
            </w:r>
            <w:r>
              <w:rPr>
                <w:rStyle w:val="IndexLink"/>
              </w:rPr>
              <w:t>161</w:t>
            </w:r>
          </w:hyperlink>
        </w:p>
        <w:p>
          <w:pPr>
            <w:pStyle w:val="Contents4"/>
            <w:tabs>
              <w:tab w:val="clear" w:pos="8176"/>
              <w:tab w:val="right" w:pos="9026" w:leader="dot"/>
            </w:tabs>
            <w:rPr/>
          </w:pPr>
          <w:hyperlink w:anchor="__RefHeading___Toc438274_2142443653">
            <w:r>
              <w:rPr>
                <w:webHidden/>
                <w:rStyle w:val="IndexLink"/>
                <w:rtl w:val="true"/>
              </w:rPr>
              <w:t>تفسیر علی بن محمد</w:t>
            </w:r>
            <w:r>
              <w:rPr>
                <w:rStyle w:val="IndexLink"/>
                <w:rtl w:val="true"/>
              </w:rPr>
              <w:tab/>
            </w:r>
            <w:r>
              <w:rPr>
                <w:rStyle w:val="IndexLink"/>
              </w:rPr>
              <w:t>161</w:t>
            </w:r>
          </w:hyperlink>
        </w:p>
        <w:p>
          <w:pPr>
            <w:pStyle w:val="Contents4"/>
            <w:tabs>
              <w:tab w:val="clear" w:pos="8176"/>
              <w:tab w:val="right" w:pos="9026" w:leader="dot"/>
            </w:tabs>
            <w:rPr/>
          </w:pPr>
          <w:hyperlink w:anchor="__RefHeading___Toc438276_2142443653">
            <w:r>
              <w:rPr>
                <w:webHidden/>
                <w:rStyle w:val="IndexLink"/>
                <w:rtl w:val="true"/>
              </w:rPr>
              <w:t>تفسیر العبیدی</w:t>
            </w:r>
            <w:r>
              <w:rPr>
                <w:rStyle w:val="IndexLink"/>
                <w:rtl w:val="true"/>
              </w:rPr>
              <w:tab/>
            </w:r>
            <w:r>
              <w:rPr>
                <w:rStyle w:val="IndexLink"/>
              </w:rPr>
              <w:t>161</w:t>
            </w:r>
          </w:hyperlink>
        </w:p>
        <w:p>
          <w:pPr>
            <w:pStyle w:val="Contents4"/>
            <w:tabs>
              <w:tab w:val="clear" w:pos="8176"/>
              <w:tab w:val="right" w:pos="9026" w:leader="dot"/>
            </w:tabs>
            <w:rPr/>
          </w:pPr>
          <w:hyperlink w:anchor="__RefHeading___Toc438278_2142443653">
            <w:r>
              <w:rPr>
                <w:webHidden/>
                <w:rStyle w:val="IndexLink"/>
                <w:rtl w:val="true"/>
              </w:rPr>
              <w:t>بحث حول روایة سعد بن عبد الله عن ابن أبی نجران</w:t>
            </w:r>
            <w:r>
              <w:rPr>
                <w:rStyle w:val="IndexLink"/>
                <w:rtl w:val="true"/>
              </w:rPr>
              <w:tab/>
            </w:r>
            <w:r>
              <w:rPr>
                <w:rStyle w:val="IndexLink"/>
              </w:rPr>
              <w:t>161</w:t>
            </w:r>
          </w:hyperlink>
        </w:p>
        <w:p>
          <w:pPr>
            <w:pStyle w:val="Contents4"/>
            <w:tabs>
              <w:tab w:val="clear" w:pos="8176"/>
              <w:tab w:val="right" w:pos="9026" w:leader="dot"/>
            </w:tabs>
            <w:rPr/>
          </w:pPr>
          <w:hyperlink w:anchor="__RefHeading___Toc438280_2142443653">
            <w:r>
              <w:rPr>
                <w:webHidden/>
                <w:rStyle w:val="IndexLink"/>
                <w:rtl w:val="true"/>
              </w:rPr>
              <w:t>بیان ما دل علی أنّ ناسی الرکعة یتمّها ما لم یستدبر</w:t>
            </w:r>
            <w:r>
              <w:rPr>
                <w:rStyle w:val="IndexLink"/>
                <w:rtl w:val="true"/>
              </w:rPr>
              <w:tab/>
            </w:r>
            <w:r>
              <w:rPr>
                <w:rStyle w:val="IndexLink"/>
              </w:rPr>
              <w:t>162</w:t>
            </w:r>
          </w:hyperlink>
        </w:p>
        <w:p>
          <w:pPr>
            <w:pStyle w:val="Contents4"/>
            <w:tabs>
              <w:tab w:val="clear" w:pos="8176"/>
              <w:tab w:val="right" w:pos="9026" w:leader="dot"/>
            </w:tabs>
            <w:rPr/>
          </w:pPr>
          <w:hyperlink w:anchor="__RefHeading___Toc438282_2142443653">
            <w:r>
              <w:rPr>
                <w:webHidden/>
                <w:rStyle w:val="IndexLink"/>
                <w:rtl w:val="true"/>
              </w:rPr>
              <w:t>حکم الکلام فی أثناء الصلاة المنسی بعضها</w:t>
            </w:r>
            <w:r>
              <w:rPr>
                <w:rStyle w:val="IndexLink"/>
                <w:rtl w:val="true"/>
              </w:rPr>
              <w:tab/>
            </w:r>
            <w:r>
              <w:rPr>
                <w:rStyle w:val="IndexLink"/>
              </w:rPr>
              <w:t>164</w:t>
            </w:r>
          </w:hyperlink>
        </w:p>
        <w:p>
          <w:pPr>
            <w:pStyle w:val="Contents4"/>
            <w:tabs>
              <w:tab w:val="clear" w:pos="8176"/>
              <w:tab w:val="right" w:pos="9026" w:leader="dot"/>
            </w:tabs>
            <w:rPr/>
          </w:pPr>
          <w:hyperlink w:anchor="__RefHeading___Toc438284_2142443653">
            <w:r>
              <w:rPr>
                <w:webHidden/>
                <w:rStyle w:val="IndexLink"/>
                <w:rtl w:val="true"/>
              </w:rPr>
              <w:t>توجیه ما دل علی أنّ الفعل الکثیر لا یبطل الصلاة</w:t>
            </w:r>
            <w:r>
              <w:rPr>
                <w:rStyle w:val="IndexLink"/>
                <w:rtl w:val="true"/>
              </w:rPr>
              <w:tab/>
            </w:r>
            <w:r>
              <w:rPr>
                <w:rStyle w:val="IndexLink"/>
              </w:rPr>
              <w:t>166</w:t>
            </w:r>
          </w:hyperlink>
        </w:p>
        <w:p>
          <w:pPr>
            <w:pStyle w:val="Contents4"/>
            <w:tabs>
              <w:tab w:val="clear" w:pos="8176"/>
              <w:tab w:val="right" w:pos="9026" w:leader="dot"/>
            </w:tabs>
            <w:rPr/>
          </w:pPr>
          <w:hyperlink w:anchor="__RefHeading___Toc438286_2142443653">
            <w:r>
              <w:rPr>
                <w:webHidden/>
                <w:rStyle w:val="IndexLink"/>
                <w:rtl w:val="true"/>
              </w:rPr>
              <w:t>وجه الجمع بین ما دل علی أنّ الالتفات الفاحش یقطع الصلاة وما یعارضه</w:t>
            </w:r>
            <w:r>
              <w:rPr>
                <w:rStyle w:val="IndexLink"/>
                <w:rtl w:val="true"/>
              </w:rPr>
              <w:tab/>
            </w:r>
            <w:r>
              <w:rPr>
                <w:rStyle w:val="IndexLink"/>
              </w:rPr>
              <w:t>167</w:t>
            </w:r>
          </w:hyperlink>
        </w:p>
        <w:p>
          <w:pPr>
            <w:pStyle w:val="Contents3"/>
            <w:tabs>
              <w:tab w:val="clear" w:pos="8459"/>
              <w:tab w:val="right" w:pos="9026" w:leader="dot"/>
            </w:tabs>
            <w:rPr/>
          </w:pPr>
          <w:hyperlink w:anchor="__RefHeading___Toc438288_2142443653">
            <w:r>
              <w:rPr>
                <w:webHidden/>
                <w:rStyle w:val="IndexLink"/>
                <w:rtl w:val="true"/>
              </w:rPr>
              <w:t>السهو فی صلاة المغرب</w:t>
            </w:r>
            <w:r>
              <w:rPr>
                <w:rStyle w:val="IndexLink"/>
                <w:rtl w:val="true"/>
              </w:rPr>
              <w:tab/>
            </w:r>
            <w:r>
              <w:rPr>
                <w:rStyle w:val="IndexLink"/>
              </w:rPr>
              <w:t>167</w:t>
            </w:r>
          </w:hyperlink>
        </w:p>
        <w:p>
          <w:pPr>
            <w:pStyle w:val="Contents4"/>
            <w:tabs>
              <w:tab w:val="clear" w:pos="8176"/>
              <w:tab w:val="right" w:pos="9026" w:leader="dot"/>
            </w:tabs>
            <w:rPr/>
          </w:pPr>
          <w:hyperlink w:anchor="__RefHeading___Toc438290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438292_2142443653">
            <w:r>
              <w:rPr>
                <w:webHidden/>
                <w:rStyle w:val="IndexLink"/>
                <w:rtl w:val="true"/>
              </w:rPr>
              <w:t>موسی بن بکر واقفی غیر ثقة</w:t>
            </w:r>
            <w:r>
              <w:rPr>
                <w:rStyle w:val="IndexLink"/>
                <w:rtl w:val="true"/>
              </w:rPr>
              <w:tab/>
            </w:r>
            <w:r>
              <w:rPr>
                <w:rStyle w:val="IndexLink"/>
              </w:rPr>
              <w:t>169</w:t>
            </w:r>
          </w:hyperlink>
        </w:p>
        <w:p>
          <w:pPr>
            <w:pStyle w:val="Contents4"/>
            <w:tabs>
              <w:tab w:val="clear" w:pos="8176"/>
              <w:tab w:val="right" w:pos="9026" w:leader="dot"/>
            </w:tabs>
            <w:rPr/>
          </w:pPr>
          <w:hyperlink w:anchor="__RefHeading___Toc438294_2142443653">
            <w:r>
              <w:rPr>
                <w:webHidden/>
                <w:rStyle w:val="IndexLink"/>
                <w:rtl w:val="true"/>
              </w:rPr>
              <w:t>بحث حول هارون بن خارجة</w:t>
            </w:r>
            <w:r>
              <w:rPr>
                <w:rStyle w:val="IndexLink"/>
                <w:rtl w:val="true"/>
              </w:rPr>
              <w:tab/>
            </w:r>
            <w:r>
              <w:rPr>
                <w:rStyle w:val="IndexLink"/>
              </w:rPr>
              <w:t>169</w:t>
            </w:r>
          </w:hyperlink>
        </w:p>
        <w:p>
          <w:pPr>
            <w:pStyle w:val="Contents4"/>
            <w:tabs>
              <w:tab w:val="clear" w:pos="8176"/>
              <w:tab w:val="right" w:pos="9026" w:leader="dot"/>
            </w:tabs>
            <w:rPr/>
          </w:pPr>
          <w:hyperlink w:anchor="__RefHeading___Toc438296_2142443653">
            <w:r>
              <w:rPr>
                <w:webHidden/>
                <w:rStyle w:val="IndexLink"/>
                <w:rtl w:val="true"/>
              </w:rPr>
              <w:t>أبو بکر الحضرمی مهمل</w:t>
            </w:r>
            <w:r>
              <w:rPr>
                <w:rStyle w:val="IndexLink"/>
                <w:rtl w:val="true"/>
              </w:rPr>
              <w:tab/>
            </w:r>
            <w:r>
              <w:rPr>
                <w:rStyle w:val="IndexLink"/>
              </w:rPr>
              <w:t>170</w:t>
            </w:r>
          </w:hyperlink>
        </w:p>
        <w:p>
          <w:pPr>
            <w:pStyle w:val="Contents4"/>
            <w:tabs>
              <w:tab w:val="clear" w:pos="8176"/>
              <w:tab w:val="right" w:pos="9026" w:leader="dot"/>
            </w:tabs>
            <w:rPr/>
          </w:pPr>
          <w:hyperlink w:anchor="__RefHeading___Toc438298_2142443653">
            <w:r>
              <w:rPr>
                <w:webHidden/>
                <w:rStyle w:val="IndexLink"/>
                <w:rtl w:val="true"/>
              </w:rPr>
              <w:t>سیف بن عمیرة ثقة</w:t>
            </w:r>
            <w:r>
              <w:rPr>
                <w:rStyle w:val="IndexLink"/>
                <w:rtl w:val="true"/>
              </w:rPr>
              <w:tab/>
            </w:r>
            <w:r>
              <w:rPr>
                <w:rStyle w:val="IndexLink"/>
              </w:rPr>
              <w:t>170</w:t>
            </w:r>
          </w:hyperlink>
        </w:p>
        <w:p>
          <w:pPr>
            <w:pStyle w:val="Contents4"/>
            <w:tabs>
              <w:tab w:val="clear" w:pos="8176"/>
              <w:tab w:val="right" w:pos="9026" w:leader="dot"/>
            </w:tabs>
            <w:rPr/>
          </w:pPr>
          <w:hyperlink w:anchor="__RefHeading___Toc438300_2142443653">
            <w:r>
              <w:rPr>
                <w:webHidden/>
                <w:rStyle w:val="IndexLink"/>
                <w:rtl w:val="true"/>
              </w:rPr>
              <w:t>محمد بن شهرآشوب غیر معلوم الحال</w:t>
            </w:r>
            <w:r>
              <w:rPr>
                <w:rStyle w:val="IndexLink"/>
                <w:rtl w:val="true"/>
              </w:rPr>
              <w:tab/>
            </w:r>
            <w:r>
              <w:rPr>
                <w:rStyle w:val="IndexLink"/>
              </w:rPr>
              <w:t>170</w:t>
            </w:r>
          </w:hyperlink>
        </w:p>
        <w:p>
          <w:pPr>
            <w:pStyle w:val="Contents4"/>
            <w:tabs>
              <w:tab w:val="clear" w:pos="8176"/>
              <w:tab w:val="right" w:pos="9026" w:leader="dot"/>
            </w:tabs>
            <w:rPr/>
          </w:pPr>
          <w:hyperlink w:anchor="__RefHeading___Toc438302_2142443653">
            <w:r>
              <w:rPr>
                <w:webHidden/>
                <w:rStyle w:val="IndexLink"/>
                <w:rtl w:val="true"/>
              </w:rPr>
              <w:t>بیان ما دل علی أنّ السهو فی المغرب یوجب الإعادة</w:t>
            </w:r>
            <w:r>
              <w:rPr>
                <w:rStyle w:val="IndexLink"/>
                <w:rtl w:val="true"/>
              </w:rPr>
              <w:tab/>
            </w:r>
            <w:r>
              <w:rPr>
                <w:rStyle w:val="IndexLink"/>
              </w:rPr>
              <w:t>170</w:t>
            </w:r>
          </w:hyperlink>
        </w:p>
        <w:p>
          <w:pPr>
            <w:pStyle w:val="Contents4"/>
            <w:tabs>
              <w:tab w:val="clear" w:pos="8176"/>
              <w:tab w:val="right" w:pos="9026" w:leader="dot"/>
            </w:tabs>
            <w:rPr/>
          </w:pPr>
          <w:hyperlink w:anchor="__RefHeading___Toc438304_2142443653">
            <w:r>
              <w:rPr>
                <w:webHidden/>
                <w:rStyle w:val="IndexLink"/>
                <w:rtl w:val="true"/>
              </w:rPr>
              <w:t>توجیه ما دل علی أنّ السهو فی المغرب لا یوجب الإعادة</w:t>
            </w:r>
            <w:r>
              <w:rPr>
                <w:rStyle w:val="IndexLink"/>
                <w:rtl w:val="true"/>
              </w:rPr>
              <w:tab/>
            </w:r>
            <w:r>
              <w:rPr>
                <w:rStyle w:val="IndexLink"/>
              </w:rPr>
              <w:t>173</w:t>
            </w:r>
          </w:hyperlink>
        </w:p>
        <w:p>
          <w:pPr>
            <w:pStyle w:val="Contents4"/>
            <w:tabs>
              <w:tab w:val="clear" w:pos="8176"/>
              <w:tab w:val="right" w:pos="9026" w:leader="dot"/>
            </w:tabs>
            <w:rPr/>
          </w:pPr>
          <w:hyperlink w:anchor="__RefHeading___Toc438306_2142443653">
            <w:r>
              <w:rPr>
                <w:webHidden/>
                <w:rStyle w:val="IndexLink"/>
                <w:rtl w:val="true"/>
              </w:rPr>
              <w:t>بحث حول علی بن النعمان الرازی</w:t>
            </w:r>
            <w:r>
              <w:rPr>
                <w:rStyle w:val="IndexLink"/>
                <w:rtl w:val="true"/>
              </w:rPr>
              <w:tab/>
            </w:r>
            <w:r>
              <w:rPr>
                <w:rStyle w:val="IndexLink"/>
              </w:rPr>
              <w:t>176</w:t>
            </w:r>
          </w:hyperlink>
        </w:p>
        <w:p>
          <w:pPr>
            <w:pStyle w:val="Contents4"/>
            <w:tabs>
              <w:tab w:val="clear" w:pos="8176"/>
              <w:tab w:val="right" w:pos="9026" w:leader="dot"/>
            </w:tabs>
            <w:rPr/>
          </w:pPr>
          <w:hyperlink w:anchor="__RefHeading___Toc438308_2142443653">
            <w:r>
              <w:rPr>
                <w:webHidden/>
                <w:rStyle w:val="IndexLink"/>
                <w:rtl w:val="true"/>
              </w:rPr>
              <w:t>الحکم بن مسکین مهمل</w:t>
            </w:r>
            <w:r>
              <w:rPr>
                <w:rStyle w:val="IndexLink"/>
                <w:rtl w:val="true"/>
              </w:rPr>
              <w:tab/>
            </w:r>
            <w:r>
              <w:rPr>
                <w:rStyle w:val="IndexLink"/>
              </w:rPr>
              <w:t>176</w:t>
            </w:r>
          </w:hyperlink>
        </w:p>
        <w:p>
          <w:pPr>
            <w:pStyle w:val="Contents4"/>
            <w:tabs>
              <w:tab w:val="clear" w:pos="8176"/>
              <w:tab w:val="right" w:pos="9026" w:leader="dot"/>
            </w:tabs>
            <w:rPr/>
          </w:pPr>
          <w:hyperlink w:anchor="__RefHeading___Toc438310_2142443653">
            <w:r>
              <w:rPr>
                <w:webHidden/>
                <w:rStyle w:val="IndexLink"/>
                <w:rtl w:val="true"/>
              </w:rPr>
              <w:t>بحث حول عمّار الساباطی</w:t>
            </w:r>
            <w:r>
              <w:rPr>
                <w:rStyle w:val="IndexLink"/>
                <w:rtl w:val="true"/>
              </w:rPr>
              <w:tab/>
            </w:r>
            <w:r>
              <w:rPr>
                <w:rStyle w:val="IndexLink"/>
              </w:rPr>
              <w:t>177</w:t>
            </w:r>
          </w:hyperlink>
        </w:p>
        <w:p>
          <w:pPr>
            <w:pStyle w:val="Contents4"/>
            <w:tabs>
              <w:tab w:val="clear" w:pos="8176"/>
              <w:tab w:val="right" w:pos="9026" w:leader="dot"/>
            </w:tabs>
            <w:rPr/>
          </w:pPr>
          <w:hyperlink w:anchor="__RefHeading___Toc438312_2142443653">
            <w:r>
              <w:rPr>
                <w:webHidden/>
                <w:rStyle w:val="IndexLink"/>
                <w:rtl w:val="true"/>
              </w:rPr>
              <w:t>بیان ما دل علی أنّ من سلّم فی الأوّلتین من المغرب لا یعید</w:t>
            </w:r>
            <w:r>
              <w:rPr>
                <w:rStyle w:val="IndexLink"/>
                <w:rtl w:val="true"/>
              </w:rPr>
              <w:tab/>
            </w:r>
            <w:r>
              <w:rPr>
                <w:rStyle w:val="IndexLink"/>
              </w:rPr>
              <w:t>177</w:t>
            </w:r>
          </w:hyperlink>
        </w:p>
        <w:p>
          <w:pPr>
            <w:pStyle w:val="Contents4"/>
            <w:tabs>
              <w:tab w:val="clear" w:pos="8176"/>
              <w:tab w:val="right" w:pos="9026" w:leader="dot"/>
            </w:tabs>
            <w:rPr/>
          </w:pPr>
          <w:hyperlink w:anchor="__RefHeading___Toc438314_2142443653">
            <w:r>
              <w:rPr>
                <w:webHidden/>
                <w:rStyle w:val="IndexLink"/>
                <w:rtl w:val="true"/>
              </w:rPr>
              <w:t>توجیه ما دل علی أنّ من شک فی المغرب بین الثنتین والثلاث یسلّم ثم یصلّی رکعة</w:t>
            </w:r>
            <w:r>
              <w:rPr>
                <w:rStyle w:val="IndexLink"/>
                <w:rtl w:val="true"/>
              </w:rPr>
              <w:tab/>
            </w:r>
            <w:r>
              <w:rPr>
                <w:rStyle w:val="IndexLink"/>
              </w:rPr>
              <w:t>178</w:t>
            </w:r>
          </w:hyperlink>
        </w:p>
        <w:p>
          <w:pPr>
            <w:pStyle w:val="Contents3"/>
            <w:tabs>
              <w:tab w:val="clear" w:pos="8459"/>
              <w:tab w:val="right" w:pos="9026" w:leader="dot"/>
            </w:tabs>
            <w:rPr/>
          </w:pPr>
          <w:hyperlink w:anchor="__RefHeading___Toc438316_2142443653">
            <w:r>
              <w:rPr>
                <w:webHidden/>
                <w:rStyle w:val="IndexLink"/>
                <w:rtl w:val="true"/>
              </w:rPr>
              <w:t>من شک فی اثنتین وأربعة</w:t>
            </w:r>
            <w:r>
              <w:rPr>
                <w:rStyle w:val="IndexLink"/>
                <w:rtl w:val="true"/>
              </w:rPr>
              <w:tab/>
            </w:r>
            <w:r>
              <w:rPr>
                <w:rStyle w:val="IndexLink"/>
              </w:rPr>
              <w:t>180</w:t>
            </w:r>
          </w:hyperlink>
        </w:p>
        <w:p>
          <w:pPr>
            <w:pStyle w:val="Contents4"/>
            <w:tabs>
              <w:tab w:val="clear" w:pos="8176"/>
              <w:tab w:val="right" w:pos="9026" w:leader="dot"/>
            </w:tabs>
            <w:rPr/>
          </w:pPr>
          <w:hyperlink w:anchor="__RefHeading___Toc438318_2142443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438320_2142443653">
            <w:r>
              <w:rPr>
                <w:webHidden/>
                <w:rStyle w:val="IndexLink"/>
                <w:rtl w:val="true"/>
              </w:rPr>
              <w:t>تفسیر ابن مسکان</w:t>
            </w:r>
            <w:r>
              <w:rPr>
                <w:rStyle w:val="IndexLink"/>
                <w:rtl w:val="true"/>
              </w:rPr>
              <w:tab/>
            </w:r>
            <w:r>
              <w:rPr>
                <w:rStyle w:val="IndexLink"/>
              </w:rPr>
              <w:t>182</w:t>
            </w:r>
          </w:hyperlink>
        </w:p>
        <w:p>
          <w:pPr>
            <w:pStyle w:val="Contents4"/>
            <w:tabs>
              <w:tab w:val="clear" w:pos="8176"/>
              <w:tab w:val="right" w:pos="9026" w:leader="dot"/>
            </w:tabs>
            <w:rPr/>
          </w:pPr>
          <w:hyperlink w:anchor="__RefHeading___Toc438322_2142443653">
            <w:r>
              <w:rPr>
                <w:webHidden/>
                <w:rStyle w:val="IndexLink"/>
                <w:rtl w:val="true"/>
              </w:rPr>
              <w:t>تفسیر محمد</w:t>
            </w:r>
            <w:r>
              <w:rPr>
                <w:rStyle w:val="IndexLink"/>
                <w:rtl w:val="true"/>
              </w:rPr>
              <w:tab/>
            </w:r>
            <w:r>
              <w:rPr>
                <w:rStyle w:val="IndexLink"/>
              </w:rPr>
              <w:t>182</w:t>
            </w:r>
          </w:hyperlink>
        </w:p>
        <w:p>
          <w:pPr>
            <w:pStyle w:val="Contents4"/>
            <w:tabs>
              <w:tab w:val="clear" w:pos="8176"/>
              <w:tab w:val="right" w:pos="9026" w:leader="dot"/>
            </w:tabs>
            <w:rPr/>
          </w:pPr>
          <w:hyperlink w:anchor="__RefHeading___Toc438324_2142443653">
            <w:r>
              <w:rPr>
                <w:webHidden/>
                <w:rStyle w:val="IndexLink"/>
                <w:rtl w:val="true"/>
              </w:rPr>
              <w:t>تفسیر العلاء</w:t>
            </w:r>
            <w:r>
              <w:rPr>
                <w:rStyle w:val="IndexLink"/>
                <w:rtl w:val="true"/>
              </w:rPr>
              <w:tab/>
            </w:r>
            <w:r>
              <w:rPr>
                <w:rStyle w:val="IndexLink"/>
              </w:rPr>
              <w:t>182</w:t>
            </w:r>
          </w:hyperlink>
        </w:p>
        <w:p>
          <w:pPr>
            <w:pStyle w:val="Contents4"/>
            <w:tabs>
              <w:tab w:val="clear" w:pos="8176"/>
              <w:tab w:val="right" w:pos="9026" w:leader="dot"/>
            </w:tabs>
            <w:rPr/>
          </w:pPr>
          <w:hyperlink w:anchor="__RefHeading___Toc438326_2142443653">
            <w:r>
              <w:rPr>
                <w:webHidden/>
                <w:rStyle w:val="IndexLink"/>
                <w:rtl w:val="true"/>
              </w:rPr>
              <w:t>بیان ما دل علی أنّ من شک فی الثنتین والأربع یبنی علی الأکثر ویصلّی رکعتی الاحتیاط</w:t>
            </w:r>
            <w:r>
              <w:rPr>
                <w:rStyle w:val="IndexLink"/>
                <w:rtl w:val="true"/>
              </w:rPr>
              <w:tab/>
            </w:r>
            <w:r>
              <w:rPr>
                <w:rStyle w:val="IndexLink"/>
              </w:rPr>
              <w:t>182</w:t>
            </w:r>
          </w:hyperlink>
        </w:p>
        <w:p>
          <w:pPr>
            <w:pStyle w:val="Contents4"/>
            <w:tabs>
              <w:tab w:val="clear" w:pos="8176"/>
              <w:tab w:val="right" w:pos="9026" w:leader="dot"/>
            </w:tabs>
            <w:rPr/>
          </w:pPr>
          <w:hyperlink w:anchor="__RefHeading___Toc438328_2142443653">
            <w:r>
              <w:rPr>
                <w:webHidden/>
                <w:rStyle w:val="IndexLink"/>
                <w:rtl w:val="true"/>
              </w:rPr>
              <w:t>توجیه ما دل علی وجوب الإعادة فی المسألة</w:t>
            </w:r>
            <w:r>
              <w:rPr>
                <w:rStyle w:val="IndexLink"/>
                <w:rtl w:val="true"/>
              </w:rPr>
              <w:tab/>
            </w:r>
            <w:r>
              <w:rPr>
                <w:rStyle w:val="IndexLink"/>
              </w:rPr>
              <w:t>183</w:t>
            </w:r>
          </w:hyperlink>
        </w:p>
        <w:p>
          <w:pPr>
            <w:pStyle w:val="Contents4"/>
            <w:tabs>
              <w:tab w:val="clear" w:pos="8176"/>
              <w:tab w:val="right" w:pos="9026" w:leader="dot"/>
            </w:tabs>
            <w:rPr/>
          </w:pPr>
          <w:hyperlink w:anchor="__RefHeading___Toc438330_2142443653">
            <w:r>
              <w:rPr>
                <w:webHidden/>
                <w:rStyle w:val="IndexLink"/>
                <w:rtl w:val="true"/>
              </w:rPr>
              <w:t xml:space="preserve">بیان قوله علیه السلام </w:t>
            </w:r>
            <w:r>
              <w:rPr>
                <w:rStyle w:val="IndexLink"/>
                <w:rtl w:val="true"/>
              </w:rPr>
              <w:t xml:space="preserve">: « </w:t>
            </w:r>
            <w:r>
              <w:rPr>
                <w:rStyle w:val="IndexLink"/>
                <w:rtl w:val="true"/>
              </w:rPr>
              <w:t xml:space="preserve">ولا ینقض الیقین بالشک </w:t>
            </w:r>
            <w:r>
              <w:rPr>
                <w:rStyle w:val="IndexLink"/>
                <w:rtl w:val="true"/>
              </w:rPr>
              <w:t>... »</w:t>
              <w:tab/>
            </w:r>
            <w:r>
              <w:rPr>
                <w:rStyle w:val="IndexLink"/>
              </w:rPr>
              <w:t>184</w:t>
            </w:r>
          </w:hyperlink>
        </w:p>
        <w:p>
          <w:pPr>
            <w:pStyle w:val="Contents4"/>
            <w:tabs>
              <w:tab w:val="clear" w:pos="8176"/>
              <w:tab w:val="right" w:pos="9026" w:leader="dot"/>
            </w:tabs>
            <w:rPr/>
          </w:pPr>
          <w:hyperlink w:anchor="__RefHeading___Toc438332_2142443653">
            <w:r>
              <w:rPr>
                <w:webHidden/>
                <w:rStyle w:val="IndexLink"/>
                <w:rtl w:val="true"/>
              </w:rPr>
              <w:t>قول الصدوق فی المسألة</w:t>
            </w:r>
            <w:r>
              <w:rPr>
                <w:rStyle w:val="IndexLink"/>
                <w:rtl w:val="true"/>
              </w:rPr>
              <w:tab/>
            </w:r>
            <w:r>
              <w:rPr>
                <w:rStyle w:val="IndexLink"/>
              </w:rPr>
              <w:t>187</w:t>
            </w:r>
          </w:hyperlink>
        </w:p>
        <w:p>
          <w:pPr>
            <w:pStyle w:val="Contents3"/>
            <w:tabs>
              <w:tab w:val="clear" w:pos="8459"/>
              <w:tab w:val="right" w:pos="9026" w:leader="dot"/>
            </w:tabs>
            <w:rPr/>
          </w:pPr>
          <w:hyperlink w:anchor="__RefHeading___Toc438334_2142443653">
            <w:r>
              <w:rPr>
                <w:webHidden/>
                <w:rStyle w:val="IndexLink"/>
                <w:rtl w:val="true"/>
              </w:rPr>
              <w:t>من شک فلم یدر صلّی رکعة أو ثنتین أو ثلاثاً أو أربعاً</w:t>
            </w:r>
            <w:r>
              <w:rPr>
                <w:rStyle w:val="IndexLink"/>
                <w:rtl w:val="true"/>
              </w:rPr>
              <w:tab/>
            </w:r>
            <w:r>
              <w:rPr>
                <w:rStyle w:val="IndexLink"/>
              </w:rPr>
              <w:t>188</w:t>
            </w:r>
          </w:hyperlink>
        </w:p>
        <w:p>
          <w:pPr>
            <w:pStyle w:val="Contents4"/>
            <w:tabs>
              <w:tab w:val="clear" w:pos="8176"/>
              <w:tab w:val="right" w:pos="9026" w:leader="dot"/>
            </w:tabs>
            <w:rPr/>
          </w:pPr>
          <w:hyperlink w:anchor="__RefHeading___Toc438336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38338_2142443653">
            <w:r>
              <w:rPr>
                <w:webHidden/>
                <w:rStyle w:val="IndexLink"/>
                <w:rtl w:val="true"/>
              </w:rPr>
              <w:t>بحث حول علی بن إسماعیل</w:t>
            </w:r>
            <w:r>
              <w:rPr>
                <w:rStyle w:val="IndexLink"/>
                <w:rtl w:val="true"/>
              </w:rPr>
              <w:tab/>
            </w:r>
            <w:r>
              <w:rPr>
                <w:rStyle w:val="IndexLink"/>
              </w:rPr>
              <w:t>190</w:t>
            </w:r>
          </w:hyperlink>
        </w:p>
        <w:p>
          <w:pPr>
            <w:pStyle w:val="Contents4"/>
            <w:tabs>
              <w:tab w:val="clear" w:pos="8176"/>
              <w:tab w:val="right" w:pos="9026" w:leader="dot"/>
            </w:tabs>
            <w:rPr/>
          </w:pPr>
          <w:hyperlink w:anchor="__RefHeading___Toc438340_2142443653">
            <w:r>
              <w:rPr>
                <w:webHidden/>
                <w:rStyle w:val="IndexLink"/>
                <w:rtl w:val="true"/>
              </w:rPr>
              <w:t>بحث حول عباد بن سلیمان ومن روی عنه</w:t>
            </w:r>
            <w:r>
              <w:rPr>
                <w:rStyle w:val="IndexLink"/>
                <w:rtl w:val="true"/>
              </w:rPr>
              <w:tab/>
            </w:r>
            <w:r>
              <w:rPr>
                <w:rStyle w:val="IndexLink"/>
              </w:rPr>
              <w:t>191</w:t>
            </w:r>
          </w:hyperlink>
        </w:p>
        <w:p>
          <w:pPr>
            <w:pStyle w:val="Contents4"/>
            <w:tabs>
              <w:tab w:val="clear" w:pos="8176"/>
              <w:tab w:val="right" w:pos="9026" w:leader="dot"/>
            </w:tabs>
            <w:rPr/>
          </w:pPr>
          <w:hyperlink w:anchor="__RefHeading___Toc438342_2142443653">
            <w:r>
              <w:rPr>
                <w:webHidden/>
                <w:rStyle w:val="IndexLink"/>
                <w:rtl w:val="true"/>
              </w:rPr>
              <w:t>بحث حول سعد بن سعد الأشعری</w:t>
            </w:r>
            <w:r>
              <w:rPr>
                <w:rStyle w:val="IndexLink"/>
                <w:rtl w:val="true"/>
              </w:rPr>
              <w:tab/>
            </w:r>
            <w:r>
              <w:rPr>
                <w:rStyle w:val="IndexLink"/>
              </w:rPr>
              <w:t>192</w:t>
            </w:r>
          </w:hyperlink>
        </w:p>
        <w:p>
          <w:pPr>
            <w:pStyle w:val="Contents4"/>
            <w:tabs>
              <w:tab w:val="clear" w:pos="8176"/>
              <w:tab w:val="right" w:pos="9026" w:leader="dot"/>
            </w:tabs>
            <w:rPr/>
          </w:pPr>
          <w:hyperlink w:anchor="__RefHeading___Toc438344_2142443653">
            <w:r>
              <w:rPr>
                <w:webHidden/>
                <w:rStyle w:val="IndexLink"/>
                <w:rtl w:val="true"/>
              </w:rPr>
              <w:t>تمییز صفوان</w:t>
            </w:r>
            <w:r>
              <w:rPr>
                <w:rStyle w:val="IndexLink"/>
                <w:rtl w:val="true"/>
              </w:rPr>
              <w:tab/>
            </w:r>
            <w:r>
              <w:rPr>
                <w:rStyle w:val="IndexLink"/>
              </w:rPr>
              <w:t>193</w:t>
            </w:r>
          </w:hyperlink>
        </w:p>
        <w:p>
          <w:pPr>
            <w:pStyle w:val="Contents4"/>
            <w:tabs>
              <w:tab w:val="clear" w:pos="8176"/>
              <w:tab w:val="right" w:pos="9026" w:leader="dot"/>
            </w:tabs>
            <w:rPr/>
          </w:pPr>
          <w:hyperlink w:anchor="__RefHeading___Toc438346_2142443653">
            <w:r>
              <w:rPr>
                <w:webHidden/>
                <w:rStyle w:val="IndexLink"/>
                <w:rtl w:val="true"/>
              </w:rPr>
              <w:t>بحث حول علی بن أبی حمزة</w:t>
            </w:r>
            <w:r>
              <w:rPr>
                <w:rStyle w:val="IndexLink"/>
                <w:rtl w:val="true"/>
              </w:rPr>
              <w:tab/>
            </w:r>
            <w:r>
              <w:rPr>
                <w:rStyle w:val="IndexLink"/>
              </w:rPr>
              <w:t>193</w:t>
            </w:r>
          </w:hyperlink>
        </w:p>
        <w:p>
          <w:pPr>
            <w:pStyle w:val="Contents4"/>
            <w:tabs>
              <w:tab w:val="clear" w:pos="8176"/>
              <w:tab w:val="right" w:pos="9026" w:leader="dot"/>
            </w:tabs>
            <w:rPr/>
          </w:pPr>
          <w:hyperlink w:anchor="__RefHeading___Toc438348_2142443653">
            <w:r>
              <w:rPr>
                <w:webHidden/>
                <w:rStyle w:val="IndexLink"/>
                <w:rtl w:val="true"/>
              </w:rPr>
              <w:t>بیان ما دل علی أنّ من لم یدرِکم صلّی ولم یقع وهمه علی شیء یعید</w:t>
            </w:r>
            <w:r>
              <w:rPr>
                <w:rStyle w:val="IndexLink"/>
                <w:rtl w:val="true"/>
              </w:rPr>
              <w:tab/>
            </w:r>
            <w:r>
              <w:rPr>
                <w:rStyle w:val="IndexLink"/>
              </w:rPr>
              <w:t>195</w:t>
            </w:r>
          </w:hyperlink>
        </w:p>
        <w:p>
          <w:pPr>
            <w:pStyle w:val="Contents4"/>
            <w:tabs>
              <w:tab w:val="clear" w:pos="8176"/>
              <w:tab w:val="right" w:pos="9026" w:leader="dot"/>
            </w:tabs>
            <w:rPr/>
          </w:pPr>
          <w:hyperlink w:anchor="__RefHeading___Toc438350_2142443653">
            <w:r>
              <w:rPr>
                <w:webHidden/>
                <w:rStyle w:val="IndexLink"/>
                <w:rtl w:val="true"/>
              </w:rPr>
              <w:t>توجیه ما دل علی أنّ من شک بین الواحدة والثنتین والثلاث یبنی علی الجزم</w:t>
            </w:r>
            <w:r>
              <w:rPr>
                <w:rStyle w:val="IndexLink"/>
                <w:rtl w:val="true"/>
              </w:rPr>
              <w:tab/>
            </w:r>
            <w:r>
              <w:rPr>
                <w:rStyle w:val="IndexLink"/>
              </w:rPr>
              <w:t>197</w:t>
            </w:r>
          </w:hyperlink>
        </w:p>
        <w:p>
          <w:pPr>
            <w:pStyle w:val="Contents4"/>
            <w:tabs>
              <w:tab w:val="clear" w:pos="8176"/>
              <w:tab w:val="right" w:pos="9026" w:leader="dot"/>
            </w:tabs>
            <w:rPr/>
          </w:pPr>
          <w:hyperlink w:anchor="__RefHeading___Toc438352_2142443653">
            <w:r>
              <w:rPr>
                <w:webHidden/>
                <w:rStyle w:val="IndexLink"/>
                <w:rtl w:val="true"/>
              </w:rPr>
              <w:t>بحث حول طریق الصدوق إلی علی بن أبی حمزة</w:t>
            </w:r>
            <w:r>
              <w:rPr>
                <w:rStyle w:val="IndexLink"/>
                <w:rtl w:val="true"/>
              </w:rPr>
              <w:tab/>
            </w:r>
            <w:r>
              <w:rPr>
                <w:rStyle w:val="IndexLink"/>
              </w:rPr>
              <w:t>200</w:t>
            </w:r>
          </w:hyperlink>
        </w:p>
        <w:p>
          <w:pPr>
            <w:pStyle w:val="Contents4"/>
            <w:tabs>
              <w:tab w:val="clear" w:pos="8176"/>
              <w:tab w:val="right" w:pos="9026" w:leader="dot"/>
            </w:tabs>
            <w:rPr/>
          </w:pPr>
          <w:hyperlink w:anchor="__RefHeading___Toc438354_2142443653">
            <w:r>
              <w:rPr>
                <w:webHidden/>
                <w:rStyle w:val="IndexLink"/>
                <w:rtl w:val="true"/>
              </w:rPr>
              <w:t>بحث حول أحمد بن زیاد الهمدانی</w:t>
            </w:r>
            <w:r>
              <w:rPr>
                <w:rStyle w:val="IndexLink"/>
                <w:rtl w:val="true"/>
              </w:rPr>
              <w:tab/>
            </w:r>
            <w:r>
              <w:rPr>
                <w:rStyle w:val="IndexLink"/>
              </w:rPr>
              <w:t>200</w:t>
            </w:r>
          </w:hyperlink>
        </w:p>
        <w:p>
          <w:pPr>
            <w:pStyle w:val="Contents4"/>
            <w:tabs>
              <w:tab w:val="clear" w:pos="8176"/>
              <w:tab w:val="right" w:pos="9026" w:leader="dot"/>
            </w:tabs>
            <w:rPr/>
          </w:pPr>
          <w:hyperlink w:anchor="__RefHeading___Toc438356_2142443653">
            <w:r>
              <w:rPr>
                <w:webHidden/>
                <w:rStyle w:val="IndexLink"/>
                <w:rtl w:val="true"/>
              </w:rPr>
              <w:t>بیان ما دل علی سجود السهو فی المسألة</w:t>
            </w:r>
            <w:r>
              <w:rPr>
                <w:rStyle w:val="IndexLink"/>
                <w:rtl w:val="true"/>
              </w:rPr>
              <w:tab/>
            </w:r>
            <w:r>
              <w:rPr>
                <w:rStyle w:val="IndexLink"/>
              </w:rPr>
              <w:t>201</w:t>
            </w:r>
          </w:hyperlink>
        </w:p>
        <w:p>
          <w:pPr>
            <w:pStyle w:val="Contents4"/>
            <w:tabs>
              <w:tab w:val="clear" w:pos="8176"/>
              <w:tab w:val="right" w:pos="9026" w:leader="dot"/>
            </w:tabs>
            <w:rPr/>
          </w:pPr>
          <w:hyperlink w:anchor="__RefHeading___Toc438358_2142443653">
            <w:r>
              <w:rPr>
                <w:webHidden/>
                <w:rStyle w:val="IndexLink"/>
                <w:rtl w:val="true"/>
              </w:rPr>
              <w:t>بیان ما دل علی حکم کثیر الشک</w:t>
            </w:r>
            <w:r>
              <w:rPr>
                <w:rStyle w:val="IndexLink"/>
                <w:rtl w:val="true"/>
              </w:rPr>
              <w:tab/>
            </w:r>
            <w:r>
              <w:rPr>
                <w:rStyle w:val="IndexLink"/>
              </w:rPr>
              <w:t>202</w:t>
            </w:r>
          </w:hyperlink>
        </w:p>
        <w:p>
          <w:pPr>
            <w:pStyle w:val="Contents3"/>
            <w:tabs>
              <w:tab w:val="clear" w:pos="8459"/>
              <w:tab w:val="right" w:pos="9026" w:leader="dot"/>
            </w:tabs>
            <w:rPr/>
          </w:pPr>
          <w:hyperlink w:anchor="__RefHeading___Toc438360_2142443653">
            <w:r>
              <w:rPr>
                <w:webHidden/>
                <w:rStyle w:val="IndexLink"/>
                <w:rtl w:val="true"/>
              </w:rPr>
              <w:t>من شک فلا یدری صلّی اثنتین أو ثلاثاً</w:t>
            </w:r>
            <w:r>
              <w:rPr>
                <w:rStyle w:val="IndexLink"/>
                <w:rtl w:val="true"/>
              </w:rPr>
              <w:tab/>
            </w:r>
            <w:r>
              <w:rPr>
                <w:rStyle w:val="IndexLink"/>
              </w:rPr>
              <w:t>204</w:t>
            </w:r>
          </w:hyperlink>
        </w:p>
        <w:p>
          <w:pPr>
            <w:pStyle w:val="Contents4"/>
            <w:tabs>
              <w:tab w:val="clear" w:pos="8176"/>
              <w:tab w:val="right" w:pos="9026" w:leader="dot"/>
            </w:tabs>
            <w:rPr/>
          </w:pPr>
          <w:hyperlink w:anchor="__RefHeading___Toc438362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38364_2142443653">
            <w:r>
              <w:rPr>
                <w:webHidden/>
                <w:rStyle w:val="IndexLink"/>
                <w:rtl w:val="true"/>
              </w:rPr>
              <w:t>بحث حول حمّاد</w:t>
            </w:r>
            <w:r>
              <w:rPr>
                <w:rStyle w:val="IndexLink"/>
                <w:rtl w:val="true"/>
              </w:rPr>
              <w:tab/>
            </w:r>
            <w:r>
              <w:rPr>
                <w:rStyle w:val="IndexLink"/>
              </w:rPr>
              <w:t>206</w:t>
            </w:r>
          </w:hyperlink>
        </w:p>
        <w:p>
          <w:pPr>
            <w:pStyle w:val="Contents4"/>
            <w:tabs>
              <w:tab w:val="clear" w:pos="8176"/>
              <w:tab w:val="right" w:pos="9026" w:leader="dot"/>
            </w:tabs>
            <w:rPr/>
          </w:pPr>
          <w:hyperlink w:anchor="__RefHeading___Toc438366_2142443653">
            <w:r>
              <w:rPr>
                <w:webHidden/>
                <w:rStyle w:val="IndexLink"/>
                <w:rtl w:val="true"/>
              </w:rPr>
              <w:t>محمد بن سهل مهمل</w:t>
            </w:r>
            <w:r>
              <w:rPr>
                <w:rStyle w:val="IndexLink"/>
                <w:rtl w:val="true"/>
              </w:rPr>
              <w:tab/>
            </w:r>
            <w:r>
              <w:rPr>
                <w:rStyle w:val="IndexLink"/>
              </w:rPr>
              <w:t>207</w:t>
            </w:r>
          </w:hyperlink>
        </w:p>
        <w:p>
          <w:pPr>
            <w:pStyle w:val="Contents4"/>
            <w:tabs>
              <w:tab w:val="clear" w:pos="8176"/>
              <w:tab w:val="right" w:pos="9026" w:leader="dot"/>
            </w:tabs>
            <w:rPr/>
          </w:pPr>
          <w:hyperlink w:anchor="__RefHeading___Toc438368_2142443653">
            <w:r>
              <w:rPr>
                <w:webHidden/>
                <w:rStyle w:val="IndexLink"/>
                <w:rtl w:val="true"/>
              </w:rPr>
              <w:t>بحث حول الحسن بن علی</w:t>
            </w:r>
            <w:r>
              <w:rPr>
                <w:rStyle w:val="IndexLink"/>
                <w:rtl w:val="true"/>
              </w:rPr>
              <w:tab/>
            </w:r>
            <w:r>
              <w:rPr>
                <w:rStyle w:val="IndexLink"/>
              </w:rPr>
              <w:t>207</w:t>
            </w:r>
          </w:hyperlink>
        </w:p>
        <w:p>
          <w:pPr>
            <w:pStyle w:val="Contents4"/>
            <w:tabs>
              <w:tab w:val="clear" w:pos="8176"/>
              <w:tab w:val="right" w:pos="9026" w:leader="dot"/>
            </w:tabs>
            <w:rPr/>
          </w:pPr>
          <w:hyperlink w:anchor="__RefHeading___Toc438370_2142443653">
            <w:r>
              <w:rPr>
                <w:webHidden/>
                <w:rStyle w:val="IndexLink"/>
                <w:rtl w:val="true"/>
              </w:rPr>
              <w:t>بحث حول معاذ بن مسلم</w:t>
            </w:r>
            <w:r>
              <w:rPr>
                <w:rStyle w:val="IndexLink"/>
                <w:rtl w:val="true"/>
              </w:rPr>
              <w:tab/>
            </w:r>
            <w:r>
              <w:rPr>
                <w:rStyle w:val="IndexLink"/>
              </w:rPr>
              <w:t>207</w:t>
            </w:r>
          </w:hyperlink>
        </w:p>
        <w:p>
          <w:pPr>
            <w:pStyle w:val="Contents4"/>
            <w:tabs>
              <w:tab w:val="clear" w:pos="8176"/>
              <w:tab w:val="right" w:pos="9026" w:leader="dot"/>
            </w:tabs>
            <w:rPr/>
          </w:pPr>
          <w:hyperlink w:anchor="__RefHeading___Toc438372_2142443653">
            <w:r>
              <w:rPr>
                <w:webHidden/>
                <w:rStyle w:val="IndexLink"/>
                <w:rtl w:val="true"/>
              </w:rPr>
              <w:t>بحث حول عنسبة بن بجاد</w:t>
            </w:r>
            <w:r>
              <w:rPr>
                <w:rStyle w:val="IndexLink"/>
                <w:rtl w:val="true"/>
              </w:rPr>
              <w:tab/>
            </w:r>
            <w:r>
              <w:rPr>
                <w:rStyle w:val="IndexLink"/>
              </w:rPr>
              <w:t>208</w:t>
            </w:r>
          </w:hyperlink>
        </w:p>
        <w:p>
          <w:pPr>
            <w:pStyle w:val="Contents4"/>
            <w:tabs>
              <w:tab w:val="clear" w:pos="8176"/>
              <w:tab w:val="right" w:pos="9026" w:leader="dot"/>
            </w:tabs>
            <w:rPr/>
          </w:pPr>
          <w:hyperlink w:anchor="__RefHeading___Toc438374_2142443653">
            <w:r>
              <w:rPr>
                <w:webHidden/>
                <w:rStyle w:val="IndexLink"/>
                <w:rtl w:val="true"/>
              </w:rPr>
              <w:t>بیان ما دل علی أنّ من شک بین الاثنتین والثلاث یبنی علی الأکثر</w:t>
            </w:r>
            <w:r>
              <w:rPr>
                <w:rStyle w:val="IndexLink"/>
                <w:rtl w:val="true"/>
              </w:rPr>
              <w:tab/>
            </w:r>
            <w:r>
              <w:rPr>
                <w:rStyle w:val="IndexLink"/>
              </w:rPr>
              <w:t>208</w:t>
            </w:r>
          </w:hyperlink>
        </w:p>
        <w:p>
          <w:pPr>
            <w:pStyle w:val="Contents4"/>
            <w:tabs>
              <w:tab w:val="clear" w:pos="8176"/>
              <w:tab w:val="right" w:pos="9026" w:leader="dot"/>
            </w:tabs>
            <w:rPr/>
          </w:pPr>
          <w:hyperlink w:anchor="__RefHeading___Toc438376_2142443653">
            <w:r>
              <w:rPr>
                <w:webHidden/>
                <w:rStyle w:val="IndexLink"/>
                <w:rtl w:val="true"/>
              </w:rPr>
              <w:t>توجیه ما دل علی الإعادة فی المسألة والمناقشة فی توجیه الشیخ</w:t>
            </w:r>
            <w:r>
              <w:rPr>
                <w:rStyle w:val="IndexLink"/>
                <w:rtl w:val="true"/>
              </w:rPr>
              <w:tab/>
            </w:r>
            <w:r>
              <w:rPr>
                <w:rStyle w:val="IndexLink"/>
              </w:rPr>
              <w:t>209</w:t>
            </w:r>
          </w:hyperlink>
        </w:p>
        <w:p>
          <w:pPr>
            <w:pStyle w:val="Contents4"/>
            <w:tabs>
              <w:tab w:val="clear" w:pos="8176"/>
              <w:tab w:val="right" w:pos="9026" w:leader="dot"/>
            </w:tabs>
            <w:rPr/>
          </w:pPr>
          <w:hyperlink w:anchor="__RefHeading___Toc438378_2142443653">
            <w:r>
              <w:rPr>
                <w:webHidden/>
                <w:rStyle w:val="IndexLink"/>
                <w:rtl w:val="true"/>
              </w:rPr>
              <w:t>توجیه ما دل علی البناء علی النقصان فی المسألة ومعنی التشهد الخفیف</w:t>
            </w:r>
            <w:r>
              <w:rPr>
                <w:rStyle w:val="IndexLink"/>
                <w:rtl w:val="true"/>
              </w:rPr>
              <w:tab/>
            </w:r>
            <w:r>
              <w:rPr>
                <w:rStyle w:val="IndexLink"/>
              </w:rPr>
              <w:t>211</w:t>
            </w:r>
          </w:hyperlink>
        </w:p>
        <w:p>
          <w:pPr>
            <w:pStyle w:val="Contents4"/>
            <w:tabs>
              <w:tab w:val="clear" w:pos="8176"/>
              <w:tab w:val="right" w:pos="9026" w:leader="dot"/>
            </w:tabs>
            <w:rPr/>
          </w:pPr>
          <w:hyperlink w:anchor="__RefHeading___Toc438380_2142443653">
            <w:r>
              <w:rPr>
                <w:webHidden/>
                <w:rStyle w:val="IndexLink"/>
                <w:rtl w:val="true"/>
              </w:rPr>
              <w:t>بماذا یتحقق إکمال السجدتین؟</w:t>
            </w:r>
            <w:r>
              <w:rPr>
                <w:rStyle w:val="IndexLink"/>
                <w:rtl w:val="true"/>
              </w:rPr>
              <w:tab/>
            </w:r>
            <w:r>
              <w:rPr>
                <w:rStyle w:val="IndexLink"/>
              </w:rPr>
              <w:t>212</w:t>
            </w:r>
          </w:hyperlink>
        </w:p>
        <w:p>
          <w:pPr>
            <w:pStyle w:val="Contents3"/>
            <w:tabs>
              <w:tab w:val="clear" w:pos="8459"/>
              <w:tab w:val="right" w:pos="9026" w:leader="dot"/>
            </w:tabs>
            <w:rPr/>
          </w:pPr>
          <w:hyperlink w:anchor="__RefHeading___Toc438382_2142443653">
            <w:r>
              <w:rPr>
                <w:webHidden/>
                <w:rStyle w:val="IndexLink"/>
                <w:rtl w:val="true"/>
              </w:rPr>
              <w:t>من تیقّن أنّه زاد فی الصلاة</w:t>
            </w:r>
            <w:r>
              <w:rPr>
                <w:rStyle w:val="IndexLink"/>
                <w:rtl w:val="true"/>
              </w:rPr>
              <w:tab/>
            </w:r>
            <w:r>
              <w:rPr>
                <w:rStyle w:val="IndexLink"/>
              </w:rPr>
              <w:t>213</w:t>
            </w:r>
          </w:hyperlink>
        </w:p>
        <w:p>
          <w:pPr>
            <w:pStyle w:val="Contents4"/>
            <w:tabs>
              <w:tab w:val="clear" w:pos="8176"/>
              <w:tab w:val="right" w:pos="9026" w:leader="dot"/>
            </w:tabs>
            <w:rPr/>
          </w:pPr>
          <w:hyperlink w:anchor="__RefHeading___Toc438384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438386_2142443653">
            <w:r>
              <w:rPr>
                <w:webHidden/>
                <w:rStyle w:val="IndexLink"/>
                <w:rtl w:val="true"/>
              </w:rPr>
              <w:t>کلمة حول العدّة الواقعة فی طریق الشیخ إلی محمد بن یعقوب</w:t>
            </w:r>
            <w:r>
              <w:rPr>
                <w:rStyle w:val="IndexLink"/>
                <w:rtl w:val="true"/>
              </w:rPr>
              <w:tab/>
            </w:r>
            <w:r>
              <w:rPr>
                <w:rStyle w:val="IndexLink"/>
              </w:rPr>
              <w:t>215</w:t>
            </w:r>
          </w:hyperlink>
        </w:p>
        <w:p>
          <w:pPr>
            <w:pStyle w:val="Contents4"/>
            <w:tabs>
              <w:tab w:val="clear" w:pos="8176"/>
              <w:tab w:val="right" w:pos="9026" w:leader="dot"/>
            </w:tabs>
            <w:rPr/>
          </w:pPr>
          <w:hyperlink w:anchor="__RefHeading___Toc438388_2142443653">
            <w:r>
              <w:rPr>
                <w:webHidden/>
                <w:rStyle w:val="IndexLink"/>
                <w:rtl w:val="true"/>
              </w:rPr>
              <w:t>محمد بن عبد الله بن هلال مجهول الحال</w:t>
            </w:r>
            <w:r>
              <w:rPr>
                <w:rStyle w:val="IndexLink"/>
                <w:rtl w:val="true"/>
              </w:rPr>
              <w:tab/>
            </w:r>
            <w:r>
              <w:rPr>
                <w:rStyle w:val="IndexLink"/>
              </w:rPr>
              <w:t>215</w:t>
            </w:r>
          </w:hyperlink>
        </w:p>
        <w:p>
          <w:pPr>
            <w:pStyle w:val="Contents4"/>
            <w:tabs>
              <w:tab w:val="clear" w:pos="8176"/>
              <w:tab w:val="right" w:pos="9026" w:leader="dot"/>
            </w:tabs>
            <w:rPr/>
          </w:pPr>
          <w:hyperlink w:anchor="__RefHeading___Toc438390_2142443653">
            <w:r>
              <w:rPr>
                <w:webHidden/>
                <w:rStyle w:val="IndexLink"/>
                <w:rtl w:val="true"/>
              </w:rPr>
              <w:t>عمرو بن خالد زیدی أو عامی</w:t>
            </w:r>
            <w:r>
              <w:rPr>
                <w:rStyle w:val="IndexLink"/>
                <w:rtl w:val="true"/>
              </w:rPr>
              <w:tab/>
            </w:r>
            <w:r>
              <w:rPr>
                <w:rStyle w:val="IndexLink"/>
              </w:rPr>
              <w:t>215</w:t>
            </w:r>
          </w:hyperlink>
        </w:p>
        <w:p>
          <w:pPr>
            <w:pStyle w:val="Contents4"/>
            <w:tabs>
              <w:tab w:val="clear" w:pos="8176"/>
              <w:tab w:val="right" w:pos="9026" w:leader="dot"/>
            </w:tabs>
            <w:rPr/>
          </w:pPr>
          <w:hyperlink w:anchor="__RefHeading___Toc438392_2142443653">
            <w:r>
              <w:rPr>
                <w:webHidden/>
                <w:rStyle w:val="IndexLink"/>
                <w:rtl w:val="true"/>
              </w:rPr>
              <w:t>بیان ما دل علی أنّ الیقین بزیادة رکعة یوجب الإعادة ومع الجلوس فی الرابعة لا یوجب</w:t>
            </w:r>
            <w:r>
              <w:rPr>
                <w:rStyle w:val="IndexLink"/>
                <w:rtl w:val="true"/>
              </w:rPr>
              <w:tab/>
            </w:r>
            <w:r>
              <w:rPr>
                <w:rStyle w:val="IndexLink"/>
              </w:rPr>
              <w:t>215</w:t>
            </w:r>
          </w:hyperlink>
        </w:p>
        <w:p>
          <w:pPr>
            <w:pStyle w:val="Contents4"/>
            <w:tabs>
              <w:tab w:val="clear" w:pos="8176"/>
              <w:tab w:val="right" w:pos="9026" w:leader="dot"/>
            </w:tabs>
            <w:rPr/>
          </w:pPr>
          <w:hyperlink w:anchor="__RefHeading___Toc438394_2142443653">
            <w:r>
              <w:rPr>
                <w:webHidden/>
                <w:rStyle w:val="IndexLink"/>
                <w:rtl w:val="true"/>
              </w:rPr>
              <w:t>الأقوال فی المسألة والمناقشة فیها</w:t>
            </w:r>
            <w:r>
              <w:rPr>
                <w:rStyle w:val="IndexLink"/>
                <w:rtl w:val="true"/>
              </w:rPr>
              <w:tab/>
            </w:r>
            <w:r>
              <w:rPr>
                <w:rStyle w:val="IndexLink"/>
              </w:rPr>
              <w:t>216</w:t>
            </w:r>
          </w:hyperlink>
        </w:p>
        <w:p>
          <w:pPr>
            <w:pStyle w:val="Contents4"/>
            <w:tabs>
              <w:tab w:val="clear" w:pos="8176"/>
              <w:tab w:val="right" w:pos="9026" w:leader="dot"/>
            </w:tabs>
            <w:rPr/>
          </w:pPr>
          <w:hyperlink w:anchor="__RefHeading___Toc438396_2142443653">
            <w:r>
              <w:rPr>
                <w:webHidden/>
                <w:rStyle w:val="IndexLink"/>
                <w:rtl w:val="true"/>
              </w:rPr>
              <w:t>بحث حول طریق الصدوق إلی جمیل بن درّاج والعلاء</w:t>
            </w:r>
            <w:r>
              <w:rPr>
                <w:rStyle w:val="IndexLink"/>
                <w:rtl w:val="true"/>
              </w:rPr>
              <w:tab/>
            </w:r>
            <w:r>
              <w:rPr>
                <w:rStyle w:val="IndexLink"/>
              </w:rPr>
              <w:t>219</w:t>
            </w:r>
          </w:hyperlink>
        </w:p>
        <w:p>
          <w:pPr>
            <w:pStyle w:val="Contents4"/>
            <w:tabs>
              <w:tab w:val="clear" w:pos="8176"/>
              <w:tab w:val="right" w:pos="9026" w:leader="dot"/>
            </w:tabs>
            <w:rPr/>
          </w:pPr>
          <w:hyperlink w:anchor="__RefHeading___Toc438398_2142443653">
            <w:r>
              <w:rPr>
                <w:webHidden/>
                <w:rStyle w:val="IndexLink"/>
                <w:rtl w:val="true"/>
              </w:rPr>
              <w:t>بیان خبر العلاء الدالّ علی أنّ مع عدم العلم بالجلوس یجلس ویتشهد</w:t>
            </w:r>
            <w:r>
              <w:rPr>
                <w:rStyle w:val="IndexLink"/>
                <w:rtl w:val="true"/>
              </w:rPr>
              <w:tab/>
            </w:r>
            <w:r>
              <w:rPr>
                <w:rStyle w:val="IndexLink"/>
              </w:rPr>
              <w:t>219</w:t>
            </w:r>
          </w:hyperlink>
        </w:p>
        <w:p>
          <w:pPr>
            <w:pStyle w:val="Contents4"/>
            <w:tabs>
              <w:tab w:val="clear" w:pos="8176"/>
              <w:tab w:val="right" w:pos="9026" w:leader="dot"/>
            </w:tabs>
            <w:rPr/>
          </w:pPr>
          <w:hyperlink w:anchor="__RefHeading___Toc438400_2142443653">
            <w:r>
              <w:rPr>
                <w:webHidden/>
                <w:rStyle w:val="IndexLink"/>
                <w:rtl w:val="true"/>
              </w:rPr>
              <w:t>قول الشهید وابن إدریس فی المسألة والمناقشة فیه</w:t>
            </w:r>
            <w:r>
              <w:rPr>
                <w:rStyle w:val="IndexLink"/>
                <w:rtl w:val="true"/>
              </w:rPr>
              <w:tab/>
            </w:r>
            <w:r>
              <w:rPr>
                <w:rStyle w:val="IndexLink"/>
              </w:rPr>
              <w:t>221</w:t>
            </w:r>
          </w:hyperlink>
        </w:p>
        <w:p>
          <w:pPr>
            <w:pStyle w:val="Contents4"/>
            <w:tabs>
              <w:tab w:val="clear" w:pos="8176"/>
              <w:tab w:val="right" w:pos="9026" w:leader="dot"/>
            </w:tabs>
            <w:rPr/>
          </w:pPr>
          <w:hyperlink w:anchor="__RefHeading___Toc438402_2142443653">
            <w:r>
              <w:rPr>
                <w:webHidden/>
                <w:rStyle w:val="IndexLink"/>
                <w:rtl w:val="true"/>
              </w:rPr>
              <w:t>حکم الزیادة فی غیر الرباعیة أو فیها مع عدم الجلوس</w:t>
            </w:r>
            <w:r>
              <w:rPr>
                <w:rStyle w:val="IndexLink"/>
                <w:rtl w:val="true"/>
              </w:rPr>
              <w:tab/>
            </w:r>
            <w:r>
              <w:rPr>
                <w:rStyle w:val="IndexLink"/>
              </w:rPr>
              <w:t>223</w:t>
            </w:r>
          </w:hyperlink>
        </w:p>
        <w:p>
          <w:pPr>
            <w:pStyle w:val="Contents4"/>
            <w:tabs>
              <w:tab w:val="clear" w:pos="8176"/>
              <w:tab w:val="right" w:pos="9026" w:leader="dot"/>
            </w:tabs>
            <w:rPr/>
          </w:pPr>
          <w:hyperlink w:anchor="__RefHeading___Toc438404_2142443653">
            <w:r>
              <w:rPr>
                <w:webHidden/>
                <w:rStyle w:val="IndexLink"/>
                <w:rtl w:val="true"/>
              </w:rPr>
              <w:t>حکم ما إذا ذکر الزیادة بین السجدتین أو قبل الرکوع</w:t>
            </w:r>
            <w:r>
              <w:rPr>
                <w:rStyle w:val="IndexLink"/>
                <w:rtl w:val="true"/>
              </w:rPr>
              <w:tab/>
            </w:r>
            <w:r>
              <w:rPr>
                <w:rStyle w:val="IndexLink"/>
              </w:rPr>
              <w:t>225</w:t>
            </w:r>
          </w:hyperlink>
        </w:p>
        <w:p>
          <w:pPr>
            <w:pStyle w:val="Contents4"/>
            <w:tabs>
              <w:tab w:val="clear" w:pos="8176"/>
              <w:tab w:val="right" w:pos="9026" w:leader="dot"/>
            </w:tabs>
            <w:rPr/>
          </w:pPr>
          <w:hyperlink w:anchor="__RefHeading___Toc438406_2142443653">
            <w:r>
              <w:rPr>
                <w:webHidden/>
                <w:rStyle w:val="IndexLink"/>
                <w:rtl w:val="true"/>
              </w:rPr>
              <w:t>بیان ما دل علی أنّ الزیادة توجب سجدتی السهو ، وما یقال علیه</w:t>
            </w:r>
            <w:r>
              <w:rPr>
                <w:rStyle w:val="IndexLink"/>
                <w:rtl w:val="true"/>
              </w:rPr>
              <w:tab/>
            </w:r>
            <w:r>
              <w:rPr>
                <w:rStyle w:val="IndexLink"/>
              </w:rPr>
              <w:t>227</w:t>
            </w:r>
          </w:hyperlink>
        </w:p>
        <w:p>
          <w:pPr>
            <w:pStyle w:val="Contents4"/>
            <w:tabs>
              <w:tab w:val="clear" w:pos="8176"/>
              <w:tab w:val="right" w:pos="9026" w:leader="dot"/>
            </w:tabs>
            <w:rPr/>
          </w:pPr>
          <w:hyperlink w:anchor="__RefHeading___Toc438408_2142443653">
            <w:r>
              <w:rPr>
                <w:webHidden/>
                <w:rStyle w:val="IndexLink"/>
                <w:rtl w:val="true"/>
              </w:rPr>
              <w:t>معنی المرغمتان</w:t>
            </w:r>
            <w:r>
              <w:rPr>
                <w:rStyle w:val="IndexLink"/>
                <w:rtl w:val="true"/>
              </w:rPr>
              <w:tab/>
            </w:r>
            <w:r>
              <w:rPr>
                <w:rStyle w:val="IndexLink"/>
              </w:rPr>
              <w:t>227</w:t>
            </w:r>
          </w:hyperlink>
        </w:p>
        <w:p>
          <w:pPr>
            <w:pStyle w:val="Contents3"/>
            <w:tabs>
              <w:tab w:val="clear" w:pos="8459"/>
              <w:tab w:val="right" w:pos="9026" w:leader="dot"/>
            </w:tabs>
            <w:rPr/>
          </w:pPr>
          <w:hyperlink w:anchor="__RefHeading___Toc438410_2142443653">
            <w:r>
              <w:rPr>
                <w:webHidden/>
                <w:rStyle w:val="IndexLink"/>
                <w:rtl w:val="true"/>
              </w:rPr>
              <w:t>من تکلّم فی الصلاة ساهیاً أو عامداً</w:t>
            </w:r>
            <w:r>
              <w:rPr>
                <w:rStyle w:val="IndexLink"/>
                <w:rtl w:val="true"/>
              </w:rPr>
              <w:tab/>
            </w:r>
            <w:r>
              <w:rPr>
                <w:rStyle w:val="IndexLink"/>
              </w:rPr>
              <w:t>230</w:t>
            </w:r>
          </w:hyperlink>
        </w:p>
        <w:p>
          <w:pPr>
            <w:pStyle w:val="Contents4"/>
            <w:tabs>
              <w:tab w:val="clear" w:pos="8176"/>
              <w:tab w:val="right" w:pos="9026" w:leader="dot"/>
            </w:tabs>
            <w:rPr/>
          </w:pPr>
          <w:hyperlink w:anchor="__RefHeading___Toc438412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438414_2142443653">
            <w:r>
              <w:rPr>
                <w:webHidden/>
                <w:rStyle w:val="IndexLink"/>
                <w:rtl w:val="true"/>
              </w:rPr>
              <w:t>بحث حول عبد الرحمان بن الحجاج</w:t>
            </w:r>
            <w:r>
              <w:rPr>
                <w:rStyle w:val="IndexLink"/>
                <w:rtl w:val="true"/>
              </w:rPr>
              <w:tab/>
            </w:r>
            <w:r>
              <w:rPr>
                <w:rStyle w:val="IndexLink"/>
              </w:rPr>
              <w:t>233</w:t>
            </w:r>
          </w:hyperlink>
        </w:p>
        <w:p>
          <w:pPr>
            <w:pStyle w:val="Contents4"/>
            <w:tabs>
              <w:tab w:val="clear" w:pos="8176"/>
              <w:tab w:val="right" w:pos="9026" w:leader="dot"/>
            </w:tabs>
            <w:rPr/>
          </w:pPr>
          <w:hyperlink w:anchor="__RefHeading___Toc438416_2142443653">
            <w:r>
              <w:rPr>
                <w:webHidden/>
                <w:rStyle w:val="IndexLink"/>
                <w:rtl w:val="true"/>
              </w:rPr>
              <w:t>محمد بن عبد الله بن هلال مجهول</w:t>
            </w:r>
            <w:r>
              <w:rPr>
                <w:rStyle w:val="IndexLink"/>
                <w:rtl w:val="true"/>
              </w:rPr>
              <w:tab/>
            </w:r>
            <w:r>
              <w:rPr>
                <w:rStyle w:val="IndexLink"/>
              </w:rPr>
              <w:t>234</w:t>
            </w:r>
          </w:hyperlink>
        </w:p>
        <w:p>
          <w:pPr>
            <w:pStyle w:val="Contents4"/>
            <w:tabs>
              <w:tab w:val="clear" w:pos="8176"/>
              <w:tab w:val="right" w:pos="9026" w:leader="dot"/>
            </w:tabs>
            <w:rPr/>
          </w:pPr>
          <w:hyperlink w:anchor="__RefHeading___Toc438418_2142443653">
            <w:r>
              <w:rPr>
                <w:webHidden/>
                <w:rStyle w:val="IndexLink"/>
                <w:rtl w:val="true"/>
              </w:rPr>
              <w:t>بحث حول عقبة بن خالد</w:t>
            </w:r>
            <w:r>
              <w:rPr>
                <w:rStyle w:val="IndexLink"/>
                <w:rtl w:val="true"/>
              </w:rPr>
              <w:tab/>
            </w:r>
            <w:r>
              <w:rPr>
                <w:rStyle w:val="IndexLink"/>
              </w:rPr>
              <w:t>234</w:t>
            </w:r>
          </w:hyperlink>
        </w:p>
        <w:p>
          <w:pPr>
            <w:pStyle w:val="Contents4"/>
            <w:tabs>
              <w:tab w:val="clear" w:pos="8176"/>
              <w:tab w:val="right" w:pos="9026" w:leader="dot"/>
            </w:tabs>
            <w:rPr/>
          </w:pPr>
          <w:hyperlink w:anchor="__RefHeading___Toc438420_2142443653">
            <w:r>
              <w:rPr>
                <w:webHidden/>
                <w:rStyle w:val="IndexLink"/>
                <w:rtl w:val="true"/>
              </w:rPr>
              <w:t>القاسم بن بُرید ثقة</w:t>
            </w:r>
            <w:r>
              <w:rPr>
                <w:rStyle w:val="IndexLink"/>
                <w:rtl w:val="true"/>
              </w:rPr>
              <w:tab/>
            </w:r>
            <w:r>
              <w:rPr>
                <w:rStyle w:val="IndexLink"/>
              </w:rPr>
              <w:t>235</w:t>
            </w:r>
          </w:hyperlink>
        </w:p>
        <w:p>
          <w:pPr>
            <w:pStyle w:val="Contents4"/>
            <w:tabs>
              <w:tab w:val="clear" w:pos="8176"/>
              <w:tab w:val="right" w:pos="9026" w:leader="dot"/>
            </w:tabs>
            <w:rPr/>
          </w:pPr>
          <w:hyperlink w:anchor="__RefHeading___Toc438422_2142443653">
            <w:r>
              <w:rPr>
                <w:webHidden/>
                <w:rStyle w:val="IndexLink"/>
                <w:rtl w:val="true"/>
              </w:rPr>
              <w:t>بیان ما دل علی أنّ من تکلّم فی الصلاة نسیاناً علیه سجود السهو وتوجیه ما یعارضه</w:t>
            </w:r>
            <w:r>
              <w:rPr>
                <w:rStyle w:val="IndexLink"/>
                <w:rtl w:val="true"/>
              </w:rPr>
              <w:tab/>
            </w:r>
            <w:r>
              <w:rPr>
                <w:rStyle w:val="IndexLink"/>
              </w:rPr>
              <w:t>235</w:t>
            </w:r>
          </w:hyperlink>
        </w:p>
        <w:p>
          <w:pPr>
            <w:pStyle w:val="Contents4"/>
            <w:tabs>
              <w:tab w:val="clear" w:pos="8176"/>
              <w:tab w:val="right" w:pos="9026" w:leader="dot"/>
            </w:tabs>
            <w:rPr/>
          </w:pPr>
          <w:hyperlink w:anchor="__RefHeading___Toc438424_2142443653">
            <w:r>
              <w:rPr>
                <w:webHidden/>
                <w:rStyle w:val="IndexLink"/>
                <w:rtl w:val="true"/>
              </w:rPr>
              <w:t>توجیه ما دل علی أنّه یمضی علی صلاته ویکبّر کثیراً</w:t>
            </w:r>
            <w:r>
              <w:rPr>
                <w:rStyle w:val="IndexLink"/>
                <w:rtl w:val="true"/>
              </w:rPr>
              <w:tab/>
            </w:r>
            <w:r>
              <w:rPr>
                <w:rStyle w:val="IndexLink"/>
              </w:rPr>
              <w:t>236</w:t>
            </w:r>
          </w:hyperlink>
        </w:p>
        <w:p>
          <w:pPr>
            <w:pStyle w:val="Contents4"/>
            <w:tabs>
              <w:tab w:val="clear" w:pos="8176"/>
              <w:tab w:val="right" w:pos="9026" w:leader="dot"/>
            </w:tabs>
            <w:rPr/>
          </w:pPr>
          <w:hyperlink w:anchor="__RefHeading___Toc438426_2142443653">
            <w:r>
              <w:rPr>
                <w:webHidden/>
                <w:rStyle w:val="IndexLink"/>
                <w:rtl w:val="true"/>
              </w:rPr>
              <w:t>توجیه ما دل علی عدم وجوب سجود السهو للسلام والکلام</w:t>
            </w:r>
            <w:r>
              <w:rPr>
                <w:rStyle w:val="IndexLink"/>
                <w:rtl w:val="true"/>
              </w:rPr>
              <w:tab/>
            </w:r>
            <w:r>
              <w:rPr>
                <w:rStyle w:val="IndexLink"/>
              </w:rPr>
              <w:t>238</w:t>
            </w:r>
          </w:hyperlink>
        </w:p>
        <w:p>
          <w:pPr>
            <w:pStyle w:val="Contents3"/>
            <w:tabs>
              <w:tab w:val="clear" w:pos="8459"/>
              <w:tab w:val="right" w:pos="9026" w:leader="dot"/>
            </w:tabs>
            <w:rPr/>
          </w:pPr>
          <w:hyperlink w:anchor="__RefHeading___Toc438428_2142443653">
            <w:r>
              <w:rPr>
                <w:webHidden/>
                <w:rStyle w:val="IndexLink"/>
                <w:rtl w:val="true"/>
              </w:rPr>
              <w:t>فی أنّ سجدتی السهو بعد التسلیم وقبل الکلام</w:t>
            </w:r>
            <w:r>
              <w:rPr>
                <w:rStyle w:val="IndexLink"/>
                <w:rtl w:val="true"/>
              </w:rPr>
              <w:tab/>
            </w:r>
            <w:r>
              <w:rPr>
                <w:rStyle w:val="IndexLink"/>
              </w:rPr>
              <w:t>242</w:t>
            </w:r>
          </w:hyperlink>
        </w:p>
        <w:p>
          <w:pPr>
            <w:pStyle w:val="Contents4"/>
            <w:tabs>
              <w:tab w:val="clear" w:pos="8176"/>
              <w:tab w:val="right" w:pos="9026" w:leader="dot"/>
            </w:tabs>
            <w:rPr/>
          </w:pPr>
          <w:hyperlink w:anchor="__RefHeading___Toc438430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38432_2142443653">
            <w:r>
              <w:rPr>
                <w:webHidden/>
                <w:rStyle w:val="IndexLink"/>
                <w:rtl w:val="true"/>
              </w:rPr>
              <w:t>بحث حول موسی بن الحسن</w:t>
            </w:r>
            <w:r>
              <w:rPr>
                <w:rStyle w:val="IndexLink"/>
                <w:rtl w:val="true"/>
              </w:rPr>
              <w:tab/>
            </w:r>
            <w:r>
              <w:rPr>
                <w:rStyle w:val="IndexLink"/>
              </w:rPr>
              <w:t>243</w:t>
            </w:r>
          </w:hyperlink>
        </w:p>
        <w:p>
          <w:pPr>
            <w:pStyle w:val="Contents4"/>
            <w:tabs>
              <w:tab w:val="clear" w:pos="8176"/>
              <w:tab w:val="right" w:pos="9026" w:leader="dot"/>
            </w:tabs>
            <w:rPr/>
          </w:pPr>
          <w:hyperlink w:anchor="__RefHeading___Toc438434_2142443653">
            <w:r>
              <w:rPr>
                <w:webHidden/>
                <w:rStyle w:val="IndexLink"/>
                <w:rtl w:val="true"/>
              </w:rPr>
              <w:t>بحث حول عبد الله بن میمون</w:t>
            </w:r>
            <w:r>
              <w:rPr>
                <w:rStyle w:val="IndexLink"/>
                <w:rtl w:val="true"/>
              </w:rPr>
              <w:tab/>
            </w:r>
            <w:r>
              <w:rPr>
                <w:rStyle w:val="IndexLink"/>
              </w:rPr>
              <w:t>243</w:t>
            </w:r>
          </w:hyperlink>
        </w:p>
        <w:p>
          <w:pPr>
            <w:pStyle w:val="Contents4"/>
            <w:tabs>
              <w:tab w:val="clear" w:pos="8176"/>
              <w:tab w:val="right" w:pos="9026" w:leader="dot"/>
            </w:tabs>
            <w:rPr/>
          </w:pPr>
          <w:hyperlink w:anchor="__RefHeading___Toc438436_2142443653">
            <w:r>
              <w:rPr>
                <w:webHidden/>
                <w:rStyle w:val="IndexLink"/>
                <w:rtl w:val="true"/>
              </w:rPr>
              <w:t>أبو الجارود زیدی</w:t>
            </w:r>
            <w:r>
              <w:rPr>
                <w:rStyle w:val="IndexLink"/>
                <w:rtl w:val="true"/>
              </w:rPr>
              <w:tab/>
            </w:r>
            <w:r>
              <w:rPr>
                <w:rStyle w:val="IndexLink"/>
              </w:rPr>
              <w:t>244</w:t>
            </w:r>
          </w:hyperlink>
        </w:p>
        <w:p>
          <w:pPr>
            <w:pStyle w:val="Contents4"/>
            <w:tabs>
              <w:tab w:val="clear" w:pos="8176"/>
              <w:tab w:val="right" w:pos="9026" w:leader="dot"/>
            </w:tabs>
            <w:rPr/>
          </w:pPr>
          <w:hyperlink w:anchor="__RefHeading___Toc438438_2142443653">
            <w:r>
              <w:rPr>
                <w:webHidden/>
                <w:rStyle w:val="IndexLink"/>
                <w:rtl w:val="true"/>
              </w:rPr>
              <w:t>بیان ما دل علی أن سجدتی السهو بعد التسلیم وتوجیه ما یعارضه</w:t>
            </w:r>
            <w:r>
              <w:rPr>
                <w:rStyle w:val="IndexLink"/>
                <w:rtl w:val="true"/>
              </w:rPr>
              <w:tab/>
            </w:r>
            <w:r>
              <w:rPr>
                <w:rStyle w:val="IndexLink"/>
              </w:rPr>
              <w:t>244</w:t>
            </w:r>
          </w:hyperlink>
        </w:p>
        <w:p>
          <w:pPr>
            <w:pStyle w:val="Contents3"/>
            <w:tabs>
              <w:tab w:val="clear" w:pos="8459"/>
              <w:tab w:val="right" w:pos="9026" w:leader="dot"/>
            </w:tabs>
            <w:rPr/>
          </w:pPr>
          <w:hyperlink w:anchor="__RefHeading___Toc438440_2142443653">
            <w:r>
              <w:rPr>
                <w:webHidden/>
                <w:rStyle w:val="IndexLink"/>
                <w:rtl w:val="true"/>
              </w:rPr>
              <w:t>التسبیح والتشهد فی سجدتی السهو</w:t>
            </w:r>
            <w:r>
              <w:rPr>
                <w:rStyle w:val="IndexLink"/>
                <w:rtl w:val="true"/>
              </w:rPr>
              <w:tab/>
            </w:r>
            <w:r>
              <w:rPr>
                <w:rStyle w:val="IndexLink"/>
              </w:rPr>
              <w:t>246</w:t>
            </w:r>
          </w:hyperlink>
        </w:p>
        <w:p>
          <w:pPr>
            <w:pStyle w:val="Contents4"/>
            <w:tabs>
              <w:tab w:val="clear" w:pos="8176"/>
              <w:tab w:val="right" w:pos="9026" w:leader="dot"/>
            </w:tabs>
            <w:rPr/>
          </w:pPr>
          <w:hyperlink w:anchor="__RefHeading___Toc438442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438444_2142443653">
            <w:r>
              <w:rPr>
                <w:webHidden/>
                <w:rStyle w:val="IndexLink"/>
                <w:rtl w:val="true"/>
              </w:rPr>
              <w:t>طریق الشیخ إلی سعد بن عبد الله</w:t>
            </w:r>
            <w:r>
              <w:rPr>
                <w:rStyle w:val="IndexLink"/>
                <w:rtl w:val="true"/>
              </w:rPr>
              <w:tab/>
            </w:r>
            <w:r>
              <w:rPr>
                <w:rStyle w:val="IndexLink"/>
              </w:rPr>
              <w:t>247</w:t>
            </w:r>
          </w:hyperlink>
        </w:p>
        <w:p>
          <w:pPr>
            <w:pStyle w:val="Contents4"/>
            <w:tabs>
              <w:tab w:val="clear" w:pos="8176"/>
              <w:tab w:val="right" w:pos="9026" w:leader="dot"/>
            </w:tabs>
            <w:rPr/>
          </w:pPr>
          <w:hyperlink w:anchor="__RefHeading___Toc438446_2142443653">
            <w:r>
              <w:rPr>
                <w:webHidden/>
                <w:rStyle w:val="IndexLink"/>
                <w:rtl w:val="true"/>
              </w:rPr>
              <w:t xml:space="preserve">تحقیق حول ما فی قوله علیه السلام </w:t>
            </w:r>
            <w:r>
              <w:rPr>
                <w:rStyle w:val="IndexLink"/>
                <w:rtl w:val="true"/>
              </w:rPr>
              <w:t xml:space="preserve">: « </w:t>
            </w:r>
            <w:r>
              <w:rPr>
                <w:rStyle w:val="IndexLink"/>
                <w:rtl w:val="true"/>
              </w:rPr>
              <w:t xml:space="preserve">أم نقصت أم زدت </w:t>
            </w:r>
            <w:r>
              <w:rPr>
                <w:rStyle w:val="IndexLink"/>
                <w:rtl w:val="true"/>
              </w:rPr>
              <w:t xml:space="preserve">» </w:t>
            </w:r>
            <w:r>
              <w:rPr>
                <w:rStyle w:val="IndexLink"/>
                <w:rtl w:val="true"/>
              </w:rPr>
              <w:t>من الاحتمالات</w:t>
            </w:r>
            <w:r>
              <w:rPr>
                <w:rStyle w:val="IndexLink"/>
                <w:rtl w:val="true"/>
              </w:rPr>
              <w:tab/>
            </w:r>
            <w:r>
              <w:rPr>
                <w:rStyle w:val="IndexLink"/>
              </w:rPr>
              <w:t>247</w:t>
            </w:r>
          </w:hyperlink>
        </w:p>
        <w:p>
          <w:pPr>
            <w:pStyle w:val="Contents4"/>
            <w:tabs>
              <w:tab w:val="clear" w:pos="8176"/>
              <w:tab w:val="right" w:pos="9026" w:leader="dot"/>
            </w:tabs>
            <w:rPr/>
          </w:pPr>
          <w:hyperlink w:anchor="__RefHeading___Toc438448_2142443653">
            <w:r>
              <w:rPr>
                <w:webHidden/>
                <w:rStyle w:val="IndexLink"/>
                <w:rtl w:val="true"/>
              </w:rPr>
              <w:t>الصور المتصوّرة فی الشک بین الأربع والخمس وحکمها</w:t>
            </w:r>
            <w:r>
              <w:rPr>
                <w:rStyle w:val="IndexLink"/>
                <w:rtl w:val="true"/>
              </w:rPr>
              <w:tab/>
            </w:r>
            <w:r>
              <w:rPr>
                <w:rStyle w:val="IndexLink"/>
              </w:rPr>
              <w:t>250</w:t>
            </w:r>
          </w:hyperlink>
        </w:p>
        <w:p>
          <w:pPr>
            <w:pStyle w:val="Contents4"/>
            <w:tabs>
              <w:tab w:val="clear" w:pos="8176"/>
              <w:tab w:val="right" w:pos="9026" w:leader="dot"/>
            </w:tabs>
            <w:rPr/>
          </w:pPr>
          <w:hyperlink w:anchor="__RefHeading___Toc438450_2142443653">
            <w:r>
              <w:rPr>
                <w:webHidden/>
                <w:rStyle w:val="IndexLink"/>
                <w:rtl w:val="true"/>
              </w:rPr>
              <w:t>قول الشهیدین فی المسألة والمناقشة فیه</w:t>
            </w:r>
            <w:r>
              <w:rPr>
                <w:rStyle w:val="IndexLink"/>
                <w:rtl w:val="true"/>
              </w:rPr>
              <w:tab/>
            </w:r>
            <w:r>
              <w:rPr>
                <w:rStyle w:val="IndexLink"/>
              </w:rPr>
              <w:t>251</w:t>
            </w:r>
          </w:hyperlink>
        </w:p>
        <w:p>
          <w:pPr>
            <w:pStyle w:val="Contents4"/>
            <w:tabs>
              <w:tab w:val="clear" w:pos="8176"/>
              <w:tab w:val="right" w:pos="9026" w:leader="dot"/>
            </w:tabs>
            <w:rPr/>
          </w:pPr>
          <w:hyperlink w:anchor="__RefHeading___Toc438452_2142443653">
            <w:r>
              <w:rPr>
                <w:webHidden/>
                <w:rStyle w:val="IndexLink"/>
                <w:rtl w:val="true"/>
              </w:rPr>
              <w:t>کیفیة سجدتی السهو</w:t>
            </w:r>
            <w:r>
              <w:rPr>
                <w:rStyle w:val="IndexLink"/>
                <w:rtl w:val="true"/>
              </w:rPr>
              <w:tab/>
            </w:r>
            <w:r>
              <w:rPr>
                <w:rStyle w:val="IndexLink"/>
              </w:rPr>
              <w:t>254</w:t>
            </w:r>
          </w:hyperlink>
        </w:p>
        <w:p>
          <w:pPr>
            <w:pStyle w:val="Contents2"/>
            <w:tabs>
              <w:tab w:val="clear" w:pos="8743"/>
              <w:tab w:val="right" w:pos="9026" w:leader="dot"/>
            </w:tabs>
            <w:rPr/>
          </w:pPr>
          <w:hyperlink w:anchor="__RefHeading___Toc438454_2142443653">
            <w:r>
              <w:rPr>
                <w:webHidden/>
                <w:rStyle w:val="IndexLink"/>
                <w:rtl w:val="true"/>
              </w:rPr>
              <w:t>أبواب ما یجوز الصلاة فیه وما لا یجوز من اللباس والمکان</w:t>
            </w:r>
            <w:r>
              <w:rPr>
                <w:rStyle w:val="IndexLink"/>
                <w:rtl w:val="true"/>
              </w:rPr>
              <w:tab/>
            </w:r>
            <w:r>
              <w:rPr>
                <w:rStyle w:val="IndexLink"/>
              </w:rPr>
              <w:t>257</w:t>
            </w:r>
          </w:hyperlink>
        </w:p>
        <w:p>
          <w:pPr>
            <w:pStyle w:val="Contents3"/>
            <w:tabs>
              <w:tab w:val="clear" w:pos="8459"/>
              <w:tab w:val="right" w:pos="9026" w:leader="dot"/>
            </w:tabs>
            <w:rPr/>
          </w:pPr>
          <w:hyperlink w:anchor="__RefHeading___Toc438456_2142443653">
            <w:r>
              <w:rPr>
                <w:webHidden/>
                <w:rStyle w:val="IndexLink"/>
                <w:rtl w:val="true"/>
              </w:rPr>
              <w:t>الصلاة فی جلود الثعالب والأرانب</w:t>
            </w:r>
            <w:r>
              <w:rPr>
                <w:rStyle w:val="IndexLink"/>
                <w:rtl w:val="true"/>
              </w:rPr>
              <w:tab/>
            </w:r>
            <w:r>
              <w:rPr>
                <w:rStyle w:val="IndexLink"/>
              </w:rPr>
              <w:t>257</w:t>
            </w:r>
          </w:hyperlink>
        </w:p>
        <w:p>
          <w:pPr>
            <w:pStyle w:val="Contents4"/>
            <w:tabs>
              <w:tab w:val="clear" w:pos="8176"/>
              <w:tab w:val="right" w:pos="9026" w:leader="dot"/>
            </w:tabs>
            <w:rPr/>
          </w:pPr>
          <w:hyperlink w:anchor="__RefHeading___Toc438458_2142443653">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438460_2142443653">
            <w:r>
              <w:rPr>
                <w:webHidden/>
                <w:rStyle w:val="IndexLink"/>
                <w:rtl w:val="true"/>
              </w:rPr>
              <w:t>بحث حول محمد بن إبراهیم والراوی عن</w:t>
            </w:r>
            <w:r>
              <w:rPr>
                <w:rStyle w:val="IndexLink"/>
                <w:rtl w:val="true"/>
              </w:rPr>
              <w:tab/>
            </w:r>
            <w:r>
              <w:rPr>
                <w:rStyle w:val="IndexLink"/>
              </w:rPr>
              <w:t>259</w:t>
            </w:r>
          </w:hyperlink>
        </w:p>
        <w:p>
          <w:pPr>
            <w:pStyle w:val="Contents4"/>
            <w:tabs>
              <w:tab w:val="clear" w:pos="8176"/>
              <w:tab w:val="right" w:pos="9026" w:leader="dot"/>
            </w:tabs>
            <w:rPr/>
          </w:pPr>
          <w:hyperlink w:anchor="__RefHeading___Toc438462_2142443653">
            <w:r>
              <w:rPr>
                <w:webHidden/>
                <w:rStyle w:val="IndexLink"/>
                <w:rtl w:val="true"/>
              </w:rPr>
              <w:t>بحث حول جعفر بن محمد</w:t>
            </w:r>
            <w:r>
              <w:rPr>
                <w:rStyle w:val="IndexLink"/>
                <w:rtl w:val="true"/>
              </w:rPr>
              <w:tab/>
            </w:r>
            <w:r>
              <w:rPr>
                <w:rStyle w:val="IndexLink"/>
              </w:rPr>
              <w:t>260</w:t>
            </w:r>
          </w:hyperlink>
        </w:p>
        <w:p>
          <w:pPr>
            <w:pStyle w:val="Contents4"/>
            <w:tabs>
              <w:tab w:val="clear" w:pos="8176"/>
              <w:tab w:val="right" w:pos="9026" w:leader="dot"/>
            </w:tabs>
            <w:rPr/>
          </w:pPr>
          <w:hyperlink w:anchor="__RefHeading___Toc438464_2142443653">
            <w:r>
              <w:rPr>
                <w:webHidden/>
                <w:rStyle w:val="IndexLink"/>
                <w:rtl w:val="true"/>
              </w:rPr>
              <w:t>بحث حول ابن أبی زید</w:t>
            </w:r>
            <w:r>
              <w:rPr>
                <w:rStyle w:val="IndexLink"/>
                <w:rtl w:val="true"/>
              </w:rPr>
              <w:tab/>
            </w:r>
            <w:r>
              <w:rPr>
                <w:rStyle w:val="IndexLink"/>
              </w:rPr>
              <w:t>260</w:t>
            </w:r>
          </w:hyperlink>
        </w:p>
        <w:p>
          <w:pPr>
            <w:pStyle w:val="Contents4"/>
            <w:tabs>
              <w:tab w:val="clear" w:pos="8176"/>
              <w:tab w:val="right" w:pos="9026" w:leader="dot"/>
            </w:tabs>
            <w:rPr/>
          </w:pPr>
          <w:hyperlink w:anchor="__RefHeading___Toc438466_2142443653">
            <w:r>
              <w:rPr>
                <w:webHidden/>
                <w:rStyle w:val="IndexLink"/>
                <w:rtl w:val="true"/>
              </w:rPr>
              <w:t>بحث حول مکاتبة علی بن مهزیار</w:t>
            </w:r>
            <w:r>
              <w:rPr>
                <w:rStyle w:val="IndexLink"/>
                <w:rtl w:val="true"/>
              </w:rPr>
              <w:tab/>
            </w:r>
            <w:r>
              <w:rPr>
                <w:rStyle w:val="IndexLink"/>
              </w:rPr>
              <w:t>261</w:t>
            </w:r>
          </w:hyperlink>
        </w:p>
        <w:p>
          <w:pPr>
            <w:pStyle w:val="Contents4"/>
            <w:tabs>
              <w:tab w:val="clear" w:pos="8176"/>
              <w:tab w:val="right" w:pos="9026" w:leader="dot"/>
            </w:tabs>
            <w:rPr/>
          </w:pPr>
          <w:hyperlink w:anchor="__RefHeading___Toc438468_2142443653">
            <w:r>
              <w:rPr>
                <w:webHidden/>
                <w:rStyle w:val="IndexLink"/>
                <w:rtl w:val="true"/>
              </w:rPr>
              <w:t>الحسن بن شهاب مهمل</w:t>
            </w:r>
            <w:r>
              <w:rPr>
                <w:rStyle w:val="IndexLink"/>
                <w:rtl w:val="true"/>
              </w:rPr>
              <w:tab/>
            </w:r>
            <w:r>
              <w:rPr>
                <w:rStyle w:val="IndexLink"/>
              </w:rPr>
              <w:t>262</w:t>
            </w:r>
          </w:hyperlink>
        </w:p>
        <w:p>
          <w:pPr>
            <w:pStyle w:val="Contents4"/>
            <w:tabs>
              <w:tab w:val="clear" w:pos="8176"/>
              <w:tab w:val="right" w:pos="9026" w:leader="dot"/>
            </w:tabs>
            <w:rPr/>
          </w:pPr>
          <w:hyperlink w:anchor="__RefHeading___Toc438470_2142443653">
            <w:r>
              <w:rPr>
                <w:webHidden/>
                <w:rStyle w:val="IndexLink"/>
                <w:rtl w:val="true"/>
              </w:rPr>
              <w:t>بحث حول علی بن السندی</w:t>
            </w:r>
            <w:r>
              <w:rPr>
                <w:rStyle w:val="IndexLink"/>
                <w:rtl w:val="true"/>
              </w:rPr>
              <w:tab/>
            </w:r>
            <w:r>
              <w:rPr>
                <w:rStyle w:val="IndexLink"/>
              </w:rPr>
              <w:t>262</w:t>
            </w:r>
          </w:hyperlink>
        </w:p>
        <w:p>
          <w:pPr>
            <w:pStyle w:val="Contents4"/>
            <w:tabs>
              <w:tab w:val="clear" w:pos="8176"/>
              <w:tab w:val="right" w:pos="9026" w:leader="dot"/>
            </w:tabs>
            <w:rPr/>
          </w:pPr>
          <w:hyperlink w:anchor="__RefHeading___Toc438472_2142443653">
            <w:r>
              <w:rPr>
                <w:webHidden/>
                <w:rStyle w:val="IndexLink"/>
                <w:rtl w:val="true"/>
              </w:rPr>
              <w:t>الولید بن أبان مهمل</w:t>
            </w:r>
            <w:r>
              <w:rPr>
                <w:rStyle w:val="IndexLink"/>
                <w:rtl w:val="true"/>
              </w:rPr>
              <w:tab/>
            </w:r>
            <w:r>
              <w:rPr>
                <w:rStyle w:val="IndexLink"/>
              </w:rPr>
              <w:t>263</w:t>
            </w:r>
          </w:hyperlink>
        </w:p>
        <w:p>
          <w:pPr>
            <w:pStyle w:val="Contents4"/>
            <w:tabs>
              <w:tab w:val="clear" w:pos="8176"/>
              <w:tab w:val="right" w:pos="9026" w:leader="dot"/>
            </w:tabs>
            <w:rPr/>
          </w:pPr>
          <w:hyperlink w:anchor="__RefHeading___Toc438474_2142443653">
            <w:r>
              <w:rPr>
                <w:webHidden/>
                <w:rStyle w:val="IndexLink"/>
                <w:rtl w:val="true"/>
              </w:rPr>
              <w:t>إشارة إلی حال إبراهیم بن عقبة</w:t>
            </w:r>
            <w:r>
              <w:rPr>
                <w:rStyle w:val="IndexLink"/>
                <w:rtl w:val="true"/>
              </w:rPr>
              <w:tab/>
            </w:r>
            <w:r>
              <w:rPr>
                <w:rStyle w:val="IndexLink"/>
              </w:rPr>
              <w:t>263</w:t>
            </w:r>
          </w:hyperlink>
        </w:p>
        <w:p>
          <w:pPr>
            <w:pStyle w:val="Contents4"/>
            <w:tabs>
              <w:tab w:val="clear" w:pos="8176"/>
              <w:tab w:val="right" w:pos="9026" w:leader="dot"/>
            </w:tabs>
            <w:rPr/>
          </w:pPr>
          <w:hyperlink w:anchor="__RefHeading___Toc438476_2142443653">
            <w:r>
              <w:rPr>
                <w:webHidden/>
                <w:rStyle w:val="IndexLink"/>
                <w:rtl w:val="true"/>
              </w:rPr>
              <w:t>کلمة حول أحمد بن إسحاق الأبهری</w:t>
            </w:r>
            <w:r>
              <w:rPr>
                <w:rStyle w:val="IndexLink"/>
                <w:rtl w:val="true"/>
              </w:rPr>
              <w:tab/>
            </w:r>
            <w:r>
              <w:rPr>
                <w:rStyle w:val="IndexLink"/>
              </w:rPr>
              <w:t>263</w:t>
            </w:r>
          </w:hyperlink>
        </w:p>
        <w:p>
          <w:pPr>
            <w:pStyle w:val="Contents4"/>
            <w:tabs>
              <w:tab w:val="clear" w:pos="8176"/>
              <w:tab w:val="right" w:pos="9026" w:leader="dot"/>
            </w:tabs>
            <w:rPr/>
          </w:pPr>
          <w:hyperlink w:anchor="__RefHeading___Toc438478_2142443653">
            <w:r>
              <w:rPr>
                <w:webHidden/>
                <w:rStyle w:val="IndexLink"/>
                <w:rtl w:val="true"/>
              </w:rPr>
              <w:t>بیان ما دل علی المنع من الصلاة فی جلود الثعالب والأرانب</w:t>
            </w:r>
            <w:r>
              <w:rPr>
                <w:rStyle w:val="IndexLink"/>
                <w:rtl w:val="true"/>
              </w:rPr>
              <w:tab/>
            </w:r>
            <w:r>
              <w:rPr>
                <w:rStyle w:val="IndexLink"/>
              </w:rPr>
              <w:t>263</w:t>
            </w:r>
          </w:hyperlink>
        </w:p>
        <w:p>
          <w:pPr>
            <w:pStyle w:val="Contents4"/>
            <w:tabs>
              <w:tab w:val="clear" w:pos="8176"/>
              <w:tab w:val="right" w:pos="9026" w:leader="dot"/>
            </w:tabs>
            <w:rPr/>
          </w:pPr>
          <w:hyperlink w:anchor="__RefHeading___Toc438480_2142443653">
            <w:r>
              <w:rPr>
                <w:webHidden/>
                <w:rStyle w:val="IndexLink"/>
                <w:rtl w:val="true"/>
              </w:rPr>
              <w:t>توجیه ما دل علی جواز الصلاة فی جلود الثعالب إذا کانت ذکیة</w:t>
            </w:r>
            <w:r>
              <w:rPr>
                <w:rStyle w:val="IndexLink"/>
                <w:rtl w:val="true"/>
              </w:rPr>
              <w:tab/>
            </w:r>
            <w:r>
              <w:rPr>
                <w:rStyle w:val="IndexLink"/>
              </w:rPr>
              <w:t>265</w:t>
            </w:r>
          </w:hyperlink>
        </w:p>
        <w:p>
          <w:pPr>
            <w:pStyle w:val="Contents4"/>
            <w:tabs>
              <w:tab w:val="clear" w:pos="8176"/>
              <w:tab w:val="right" w:pos="9026" w:leader="dot"/>
            </w:tabs>
            <w:rPr/>
          </w:pPr>
          <w:hyperlink w:anchor="__RefHeading___Toc438482_2142443653">
            <w:r>
              <w:rPr>
                <w:webHidden/>
                <w:rStyle w:val="IndexLink"/>
                <w:rtl w:val="true"/>
              </w:rPr>
              <w:t>رجحان أخبار الجواز علی أخبار المنع</w:t>
            </w:r>
            <w:r>
              <w:rPr>
                <w:rStyle w:val="IndexLink"/>
                <w:rtl w:val="true"/>
              </w:rPr>
              <w:tab/>
            </w:r>
            <w:r>
              <w:rPr>
                <w:rStyle w:val="IndexLink"/>
              </w:rPr>
              <w:t>265</w:t>
            </w:r>
          </w:hyperlink>
        </w:p>
        <w:p>
          <w:pPr>
            <w:pStyle w:val="Contents4"/>
            <w:tabs>
              <w:tab w:val="clear" w:pos="8176"/>
              <w:tab w:val="right" w:pos="9026" w:leader="dot"/>
            </w:tabs>
            <w:rPr/>
          </w:pPr>
          <w:hyperlink w:anchor="__RefHeading___Toc438484_2142443653">
            <w:r>
              <w:rPr>
                <w:webHidden/>
                <w:rStyle w:val="IndexLink"/>
                <w:rtl w:val="true"/>
              </w:rPr>
              <w:t>بیان ما دل علی عدم جواز الصلاة فی الجوارب والتکک المعمولة من وبر الأرانب والجمع بینه وبین ما دل علی الجواز</w:t>
            </w:r>
            <w:r>
              <w:rPr>
                <w:rStyle w:val="IndexLink"/>
                <w:rtl w:val="true"/>
              </w:rPr>
              <w:tab/>
            </w:r>
            <w:r>
              <w:rPr>
                <w:rStyle w:val="IndexLink"/>
              </w:rPr>
              <w:t>267</w:t>
            </w:r>
          </w:hyperlink>
        </w:p>
        <w:p>
          <w:pPr>
            <w:pStyle w:val="Contents4"/>
            <w:tabs>
              <w:tab w:val="clear" w:pos="8176"/>
              <w:tab w:val="right" w:pos="9026" w:leader="dot"/>
            </w:tabs>
            <w:rPr/>
          </w:pPr>
          <w:hyperlink w:anchor="__RefHeading___Toc438486_2142443653">
            <w:r>
              <w:rPr>
                <w:webHidden/>
                <w:rStyle w:val="IndexLink"/>
                <w:rtl w:val="true"/>
              </w:rPr>
              <w:t>حکم الصلاة فی قلنسوة علیها وبر ما لا یؤکل لحمه</w:t>
            </w:r>
            <w:r>
              <w:rPr>
                <w:rStyle w:val="IndexLink"/>
                <w:rtl w:val="true"/>
              </w:rPr>
              <w:tab/>
            </w:r>
            <w:r>
              <w:rPr>
                <w:rStyle w:val="IndexLink"/>
              </w:rPr>
              <w:t>269</w:t>
            </w:r>
          </w:hyperlink>
        </w:p>
        <w:p>
          <w:pPr>
            <w:pStyle w:val="Contents4"/>
            <w:tabs>
              <w:tab w:val="clear" w:pos="8176"/>
              <w:tab w:val="right" w:pos="9026" w:leader="dot"/>
            </w:tabs>
            <w:rPr/>
          </w:pPr>
          <w:hyperlink w:anchor="__RefHeading___Toc438488_2142443653">
            <w:r>
              <w:rPr>
                <w:webHidden/>
                <w:rStyle w:val="IndexLink"/>
                <w:rtl w:val="true"/>
              </w:rPr>
              <w:t>حکم الصلاة فی ما لا تتم فیه منفرداً إذا کان غیر طاهر</w:t>
            </w:r>
            <w:r>
              <w:rPr>
                <w:rStyle w:val="IndexLink"/>
                <w:rtl w:val="true"/>
              </w:rPr>
              <w:tab/>
            </w:r>
            <w:r>
              <w:rPr>
                <w:rStyle w:val="IndexLink"/>
              </w:rPr>
              <w:t>271</w:t>
            </w:r>
          </w:hyperlink>
        </w:p>
        <w:p>
          <w:pPr>
            <w:pStyle w:val="Contents3"/>
            <w:tabs>
              <w:tab w:val="clear" w:pos="8459"/>
              <w:tab w:val="right" w:pos="9026" w:leader="dot"/>
            </w:tabs>
            <w:rPr/>
          </w:pPr>
          <w:hyperlink w:anchor="__RefHeading___Toc438490_2142443653">
            <w:r>
              <w:rPr>
                <w:webHidden/>
                <w:rStyle w:val="IndexLink"/>
                <w:rtl w:val="true"/>
              </w:rPr>
              <w:t>الصلاة فی الفنک والسمّور والسنجاب</w:t>
            </w:r>
            <w:r>
              <w:rPr>
                <w:rStyle w:val="IndexLink"/>
                <w:rtl w:val="true"/>
              </w:rPr>
              <w:tab/>
            </w:r>
            <w:r>
              <w:rPr>
                <w:rStyle w:val="IndexLink"/>
              </w:rPr>
              <w:t>272</w:t>
            </w:r>
          </w:hyperlink>
        </w:p>
        <w:p>
          <w:pPr>
            <w:pStyle w:val="Contents4"/>
            <w:tabs>
              <w:tab w:val="clear" w:pos="8176"/>
              <w:tab w:val="right" w:pos="9026" w:leader="dot"/>
            </w:tabs>
            <w:rPr/>
          </w:pPr>
          <w:hyperlink w:anchor="__RefHeading___Toc438492_2142443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438494_2142443653">
            <w:r>
              <w:rPr>
                <w:webHidden/>
                <w:rStyle w:val="IndexLink"/>
                <w:rtl w:val="true"/>
              </w:rPr>
              <w:t>بحث حول السند المشتمل علی موثّقٍ وممدوحبحث حول السند المشتمل علی موثّقٍ وممدوح</w:t>
            </w:r>
            <w:r>
              <w:rPr>
                <w:rStyle w:val="IndexLink"/>
                <w:rtl w:val="true"/>
              </w:rPr>
              <w:tab/>
            </w:r>
            <w:r>
              <w:rPr>
                <w:rStyle w:val="IndexLink"/>
              </w:rPr>
              <w:t>275</w:t>
            </w:r>
          </w:hyperlink>
        </w:p>
        <w:p>
          <w:pPr>
            <w:pStyle w:val="Contents4"/>
            <w:tabs>
              <w:tab w:val="clear" w:pos="8176"/>
              <w:tab w:val="right" w:pos="9026" w:leader="dot"/>
            </w:tabs>
            <w:rPr/>
          </w:pPr>
          <w:hyperlink w:anchor="__RefHeading___Toc438496_2142443653">
            <w:r>
              <w:rPr>
                <w:webHidden/>
                <w:rStyle w:val="IndexLink"/>
                <w:rtl w:val="true"/>
              </w:rPr>
              <w:t>بحث حول عمر بن علی</w:t>
            </w:r>
            <w:r>
              <w:rPr>
                <w:rStyle w:val="IndexLink"/>
                <w:rtl w:val="true"/>
              </w:rPr>
              <w:tab/>
            </w:r>
            <w:r>
              <w:rPr>
                <w:rStyle w:val="IndexLink"/>
              </w:rPr>
              <w:t>275</w:t>
            </w:r>
          </w:hyperlink>
        </w:p>
        <w:p>
          <w:pPr>
            <w:pStyle w:val="Contents4"/>
            <w:tabs>
              <w:tab w:val="clear" w:pos="8176"/>
              <w:tab w:val="right" w:pos="9026" w:leader="dot"/>
            </w:tabs>
            <w:rPr/>
          </w:pPr>
          <w:hyperlink w:anchor="__RefHeading___Toc438498_2142443653">
            <w:r>
              <w:rPr>
                <w:webHidden/>
                <w:rStyle w:val="IndexLink"/>
                <w:rtl w:val="true"/>
              </w:rPr>
              <w:t>بحث حول إبراهیم بن محمد الهمدانی</w:t>
            </w:r>
            <w:r>
              <w:rPr>
                <w:rStyle w:val="IndexLink"/>
                <w:rtl w:val="true"/>
              </w:rPr>
              <w:tab/>
            </w:r>
            <w:r>
              <w:rPr>
                <w:rStyle w:val="IndexLink"/>
              </w:rPr>
              <w:t>276</w:t>
            </w:r>
          </w:hyperlink>
        </w:p>
        <w:p>
          <w:pPr>
            <w:pStyle w:val="Contents4"/>
            <w:tabs>
              <w:tab w:val="clear" w:pos="8176"/>
              <w:tab w:val="right" w:pos="9026" w:leader="dot"/>
            </w:tabs>
            <w:rPr/>
          </w:pPr>
          <w:hyperlink w:anchor="__RefHeading___Toc438500_2142443653">
            <w:r>
              <w:rPr>
                <w:webHidden/>
                <w:rStyle w:val="IndexLink"/>
                <w:rtl w:val="true"/>
              </w:rPr>
              <w:t>بحث حول عبد الله بن إسحاق</w:t>
            </w:r>
            <w:r>
              <w:rPr>
                <w:rStyle w:val="IndexLink"/>
                <w:rtl w:val="true"/>
              </w:rPr>
              <w:tab/>
            </w:r>
            <w:r>
              <w:rPr>
                <w:rStyle w:val="IndexLink"/>
              </w:rPr>
              <w:t>277</w:t>
            </w:r>
          </w:hyperlink>
        </w:p>
        <w:p>
          <w:pPr>
            <w:pStyle w:val="Contents4"/>
            <w:tabs>
              <w:tab w:val="clear" w:pos="8176"/>
              <w:tab w:val="right" w:pos="9026" w:leader="dot"/>
            </w:tabs>
            <w:rPr/>
          </w:pPr>
          <w:hyperlink w:anchor="__RefHeading___Toc438502_2142443653">
            <w:r>
              <w:rPr>
                <w:webHidden/>
                <w:rStyle w:val="IndexLink"/>
                <w:rtl w:val="true"/>
              </w:rPr>
              <w:t>مقاتل بن مقاتل واقفی خبیث</w:t>
            </w:r>
            <w:r>
              <w:rPr>
                <w:rStyle w:val="IndexLink"/>
                <w:rtl w:val="true"/>
              </w:rPr>
              <w:tab/>
            </w:r>
            <w:r>
              <w:rPr>
                <w:rStyle w:val="IndexLink"/>
              </w:rPr>
              <w:t>277</w:t>
            </w:r>
          </w:hyperlink>
        </w:p>
        <w:p>
          <w:pPr>
            <w:pStyle w:val="Contents4"/>
            <w:tabs>
              <w:tab w:val="clear" w:pos="8176"/>
              <w:tab w:val="right" w:pos="9026" w:leader="dot"/>
            </w:tabs>
            <w:rPr/>
          </w:pPr>
          <w:hyperlink w:anchor="__RefHeading___Toc438504_2142443653">
            <w:r>
              <w:rPr>
                <w:webHidden/>
                <w:rStyle w:val="IndexLink"/>
                <w:rtl w:val="true"/>
              </w:rPr>
              <w:t>بحث حول أبی علی الحسن بن راشد</w:t>
            </w:r>
            <w:r>
              <w:rPr>
                <w:rStyle w:val="IndexLink"/>
                <w:rtl w:val="true"/>
              </w:rPr>
              <w:tab/>
            </w:r>
            <w:r>
              <w:rPr>
                <w:rStyle w:val="IndexLink"/>
              </w:rPr>
              <w:t>277</w:t>
            </w:r>
          </w:hyperlink>
        </w:p>
        <w:p>
          <w:pPr>
            <w:pStyle w:val="Contents4"/>
            <w:tabs>
              <w:tab w:val="clear" w:pos="8176"/>
              <w:tab w:val="right" w:pos="9026" w:leader="dot"/>
            </w:tabs>
            <w:rPr/>
          </w:pPr>
          <w:hyperlink w:anchor="__RefHeading___Toc438506_2142443653">
            <w:r>
              <w:rPr>
                <w:webHidden/>
                <w:rStyle w:val="IndexLink"/>
                <w:rtl w:val="true"/>
              </w:rPr>
              <w:t>داود الصرمی مهمل</w:t>
            </w:r>
            <w:r>
              <w:rPr>
                <w:rStyle w:val="IndexLink"/>
                <w:rtl w:val="true"/>
              </w:rPr>
              <w:tab/>
            </w:r>
            <w:r>
              <w:rPr>
                <w:rStyle w:val="IndexLink"/>
              </w:rPr>
              <w:t>277</w:t>
            </w:r>
          </w:hyperlink>
        </w:p>
        <w:p>
          <w:pPr>
            <w:pStyle w:val="Contents4"/>
            <w:tabs>
              <w:tab w:val="clear" w:pos="8176"/>
              <w:tab w:val="right" w:pos="9026" w:leader="dot"/>
            </w:tabs>
            <w:rPr/>
          </w:pPr>
          <w:hyperlink w:anchor="__RefHeading___Toc438508_2142443653">
            <w:r>
              <w:rPr>
                <w:webHidden/>
                <w:rStyle w:val="IndexLink"/>
                <w:rtl w:val="true"/>
              </w:rPr>
              <w:t>بشیر بن یسار مهمل</w:t>
            </w:r>
            <w:r>
              <w:rPr>
                <w:rStyle w:val="IndexLink"/>
                <w:rtl w:val="true"/>
              </w:rPr>
              <w:tab/>
            </w:r>
            <w:r>
              <w:rPr>
                <w:rStyle w:val="IndexLink"/>
              </w:rPr>
              <w:t>277</w:t>
            </w:r>
          </w:hyperlink>
        </w:p>
        <w:p>
          <w:pPr>
            <w:pStyle w:val="Contents4"/>
            <w:tabs>
              <w:tab w:val="clear" w:pos="8176"/>
              <w:tab w:val="right" w:pos="9026" w:leader="dot"/>
            </w:tabs>
            <w:rPr/>
          </w:pPr>
          <w:hyperlink w:anchor="__RefHeading___Toc438510_2142443653">
            <w:r>
              <w:rPr>
                <w:webHidden/>
                <w:rStyle w:val="IndexLink"/>
                <w:rtl w:val="true"/>
              </w:rPr>
              <w:t>بیان ما دل علی عدم جواز الصلاة فی جلود ما لا یؤکل وأوباره وأشعاره وفضلاته</w:t>
            </w:r>
            <w:r>
              <w:rPr>
                <w:rStyle w:val="IndexLink"/>
                <w:rtl w:val="true"/>
              </w:rPr>
              <w:tab/>
            </w:r>
            <w:r>
              <w:rPr>
                <w:rStyle w:val="IndexLink"/>
              </w:rPr>
              <w:t>278</w:t>
            </w:r>
          </w:hyperlink>
        </w:p>
        <w:p>
          <w:pPr>
            <w:pStyle w:val="Contents4"/>
            <w:tabs>
              <w:tab w:val="clear" w:pos="8176"/>
              <w:tab w:val="right" w:pos="9026" w:leader="dot"/>
            </w:tabs>
            <w:rPr/>
          </w:pPr>
          <w:hyperlink w:anchor="__RefHeading___Toc438512_2142443653">
            <w:r>
              <w:rPr>
                <w:webHidden/>
                <w:rStyle w:val="IndexLink"/>
                <w:rtl w:val="true"/>
              </w:rPr>
              <w:t>بیان ما دل علی عدم الجواز فی الثعالب والسمّور والجواز فی السنجاب والفنک والحواصل ، والأقوال فی المسألة</w:t>
            </w:r>
            <w:r>
              <w:rPr>
                <w:rStyle w:val="IndexLink"/>
                <w:rtl w:val="true"/>
              </w:rPr>
              <w:tab/>
            </w:r>
            <w:r>
              <w:rPr>
                <w:rStyle w:val="IndexLink"/>
              </w:rPr>
              <w:t>282</w:t>
            </w:r>
          </w:hyperlink>
        </w:p>
        <w:p>
          <w:pPr>
            <w:pStyle w:val="Contents4"/>
            <w:tabs>
              <w:tab w:val="clear" w:pos="8176"/>
              <w:tab w:val="right" w:pos="9026" w:leader="dot"/>
            </w:tabs>
            <w:rPr/>
          </w:pPr>
          <w:hyperlink w:anchor="__RefHeading___Toc438514_2142443653">
            <w:r>
              <w:rPr>
                <w:webHidden/>
                <w:rStyle w:val="IndexLink"/>
                <w:rtl w:val="true"/>
              </w:rPr>
              <w:t>توجیه ما دل علی الجواز فی السمّور والثعالب</w:t>
            </w:r>
            <w:r>
              <w:rPr>
                <w:rStyle w:val="IndexLink"/>
                <w:rtl w:val="true"/>
              </w:rPr>
              <w:tab/>
            </w:r>
            <w:r>
              <w:rPr>
                <w:rStyle w:val="IndexLink"/>
              </w:rPr>
              <w:t>286</w:t>
            </w:r>
          </w:hyperlink>
        </w:p>
        <w:p>
          <w:pPr>
            <w:pStyle w:val="Contents4"/>
            <w:tabs>
              <w:tab w:val="clear" w:pos="8176"/>
              <w:tab w:val="right" w:pos="9026" w:leader="dot"/>
            </w:tabs>
            <w:rPr/>
          </w:pPr>
          <w:hyperlink w:anchor="__RefHeading___Toc438516_2142443653">
            <w:r>
              <w:rPr>
                <w:webHidden/>
                <w:rStyle w:val="IndexLink"/>
                <w:rtl w:val="true"/>
              </w:rPr>
              <w:t>معنی الفَنَک</w:t>
            </w:r>
            <w:r>
              <w:rPr>
                <w:rStyle w:val="IndexLink"/>
                <w:rtl w:val="true"/>
              </w:rPr>
              <w:tab/>
            </w:r>
            <w:r>
              <w:rPr>
                <w:rStyle w:val="IndexLink"/>
              </w:rPr>
              <w:t>287</w:t>
            </w:r>
          </w:hyperlink>
        </w:p>
        <w:p>
          <w:pPr>
            <w:pStyle w:val="Contents3"/>
            <w:tabs>
              <w:tab w:val="clear" w:pos="8459"/>
              <w:tab w:val="right" w:pos="9026" w:leader="dot"/>
            </w:tabs>
            <w:rPr/>
          </w:pPr>
          <w:hyperlink w:anchor="__RefHeading___Toc438518_2142443653">
            <w:r>
              <w:rPr>
                <w:webHidden/>
                <w:rStyle w:val="IndexLink"/>
                <w:rtl w:val="true"/>
              </w:rPr>
              <w:t>کراهیة الصلاة فی الإبریسم المحض</w:t>
            </w:r>
            <w:r>
              <w:rPr>
                <w:rStyle w:val="IndexLink"/>
                <w:rtl w:val="true"/>
              </w:rPr>
              <w:tab/>
            </w:r>
            <w:r>
              <w:rPr>
                <w:rStyle w:val="IndexLink"/>
              </w:rPr>
              <w:t>288</w:t>
            </w:r>
          </w:hyperlink>
        </w:p>
        <w:p>
          <w:pPr>
            <w:pStyle w:val="Contents4"/>
            <w:tabs>
              <w:tab w:val="clear" w:pos="8176"/>
              <w:tab w:val="right" w:pos="9026" w:leader="dot"/>
            </w:tabs>
            <w:rPr/>
          </w:pPr>
          <w:hyperlink w:anchor="__RefHeading___Toc438520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38522_2142443653">
            <w:r>
              <w:rPr>
                <w:webHidden/>
                <w:rStyle w:val="IndexLink"/>
                <w:rtl w:val="true"/>
              </w:rPr>
              <w:t>أبو الحارث مجهول</w:t>
            </w:r>
            <w:r>
              <w:rPr>
                <w:rStyle w:val="IndexLink"/>
                <w:rtl w:val="true"/>
              </w:rPr>
              <w:tab/>
            </w:r>
            <w:r>
              <w:rPr>
                <w:rStyle w:val="IndexLink"/>
              </w:rPr>
              <w:t>289</w:t>
            </w:r>
          </w:hyperlink>
        </w:p>
        <w:p>
          <w:pPr>
            <w:pStyle w:val="Contents4"/>
            <w:tabs>
              <w:tab w:val="clear" w:pos="8176"/>
              <w:tab w:val="right" w:pos="9026" w:leader="dot"/>
            </w:tabs>
            <w:rPr/>
          </w:pPr>
          <w:hyperlink w:anchor="__RefHeading___Toc438524_2142443653">
            <w:r>
              <w:rPr>
                <w:webHidden/>
                <w:rStyle w:val="IndexLink"/>
                <w:rtl w:val="true"/>
              </w:rPr>
              <w:t>کلمة حول روایة الکلینی عن محمد بن إسماعیل بن بزیع</w:t>
            </w:r>
            <w:r>
              <w:rPr>
                <w:rStyle w:val="IndexLink"/>
                <w:rtl w:val="true"/>
              </w:rPr>
              <w:tab/>
            </w:r>
            <w:r>
              <w:rPr>
                <w:rStyle w:val="IndexLink"/>
              </w:rPr>
              <w:t>290</w:t>
            </w:r>
          </w:hyperlink>
        </w:p>
        <w:p>
          <w:pPr>
            <w:pStyle w:val="Contents4"/>
            <w:tabs>
              <w:tab w:val="clear" w:pos="8176"/>
              <w:tab w:val="right" w:pos="9026" w:leader="dot"/>
            </w:tabs>
            <w:rPr/>
          </w:pPr>
          <w:hyperlink w:anchor="__RefHeading___Toc438526_2142443653">
            <w:r>
              <w:rPr>
                <w:webHidden/>
                <w:rStyle w:val="IndexLink"/>
                <w:rtl w:val="true"/>
              </w:rPr>
              <w:t>یوسف بن إبراهیم مهمل</w:t>
            </w:r>
            <w:r>
              <w:rPr>
                <w:rStyle w:val="IndexLink"/>
                <w:rtl w:val="true"/>
              </w:rPr>
              <w:tab/>
            </w:r>
            <w:r>
              <w:rPr>
                <w:rStyle w:val="IndexLink"/>
              </w:rPr>
              <w:t>290</w:t>
            </w:r>
          </w:hyperlink>
        </w:p>
        <w:p>
          <w:pPr>
            <w:pStyle w:val="Contents4"/>
            <w:tabs>
              <w:tab w:val="clear" w:pos="8176"/>
              <w:tab w:val="right" w:pos="9026" w:leader="dot"/>
            </w:tabs>
            <w:rPr/>
          </w:pPr>
          <w:hyperlink w:anchor="__RefHeading___Toc438528_2142443653">
            <w:r>
              <w:rPr>
                <w:webHidden/>
                <w:rStyle w:val="IndexLink"/>
                <w:rtl w:val="true"/>
              </w:rPr>
              <w:t>موسی بن بکر واقفی غیر ثقة</w:t>
            </w:r>
            <w:r>
              <w:rPr>
                <w:rStyle w:val="IndexLink"/>
                <w:rtl w:val="true"/>
              </w:rPr>
              <w:tab/>
            </w:r>
            <w:r>
              <w:rPr>
                <w:rStyle w:val="IndexLink"/>
              </w:rPr>
              <w:t>290</w:t>
            </w:r>
          </w:hyperlink>
        </w:p>
        <w:p>
          <w:pPr>
            <w:pStyle w:val="Contents4"/>
            <w:tabs>
              <w:tab w:val="clear" w:pos="8176"/>
              <w:tab w:val="right" w:pos="9026" w:leader="dot"/>
            </w:tabs>
            <w:rPr/>
          </w:pPr>
          <w:hyperlink w:anchor="__RefHeading___Toc438530_2142443653">
            <w:r>
              <w:rPr>
                <w:webHidden/>
                <w:rStyle w:val="IndexLink"/>
                <w:rtl w:val="true"/>
              </w:rPr>
              <w:t>حکم الصلاة فی الحریر إذا کان مما لا تتم فیه والأقوال فی المسألة</w:t>
            </w:r>
            <w:r>
              <w:rPr>
                <w:rStyle w:val="IndexLink"/>
                <w:rtl w:val="true"/>
              </w:rPr>
              <w:tab/>
            </w:r>
            <w:r>
              <w:rPr>
                <w:rStyle w:val="IndexLink"/>
              </w:rPr>
              <w:t>290</w:t>
            </w:r>
          </w:hyperlink>
        </w:p>
        <w:p>
          <w:pPr>
            <w:pStyle w:val="Contents4"/>
            <w:tabs>
              <w:tab w:val="clear" w:pos="8176"/>
              <w:tab w:val="right" w:pos="9026" w:leader="dot"/>
            </w:tabs>
            <w:rPr/>
          </w:pPr>
          <w:hyperlink w:anchor="__RefHeading___Toc438532_2142443653">
            <w:r>
              <w:rPr>
                <w:webHidden/>
                <w:rStyle w:val="IndexLink"/>
                <w:rtl w:val="true"/>
              </w:rPr>
              <w:t>وجه الجمیع بین ما دل علی المنع وما دل علی الجواز</w:t>
            </w:r>
            <w:r>
              <w:rPr>
                <w:rStyle w:val="IndexLink"/>
                <w:rtl w:val="true"/>
              </w:rPr>
              <w:tab/>
            </w:r>
            <w:r>
              <w:rPr>
                <w:rStyle w:val="IndexLink"/>
              </w:rPr>
              <w:t>291</w:t>
            </w:r>
          </w:hyperlink>
        </w:p>
        <w:p>
          <w:pPr>
            <w:pStyle w:val="Contents4"/>
            <w:tabs>
              <w:tab w:val="clear" w:pos="8176"/>
              <w:tab w:val="right" w:pos="9026" w:leader="dot"/>
            </w:tabs>
            <w:rPr/>
          </w:pPr>
          <w:hyperlink w:anchor="__RefHeading___Toc438534_2142443653">
            <w:r>
              <w:rPr>
                <w:webHidden/>
                <w:rStyle w:val="IndexLink"/>
                <w:rtl w:val="true"/>
              </w:rPr>
              <w:t>بحث حول وجود الفرق بین الحریر والنجس</w:t>
            </w:r>
            <w:r>
              <w:rPr>
                <w:rStyle w:val="IndexLink"/>
                <w:rtl w:val="true"/>
              </w:rPr>
              <w:tab/>
            </w:r>
            <w:r>
              <w:rPr>
                <w:rStyle w:val="IndexLink"/>
              </w:rPr>
              <w:t>295</w:t>
            </w:r>
          </w:hyperlink>
        </w:p>
        <w:p>
          <w:pPr>
            <w:pStyle w:val="Contents4"/>
            <w:tabs>
              <w:tab w:val="clear" w:pos="8176"/>
              <w:tab w:val="right" w:pos="9026" w:leader="dot"/>
            </w:tabs>
            <w:rPr/>
          </w:pPr>
          <w:hyperlink w:anchor="__RefHeading___Toc438536_2142443653">
            <w:r>
              <w:rPr>
                <w:webHidden/>
                <w:rStyle w:val="IndexLink"/>
                <w:rtl w:val="true"/>
              </w:rPr>
              <w:t>بحث حول روایة أحمد بن هلال عن ابن أبی عمیر</w:t>
            </w:r>
            <w:r>
              <w:rPr>
                <w:rStyle w:val="IndexLink"/>
                <w:rtl w:val="true"/>
              </w:rPr>
              <w:tab/>
            </w:r>
            <w:r>
              <w:rPr>
                <w:rStyle w:val="IndexLink"/>
              </w:rPr>
              <w:t>297</w:t>
            </w:r>
          </w:hyperlink>
        </w:p>
        <w:p>
          <w:pPr>
            <w:pStyle w:val="Contents4"/>
            <w:tabs>
              <w:tab w:val="clear" w:pos="8176"/>
              <w:tab w:val="right" w:pos="9026" w:leader="dot"/>
            </w:tabs>
            <w:rPr/>
          </w:pPr>
          <w:hyperlink w:anchor="__RefHeading___Toc438538_2142443653">
            <w:r>
              <w:rPr>
                <w:webHidden/>
                <w:rStyle w:val="IndexLink"/>
                <w:rtl w:val="true"/>
              </w:rPr>
              <w:t>توجیه ما دل علی الجواز فی دیباج لم یکن فیه تماثیل</w:t>
            </w:r>
            <w:r>
              <w:rPr>
                <w:rStyle w:val="IndexLink"/>
                <w:rtl w:val="true"/>
              </w:rPr>
              <w:tab/>
            </w:r>
            <w:r>
              <w:rPr>
                <w:rStyle w:val="IndexLink"/>
              </w:rPr>
              <w:t>298</w:t>
            </w:r>
          </w:hyperlink>
        </w:p>
        <w:p>
          <w:pPr>
            <w:pStyle w:val="Contents4"/>
            <w:tabs>
              <w:tab w:val="clear" w:pos="8176"/>
              <w:tab w:val="right" w:pos="9026" w:leader="dot"/>
            </w:tabs>
            <w:rPr/>
          </w:pPr>
          <w:hyperlink w:anchor="__RefHeading___Toc438540_2142443653">
            <w:r>
              <w:rPr>
                <w:webHidden/>
                <w:rStyle w:val="IndexLink"/>
                <w:rtl w:val="true"/>
              </w:rPr>
              <w:t>بیان ما دل علی کراهة الحریر المحض للرجال وما دل علیها للرجال والنساء</w:t>
            </w:r>
            <w:r>
              <w:rPr>
                <w:rStyle w:val="IndexLink"/>
                <w:rtl w:val="true"/>
              </w:rPr>
              <w:tab/>
            </w:r>
            <w:r>
              <w:rPr>
                <w:rStyle w:val="IndexLink"/>
              </w:rPr>
              <w:t>299</w:t>
            </w:r>
          </w:hyperlink>
        </w:p>
        <w:p>
          <w:pPr>
            <w:pStyle w:val="Contents3"/>
            <w:tabs>
              <w:tab w:val="clear" w:pos="8459"/>
              <w:tab w:val="right" w:pos="9026" w:leader="dot"/>
            </w:tabs>
            <w:rPr/>
          </w:pPr>
          <w:hyperlink w:anchor="__RefHeading___Toc438542_2142443653">
            <w:r>
              <w:rPr>
                <w:webHidden/>
                <w:rStyle w:val="IndexLink"/>
                <w:rtl w:val="true"/>
              </w:rPr>
              <w:t>الصلاة فی الخز المغشوش</w:t>
            </w:r>
            <w:r>
              <w:rPr>
                <w:rStyle w:val="IndexLink"/>
                <w:rtl w:val="true"/>
              </w:rPr>
              <w:tab/>
            </w:r>
            <w:r>
              <w:rPr>
                <w:rStyle w:val="IndexLink"/>
              </w:rPr>
              <w:t>299</w:t>
            </w:r>
          </w:hyperlink>
        </w:p>
        <w:p>
          <w:pPr>
            <w:pStyle w:val="Contents4"/>
            <w:tabs>
              <w:tab w:val="clear" w:pos="8176"/>
              <w:tab w:val="right" w:pos="9026" w:leader="dot"/>
            </w:tabs>
            <w:rPr/>
          </w:pPr>
          <w:hyperlink w:anchor="__RefHeading___Toc438544_2142443653">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38546_2142443653">
            <w:r>
              <w:rPr>
                <w:webHidden/>
                <w:rStyle w:val="IndexLink"/>
                <w:rtl w:val="true"/>
              </w:rPr>
              <w:t>بشیر بن یسار مهمل</w:t>
            </w:r>
            <w:r>
              <w:rPr>
                <w:rStyle w:val="IndexLink"/>
                <w:rtl w:val="true"/>
              </w:rPr>
              <w:tab/>
            </w:r>
            <w:r>
              <w:rPr>
                <w:rStyle w:val="IndexLink"/>
              </w:rPr>
              <w:t>300</w:t>
            </w:r>
          </w:hyperlink>
        </w:p>
        <w:p>
          <w:pPr>
            <w:pStyle w:val="Contents4"/>
            <w:tabs>
              <w:tab w:val="clear" w:pos="8176"/>
              <w:tab w:val="right" w:pos="9026" w:leader="dot"/>
            </w:tabs>
            <w:rPr/>
          </w:pPr>
          <w:hyperlink w:anchor="__RefHeading___Toc438548_2142443653">
            <w:r>
              <w:rPr>
                <w:webHidden/>
                <w:rStyle w:val="IndexLink"/>
                <w:rtl w:val="true"/>
              </w:rPr>
              <w:t>حکم الصلاة فی الخز الخالص وجلده</w:t>
            </w:r>
            <w:r>
              <w:rPr>
                <w:rStyle w:val="IndexLink"/>
                <w:rtl w:val="true"/>
              </w:rPr>
              <w:tab/>
            </w:r>
            <w:r>
              <w:rPr>
                <w:rStyle w:val="IndexLink"/>
              </w:rPr>
              <w:t>301</w:t>
            </w:r>
          </w:hyperlink>
        </w:p>
        <w:p>
          <w:pPr>
            <w:pStyle w:val="Contents4"/>
            <w:tabs>
              <w:tab w:val="clear" w:pos="8176"/>
              <w:tab w:val="right" w:pos="9026" w:leader="dot"/>
            </w:tabs>
            <w:rPr/>
          </w:pPr>
          <w:hyperlink w:anchor="__RefHeading___Toc438550_2142443653">
            <w:r>
              <w:rPr>
                <w:webHidden/>
                <w:rStyle w:val="IndexLink"/>
                <w:rtl w:val="true"/>
              </w:rPr>
              <w:t>تعریف الخز</w:t>
            </w:r>
            <w:r>
              <w:rPr>
                <w:rStyle w:val="IndexLink"/>
                <w:rtl w:val="true"/>
              </w:rPr>
              <w:tab/>
            </w:r>
            <w:r>
              <w:rPr>
                <w:rStyle w:val="IndexLink"/>
              </w:rPr>
              <w:t>301</w:t>
            </w:r>
          </w:hyperlink>
        </w:p>
        <w:p>
          <w:pPr>
            <w:pStyle w:val="Contents4"/>
            <w:tabs>
              <w:tab w:val="clear" w:pos="8176"/>
              <w:tab w:val="right" w:pos="9026" w:leader="dot"/>
            </w:tabs>
            <w:rPr/>
          </w:pPr>
          <w:hyperlink w:anchor="__RefHeading___Toc438552_2142443653">
            <w:r>
              <w:rPr>
                <w:webHidden/>
                <w:rStyle w:val="IndexLink"/>
                <w:rtl w:val="true"/>
              </w:rPr>
              <w:t>توجیه ما دل علی جواز الصلاة فی الخز المغشوش بوبر الأرانب</w:t>
            </w:r>
            <w:r>
              <w:rPr>
                <w:rStyle w:val="IndexLink"/>
                <w:rtl w:val="true"/>
              </w:rPr>
              <w:tab/>
            </w:r>
            <w:r>
              <w:rPr>
                <w:rStyle w:val="IndexLink"/>
              </w:rPr>
              <w:t>302</w:t>
            </w:r>
          </w:hyperlink>
        </w:p>
        <w:p>
          <w:pPr>
            <w:pStyle w:val="Contents3"/>
            <w:tabs>
              <w:tab w:val="clear" w:pos="8459"/>
              <w:tab w:val="right" w:pos="9026" w:leader="dot"/>
            </w:tabs>
            <w:rPr/>
          </w:pPr>
          <w:hyperlink w:anchor="__RefHeading___Toc438554_2142443653">
            <w:r>
              <w:rPr>
                <w:webHidden/>
                <w:rStyle w:val="IndexLink"/>
                <w:rtl w:val="true"/>
              </w:rPr>
              <w:t>کراهیة المئزر فوق القمیص فی الصلاة</w:t>
            </w:r>
            <w:r>
              <w:rPr>
                <w:rStyle w:val="IndexLink"/>
                <w:rtl w:val="true"/>
              </w:rPr>
              <w:tab/>
            </w:r>
            <w:r>
              <w:rPr>
                <w:rStyle w:val="IndexLink"/>
              </w:rPr>
              <w:t>302</w:t>
            </w:r>
          </w:hyperlink>
        </w:p>
        <w:p>
          <w:pPr>
            <w:pStyle w:val="Contents4"/>
            <w:tabs>
              <w:tab w:val="clear" w:pos="8176"/>
              <w:tab w:val="right" w:pos="9026" w:leader="dot"/>
            </w:tabs>
            <w:rPr/>
          </w:pPr>
          <w:hyperlink w:anchor="__RefHeading___Toc438556_2142443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438558_2142443653">
            <w:r>
              <w:rPr>
                <w:webHidden/>
                <w:rStyle w:val="IndexLink"/>
                <w:rtl w:val="true"/>
              </w:rPr>
              <w:t>محمد بن إسماعیل مشترک</w:t>
            </w:r>
            <w:r>
              <w:rPr>
                <w:rStyle w:val="IndexLink"/>
                <w:rtl w:val="true"/>
              </w:rPr>
              <w:tab/>
            </w:r>
            <w:r>
              <w:rPr>
                <w:rStyle w:val="IndexLink"/>
              </w:rPr>
              <w:t>303</w:t>
            </w:r>
          </w:hyperlink>
        </w:p>
        <w:p>
          <w:pPr>
            <w:pStyle w:val="Contents4"/>
            <w:tabs>
              <w:tab w:val="clear" w:pos="8176"/>
              <w:tab w:val="right" w:pos="9026" w:leader="dot"/>
            </w:tabs>
            <w:rPr/>
          </w:pPr>
          <w:hyperlink w:anchor="__RefHeading___Toc438560_2142443653">
            <w:r>
              <w:rPr>
                <w:webHidden/>
                <w:rStyle w:val="IndexLink"/>
                <w:rtl w:val="true"/>
              </w:rPr>
              <w:t>موسی بن عمر بن یزید مهمل</w:t>
            </w:r>
            <w:r>
              <w:rPr>
                <w:rStyle w:val="IndexLink"/>
                <w:rtl w:val="true"/>
              </w:rPr>
              <w:tab/>
            </w:r>
            <w:r>
              <w:rPr>
                <w:rStyle w:val="IndexLink"/>
              </w:rPr>
              <w:t>304</w:t>
            </w:r>
          </w:hyperlink>
        </w:p>
        <w:p>
          <w:pPr>
            <w:pStyle w:val="Contents4"/>
            <w:tabs>
              <w:tab w:val="clear" w:pos="8176"/>
              <w:tab w:val="right" w:pos="9026" w:leader="dot"/>
            </w:tabs>
            <w:rPr/>
          </w:pPr>
          <w:hyperlink w:anchor="__RefHeading___Toc438562_2142443653">
            <w:r>
              <w:rPr>
                <w:webHidden/>
                <w:rStyle w:val="IndexLink"/>
                <w:rtl w:val="true"/>
              </w:rPr>
              <w:t>علی بن إسماعیل مشترک</w:t>
            </w:r>
            <w:r>
              <w:rPr>
                <w:rStyle w:val="IndexLink"/>
                <w:rtl w:val="true"/>
              </w:rPr>
              <w:tab/>
            </w:r>
            <w:r>
              <w:rPr>
                <w:rStyle w:val="IndexLink"/>
              </w:rPr>
              <w:t>304</w:t>
            </w:r>
          </w:hyperlink>
        </w:p>
        <w:p>
          <w:pPr>
            <w:pStyle w:val="Contents4"/>
            <w:tabs>
              <w:tab w:val="clear" w:pos="8176"/>
              <w:tab w:val="right" w:pos="9026" w:leader="dot"/>
            </w:tabs>
            <w:rPr/>
          </w:pPr>
          <w:hyperlink w:anchor="__RefHeading___Toc438564_2142443653">
            <w:r>
              <w:rPr>
                <w:webHidden/>
                <w:rStyle w:val="IndexLink"/>
                <w:rtl w:val="true"/>
              </w:rPr>
              <w:t>کراهة التوشح والاتزار فوق القمیص</w:t>
            </w:r>
            <w:r>
              <w:rPr>
                <w:rStyle w:val="IndexLink"/>
                <w:rtl w:val="true"/>
              </w:rPr>
              <w:tab/>
            </w:r>
            <w:r>
              <w:rPr>
                <w:rStyle w:val="IndexLink"/>
              </w:rPr>
              <w:t>304</w:t>
            </w:r>
          </w:hyperlink>
        </w:p>
        <w:p>
          <w:pPr>
            <w:pStyle w:val="Contents4"/>
            <w:tabs>
              <w:tab w:val="clear" w:pos="8176"/>
              <w:tab w:val="right" w:pos="9026" w:leader="dot"/>
            </w:tabs>
            <w:rPr/>
          </w:pPr>
          <w:hyperlink w:anchor="__RefHeading___Toc438566_2142443653">
            <w:r>
              <w:rPr>
                <w:webHidden/>
                <w:rStyle w:val="IndexLink"/>
                <w:rtl w:val="true"/>
              </w:rPr>
              <w:t>تفسیر التحاف الصماء</w:t>
            </w:r>
            <w:r>
              <w:rPr>
                <w:rStyle w:val="IndexLink"/>
                <w:rtl w:val="true"/>
              </w:rPr>
              <w:tab/>
            </w:r>
            <w:r>
              <w:rPr>
                <w:rStyle w:val="IndexLink"/>
              </w:rPr>
              <w:t>306</w:t>
            </w:r>
          </w:hyperlink>
        </w:p>
        <w:p>
          <w:pPr>
            <w:pStyle w:val="Contents4"/>
            <w:tabs>
              <w:tab w:val="clear" w:pos="8176"/>
              <w:tab w:val="right" w:pos="9026" w:leader="dot"/>
            </w:tabs>
            <w:rPr/>
          </w:pPr>
          <w:hyperlink w:anchor="__RefHeading___Toc438568_2142443653">
            <w:r>
              <w:rPr>
                <w:webHidden/>
                <w:rStyle w:val="IndexLink"/>
                <w:rtl w:val="true"/>
              </w:rPr>
              <w:t>معنی الوشاح</w:t>
            </w:r>
            <w:r>
              <w:rPr>
                <w:rStyle w:val="IndexLink"/>
                <w:rtl w:val="true"/>
              </w:rPr>
              <w:tab/>
            </w:r>
            <w:r>
              <w:rPr>
                <w:rStyle w:val="IndexLink"/>
              </w:rPr>
              <w:t>307</w:t>
            </w:r>
          </w:hyperlink>
        </w:p>
        <w:p>
          <w:pPr>
            <w:pStyle w:val="Contents3"/>
            <w:tabs>
              <w:tab w:val="clear" w:pos="8459"/>
              <w:tab w:val="right" w:pos="9026" w:leader="dot"/>
            </w:tabs>
            <w:rPr/>
          </w:pPr>
          <w:hyperlink w:anchor="__RefHeading___Toc438570_2142443653">
            <w:r>
              <w:rPr>
                <w:webHidden/>
                <w:rStyle w:val="IndexLink"/>
                <w:rtl w:val="true"/>
              </w:rPr>
              <w:t>المرأة الحرة لا تصلی بغیر خمار</w:t>
            </w:r>
            <w:r>
              <w:rPr>
                <w:rStyle w:val="IndexLink"/>
                <w:rtl w:val="true"/>
              </w:rPr>
              <w:tab/>
            </w:r>
            <w:r>
              <w:rPr>
                <w:rStyle w:val="IndexLink"/>
              </w:rPr>
              <w:t>307</w:t>
            </w:r>
          </w:hyperlink>
        </w:p>
        <w:p>
          <w:pPr>
            <w:pStyle w:val="Contents4"/>
            <w:tabs>
              <w:tab w:val="clear" w:pos="8176"/>
              <w:tab w:val="right" w:pos="9026" w:leader="dot"/>
            </w:tabs>
            <w:rPr/>
          </w:pPr>
          <w:hyperlink w:anchor="__RefHeading___Toc438572_2142443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438574_2142443653">
            <w:r>
              <w:rPr>
                <w:webHidden/>
                <w:rStyle w:val="IndexLink"/>
                <w:rtl w:val="true"/>
              </w:rPr>
              <w:t>بحث حول محمد بن عبد الله الأنصاری</w:t>
            </w:r>
            <w:r>
              <w:rPr>
                <w:rStyle w:val="IndexLink"/>
                <w:rtl w:val="true"/>
              </w:rPr>
              <w:tab/>
            </w:r>
            <w:r>
              <w:rPr>
                <w:rStyle w:val="IndexLink"/>
              </w:rPr>
              <w:t>310</w:t>
            </w:r>
          </w:hyperlink>
        </w:p>
        <w:p>
          <w:pPr>
            <w:pStyle w:val="Contents4"/>
            <w:tabs>
              <w:tab w:val="clear" w:pos="8176"/>
              <w:tab w:val="right" w:pos="9026" w:leader="dot"/>
            </w:tabs>
            <w:rPr/>
          </w:pPr>
          <w:hyperlink w:anchor="__RefHeading___Toc438576_2142443653">
            <w:r>
              <w:rPr>
                <w:webHidden/>
                <w:rStyle w:val="IndexLink"/>
                <w:rtl w:val="true"/>
              </w:rPr>
              <w:t>بحث حول محمد بن عبد الله بن أبی أیوب المکی</w:t>
            </w:r>
            <w:r>
              <w:rPr>
                <w:rStyle w:val="IndexLink"/>
                <w:rtl w:val="true"/>
              </w:rPr>
              <w:tab/>
            </w:r>
            <w:r>
              <w:rPr>
                <w:rStyle w:val="IndexLink"/>
              </w:rPr>
              <w:t>310</w:t>
            </w:r>
          </w:hyperlink>
        </w:p>
        <w:p>
          <w:pPr>
            <w:pStyle w:val="Contents4"/>
            <w:tabs>
              <w:tab w:val="clear" w:pos="8176"/>
              <w:tab w:val="right" w:pos="9026" w:leader="dot"/>
            </w:tabs>
            <w:rPr/>
          </w:pPr>
          <w:hyperlink w:anchor="__RefHeading___Toc438578_2142443653">
            <w:r>
              <w:rPr>
                <w:webHidden/>
                <w:rStyle w:val="IndexLink"/>
                <w:rtl w:val="true"/>
              </w:rPr>
              <w:t>حکم تغطیة الشعر للمرأة فی الصلاة</w:t>
            </w:r>
            <w:r>
              <w:rPr>
                <w:rStyle w:val="IndexLink"/>
                <w:rtl w:val="true"/>
              </w:rPr>
              <w:tab/>
            </w:r>
            <w:r>
              <w:rPr>
                <w:rStyle w:val="IndexLink"/>
              </w:rPr>
              <w:t>311</w:t>
            </w:r>
          </w:hyperlink>
        </w:p>
        <w:p>
          <w:pPr>
            <w:pStyle w:val="Contents4"/>
            <w:tabs>
              <w:tab w:val="clear" w:pos="8176"/>
              <w:tab w:val="right" w:pos="9026" w:leader="dot"/>
            </w:tabs>
            <w:rPr/>
          </w:pPr>
          <w:hyperlink w:anchor="__RefHeading___Toc438580_2142443653">
            <w:r>
              <w:rPr>
                <w:webHidden/>
                <w:rStyle w:val="IndexLink"/>
                <w:rtl w:val="true"/>
              </w:rPr>
              <w:t>عدم وجوب ستر الکفین والقدمین والوجه</w:t>
            </w:r>
            <w:r>
              <w:rPr>
                <w:rStyle w:val="IndexLink"/>
                <w:rtl w:val="true"/>
              </w:rPr>
              <w:tab/>
            </w:r>
            <w:r>
              <w:rPr>
                <w:rStyle w:val="IndexLink"/>
              </w:rPr>
              <w:t>313</w:t>
            </w:r>
          </w:hyperlink>
        </w:p>
        <w:p>
          <w:pPr>
            <w:pStyle w:val="Contents4"/>
            <w:tabs>
              <w:tab w:val="clear" w:pos="8176"/>
              <w:tab w:val="right" w:pos="9026" w:leader="dot"/>
            </w:tabs>
            <w:rPr/>
          </w:pPr>
          <w:hyperlink w:anchor="__RefHeading___Toc438582_2142443653">
            <w:r>
              <w:rPr>
                <w:webHidden/>
                <w:rStyle w:val="IndexLink"/>
                <w:rtl w:val="true"/>
              </w:rPr>
              <w:t>بیان ما دل علی أن المرأة لا تصلی إلا فی ثوبین</w:t>
            </w:r>
            <w:r>
              <w:rPr>
                <w:rStyle w:val="IndexLink"/>
                <w:rtl w:val="true"/>
              </w:rPr>
              <w:tab/>
            </w:r>
            <w:r>
              <w:rPr>
                <w:rStyle w:val="IndexLink"/>
              </w:rPr>
              <w:t>314</w:t>
            </w:r>
          </w:hyperlink>
        </w:p>
        <w:p>
          <w:pPr>
            <w:pStyle w:val="Contents4"/>
            <w:tabs>
              <w:tab w:val="clear" w:pos="8176"/>
              <w:tab w:val="right" w:pos="9026" w:leader="dot"/>
            </w:tabs>
            <w:rPr/>
          </w:pPr>
          <w:hyperlink w:anchor="__RefHeading___Toc438584_2142443653">
            <w:r>
              <w:rPr>
                <w:webHidden/>
                <w:rStyle w:val="IndexLink"/>
                <w:rtl w:val="true"/>
              </w:rPr>
              <w:t>بیان ما دل علی أنها تصلی فی ثلاثة أثواب</w:t>
            </w:r>
            <w:r>
              <w:rPr>
                <w:rStyle w:val="IndexLink"/>
                <w:rtl w:val="true"/>
              </w:rPr>
              <w:tab/>
            </w:r>
            <w:r>
              <w:rPr>
                <w:rStyle w:val="IndexLink"/>
              </w:rPr>
              <w:t>315</w:t>
            </w:r>
          </w:hyperlink>
        </w:p>
        <w:p>
          <w:pPr>
            <w:pStyle w:val="Contents4"/>
            <w:tabs>
              <w:tab w:val="clear" w:pos="8176"/>
              <w:tab w:val="right" w:pos="9026" w:leader="dot"/>
            </w:tabs>
            <w:rPr/>
          </w:pPr>
          <w:hyperlink w:anchor="__RefHeading___Toc438586_2142443653">
            <w:r>
              <w:rPr>
                <w:webHidden/>
                <w:rStyle w:val="IndexLink"/>
                <w:rtl w:val="true"/>
              </w:rPr>
              <w:t>توجیه ما دل علی عدم وجوب ستر الرأس</w:t>
            </w:r>
            <w:r>
              <w:rPr>
                <w:rStyle w:val="IndexLink"/>
                <w:rtl w:val="true"/>
              </w:rPr>
              <w:tab/>
            </w:r>
            <w:r>
              <w:rPr>
                <w:rStyle w:val="IndexLink"/>
              </w:rPr>
              <w:t>315</w:t>
            </w:r>
          </w:hyperlink>
        </w:p>
        <w:p>
          <w:pPr>
            <w:pStyle w:val="Contents4"/>
            <w:tabs>
              <w:tab w:val="clear" w:pos="8176"/>
              <w:tab w:val="right" w:pos="9026" w:leader="dot"/>
            </w:tabs>
            <w:rPr/>
          </w:pPr>
          <w:hyperlink w:anchor="__RefHeading___Toc438588_2142443653">
            <w:r>
              <w:rPr>
                <w:webHidden/>
                <w:rStyle w:val="IndexLink"/>
                <w:rtl w:val="true"/>
              </w:rPr>
              <w:t>عدم وجوب تغطیة الرأس علی الأمة وأم الولد</w:t>
            </w:r>
            <w:r>
              <w:rPr>
                <w:rStyle w:val="IndexLink"/>
                <w:rtl w:val="true"/>
              </w:rPr>
              <w:tab/>
            </w:r>
            <w:r>
              <w:rPr>
                <w:rStyle w:val="IndexLink"/>
              </w:rPr>
              <w:t>316</w:t>
            </w:r>
          </w:hyperlink>
        </w:p>
        <w:p>
          <w:pPr>
            <w:pStyle w:val="Contents4"/>
            <w:tabs>
              <w:tab w:val="clear" w:pos="8176"/>
              <w:tab w:val="right" w:pos="9026" w:leader="dot"/>
            </w:tabs>
            <w:rPr/>
          </w:pPr>
          <w:hyperlink w:anchor="__RefHeading___Toc438590_2142443653">
            <w:r>
              <w:rPr>
                <w:webHidden/>
                <w:rStyle w:val="IndexLink"/>
                <w:rtl w:val="true"/>
              </w:rPr>
              <w:t>توجیه ما دل علی زیادة الملحفة علی الدرع والخمار</w:t>
            </w:r>
            <w:r>
              <w:rPr>
                <w:rStyle w:val="IndexLink"/>
                <w:rtl w:val="true"/>
              </w:rPr>
              <w:tab/>
            </w:r>
            <w:r>
              <w:rPr>
                <w:rStyle w:val="IndexLink"/>
              </w:rPr>
              <w:t>316</w:t>
            </w:r>
          </w:hyperlink>
        </w:p>
        <w:p>
          <w:pPr>
            <w:pStyle w:val="Contents3"/>
            <w:tabs>
              <w:tab w:val="clear" w:pos="8459"/>
              <w:tab w:val="right" w:pos="9026" w:leader="dot"/>
            </w:tabs>
            <w:rPr/>
          </w:pPr>
          <w:hyperlink w:anchor="__RefHeading___Toc438592_2142443653">
            <w:r>
              <w:rPr>
                <w:webHidden/>
                <w:rStyle w:val="IndexLink"/>
                <w:rtl w:val="true"/>
              </w:rPr>
              <w:t>کراهیة الصلاة فی خرقة الخضاب</w:t>
            </w:r>
            <w:r>
              <w:rPr>
                <w:rStyle w:val="IndexLink"/>
                <w:rtl w:val="true"/>
              </w:rPr>
              <w:tab/>
            </w:r>
            <w:r>
              <w:rPr>
                <w:rStyle w:val="IndexLink"/>
              </w:rPr>
              <w:t>317</w:t>
            </w:r>
          </w:hyperlink>
        </w:p>
        <w:p>
          <w:pPr>
            <w:pStyle w:val="Contents4"/>
            <w:tabs>
              <w:tab w:val="clear" w:pos="8176"/>
              <w:tab w:val="right" w:pos="9026" w:leader="dot"/>
            </w:tabs>
            <w:rPr/>
          </w:pPr>
          <w:hyperlink w:anchor="__RefHeading___Toc438594_2142443653">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438596_2142443653">
            <w:r>
              <w:rPr>
                <w:webHidden/>
                <w:rStyle w:val="IndexLink"/>
                <w:rtl w:val="true"/>
              </w:rPr>
              <w:t>إشارة إلی ضعف أبی بکر الحضرمی</w:t>
            </w:r>
            <w:r>
              <w:rPr>
                <w:rStyle w:val="IndexLink"/>
                <w:rtl w:val="true"/>
              </w:rPr>
              <w:tab/>
            </w:r>
            <w:r>
              <w:rPr>
                <w:rStyle w:val="IndexLink"/>
              </w:rPr>
              <w:t>318</w:t>
            </w:r>
          </w:hyperlink>
        </w:p>
        <w:p>
          <w:pPr>
            <w:pStyle w:val="Contents4"/>
            <w:tabs>
              <w:tab w:val="clear" w:pos="8176"/>
              <w:tab w:val="right" w:pos="9026" w:leader="dot"/>
            </w:tabs>
            <w:rPr/>
          </w:pPr>
          <w:hyperlink w:anchor="__RefHeading___Toc438598_2142443653">
            <w:r>
              <w:rPr>
                <w:webHidden/>
                <w:rStyle w:val="IndexLink"/>
                <w:rtl w:val="true"/>
              </w:rPr>
              <w:t>محمد بن سهل بن الیسع الأشعری مهمل</w:t>
            </w:r>
            <w:r>
              <w:rPr>
                <w:rStyle w:val="IndexLink"/>
                <w:rtl w:val="true"/>
              </w:rPr>
              <w:tab/>
            </w:r>
            <w:r>
              <w:rPr>
                <w:rStyle w:val="IndexLink"/>
              </w:rPr>
              <w:t>318</w:t>
            </w:r>
          </w:hyperlink>
        </w:p>
        <w:p>
          <w:pPr>
            <w:pStyle w:val="Contents4"/>
            <w:tabs>
              <w:tab w:val="clear" w:pos="8176"/>
              <w:tab w:val="right" w:pos="9026" w:leader="dot"/>
            </w:tabs>
            <w:rPr/>
          </w:pPr>
          <w:hyperlink w:anchor="__RefHeading___Toc438600_2142443653">
            <w:r>
              <w:rPr>
                <w:webHidden/>
                <w:rStyle w:val="IndexLink"/>
                <w:rtl w:val="true"/>
              </w:rPr>
              <w:t>بیان ما دل علی عدم جواز الصلاة بالخضاب والجمع بینه وبین ما دل علی الجواز</w:t>
            </w:r>
            <w:r>
              <w:rPr>
                <w:rStyle w:val="IndexLink"/>
                <w:rtl w:val="true"/>
              </w:rPr>
              <w:tab/>
            </w:r>
            <w:r>
              <w:rPr>
                <w:rStyle w:val="IndexLink"/>
              </w:rPr>
              <w:t>318</w:t>
            </w:r>
          </w:hyperlink>
        </w:p>
        <w:p>
          <w:pPr>
            <w:pStyle w:val="Contents3"/>
            <w:tabs>
              <w:tab w:val="clear" w:pos="8459"/>
              <w:tab w:val="right" w:pos="9026" w:leader="dot"/>
            </w:tabs>
            <w:rPr/>
          </w:pPr>
          <w:hyperlink w:anchor="__RefHeading___Toc438602_2142443653">
            <w:r>
              <w:rPr>
                <w:webHidden/>
                <w:rStyle w:val="IndexLink"/>
                <w:rtl w:val="true"/>
              </w:rPr>
              <w:t>الإنسان یصلی محلول الأزرار ویداه داخل الثیاب</w:t>
            </w:r>
            <w:r>
              <w:rPr>
                <w:rStyle w:val="IndexLink"/>
                <w:rtl w:val="true"/>
              </w:rPr>
              <w:tab/>
            </w:r>
            <w:r>
              <w:rPr>
                <w:rStyle w:val="IndexLink"/>
              </w:rPr>
              <w:t>319</w:t>
            </w:r>
          </w:hyperlink>
        </w:p>
        <w:p>
          <w:pPr>
            <w:pStyle w:val="Contents4"/>
            <w:tabs>
              <w:tab w:val="clear" w:pos="8176"/>
              <w:tab w:val="right" w:pos="9026" w:leader="dot"/>
            </w:tabs>
            <w:rPr/>
          </w:pPr>
          <w:hyperlink w:anchor="__RefHeading___Toc438604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438606_2142443653">
            <w:r>
              <w:rPr>
                <w:webHidden/>
                <w:rStyle w:val="IndexLink"/>
                <w:rtl w:val="true"/>
              </w:rPr>
              <w:t>بحث حول زیاد بن سوقة</w:t>
            </w:r>
            <w:r>
              <w:rPr>
                <w:rStyle w:val="IndexLink"/>
                <w:rtl w:val="true"/>
              </w:rPr>
              <w:tab/>
            </w:r>
            <w:r>
              <w:rPr>
                <w:rStyle w:val="IndexLink"/>
              </w:rPr>
              <w:t>320</w:t>
            </w:r>
          </w:hyperlink>
        </w:p>
        <w:p>
          <w:pPr>
            <w:pStyle w:val="Contents4"/>
            <w:tabs>
              <w:tab w:val="clear" w:pos="8176"/>
              <w:tab w:val="right" w:pos="9026" w:leader="dot"/>
            </w:tabs>
            <w:rPr/>
          </w:pPr>
          <w:hyperlink w:anchor="__RefHeading___Toc438608_2142443653">
            <w:r>
              <w:rPr>
                <w:webHidden/>
                <w:rStyle w:val="IndexLink"/>
                <w:rtl w:val="true"/>
              </w:rPr>
              <w:t>بحث حول محمد بن یحیی</w:t>
            </w:r>
            <w:r>
              <w:rPr>
                <w:rStyle w:val="IndexLink"/>
                <w:rtl w:val="true"/>
              </w:rPr>
              <w:tab/>
            </w:r>
            <w:r>
              <w:rPr>
                <w:rStyle w:val="IndexLink"/>
              </w:rPr>
              <w:t>321</w:t>
            </w:r>
          </w:hyperlink>
        </w:p>
        <w:p>
          <w:pPr>
            <w:pStyle w:val="Contents4"/>
            <w:tabs>
              <w:tab w:val="clear" w:pos="8176"/>
              <w:tab w:val="right" w:pos="9026" w:leader="dot"/>
            </w:tabs>
            <w:rPr/>
          </w:pPr>
          <w:hyperlink w:anchor="__RefHeading___Toc438610_2142443653">
            <w:r>
              <w:rPr>
                <w:webHidden/>
                <w:rStyle w:val="IndexLink"/>
                <w:rtl w:val="true"/>
              </w:rPr>
              <w:t>بحث حول غیاث بن إبراهیم</w:t>
            </w:r>
            <w:r>
              <w:rPr>
                <w:rStyle w:val="IndexLink"/>
                <w:rtl w:val="true"/>
              </w:rPr>
              <w:tab/>
            </w:r>
            <w:r>
              <w:rPr>
                <w:rStyle w:val="IndexLink"/>
              </w:rPr>
              <w:t>321</w:t>
            </w:r>
          </w:hyperlink>
        </w:p>
        <w:p>
          <w:pPr>
            <w:pStyle w:val="Contents4"/>
            <w:tabs>
              <w:tab w:val="clear" w:pos="8176"/>
              <w:tab w:val="right" w:pos="9026" w:leader="dot"/>
            </w:tabs>
            <w:rPr/>
          </w:pPr>
          <w:hyperlink w:anchor="__RefHeading___Toc438612_2142443653">
            <w:r>
              <w:rPr>
                <w:webHidden/>
                <w:rStyle w:val="IndexLink"/>
                <w:rtl w:val="true"/>
              </w:rPr>
              <w:t>بحث حول إبراهیم الأحمری</w:t>
            </w:r>
            <w:r>
              <w:rPr>
                <w:rStyle w:val="IndexLink"/>
                <w:rtl w:val="true"/>
              </w:rPr>
              <w:tab/>
            </w:r>
            <w:r>
              <w:rPr>
                <w:rStyle w:val="IndexLink"/>
              </w:rPr>
              <w:t>321</w:t>
            </w:r>
          </w:hyperlink>
        </w:p>
        <w:p>
          <w:pPr>
            <w:pStyle w:val="Contents4"/>
            <w:tabs>
              <w:tab w:val="clear" w:pos="8176"/>
              <w:tab w:val="right" w:pos="9026" w:leader="dot"/>
            </w:tabs>
            <w:rPr/>
          </w:pPr>
          <w:hyperlink w:anchor="__RefHeading___Toc438614_2142443653">
            <w:r>
              <w:rPr>
                <w:webHidden/>
                <w:rStyle w:val="IndexLink"/>
                <w:rtl w:val="true"/>
              </w:rPr>
              <w:t>بیان ما دل علی رجحان إخراج الیدین من الثیاب فی الصلاة</w:t>
            </w:r>
            <w:r>
              <w:rPr>
                <w:rStyle w:val="IndexLink"/>
                <w:rtl w:val="true"/>
              </w:rPr>
              <w:tab/>
            </w:r>
            <w:r>
              <w:rPr>
                <w:rStyle w:val="IndexLink"/>
              </w:rPr>
              <w:t>322</w:t>
            </w:r>
          </w:hyperlink>
        </w:p>
        <w:p>
          <w:pPr>
            <w:pStyle w:val="Contents4"/>
            <w:tabs>
              <w:tab w:val="clear" w:pos="8176"/>
              <w:tab w:val="right" w:pos="9026" w:leader="dot"/>
            </w:tabs>
            <w:rPr/>
          </w:pPr>
          <w:hyperlink w:anchor="__RefHeading___Toc438616_2142443653">
            <w:r>
              <w:rPr>
                <w:webHidden/>
                <w:rStyle w:val="IndexLink"/>
                <w:rtl w:val="true"/>
              </w:rPr>
              <w:t>بیان ما دل علی جواز الصلاة فی الثوب الواحد وأزارة محلولة</w:t>
            </w:r>
            <w:r>
              <w:rPr>
                <w:rStyle w:val="IndexLink"/>
                <w:rtl w:val="true"/>
              </w:rPr>
              <w:tab/>
            </w:r>
            <w:r>
              <w:rPr>
                <w:rStyle w:val="IndexLink"/>
              </w:rPr>
              <w:t>324</w:t>
            </w:r>
          </w:hyperlink>
        </w:p>
        <w:p>
          <w:pPr>
            <w:pStyle w:val="Contents4"/>
            <w:tabs>
              <w:tab w:val="clear" w:pos="8176"/>
              <w:tab w:val="right" w:pos="9026" w:leader="dot"/>
            </w:tabs>
            <w:rPr/>
          </w:pPr>
          <w:hyperlink w:anchor="__RefHeading___Toc438618_2142443653">
            <w:r>
              <w:rPr>
                <w:webHidden/>
                <w:rStyle w:val="IndexLink"/>
                <w:rtl w:val="true"/>
              </w:rPr>
              <w:t>بیان ما دل علی جواز الصلاة والأزار محلولة والیدان داخلة فی القمیص</w:t>
            </w:r>
            <w:r>
              <w:rPr>
                <w:rStyle w:val="IndexLink"/>
                <w:rtl w:val="true"/>
              </w:rPr>
              <w:tab/>
            </w:r>
            <w:r>
              <w:rPr>
                <w:rStyle w:val="IndexLink"/>
              </w:rPr>
              <w:t>324</w:t>
            </w:r>
          </w:hyperlink>
        </w:p>
        <w:p>
          <w:pPr>
            <w:pStyle w:val="Contents4"/>
            <w:tabs>
              <w:tab w:val="clear" w:pos="8176"/>
              <w:tab w:val="right" w:pos="9026" w:leader="dot"/>
            </w:tabs>
            <w:rPr/>
          </w:pPr>
          <w:hyperlink w:anchor="__RefHeading___Toc438620_2142443653">
            <w:r>
              <w:rPr>
                <w:webHidden/>
                <w:rStyle w:val="IndexLink"/>
                <w:rtl w:val="true"/>
              </w:rPr>
              <w:t>توجیه ما دل علی عدم جواز الصلاة محلولة الأزرار إن لم یکن علیه إزار أو سراویل</w:t>
            </w:r>
            <w:r>
              <w:rPr>
                <w:rStyle w:val="IndexLink"/>
                <w:rtl w:val="true"/>
              </w:rPr>
              <w:tab/>
            </w:r>
            <w:r>
              <w:rPr>
                <w:rStyle w:val="IndexLink"/>
              </w:rPr>
              <w:t>325</w:t>
            </w:r>
          </w:hyperlink>
        </w:p>
        <w:p>
          <w:pPr>
            <w:pStyle w:val="Contents3"/>
            <w:tabs>
              <w:tab w:val="clear" w:pos="8459"/>
              <w:tab w:val="right" w:pos="9026" w:leader="dot"/>
            </w:tabs>
            <w:rPr/>
          </w:pPr>
          <w:hyperlink w:anchor="__RefHeading___Toc438622_2142443653">
            <w:r>
              <w:rPr>
                <w:webHidden/>
                <w:rStyle w:val="IndexLink"/>
                <w:rtl w:val="true"/>
              </w:rPr>
              <w:t>الصلاة فی الثوب الذی یعار لمن یشرب الخمر أو یأکل شیئا من النجاسات</w:t>
            </w:r>
            <w:r>
              <w:rPr>
                <w:rStyle w:val="IndexLink"/>
                <w:rtl w:val="true"/>
              </w:rPr>
              <w:tab/>
            </w:r>
            <w:r>
              <w:rPr>
                <w:rStyle w:val="IndexLink"/>
              </w:rPr>
              <w:t>326</w:t>
            </w:r>
          </w:hyperlink>
        </w:p>
        <w:p>
          <w:pPr>
            <w:pStyle w:val="Contents4"/>
            <w:tabs>
              <w:tab w:val="clear" w:pos="8176"/>
              <w:tab w:val="right" w:pos="9026" w:leader="dot"/>
            </w:tabs>
            <w:rPr/>
          </w:pPr>
          <w:hyperlink w:anchor="__RefHeading___Toc438624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438626_2142443653">
            <w:r>
              <w:rPr>
                <w:webHidden/>
                <w:rStyle w:val="IndexLink"/>
                <w:rtl w:val="true"/>
              </w:rPr>
              <w:t>سنان غیر ثابت التوثیق والمدح</w:t>
            </w:r>
            <w:r>
              <w:rPr>
                <w:rStyle w:val="IndexLink"/>
                <w:rtl w:val="true"/>
              </w:rPr>
              <w:tab/>
            </w:r>
            <w:r>
              <w:rPr>
                <w:rStyle w:val="IndexLink"/>
              </w:rPr>
              <w:t>327</w:t>
            </w:r>
          </w:hyperlink>
        </w:p>
        <w:p>
          <w:pPr>
            <w:pStyle w:val="Contents4"/>
            <w:tabs>
              <w:tab w:val="clear" w:pos="8176"/>
              <w:tab w:val="right" w:pos="9026" w:leader="dot"/>
            </w:tabs>
            <w:rPr/>
          </w:pPr>
          <w:hyperlink w:anchor="__RefHeading___Toc438628_2142443653">
            <w:r>
              <w:rPr>
                <w:webHidden/>
                <w:rStyle w:val="IndexLink"/>
                <w:rtl w:val="true"/>
              </w:rPr>
              <w:t>بحث حول اعتبار الیقین فی النجاسة وعدم معارضة الظاهر للأصل</w:t>
            </w:r>
            <w:r>
              <w:rPr>
                <w:rStyle w:val="IndexLink"/>
                <w:rtl w:val="true"/>
              </w:rPr>
              <w:tab/>
            </w:r>
            <w:r>
              <w:rPr>
                <w:rStyle w:val="IndexLink"/>
              </w:rPr>
              <w:t>328</w:t>
            </w:r>
          </w:hyperlink>
        </w:p>
        <w:p>
          <w:pPr>
            <w:pStyle w:val="Contents4"/>
            <w:tabs>
              <w:tab w:val="clear" w:pos="8176"/>
              <w:tab w:val="right" w:pos="9026" w:leader="dot"/>
            </w:tabs>
            <w:rPr/>
          </w:pPr>
          <w:hyperlink w:anchor="__RefHeading___Toc438630_2142443653">
            <w:r>
              <w:rPr>
                <w:webHidden/>
                <w:rStyle w:val="IndexLink"/>
                <w:rtl w:val="true"/>
              </w:rPr>
              <w:t>توجیه ما دل علی عدم جواز الصلاة فی الثوب المعار لشارب الخمر وآکل الجری</w:t>
            </w:r>
            <w:r>
              <w:rPr>
                <w:rStyle w:val="IndexLink"/>
                <w:rtl w:val="true"/>
              </w:rPr>
              <w:tab/>
            </w:r>
            <w:r>
              <w:rPr>
                <w:rStyle w:val="IndexLink"/>
              </w:rPr>
              <w:t>330</w:t>
            </w:r>
          </w:hyperlink>
        </w:p>
        <w:p>
          <w:pPr>
            <w:pStyle w:val="Contents4"/>
            <w:tabs>
              <w:tab w:val="clear" w:pos="8176"/>
              <w:tab w:val="right" w:pos="9026" w:leader="dot"/>
            </w:tabs>
            <w:rPr/>
          </w:pPr>
          <w:hyperlink w:anchor="__RefHeading___Toc438632_2142443653">
            <w:r>
              <w:rPr>
                <w:webHidden/>
                <w:rStyle w:val="IndexLink"/>
                <w:rtl w:val="true"/>
              </w:rPr>
              <w:t>معنی الجری</w:t>
            </w:r>
            <w:r>
              <w:rPr>
                <w:rStyle w:val="IndexLink"/>
                <w:rtl w:val="true"/>
              </w:rPr>
              <w:tab/>
            </w:r>
            <w:r>
              <w:rPr>
                <w:rStyle w:val="IndexLink"/>
              </w:rPr>
              <w:t>330</w:t>
            </w:r>
          </w:hyperlink>
        </w:p>
        <w:p>
          <w:pPr>
            <w:pStyle w:val="Contents3"/>
            <w:tabs>
              <w:tab w:val="clear" w:pos="8459"/>
              <w:tab w:val="right" w:pos="9026" w:leader="dot"/>
            </w:tabs>
            <w:rPr/>
          </w:pPr>
          <w:hyperlink w:anchor="__RefHeading___Toc438634_2142443653">
            <w:r>
              <w:rPr>
                <w:webHidden/>
                <w:rStyle w:val="IndexLink"/>
                <w:rtl w:val="true"/>
              </w:rPr>
              <w:t>الشاذکونة تصیبها النجاسة أیصلی علیها أم لا؟</w:t>
            </w:r>
            <w:r>
              <w:rPr>
                <w:rStyle w:val="IndexLink"/>
                <w:rtl w:val="true"/>
              </w:rPr>
              <w:tab/>
            </w:r>
            <w:r>
              <w:rPr>
                <w:rStyle w:val="IndexLink"/>
              </w:rPr>
              <w:t>330</w:t>
            </w:r>
          </w:hyperlink>
        </w:p>
        <w:p>
          <w:pPr>
            <w:pStyle w:val="Contents4"/>
            <w:tabs>
              <w:tab w:val="clear" w:pos="8176"/>
              <w:tab w:val="right" w:pos="9026" w:leader="dot"/>
            </w:tabs>
            <w:rPr/>
          </w:pPr>
          <w:hyperlink w:anchor="__RefHeading___Toc438636_214244365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438638_2142443653">
            <w:r>
              <w:rPr>
                <w:webHidden/>
                <w:rStyle w:val="IndexLink"/>
                <w:rtl w:val="true"/>
              </w:rPr>
              <w:t>بحث حول أبان بن عثمان</w:t>
            </w:r>
            <w:r>
              <w:rPr>
                <w:rStyle w:val="IndexLink"/>
                <w:rtl w:val="true"/>
              </w:rPr>
              <w:tab/>
            </w:r>
            <w:r>
              <w:rPr>
                <w:rStyle w:val="IndexLink"/>
              </w:rPr>
              <w:t>331</w:t>
            </w:r>
          </w:hyperlink>
        </w:p>
        <w:p>
          <w:pPr>
            <w:pStyle w:val="Contents4"/>
            <w:tabs>
              <w:tab w:val="clear" w:pos="8176"/>
              <w:tab w:val="right" w:pos="9026" w:leader="dot"/>
            </w:tabs>
            <w:rPr/>
          </w:pPr>
          <w:hyperlink w:anchor="__RefHeading___Toc438640_2142443653">
            <w:r>
              <w:rPr>
                <w:webHidden/>
                <w:rStyle w:val="IndexLink"/>
                <w:rtl w:val="true"/>
              </w:rPr>
              <w:t>تمییز علی بن الحکم</w:t>
            </w:r>
            <w:r>
              <w:rPr>
                <w:rStyle w:val="IndexLink"/>
                <w:rtl w:val="true"/>
              </w:rPr>
              <w:tab/>
            </w:r>
            <w:r>
              <w:rPr>
                <w:rStyle w:val="IndexLink"/>
              </w:rPr>
              <w:t>332</w:t>
            </w:r>
          </w:hyperlink>
        </w:p>
        <w:p>
          <w:pPr>
            <w:pStyle w:val="Contents4"/>
            <w:tabs>
              <w:tab w:val="clear" w:pos="8176"/>
              <w:tab w:val="right" w:pos="9026" w:leader="dot"/>
            </w:tabs>
            <w:rPr/>
          </w:pPr>
          <w:hyperlink w:anchor="__RefHeading___Toc438642_2142443653">
            <w:r>
              <w:rPr>
                <w:webHidden/>
                <w:rStyle w:val="IndexLink"/>
                <w:rtl w:val="true"/>
              </w:rPr>
              <w:t>بحث حول صالح النیلی</w:t>
            </w:r>
            <w:r>
              <w:rPr>
                <w:rStyle w:val="IndexLink"/>
                <w:rtl w:val="true"/>
              </w:rPr>
              <w:tab/>
            </w:r>
            <w:r>
              <w:rPr>
                <w:rStyle w:val="IndexLink"/>
              </w:rPr>
              <w:t>332</w:t>
            </w:r>
          </w:hyperlink>
        </w:p>
        <w:p>
          <w:pPr>
            <w:pStyle w:val="Contents4"/>
            <w:tabs>
              <w:tab w:val="clear" w:pos="8176"/>
              <w:tab w:val="right" w:pos="9026" w:leader="dot"/>
            </w:tabs>
            <w:rPr/>
          </w:pPr>
          <w:hyperlink w:anchor="__RefHeading___Toc438644_2142443653">
            <w:r>
              <w:rPr>
                <w:webHidden/>
                <w:rStyle w:val="IndexLink"/>
                <w:rtl w:val="true"/>
              </w:rPr>
              <w:t>جواز الصلاة علی الشاذکونة النجسة وعدم اعتبار طهارة مساقط أعضاء السجو</w:t>
            </w:r>
            <w:r>
              <w:rPr>
                <w:rStyle w:val="IndexLink"/>
                <w:rtl w:val="true"/>
              </w:rPr>
              <w:tab/>
            </w:r>
            <w:r>
              <w:rPr>
                <w:rStyle w:val="IndexLink"/>
              </w:rPr>
              <w:t>332</w:t>
            </w:r>
          </w:hyperlink>
        </w:p>
        <w:p>
          <w:pPr>
            <w:pStyle w:val="Contents4"/>
            <w:tabs>
              <w:tab w:val="clear" w:pos="8176"/>
              <w:tab w:val="right" w:pos="9026" w:leader="dot"/>
            </w:tabs>
            <w:rPr/>
          </w:pPr>
          <w:hyperlink w:anchor="__RefHeading___Toc438646_2142443653">
            <w:r>
              <w:rPr>
                <w:webHidden/>
                <w:rStyle w:val="IndexLink"/>
                <w:rtl w:val="true"/>
              </w:rPr>
              <w:t>توجیه ما دل علی عدم جواز الصلاة علی الشاذکونة النجسة</w:t>
            </w:r>
            <w:r>
              <w:rPr>
                <w:rStyle w:val="IndexLink"/>
                <w:rtl w:val="true"/>
              </w:rPr>
              <w:tab/>
            </w:r>
            <w:r>
              <w:rPr>
                <w:rStyle w:val="IndexLink"/>
              </w:rPr>
              <w:t>334</w:t>
            </w:r>
          </w:hyperlink>
        </w:p>
        <w:p>
          <w:pPr>
            <w:pStyle w:val="Contents4"/>
            <w:tabs>
              <w:tab w:val="clear" w:pos="8176"/>
              <w:tab w:val="right" w:pos="9026" w:leader="dot"/>
            </w:tabs>
            <w:rPr/>
          </w:pPr>
          <w:hyperlink w:anchor="__RefHeading___Toc438648_2142443653">
            <w:r>
              <w:rPr>
                <w:webHidden/>
                <w:rStyle w:val="IndexLink"/>
                <w:rtl w:val="true"/>
              </w:rPr>
              <w:t>معنی الشاذکونة</w:t>
            </w:r>
            <w:r>
              <w:rPr>
                <w:rStyle w:val="IndexLink"/>
                <w:rtl w:val="true"/>
              </w:rPr>
              <w:tab/>
            </w:r>
            <w:r>
              <w:rPr>
                <w:rStyle w:val="IndexLink"/>
              </w:rPr>
              <w:t>334</w:t>
            </w:r>
          </w:hyperlink>
        </w:p>
        <w:p>
          <w:pPr>
            <w:pStyle w:val="Contents3"/>
            <w:tabs>
              <w:tab w:val="clear" w:pos="8459"/>
              <w:tab w:val="right" w:pos="9026" w:leader="dot"/>
            </w:tabs>
            <w:rPr/>
          </w:pPr>
          <w:hyperlink w:anchor="__RefHeading___Toc438650_2142443653">
            <w:r>
              <w:rPr>
                <w:webHidden/>
                <w:rStyle w:val="IndexLink"/>
                <w:rtl w:val="true"/>
              </w:rPr>
              <w:t>الوقوف علی البساط الذی فیه التماثیل</w:t>
            </w:r>
            <w:r>
              <w:rPr>
                <w:rStyle w:val="IndexLink"/>
                <w:rtl w:val="true"/>
              </w:rPr>
              <w:tab/>
            </w:r>
            <w:r>
              <w:rPr>
                <w:rStyle w:val="IndexLink"/>
              </w:rPr>
              <w:t>335</w:t>
            </w:r>
          </w:hyperlink>
        </w:p>
        <w:p>
          <w:pPr>
            <w:pStyle w:val="Contents4"/>
            <w:tabs>
              <w:tab w:val="clear" w:pos="8176"/>
              <w:tab w:val="right" w:pos="9026" w:leader="dot"/>
            </w:tabs>
            <w:rPr/>
          </w:pPr>
          <w:hyperlink w:anchor="__RefHeading___Toc438652_2142443653">
            <w:r>
              <w:rPr>
                <w:webHidden/>
                <w:rStyle w:val="IndexLink"/>
                <w:rtl w:val="true"/>
              </w:rPr>
              <w:t>بحث حول سعد بن إسماعیل وأبیه</w:t>
            </w:r>
            <w:r>
              <w:rPr>
                <w:rStyle w:val="IndexLink"/>
                <w:rtl w:val="true"/>
              </w:rPr>
              <w:tab/>
            </w:r>
            <w:r>
              <w:rPr>
                <w:rStyle w:val="IndexLink"/>
              </w:rPr>
              <w:t>335</w:t>
            </w:r>
          </w:hyperlink>
        </w:p>
        <w:p>
          <w:pPr>
            <w:pStyle w:val="Contents4"/>
            <w:tabs>
              <w:tab w:val="clear" w:pos="8176"/>
              <w:tab w:val="right" w:pos="9026" w:leader="dot"/>
            </w:tabs>
            <w:rPr/>
          </w:pPr>
          <w:hyperlink w:anchor="__RefHeading___Toc438654_2142443653">
            <w:r>
              <w:rPr>
                <w:webHidden/>
                <w:rStyle w:val="IndexLink"/>
                <w:rtl w:val="true"/>
              </w:rPr>
              <w:t>بیان ما دل علی جواز الصلاة مع النظر إلی التماثیل</w:t>
            </w:r>
            <w:r>
              <w:rPr>
                <w:rStyle w:val="IndexLink"/>
                <w:rtl w:val="true"/>
              </w:rPr>
              <w:tab/>
            </w:r>
            <w:r>
              <w:rPr>
                <w:rStyle w:val="IndexLink"/>
              </w:rPr>
              <w:t>336</w:t>
            </w:r>
          </w:hyperlink>
        </w:p>
        <w:p>
          <w:pPr>
            <w:pStyle w:val="Contents4"/>
            <w:tabs>
              <w:tab w:val="clear" w:pos="8176"/>
              <w:tab w:val="right" w:pos="9026" w:leader="dot"/>
            </w:tabs>
            <w:rPr/>
          </w:pPr>
          <w:hyperlink w:anchor="__RefHeading___Toc438656_2142443653">
            <w:r>
              <w:rPr>
                <w:webHidden/>
                <w:rStyle w:val="IndexLink"/>
                <w:rtl w:val="true"/>
              </w:rPr>
              <w:t>توجیه ما دل علی جواز الصلاة علی البساط الذی فی التماثیل</w:t>
            </w:r>
            <w:r>
              <w:rPr>
                <w:rStyle w:val="IndexLink"/>
                <w:rtl w:val="true"/>
              </w:rPr>
              <w:tab/>
            </w:r>
            <w:r>
              <w:rPr>
                <w:rStyle w:val="IndexLink"/>
              </w:rPr>
              <w:t>337</w:t>
            </w:r>
          </w:hyperlink>
        </w:p>
        <w:p>
          <w:pPr>
            <w:pStyle w:val="Contents3"/>
            <w:tabs>
              <w:tab w:val="clear" w:pos="8459"/>
              <w:tab w:val="right" w:pos="9026" w:leader="dot"/>
            </w:tabs>
            <w:rPr/>
          </w:pPr>
          <w:hyperlink w:anchor="__RefHeading___Toc438658_2142443653">
            <w:r>
              <w:rPr>
                <w:webHidden/>
                <w:rStyle w:val="IndexLink"/>
                <w:rtl w:val="true"/>
              </w:rPr>
              <w:t>الصلاة فی بیوت الحمام</w:t>
            </w:r>
            <w:r>
              <w:rPr>
                <w:rStyle w:val="IndexLink"/>
                <w:rtl w:val="true"/>
              </w:rPr>
              <w:tab/>
            </w:r>
            <w:r>
              <w:rPr>
                <w:rStyle w:val="IndexLink"/>
              </w:rPr>
              <w:t>338</w:t>
            </w:r>
          </w:hyperlink>
        </w:p>
        <w:p>
          <w:pPr>
            <w:pStyle w:val="Contents4"/>
            <w:tabs>
              <w:tab w:val="clear" w:pos="8176"/>
              <w:tab w:val="right" w:pos="9026" w:leader="dot"/>
            </w:tabs>
            <w:rPr/>
          </w:pPr>
          <w:hyperlink w:anchor="__RefHeading___Toc438660_2142443653">
            <w:r>
              <w:rPr>
                <w:webHidden/>
                <w:rStyle w:val="IndexLink"/>
                <w:rtl w:val="true"/>
              </w:rPr>
              <w:t>بحث حول علی بن محمد بن عبد الله</w:t>
            </w:r>
            <w:r>
              <w:rPr>
                <w:rStyle w:val="IndexLink"/>
                <w:rtl w:val="true"/>
              </w:rPr>
              <w:tab/>
            </w:r>
            <w:r>
              <w:rPr>
                <w:rStyle w:val="IndexLink"/>
              </w:rPr>
              <w:t>338</w:t>
            </w:r>
          </w:hyperlink>
        </w:p>
        <w:p>
          <w:pPr>
            <w:pStyle w:val="Contents4"/>
            <w:tabs>
              <w:tab w:val="clear" w:pos="8176"/>
              <w:tab w:val="right" w:pos="9026" w:leader="dot"/>
            </w:tabs>
            <w:rPr/>
          </w:pPr>
          <w:hyperlink w:anchor="__RefHeading___Toc438662_2142443653">
            <w:r>
              <w:rPr>
                <w:webHidden/>
                <w:rStyle w:val="IndexLink"/>
                <w:rtl w:val="true"/>
              </w:rPr>
              <w:t>بحث حول عبد الله بن الفضل</w:t>
            </w:r>
            <w:r>
              <w:rPr>
                <w:rStyle w:val="IndexLink"/>
                <w:rtl w:val="true"/>
              </w:rPr>
              <w:tab/>
            </w:r>
            <w:r>
              <w:rPr>
                <w:rStyle w:val="IndexLink"/>
              </w:rPr>
              <w:t>339</w:t>
            </w:r>
          </w:hyperlink>
        </w:p>
        <w:p>
          <w:pPr>
            <w:pStyle w:val="Contents4"/>
            <w:tabs>
              <w:tab w:val="clear" w:pos="8176"/>
              <w:tab w:val="right" w:pos="9026" w:leader="dot"/>
            </w:tabs>
            <w:rPr/>
          </w:pPr>
          <w:hyperlink w:anchor="__RefHeading___Toc438664_2142443653">
            <w:r>
              <w:rPr>
                <w:webHidden/>
                <w:rStyle w:val="IndexLink"/>
                <w:rtl w:val="true"/>
              </w:rPr>
              <w:t>إشارة إلی حال علی بن خالد</w:t>
            </w:r>
            <w:r>
              <w:rPr>
                <w:rStyle w:val="IndexLink"/>
                <w:rtl w:val="true"/>
              </w:rPr>
              <w:tab/>
            </w:r>
            <w:r>
              <w:rPr>
                <w:rStyle w:val="IndexLink"/>
              </w:rPr>
              <w:t>339</w:t>
            </w:r>
          </w:hyperlink>
        </w:p>
        <w:p>
          <w:pPr>
            <w:pStyle w:val="Contents4"/>
            <w:tabs>
              <w:tab w:val="clear" w:pos="8176"/>
              <w:tab w:val="right" w:pos="9026" w:leader="dot"/>
            </w:tabs>
            <w:rPr/>
          </w:pPr>
          <w:hyperlink w:anchor="__RefHeading___Toc438666_2142443653">
            <w:r>
              <w:rPr>
                <w:webHidden/>
                <w:rStyle w:val="IndexLink"/>
                <w:rtl w:val="true"/>
              </w:rPr>
              <w:t>بیان ما دل علی أن الحمام لا تصلی فی وبحث حول مفاد الجملة الخبریة</w:t>
            </w:r>
            <w:r>
              <w:rPr>
                <w:rStyle w:val="IndexLink"/>
                <w:rtl w:val="true"/>
              </w:rPr>
              <w:tab/>
            </w:r>
            <w:r>
              <w:rPr>
                <w:rStyle w:val="IndexLink"/>
              </w:rPr>
              <w:t>339</w:t>
            </w:r>
          </w:hyperlink>
        </w:p>
        <w:p>
          <w:pPr>
            <w:pStyle w:val="Contents4"/>
            <w:tabs>
              <w:tab w:val="clear" w:pos="8176"/>
              <w:tab w:val="right" w:pos="9026" w:leader="dot"/>
            </w:tabs>
            <w:rPr/>
          </w:pPr>
          <w:hyperlink w:anchor="__RefHeading___Toc438668_2142443653">
            <w:r>
              <w:rPr>
                <w:webHidden/>
                <w:rStyle w:val="IndexLink"/>
                <w:rtl w:val="true"/>
              </w:rPr>
              <w:t>توجیه ما دل علی جواز الصلاة فی الحمام إذا کان نظیفا</w:t>
            </w:r>
            <w:r>
              <w:rPr>
                <w:rStyle w:val="IndexLink"/>
                <w:rtl w:val="true"/>
              </w:rPr>
              <w:tab/>
            </w:r>
            <w:r>
              <w:rPr>
                <w:rStyle w:val="IndexLink"/>
              </w:rPr>
              <w:t>341</w:t>
            </w:r>
          </w:hyperlink>
        </w:p>
        <w:p>
          <w:pPr>
            <w:pStyle w:val="Contents4"/>
            <w:tabs>
              <w:tab w:val="clear" w:pos="8176"/>
              <w:tab w:val="right" w:pos="9026" w:leader="dot"/>
            </w:tabs>
            <w:rPr/>
          </w:pPr>
          <w:hyperlink w:anchor="__RefHeading___Toc438670_2142443653">
            <w:r>
              <w:rPr>
                <w:webHidden/>
                <w:rStyle w:val="IndexLink"/>
                <w:rtl w:val="true"/>
              </w:rPr>
              <w:t>معنی المسان والمعاطن</w:t>
            </w:r>
            <w:r>
              <w:rPr>
                <w:rStyle w:val="IndexLink"/>
                <w:rtl w:val="true"/>
              </w:rPr>
              <w:tab/>
            </w:r>
            <w:r>
              <w:rPr>
                <w:rStyle w:val="IndexLink"/>
              </w:rPr>
              <w:t>342</w:t>
            </w:r>
          </w:hyperlink>
        </w:p>
        <w:p>
          <w:pPr>
            <w:pStyle w:val="Contents3"/>
            <w:tabs>
              <w:tab w:val="clear" w:pos="8459"/>
              <w:tab w:val="right" w:pos="9026" w:leader="dot"/>
            </w:tabs>
            <w:rPr/>
          </w:pPr>
          <w:hyperlink w:anchor="__RefHeading___Toc438672_2142443653">
            <w:r>
              <w:rPr>
                <w:webHidden/>
                <w:rStyle w:val="IndexLink"/>
                <w:rtl w:val="true"/>
              </w:rPr>
              <w:t>الصلاة فی مرابط الخیل والبغال</w:t>
            </w:r>
            <w:r>
              <w:rPr>
                <w:rStyle w:val="IndexLink"/>
                <w:rtl w:val="true"/>
              </w:rPr>
              <w:tab/>
            </w:r>
            <w:r>
              <w:rPr>
                <w:rStyle w:val="IndexLink"/>
              </w:rPr>
              <w:t>343</w:t>
            </w:r>
          </w:hyperlink>
        </w:p>
        <w:p>
          <w:pPr>
            <w:pStyle w:val="Contents4"/>
            <w:tabs>
              <w:tab w:val="clear" w:pos="8176"/>
              <w:tab w:val="right" w:pos="9026" w:leader="dot"/>
            </w:tabs>
            <w:rPr/>
          </w:pPr>
          <w:hyperlink w:anchor="__RefHeading___Toc438674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438676_2142443653">
            <w:r>
              <w:rPr>
                <w:webHidden/>
                <w:rStyle w:val="IndexLink"/>
                <w:rtl w:val="true"/>
              </w:rPr>
              <w:t>بیان ما دل علی جواز الصلاة فی أعطان الإبل ومرابض البقر والغنم والجمع بینه وبین ما یشترط فی الخوف</w:t>
            </w:r>
            <w:r>
              <w:rPr>
                <w:rStyle w:val="IndexLink"/>
                <w:rtl w:val="true"/>
              </w:rPr>
              <w:tab/>
            </w:r>
            <w:r>
              <w:rPr>
                <w:rStyle w:val="IndexLink"/>
              </w:rPr>
              <w:t>344</w:t>
            </w:r>
          </w:hyperlink>
        </w:p>
        <w:p>
          <w:pPr>
            <w:pStyle w:val="Contents4"/>
            <w:tabs>
              <w:tab w:val="clear" w:pos="8176"/>
              <w:tab w:val="right" w:pos="9026" w:leader="dot"/>
            </w:tabs>
            <w:rPr/>
          </w:pPr>
          <w:hyperlink w:anchor="__RefHeading___Toc438678_2142443653">
            <w:r>
              <w:rPr>
                <w:webHidden/>
                <w:rStyle w:val="IndexLink"/>
                <w:rtl w:val="true"/>
              </w:rPr>
              <w:t>القول بعدم الجواز والدلیل علیه ، وجواب العلامة عنه</w:t>
            </w:r>
            <w:r>
              <w:rPr>
                <w:rStyle w:val="IndexLink"/>
                <w:rtl w:val="true"/>
              </w:rPr>
              <w:tab/>
            </w:r>
            <w:r>
              <w:rPr>
                <w:rStyle w:val="IndexLink"/>
              </w:rPr>
              <w:t>345</w:t>
            </w:r>
          </w:hyperlink>
        </w:p>
        <w:p>
          <w:pPr>
            <w:pStyle w:val="Contents4"/>
            <w:tabs>
              <w:tab w:val="clear" w:pos="8176"/>
              <w:tab w:val="right" w:pos="9026" w:leader="dot"/>
            </w:tabs>
            <w:rPr/>
          </w:pPr>
          <w:hyperlink w:anchor="__RefHeading___Toc438680_2142443653">
            <w:r>
              <w:rPr>
                <w:webHidden/>
                <w:rStyle w:val="IndexLink"/>
                <w:rtl w:val="true"/>
              </w:rPr>
              <w:t>المناقشة فی کلام العلامة وبحث حول مقدمة الواجب</w:t>
            </w:r>
            <w:r>
              <w:rPr>
                <w:rStyle w:val="IndexLink"/>
                <w:rtl w:val="true"/>
              </w:rPr>
              <w:tab/>
            </w:r>
            <w:r>
              <w:rPr>
                <w:rStyle w:val="IndexLink"/>
              </w:rPr>
              <w:t>345</w:t>
            </w:r>
          </w:hyperlink>
        </w:p>
        <w:p>
          <w:pPr>
            <w:pStyle w:val="Contents4"/>
            <w:tabs>
              <w:tab w:val="clear" w:pos="8176"/>
              <w:tab w:val="right" w:pos="9026" w:leader="dot"/>
            </w:tabs>
            <w:rPr/>
          </w:pPr>
          <w:hyperlink w:anchor="__RefHeading___Toc438682_2142443653">
            <w:r>
              <w:rPr>
                <w:webHidden/>
                <w:rStyle w:val="IndexLink"/>
                <w:rtl w:val="true"/>
              </w:rPr>
              <w:t>حکم مرابط الخیل والبغال</w:t>
            </w:r>
            <w:r>
              <w:rPr>
                <w:rStyle w:val="IndexLink"/>
                <w:rtl w:val="true"/>
              </w:rPr>
              <w:tab/>
            </w:r>
            <w:r>
              <w:rPr>
                <w:rStyle w:val="IndexLink"/>
              </w:rPr>
              <w:t>349</w:t>
            </w:r>
          </w:hyperlink>
        </w:p>
        <w:p>
          <w:pPr>
            <w:pStyle w:val="Contents4"/>
            <w:tabs>
              <w:tab w:val="clear" w:pos="8176"/>
              <w:tab w:val="right" w:pos="9026" w:leader="dot"/>
            </w:tabs>
            <w:rPr/>
          </w:pPr>
          <w:hyperlink w:anchor="__RefHeading___Toc438684_2142443653">
            <w:r>
              <w:rPr>
                <w:webHidden/>
                <w:rStyle w:val="IndexLink"/>
                <w:rtl w:val="true"/>
              </w:rPr>
              <w:t>ما المراد بأعطان الإبل</w:t>
            </w:r>
            <w:r>
              <w:rPr>
                <w:rStyle w:val="IndexLink"/>
                <w:rtl w:val="true"/>
              </w:rPr>
              <w:tab/>
            </w:r>
            <w:r>
              <w:rPr>
                <w:rStyle w:val="IndexLink"/>
              </w:rPr>
              <w:t>350</w:t>
            </w:r>
          </w:hyperlink>
        </w:p>
        <w:p>
          <w:pPr>
            <w:pStyle w:val="Contents3"/>
            <w:tabs>
              <w:tab w:val="clear" w:pos="8459"/>
              <w:tab w:val="right" w:pos="9026" w:leader="dot"/>
            </w:tabs>
            <w:rPr/>
          </w:pPr>
          <w:hyperlink w:anchor="__RefHeading___Toc438686_2142443653">
            <w:r>
              <w:rPr>
                <w:webHidden/>
                <w:rStyle w:val="IndexLink"/>
                <w:rtl w:val="true"/>
              </w:rPr>
              <w:t>الصلاة فی السبخة</w:t>
            </w:r>
            <w:r>
              <w:rPr>
                <w:rStyle w:val="IndexLink"/>
                <w:rtl w:val="true"/>
              </w:rPr>
              <w:tab/>
            </w:r>
            <w:r>
              <w:rPr>
                <w:rStyle w:val="IndexLink"/>
              </w:rPr>
              <w:t>350</w:t>
            </w:r>
          </w:hyperlink>
        </w:p>
        <w:p>
          <w:pPr>
            <w:pStyle w:val="Contents4"/>
            <w:tabs>
              <w:tab w:val="clear" w:pos="8176"/>
              <w:tab w:val="right" w:pos="9026" w:leader="dot"/>
            </w:tabs>
            <w:rPr/>
          </w:pPr>
          <w:hyperlink w:anchor="__RefHeading___Toc438688_2142443653">
            <w:r>
              <w:rPr>
                <w:webHidden/>
                <w:rStyle w:val="IndexLink"/>
                <w:rtl w:val="true"/>
              </w:rPr>
              <w:t>بحث حول شعیب العقرقوفی</w:t>
            </w:r>
            <w:r>
              <w:rPr>
                <w:rStyle w:val="IndexLink"/>
                <w:rtl w:val="true"/>
              </w:rPr>
              <w:tab/>
            </w:r>
            <w:r>
              <w:rPr>
                <w:rStyle w:val="IndexLink"/>
              </w:rPr>
              <w:t>350</w:t>
            </w:r>
          </w:hyperlink>
        </w:p>
        <w:p>
          <w:pPr>
            <w:pStyle w:val="Contents4"/>
            <w:tabs>
              <w:tab w:val="clear" w:pos="8176"/>
              <w:tab w:val="right" w:pos="9026" w:leader="dot"/>
            </w:tabs>
            <w:rPr/>
          </w:pPr>
          <w:hyperlink w:anchor="__RefHeading___Toc438690_2142443653">
            <w:r>
              <w:rPr>
                <w:webHidden/>
                <w:rStyle w:val="IndexLink"/>
                <w:rtl w:val="true"/>
              </w:rPr>
              <w:t>إشارة إلی حال أبی بصیر یحیی بن القاسم</w:t>
            </w:r>
            <w:r>
              <w:rPr>
                <w:rStyle w:val="IndexLink"/>
                <w:rtl w:val="true"/>
              </w:rPr>
              <w:tab/>
            </w:r>
            <w:r>
              <w:rPr>
                <w:rStyle w:val="IndexLink"/>
              </w:rPr>
              <w:t>351</w:t>
            </w:r>
          </w:hyperlink>
        </w:p>
        <w:p>
          <w:pPr>
            <w:pStyle w:val="Contents4"/>
            <w:tabs>
              <w:tab w:val="clear" w:pos="8176"/>
              <w:tab w:val="right" w:pos="9026" w:leader="dot"/>
            </w:tabs>
            <w:rPr/>
          </w:pPr>
          <w:hyperlink w:anchor="__RefHeading___Toc438692_2142443653">
            <w:r>
              <w:rPr>
                <w:webHidden/>
                <w:rStyle w:val="IndexLink"/>
                <w:rtl w:val="true"/>
              </w:rPr>
              <w:t>بیان ما دل علی جواز الصلاة فی السباخ والجمع بینه وبین ما یعارضه</w:t>
            </w:r>
            <w:r>
              <w:rPr>
                <w:rStyle w:val="IndexLink"/>
                <w:rtl w:val="true"/>
              </w:rPr>
              <w:tab/>
            </w:r>
            <w:r>
              <w:rPr>
                <w:rStyle w:val="IndexLink"/>
              </w:rPr>
              <w:t>351</w:t>
            </w:r>
          </w:hyperlink>
        </w:p>
        <w:p>
          <w:pPr>
            <w:pStyle w:val="Contents4"/>
            <w:tabs>
              <w:tab w:val="clear" w:pos="8176"/>
              <w:tab w:val="right" w:pos="9026" w:leader="dot"/>
            </w:tabs>
            <w:rPr/>
          </w:pPr>
          <w:hyperlink w:anchor="__RefHeading___Toc438694_2142443653">
            <w:r>
              <w:rPr>
                <w:webHidden/>
                <w:rStyle w:val="IndexLink"/>
                <w:rtl w:val="true"/>
              </w:rPr>
              <w:t>معنی السبخة</w:t>
            </w:r>
            <w:r>
              <w:rPr>
                <w:rStyle w:val="IndexLink"/>
                <w:rtl w:val="true"/>
              </w:rPr>
              <w:tab/>
            </w:r>
            <w:r>
              <w:rPr>
                <w:rStyle w:val="IndexLink"/>
              </w:rPr>
              <w:t>353</w:t>
            </w:r>
          </w:hyperlink>
        </w:p>
        <w:p>
          <w:pPr>
            <w:pStyle w:val="Contents3"/>
            <w:tabs>
              <w:tab w:val="clear" w:pos="8459"/>
              <w:tab w:val="right" w:pos="9026" w:leader="dot"/>
            </w:tabs>
            <w:rPr/>
          </w:pPr>
          <w:hyperlink w:anchor="__RefHeading___Toc438696_2142443653">
            <w:r>
              <w:rPr>
                <w:webHidden/>
                <w:rStyle w:val="IndexLink"/>
                <w:rtl w:val="true"/>
              </w:rPr>
              <w:t>المصلی یصلی وفی قبلته نار</w:t>
            </w:r>
            <w:r>
              <w:rPr>
                <w:rStyle w:val="IndexLink"/>
                <w:rtl w:val="true"/>
              </w:rPr>
              <w:tab/>
            </w:r>
            <w:r>
              <w:rPr>
                <w:rStyle w:val="IndexLink"/>
              </w:rPr>
              <w:t>353</w:t>
            </w:r>
          </w:hyperlink>
        </w:p>
        <w:p>
          <w:pPr>
            <w:pStyle w:val="Contents4"/>
            <w:tabs>
              <w:tab w:val="clear" w:pos="8176"/>
              <w:tab w:val="right" w:pos="9026" w:leader="dot"/>
            </w:tabs>
            <w:rPr/>
          </w:pPr>
          <w:hyperlink w:anchor="__RefHeading___Toc438698_2142443653">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438700_2142443653">
            <w:r>
              <w:rPr>
                <w:webHidden/>
                <w:rStyle w:val="IndexLink"/>
                <w:rtl w:val="true"/>
              </w:rPr>
              <w:t>کلمة حول روایة محمد بن أحمد بن یحیی عن أحمد بن الحسن</w:t>
            </w:r>
            <w:r>
              <w:rPr>
                <w:rStyle w:val="IndexLink"/>
                <w:rtl w:val="true"/>
              </w:rPr>
              <w:tab/>
            </w:r>
            <w:r>
              <w:rPr>
                <w:rStyle w:val="IndexLink"/>
              </w:rPr>
              <w:t>354</w:t>
            </w:r>
          </w:hyperlink>
        </w:p>
        <w:p>
          <w:pPr>
            <w:pStyle w:val="Contents4"/>
            <w:tabs>
              <w:tab w:val="clear" w:pos="8176"/>
              <w:tab w:val="right" w:pos="9026" w:leader="dot"/>
            </w:tabs>
            <w:rPr/>
          </w:pPr>
          <w:hyperlink w:anchor="__RefHeading___Toc438702_2142443653">
            <w:r>
              <w:rPr>
                <w:webHidden/>
                <w:rStyle w:val="IndexLink"/>
                <w:rtl w:val="true"/>
              </w:rPr>
              <w:t>کلمة حول طریق الشیخ إلی علی بن جعفر</w:t>
            </w:r>
            <w:r>
              <w:rPr>
                <w:rStyle w:val="IndexLink"/>
                <w:rtl w:val="true"/>
              </w:rPr>
              <w:tab/>
            </w:r>
            <w:r>
              <w:rPr>
                <w:rStyle w:val="IndexLink"/>
              </w:rPr>
              <w:t>354</w:t>
            </w:r>
          </w:hyperlink>
        </w:p>
        <w:p>
          <w:pPr>
            <w:pStyle w:val="Contents4"/>
            <w:tabs>
              <w:tab w:val="clear" w:pos="8176"/>
              <w:tab w:val="right" w:pos="9026" w:leader="dot"/>
            </w:tabs>
            <w:rPr/>
          </w:pPr>
          <w:hyperlink w:anchor="__RefHeading___Toc438704_2142443653">
            <w:r>
              <w:rPr>
                <w:webHidden/>
                <w:rStyle w:val="IndexLink"/>
                <w:rtl w:val="true"/>
              </w:rPr>
              <w:t>بحث حول الحسن بن علی الکوفی</w:t>
            </w:r>
            <w:r>
              <w:rPr>
                <w:rStyle w:val="IndexLink"/>
                <w:rtl w:val="true"/>
              </w:rPr>
              <w:tab/>
            </w:r>
            <w:r>
              <w:rPr>
                <w:rStyle w:val="IndexLink"/>
              </w:rPr>
              <w:t>354</w:t>
            </w:r>
          </w:hyperlink>
        </w:p>
        <w:p>
          <w:pPr>
            <w:pStyle w:val="Contents4"/>
            <w:tabs>
              <w:tab w:val="clear" w:pos="8176"/>
              <w:tab w:val="right" w:pos="9026" w:leader="dot"/>
            </w:tabs>
            <w:rPr/>
          </w:pPr>
          <w:hyperlink w:anchor="__RefHeading___Toc438706_2142443653">
            <w:r>
              <w:rPr>
                <w:webHidden/>
                <w:rStyle w:val="IndexLink"/>
                <w:rtl w:val="true"/>
              </w:rPr>
              <w:t>إشارة إلی وثاقة جعفر بن علی بن الحسن بن علی الکوفی وأبیه</w:t>
            </w:r>
            <w:r>
              <w:rPr>
                <w:rStyle w:val="IndexLink"/>
                <w:rtl w:val="true"/>
              </w:rPr>
              <w:tab/>
            </w:r>
            <w:r>
              <w:rPr>
                <w:rStyle w:val="IndexLink"/>
              </w:rPr>
              <w:t>355</w:t>
            </w:r>
          </w:hyperlink>
        </w:p>
        <w:p>
          <w:pPr>
            <w:pStyle w:val="Contents4"/>
            <w:tabs>
              <w:tab w:val="clear" w:pos="8176"/>
              <w:tab w:val="right" w:pos="9026" w:leader="dot"/>
            </w:tabs>
            <w:rPr/>
          </w:pPr>
          <w:hyperlink w:anchor="__RefHeading___Toc438708_2142443653">
            <w:r>
              <w:rPr>
                <w:webHidden/>
                <w:rStyle w:val="IndexLink"/>
                <w:rtl w:val="true"/>
              </w:rPr>
              <w:t>توجیه عمل الصدوق بحدیث رواه ثلاثة من المجاهیل بإسناد منقطع</w:t>
            </w:r>
            <w:r>
              <w:rPr>
                <w:rStyle w:val="IndexLink"/>
                <w:rtl w:val="true"/>
              </w:rPr>
              <w:tab/>
            </w:r>
            <w:r>
              <w:rPr>
                <w:rStyle w:val="IndexLink"/>
              </w:rPr>
              <w:t>355</w:t>
            </w:r>
          </w:hyperlink>
        </w:p>
        <w:p>
          <w:pPr>
            <w:pStyle w:val="Contents4"/>
            <w:tabs>
              <w:tab w:val="clear" w:pos="8176"/>
              <w:tab w:val="right" w:pos="9026" w:leader="dot"/>
            </w:tabs>
            <w:rPr/>
          </w:pPr>
          <w:hyperlink w:anchor="__RefHeading___Toc438710_2142443653">
            <w:r>
              <w:rPr>
                <w:webHidden/>
                <w:rStyle w:val="IndexLink"/>
                <w:rtl w:val="true"/>
              </w:rPr>
              <w:t>الجمع بین ما دل علی عدم جواز استقبال النار فی الصلاة وما دل علی نفی البأس وبحث حول معنی الرخصة</w:t>
            </w:r>
            <w:r>
              <w:rPr>
                <w:rStyle w:val="IndexLink"/>
                <w:rtl w:val="true"/>
              </w:rPr>
              <w:tab/>
            </w:r>
            <w:r>
              <w:rPr>
                <w:rStyle w:val="IndexLink"/>
              </w:rPr>
              <w:t>356</w:t>
            </w:r>
          </w:hyperlink>
        </w:p>
        <w:p>
          <w:pPr>
            <w:pStyle w:val="Contents3"/>
            <w:tabs>
              <w:tab w:val="clear" w:pos="8459"/>
              <w:tab w:val="right" w:pos="9026" w:leader="dot"/>
            </w:tabs>
            <w:rPr/>
          </w:pPr>
          <w:hyperlink w:anchor="__RefHeading___Toc438712_2142443653">
            <w:r>
              <w:rPr>
                <w:webHidden/>
                <w:rStyle w:val="IndexLink"/>
                <w:rtl w:val="true"/>
              </w:rPr>
              <w:t>الصلاة بین المقابر</w:t>
            </w:r>
            <w:r>
              <w:rPr>
                <w:rStyle w:val="IndexLink"/>
                <w:rtl w:val="true"/>
              </w:rPr>
              <w:tab/>
            </w:r>
            <w:r>
              <w:rPr>
                <w:rStyle w:val="IndexLink"/>
              </w:rPr>
              <w:t>360</w:t>
            </w:r>
          </w:hyperlink>
        </w:p>
        <w:p>
          <w:pPr>
            <w:pStyle w:val="Contents4"/>
            <w:tabs>
              <w:tab w:val="clear" w:pos="8176"/>
              <w:tab w:val="right" w:pos="9026" w:leader="dot"/>
            </w:tabs>
            <w:rPr/>
          </w:pPr>
          <w:hyperlink w:anchor="__RefHeading___Toc438714_214244365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438716_2142443653">
            <w:r>
              <w:rPr>
                <w:webHidden/>
                <w:rStyle w:val="IndexLink"/>
                <w:rtl w:val="true"/>
              </w:rPr>
              <w:t>بحث حول معاویة بن حکیم</w:t>
            </w:r>
            <w:r>
              <w:rPr>
                <w:rStyle w:val="IndexLink"/>
                <w:rtl w:val="true"/>
              </w:rPr>
              <w:tab/>
            </w:r>
            <w:r>
              <w:rPr>
                <w:rStyle w:val="IndexLink"/>
              </w:rPr>
              <w:t>361</w:t>
            </w:r>
          </w:hyperlink>
        </w:p>
        <w:p>
          <w:pPr>
            <w:pStyle w:val="Contents4"/>
            <w:tabs>
              <w:tab w:val="clear" w:pos="8176"/>
              <w:tab w:val="right" w:pos="9026" w:leader="dot"/>
            </w:tabs>
            <w:rPr/>
          </w:pPr>
          <w:hyperlink w:anchor="__RefHeading___Toc438718_2142443653">
            <w:r>
              <w:rPr>
                <w:webHidden/>
                <w:rStyle w:val="IndexLink"/>
                <w:rtl w:val="true"/>
              </w:rPr>
              <w:t>معمر بن خلاد ثقة</w:t>
            </w:r>
            <w:r>
              <w:rPr>
                <w:rStyle w:val="IndexLink"/>
                <w:rtl w:val="true"/>
              </w:rPr>
              <w:tab/>
            </w:r>
            <w:r>
              <w:rPr>
                <w:rStyle w:val="IndexLink"/>
              </w:rPr>
              <w:t>361</w:t>
            </w:r>
          </w:hyperlink>
        </w:p>
        <w:p>
          <w:pPr>
            <w:pStyle w:val="Contents4"/>
            <w:tabs>
              <w:tab w:val="clear" w:pos="8176"/>
              <w:tab w:val="right" w:pos="9026" w:leader="dot"/>
            </w:tabs>
            <w:rPr/>
          </w:pPr>
          <w:hyperlink w:anchor="__RefHeading___Toc438720_2142443653">
            <w:r>
              <w:rPr>
                <w:webHidden/>
                <w:rStyle w:val="IndexLink"/>
                <w:rtl w:val="true"/>
              </w:rPr>
              <w:t>بیان ما دل علی عدم جواز الصلاة بین القبور إلا بفاصلة عشرة أذرع منکل ناحیة والأقوال فی المسألة</w:t>
            </w:r>
            <w:r>
              <w:rPr>
                <w:rStyle w:val="IndexLink"/>
                <w:rtl w:val="true"/>
              </w:rPr>
              <w:tab/>
            </w:r>
            <w:r>
              <w:rPr>
                <w:rStyle w:val="IndexLink"/>
              </w:rPr>
              <w:t>361</w:t>
            </w:r>
          </w:hyperlink>
        </w:p>
        <w:p>
          <w:pPr>
            <w:pStyle w:val="Contents4"/>
            <w:tabs>
              <w:tab w:val="clear" w:pos="8176"/>
              <w:tab w:val="right" w:pos="9026" w:leader="dot"/>
            </w:tabs>
            <w:rPr/>
          </w:pPr>
          <w:hyperlink w:anchor="__RefHeading___Toc438722_2142443653">
            <w:r>
              <w:rPr>
                <w:webHidden/>
                <w:rStyle w:val="IndexLink"/>
                <w:rtl w:val="true"/>
              </w:rPr>
              <w:t>حکم الصلاة إلی قبلة فیها قبر إمام</w:t>
            </w:r>
            <w:r>
              <w:rPr>
                <w:rStyle w:val="IndexLink"/>
                <w:rtl w:val="true"/>
              </w:rPr>
              <w:tab/>
            </w:r>
            <w:r>
              <w:rPr>
                <w:rStyle w:val="IndexLink"/>
              </w:rPr>
              <w:t>364</w:t>
            </w:r>
          </w:hyperlink>
        </w:p>
        <w:p>
          <w:pPr>
            <w:pStyle w:val="Contents4"/>
            <w:tabs>
              <w:tab w:val="clear" w:pos="8176"/>
              <w:tab w:val="right" w:pos="9026" w:leader="dot"/>
            </w:tabs>
            <w:rPr/>
          </w:pPr>
          <w:hyperlink w:anchor="__RefHeading___Toc438724_2142443653">
            <w:r>
              <w:rPr>
                <w:webHidden/>
                <w:rStyle w:val="IndexLink"/>
                <w:rtl w:val="true"/>
              </w:rPr>
              <w:t>بحث حول طریق الشیخ إلی محمد بن أحمد بن داود</w:t>
            </w:r>
            <w:r>
              <w:rPr>
                <w:rStyle w:val="IndexLink"/>
                <w:rtl w:val="true"/>
              </w:rPr>
              <w:tab/>
            </w:r>
            <w:r>
              <w:rPr>
                <w:rStyle w:val="IndexLink"/>
              </w:rPr>
              <w:t>364</w:t>
            </w:r>
          </w:hyperlink>
        </w:p>
        <w:p>
          <w:pPr>
            <w:pStyle w:val="Contents3"/>
            <w:tabs>
              <w:tab w:val="clear" w:pos="8459"/>
              <w:tab w:val="right" w:pos="9026" w:leader="dot"/>
            </w:tabs>
            <w:rPr/>
          </w:pPr>
          <w:hyperlink w:anchor="__RefHeading___Toc438726_2142443653">
            <w:r>
              <w:rPr>
                <w:webHidden/>
                <w:rStyle w:val="IndexLink"/>
                <w:rtl w:val="true"/>
              </w:rPr>
              <w:t>المصلی یصلی وعلیه لثام</w:t>
            </w:r>
            <w:r>
              <w:rPr>
                <w:rStyle w:val="IndexLink"/>
                <w:rtl w:val="true"/>
              </w:rPr>
              <w:tab/>
            </w:r>
            <w:r>
              <w:rPr>
                <w:rStyle w:val="IndexLink"/>
              </w:rPr>
              <w:t>365</w:t>
            </w:r>
          </w:hyperlink>
        </w:p>
        <w:p>
          <w:pPr>
            <w:pStyle w:val="Contents4"/>
            <w:tabs>
              <w:tab w:val="clear" w:pos="8176"/>
              <w:tab w:val="right" w:pos="9026" w:leader="dot"/>
            </w:tabs>
            <w:rPr/>
          </w:pPr>
          <w:hyperlink w:anchor="__RefHeading___Toc438728_2142443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438730_2142443653">
            <w:r>
              <w:rPr>
                <w:webHidden/>
                <w:rStyle w:val="IndexLink"/>
                <w:rtl w:val="true"/>
              </w:rPr>
              <w:t>إشارة إلی شعف عثمان ین عیسی واشتراک الحسن بن علی</w:t>
            </w:r>
            <w:r>
              <w:rPr>
                <w:rStyle w:val="IndexLink"/>
                <w:rtl w:val="true"/>
              </w:rPr>
              <w:tab/>
            </w:r>
            <w:r>
              <w:rPr>
                <w:rStyle w:val="IndexLink"/>
              </w:rPr>
              <w:t>366</w:t>
            </w:r>
          </w:hyperlink>
        </w:p>
        <w:p>
          <w:pPr>
            <w:pStyle w:val="Contents4"/>
            <w:tabs>
              <w:tab w:val="clear" w:pos="8176"/>
              <w:tab w:val="right" w:pos="9026" w:leader="dot"/>
            </w:tabs>
            <w:rPr/>
          </w:pPr>
          <w:hyperlink w:anchor="__RefHeading___Toc438732_2142443653">
            <w:r>
              <w:rPr>
                <w:webHidden/>
                <w:rStyle w:val="IndexLink"/>
                <w:rtl w:val="true"/>
              </w:rPr>
              <w:t>بیان ما دل علی جواز الصلاة متلثما علی الدابة وعدم جوازها علی الأرض</w:t>
            </w:r>
            <w:r>
              <w:rPr>
                <w:rStyle w:val="IndexLink"/>
                <w:rtl w:val="true"/>
              </w:rPr>
              <w:tab/>
            </w:r>
            <w:r>
              <w:rPr>
                <w:rStyle w:val="IndexLink"/>
              </w:rPr>
              <w:t>367</w:t>
            </w:r>
          </w:hyperlink>
        </w:p>
        <w:p>
          <w:pPr>
            <w:pStyle w:val="Contents4"/>
            <w:tabs>
              <w:tab w:val="clear" w:pos="8176"/>
              <w:tab w:val="right" w:pos="9026" w:leader="dot"/>
            </w:tabs>
            <w:rPr/>
          </w:pPr>
          <w:hyperlink w:anchor="__RefHeading___Toc438734_2142443653">
            <w:r>
              <w:rPr>
                <w:webHidden/>
                <w:rStyle w:val="IndexLink"/>
                <w:rtl w:val="true"/>
              </w:rPr>
              <w:t>معنی اللثام</w:t>
            </w:r>
            <w:r>
              <w:rPr>
                <w:rStyle w:val="IndexLink"/>
                <w:rtl w:val="true"/>
              </w:rPr>
              <w:tab/>
            </w:r>
            <w:r>
              <w:rPr>
                <w:rStyle w:val="IndexLink"/>
              </w:rPr>
              <w:t>368</w:t>
            </w:r>
          </w:hyperlink>
        </w:p>
        <w:p>
          <w:pPr>
            <w:pStyle w:val="Contents3"/>
            <w:tabs>
              <w:tab w:val="clear" w:pos="8459"/>
              <w:tab w:val="right" w:pos="9026" w:leader="dot"/>
            </w:tabs>
            <w:rPr/>
          </w:pPr>
          <w:hyperlink w:anchor="__RefHeading___Toc438736_2142443653">
            <w:r>
              <w:rPr>
                <w:webHidden/>
                <w:rStyle w:val="IndexLink"/>
                <w:rtl w:val="true"/>
              </w:rPr>
              <w:t>الرجل یصلی والمرأة تصلی بحذاه</w:t>
            </w:r>
            <w:r>
              <w:rPr>
                <w:rStyle w:val="IndexLink"/>
                <w:rtl w:val="true"/>
              </w:rPr>
              <w:tab/>
            </w:r>
            <w:r>
              <w:rPr>
                <w:rStyle w:val="IndexLink"/>
              </w:rPr>
              <w:t>368</w:t>
            </w:r>
          </w:hyperlink>
        </w:p>
        <w:p>
          <w:pPr>
            <w:pStyle w:val="Contents4"/>
            <w:tabs>
              <w:tab w:val="clear" w:pos="8176"/>
              <w:tab w:val="right" w:pos="9026" w:leader="dot"/>
            </w:tabs>
            <w:rPr/>
          </w:pPr>
          <w:hyperlink w:anchor="__RefHeading___Toc438738_2142443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438740_2142443653">
            <w:r>
              <w:rPr>
                <w:webHidden/>
                <w:rStyle w:val="IndexLink"/>
                <w:rtl w:val="true"/>
              </w:rPr>
              <w:t>بیان ما دل علی کراهة المحاذاة بین الرجل والمرأة فی الصلاة إلا إذا کان بینهما شبر أو ذراع ، والأقوال فی المسألة</w:t>
            </w:r>
            <w:r>
              <w:rPr>
                <w:rStyle w:val="IndexLink"/>
                <w:rtl w:val="true"/>
              </w:rPr>
              <w:tab/>
            </w:r>
            <w:r>
              <w:rPr>
                <w:rStyle w:val="IndexLink"/>
              </w:rPr>
              <w:t>370</w:t>
            </w:r>
          </w:hyperlink>
        </w:p>
        <w:p>
          <w:pPr>
            <w:pStyle w:val="Contents4"/>
            <w:tabs>
              <w:tab w:val="clear" w:pos="8176"/>
              <w:tab w:val="right" w:pos="9026" w:leader="dot"/>
            </w:tabs>
            <w:rPr/>
          </w:pPr>
          <w:hyperlink w:anchor="__RefHeading___Toc438742_2142443653">
            <w:r>
              <w:rPr>
                <w:webHidden/>
                <w:rStyle w:val="IndexLink"/>
                <w:rtl w:val="true"/>
              </w:rPr>
              <w:t>معنی الحذاء</w:t>
            </w:r>
            <w:r>
              <w:rPr>
                <w:rStyle w:val="IndexLink"/>
                <w:rtl w:val="true"/>
              </w:rPr>
              <w:tab/>
            </w:r>
            <w:r>
              <w:rPr>
                <w:rStyle w:val="IndexLink"/>
              </w:rPr>
              <w:t>377</w:t>
            </w:r>
          </w:hyperlink>
        </w:p>
        <w:p>
          <w:pPr>
            <w:pStyle w:val="Contents4"/>
            <w:tabs>
              <w:tab w:val="clear" w:pos="8176"/>
              <w:tab w:val="right" w:pos="9026" w:leader="dot"/>
            </w:tabs>
            <w:rPr/>
          </w:pPr>
          <w:hyperlink w:anchor="__RefHeading___Toc438744_2142443653">
            <w:r>
              <w:rPr>
                <w:webHidden/>
                <w:rStyle w:val="IndexLink"/>
                <w:rtl w:val="true"/>
              </w:rPr>
              <w:t>بیان ما دل علی أنه لا یستقیم للرجل أن یصلی وامرأته تصلی قدامه أو فی جانبیه إلا أن یکون بینهما أکثر من عشرة أذرع</w:t>
            </w:r>
            <w:r>
              <w:rPr>
                <w:rStyle w:val="IndexLink"/>
                <w:rtl w:val="true"/>
              </w:rPr>
              <w:tab/>
            </w:r>
            <w:r>
              <w:rPr>
                <w:rStyle w:val="IndexLink"/>
              </w:rPr>
              <w:t>378</w:t>
            </w:r>
          </w:hyperlink>
        </w:p>
        <w:p>
          <w:pPr>
            <w:pStyle w:val="Contents4"/>
            <w:tabs>
              <w:tab w:val="clear" w:pos="8176"/>
              <w:tab w:val="right" w:pos="9026" w:leader="dot"/>
            </w:tabs>
            <w:rPr/>
          </w:pPr>
          <w:hyperlink w:anchor="__RefHeading___Toc438746_2142443653">
            <w:r>
              <w:rPr>
                <w:webHidden/>
                <w:rStyle w:val="IndexLink"/>
                <w:rtl w:val="true"/>
              </w:rPr>
              <w:t>توجیه ما دل علی نفی البأس فی المسألة</w:t>
            </w:r>
            <w:r>
              <w:rPr>
                <w:rStyle w:val="IndexLink"/>
                <w:rtl w:val="true"/>
              </w:rPr>
              <w:tab/>
            </w:r>
            <w:r>
              <w:rPr>
                <w:rStyle w:val="IndexLink"/>
              </w:rPr>
              <w:t>379</w:t>
            </w:r>
          </w:hyperlink>
        </w:p>
        <w:p>
          <w:pPr>
            <w:pStyle w:val="Contents4"/>
            <w:tabs>
              <w:tab w:val="clear" w:pos="8176"/>
              <w:tab w:val="right" w:pos="9026" w:leader="dot"/>
            </w:tabs>
            <w:rPr/>
          </w:pPr>
          <w:hyperlink w:anchor="__RefHeading___Toc438748_2142443653">
            <w:r>
              <w:rPr>
                <w:webHidden/>
                <w:rStyle w:val="IndexLink"/>
                <w:rtl w:val="true"/>
              </w:rPr>
              <w:t>توجیه ما دل علی أن المراد إذا صلت بحیال الرجل تعید</w:t>
            </w:r>
            <w:r>
              <w:rPr>
                <w:rStyle w:val="IndexLink"/>
                <w:rtl w:val="true"/>
              </w:rPr>
              <w:tab/>
            </w:r>
            <w:r>
              <w:rPr>
                <w:rStyle w:val="IndexLink"/>
              </w:rPr>
              <w:t>379</w:t>
            </w:r>
          </w:hyperlink>
        </w:p>
        <w:p>
          <w:pPr>
            <w:pStyle w:val="Contents3"/>
            <w:tabs>
              <w:tab w:val="clear" w:pos="8459"/>
              <w:tab w:val="right" w:pos="9026" w:leader="dot"/>
            </w:tabs>
            <w:rPr/>
          </w:pPr>
          <w:hyperlink w:anchor="__RefHeading___Toc438750_2142443653">
            <w:r>
              <w:rPr>
                <w:webHidden/>
                <w:rStyle w:val="IndexLink"/>
                <w:rtl w:val="true"/>
              </w:rPr>
              <w:t>الصلاة علی کدس حنطة إذا کان مطینا</w:t>
            </w:r>
            <w:r>
              <w:rPr>
                <w:rStyle w:val="IndexLink"/>
                <w:rtl w:val="true"/>
              </w:rPr>
              <w:tab/>
            </w:r>
            <w:r>
              <w:rPr>
                <w:rStyle w:val="IndexLink"/>
              </w:rPr>
              <w:t>381</w:t>
            </w:r>
          </w:hyperlink>
        </w:p>
        <w:p>
          <w:pPr>
            <w:pStyle w:val="Contents4"/>
            <w:tabs>
              <w:tab w:val="clear" w:pos="8176"/>
              <w:tab w:val="right" w:pos="9026" w:leader="dot"/>
            </w:tabs>
            <w:rPr/>
          </w:pPr>
          <w:hyperlink w:anchor="__RefHeading___Toc438752_2142443653">
            <w:r>
              <w:rPr>
                <w:webHidden/>
                <w:rStyle w:val="IndexLink"/>
                <w:rtl w:val="true"/>
              </w:rPr>
              <w:t>أحمد بن عائذ ثقة</w:t>
            </w:r>
            <w:r>
              <w:rPr>
                <w:rStyle w:val="IndexLink"/>
                <w:rtl w:val="true"/>
              </w:rPr>
              <w:tab/>
            </w:r>
            <w:r>
              <w:rPr>
                <w:rStyle w:val="IndexLink"/>
              </w:rPr>
              <w:t>381</w:t>
            </w:r>
          </w:hyperlink>
        </w:p>
        <w:p>
          <w:pPr>
            <w:pStyle w:val="Contents4"/>
            <w:tabs>
              <w:tab w:val="clear" w:pos="8176"/>
              <w:tab w:val="right" w:pos="9026" w:leader="dot"/>
            </w:tabs>
            <w:rPr/>
          </w:pPr>
          <w:hyperlink w:anchor="__RefHeading___Toc438754_2142443653">
            <w:r>
              <w:rPr>
                <w:webHidden/>
                <w:rStyle w:val="IndexLink"/>
                <w:rtl w:val="true"/>
              </w:rPr>
              <w:t>کلمة حول عمر بن حنظلة</w:t>
            </w:r>
            <w:r>
              <w:rPr>
                <w:rStyle w:val="IndexLink"/>
                <w:rtl w:val="true"/>
              </w:rPr>
              <w:tab/>
            </w:r>
            <w:r>
              <w:rPr>
                <w:rStyle w:val="IndexLink"/>
              </w:rPr>
              <w:t>381</w:t>
            </w:r>
          </w:hyperlink>
        </w:p>
        <w:p>
          <w:pPr>
            <w:pStyle w:val="Contents4"/>
            <w:tabs>
              <w:tab w:val="clear" w:pos="8176"/>
              <w:tab w:val="right" w:pos="9026" w:leader="dot"/>
            </w:tabs>
            <w:rPr/>
          </w:pPr>
          <w:hyperlink w:anchor="__RefHeading___Toc438756_2142443653">
            <w:r>
              <w:rPr>
                <w:webHidden/>
                <w:rStyle w:val="IndexLink"/>
                <w:rtl w:val="true"/>
              </w:rPr>
              <w:t>محمد بن مضارب مهمل</w:t>
            </w:r>
            <w:r>
              <w:rPr>
                <w:rStyle w:val="IndexLink"/>
                <w:rtl w:val="true"/>
              </w:rPr>
              <w:tab/>
            </w:r>
            <w:r>
              <w:rPr>
                <w:rStyle w:val="IndexLink"/>
              </w:rPr>
              <w:t>381</w:t>
            </w:r>
          </w:hyperlink>
        </w:p>
        <w:p>
          <w:pPr>
            <w:pStyle w:val="Contents4"/>
            <w:tabs>
              <w:tab w:val="clear" w:pos="8176"/>
              <w:tab w:val="right" w:pos="9026" w:leader="dot"/>
            </w:tabs>
            <w:rPr/>
          </w:pPr>
          <w:hyperlink w:anchor="__RefHeading___Toc438758_2142443653">
            <w:r>
              <w:rPr>
                <w:webHidden/>
                <w:rStyle w:val="IndexLink"/>
                <w:rtl w:val="true"/>
              </w:rPr>
              <w:t>الجمع بین ما دل علی جواز الصلاة علی کدس حنطة مطین وبین ما یعارضه</w:t>
            </w:r>
            <w:r>
              <w:rPr>
                <w:rStyle w:val="IndexLink"/>
                <w:rtl w:val="true"/>
              </w:rPr>
              <w:tab/>
            </w:r>
            <w:r>
              <w:rPr>
                <w:rStyle w:val="IndexLink"/>
              </w:rPr>
              <w:t>382</w:t>
            </w:r>
          </w:hyperlink>
        </w:p>
        <w:p>
          <w:pPr>
            <w:pStyle w:val="Contents4"/>
            <w:tabs>
              <w:tab w:val="clear" w:pos="8176"/>
              <w:tab w:val="right" w:pos="9026" w:leader="dot"/>
            </w:tabs>
            <w:rPr/>
          </w:pPr>
          <w:hyperlink w:anchor="__RefHeading___Toc438760_2142443653">
            <w:r>
              <w:rPr>
                <w:webHidden/>
                <w:rStyle w:val="IndexLink"/>
                <w:rtl w:val="true"/>
              </w:rPr>
              <w:t>معنی الکدس</w:t>
            </w:r>
            <w:r>
              <w:rPr>
                <w:rStyle w:val="IndexLink"/>
                <w:rtl w:val="true"/>
              </w:rPr>
              <w:tab/>
            </w:r>
            <w:r>
              <w:rPr>
                <w:rStyle w:val="IndexLink"/>
              </w:rPr>
              <w:t>382</w:t>
            </w:r>
          </w:hyperlink>
        </w:p>
        <w:p>
          <w:pPr>
            <w:pStyle w:val="Contents2"/>
            <w:tabs>
              <w:tab w:val="clear" w:pos="8743"/>
              <w:tab w:val="right" w:pos="9026" w:leader="dot"/>
            </w:tabs>
            <w:rPr/>
          </w:pPr>
          <w:hyperlink w:anchor="__RefHeading___Toc438762_2142443653">
            <w:r>
              <w:rPr>
                <w:webHidden/>
                <w:rStyle w:val="IndexLink"/>
                <w:rtl w:val="true"/>
              </w:rPr>
              <w:t>أبواب ما یقطع الصلاة وما لا یقطعها</w:t>
            </w:r>
            <w:r>
              <w:rPr>
                <w:rStyle w:val="IndexLink"/>
                <w:rtl w:val="true"/>
              </w:rPr>
              <w:tab/>
            </w:r>
            <w:r>
              <w:rPr>
                <w:rStyle w:val="IndexLink"/>
              </w:rPr>
              <w:t>383</w:t>
            </w:r>
          </w:hyperlink>
        </w:p>
        <w:p>
          <w:pPr>
            <w:pStyle w:val="Contents3"/>
            <w:tabs>
              <w:tab w:val="clear" w:pos="8459"/>
              <w:tab w:val="right" w:pos="9026" w:leader="dot"/>
            </w:tabs>
            <w:rPr/>
          </w:pPr>
          <w:hyperlink w:anchor="__RefHeading___Toc438764_2142443653">
            <w:r>
              <w:rPr>
                <w:webHidden/>
                <w:rStyle w:val="IndexLink"/>
                <w:rtl w:val="true"/>
              </w:rPr>
              <w:t>البول والغائط والریح یقطع الصلاة عمدا کان أو سهو</w:t>
            </w:r>
            <w:r>
              <w:rPr>
                <w:rStyle w:val="IndexLink"/>
                <w:rtl w:val="true"/>
              </w:rPr>
              <w:tab/>
            </w:r>
            <w:r>
              <w:rPr>
                <w:rStyle w:val="IndexLink"/>
              </w:rPr>
              <w:t>383</w:t>
            </w:r>
          </w:hyperlink>
        </w:p>
        <w:p>
          <w:pPr>
            <w:pStyle w:val="Contents4"/>
            <w:tabs>
              <w:tab w:val="clear" w:pos="8176"/>
              <w:tab w:val="right" w:pos="9026" w:leader="dot"/>
            </w:tabs>
            <w:rPr/>
          </w:pPr>
          <w:hyperlink w:anchor="__RefHeading___Toc438766_2142443653">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438768_2142443653">
            <w:r>
              <w:rPr>
                <w:webHidden/>
                <w:rStyle w:val="IndexLink"/>
                <w:rtl w:val="true"/>
              </w:rPr>
              <w:t>تمییز محمد بن إسماعیل</w:t>
            </w:r>
            <w:r>
              <w:rPr>
                <w:rStyle w:val="IndexLink"/>
                <w:rtl w:val="true"/>
              </w:rPr>
              <w:tab/>
            </w:r>
            <w:r>
              <w:rPr>
                <w:rStyle w:val="IndexLink"/>
              </w:rPr>
              <w:t>384</w:t>
            </w:r>
          </w:hyperlink>
        </w:p>
        <w:p>
          <w:pPr>
            <w:pStyle w:val="Contents4"/>
            <w:tabs>
              <w:tab w:val="clear" w:pos="8176"/>
              <w:tab w:val="right" w:pos="9026" w:leader="dot"/>
            </w:tabs>
            <w:rPr/>
          </w:pPr>
          <w:hyperlink w:anchor="__RefHeading___Toc438770_2142443653">
            <w:r>
              <w:rPr>
                <w:webHidden/>
                <w:rStyle w:val="IndexLink"/>
                <w:rtl w:val="true"/>
              </w:rPr>
              <w:t>بحث حول منصور بن یونس</w:t>
            </w:r>
            <w:r>
              <w:rPr>
                <w:rStyle w:val="IndexLink"/>
                <w:rtl w:val="true"/>
              </w:rPr>
              <w:tab/>
            </w:r>
            <w:r>
              <w:rPr>
                <w:rStyle w:val="IndexLink"/>
              </w:rPr>
              <w:t>384</w:t>
            </w:r>
          </w:hyperlink>
        </w:p>
        <w:p>
          <w:pPr>
            <w:pStyle w:val="Contents4"/>
            <w:tabs>
              <w:tab w:val="clear" w:pos="8176"/>
              <w:tab w:val="right" w:pos="9026" w:leader="dot"/>
            </w:tabs>
            <w:rPr/>
          </w:pPr>
          <w:hyperlink w:anchor="__RefHeading___Toc438772_2142443653">
            <w:r>
              <w:rPr>
                <w:webHidden/>
                <w:rStyle w:val="IndexLink"/>
                <w:rtl w:val="true"/>
              </w:rPr>
              <w:t>بحث حول عباد بن سلیمان</w:t>
            </w:r>
            <w:r>
              <w:rPr>
                <w:rStyle w:val="IndexLink"/>
                <w:rtl w:val="true"/>
              </w:rPr>
              <w:tab/>
            </w:r>
            <w:r>
              <w:rPr>
                <w:rStyle w:val="IndexLink"/>
              </w:rPr>
              <w:t>384</w:t>
            </w:r>
          </w:hyperlink>
        </w:p>
        <w:p>
          <w:pPr>
            <w:pStyle w:val="Contents4"/>
            <w:tabs>
              <w:tab w:val="clear" w:pos="8176"/>
              <w:tab w:val="right" w:pos="9026" w:leader="dot"/>
            </w:tabs>
            <w:rPr/>
          </w:pPr>
          <w:hyperlink w:anchor="__RefHeading___Toc438774_2142443653">
            <w:r>
              <w:rPr>
                <w:webHidden/>
                <w:rStyle w:val="IndexLink"/>
                <w:rtl w:val="true"/>
              </w:rPr>
              <w:t>إشارة إلی تمییز سعد بن سعد ووثاقته</w:t>
            </w:r>
            <w:r>
              <w:rPr>
                <w:rStyle w:val="IndexLink"/>
                <w:rtl w:val="true"/>
              </w:rPr>
              <w:tab/>
            </w:r>
            <w:r>
              <w:rPr>
                <w:rStyle w:val="IndexLink"/>
              </w:rPr>
              <w:t>385</w:t>
            </w:r>
          </w:hyperlink>
        </w:p>
        <w:p>
          <w:pPr>
            <w:pStyle w:val="Contents4"/>
            <w:tabs>
              <w:tab w:val="clear" w:pos="8176"/>
              <w:tab w:val="right" w:pos="9026" w:leader="dot"/>
            </w:tabs>
            <w:rPr/>
          </w:pPr>
          <w:hyperlink w:anchor="__RefHeading___Toc438776_2142443653">
            <w:r>
              <w:rPr>
                <w:webHidden/>
                <w:rStyle w:val="IndexLink"/>
                <w:rtl w:val="true"/>
              </w:rPr>
              <w:t>بحث حول محمد بن القاسم</w:t>
            </w:r>
            <w:r>
              <w:rPr>
                <w:rStyle w:val="IndexLink"/>
                <w:rtl w:val="true"/>
              </w:rPr>
              <w:tab/>
            </w:r>
            <w:r>
              <w:rPr>
                <w:rStyle w:val="IndexLink"/>
              </w:rPr>
              <w:t>385</w:t>
            </w:r>
          </w:hyperlink>
        </w:p>
        <w:p>
          <w:pPr>
            <w:pStyle w:val="Contents4"/>
            <w:tabs>
              <w:tab w:val="clear" w:pos="8176"/>
              <w:tab w:val="right" w:pos="9026" w:leader="dot"/>
            </w:tabs>
            <w:rPr/>
          </w:pPr>
          <w:hyperlink w:anchor="__RefHeading___Toc438778_2142443653">
            <w:r>
              <w:rPr>
                <w:webHidden/>
                <w:rStyle w:val="IndexLink"/>
                <w:rtl w:val="true"/>
              </w:rPr>
              <w:t>بحث حول الحسن بن الجهم</w:t>
            </w:r>
            <w:r>
              <w:rPr>
                <w:rStyle w:val="IndexLink"/>
                <w:rtl w:val="true"/>
              </w:rPr>
              <w:tab/>
            </w:r>
            <w:r>
              <w:rPr>
                <w:rStyle w:val="IndexLink"/>
              </w:rPr>
              <w:t>385</w:t>
            </w:r>
          </w:hyperlink>
        </w:p>
        <w:p>
          <w:pPr>
            <w:pStyle w:val="Contents4"/>
            <w:tabs>
              <w:tab w:val="clear" w:pos="8176"/>
              <w:tab w:val="right" w:pos="9026" w:leader="dot"/>
            </w:tabs>
            <w:rPr/>
          </w:pPr>
          <w:hyperlink w:anchor="__RefHeading___Toc438780_2142443653">
            <w:r>
              <w:rPr>
                <w:webHidden/>
                <w:rStyle w:val="IndexLink"/>
                <w:rtl w:val="true"/>
              </w:rPr>
              <w:t>بیان ما دل علی حصر قواطع الصلاة فی الخلاء والبول والریح والصوت</w:t>
            </w:r>
            <w:r>
              <w:rPr>
                <w:rStyle w:val="IndexLink"/>
                <w:rtl w:val="true"/>
              </w:rPr>
              <w:tab/>
            </w:r>
            <w:r>
              <w:rPr>
                <w:rStyle w:val="IndexLink"/>
              </w:rPr>
              <w:t>385</w:t>
            </w:r>
          </w:hyperlink>
        </w:p>
        <w:p>
          <w:pPr>
            <w:pStyle w:val="Contents4"/>
            <w:tabs>
              <w:tab w:val="clear" w:pos="8176"/>
              <w:tab w:val="right" w:pos="9026" w:leader="dot"/>
            </w:tabs>
            <w:rPr/>
          </w:pPr>
          <w:hyperlink w:anchor="__RefHeading___Toc438782_2142443653">
            <w:r>
              <w:rPr>
                <w:webHidden/>
                <w:rStyle w:val="IndexLink"/>
                <w:rtl w:val="true"/>
              </w:rPr>
              <w:t>بیان ما دل علی أن الحدث قبل التشهد موجب للإعادة وبحث حول کیفیة التشهد</w:t>
            </w:r>
            <w:r>
              <w:rPr>
                <w:rStyle w:val="IndexLink"/>
                <w:rtl w:val="true"/>
              </w:rPr>
              <w:tab/>
            </w:r>
            <w:r>
              <w:rPr>
                <w:rStyle w:val="IndexLink"/>
              </w:rPr>
              <w:t>386</w:t>
            </w:r>
          </w:hyperlink>
        </w:p>
        <w:p>
          <w:pPr>
            <w:pStyle w:val="Contents4"/>
            <w:tabs>
              <w:tab w:val="clear" w:pos="8176"/>
              <w:tab w:val="right" w:pos="9026" w:leader="dot"/>
            </w:tabs>
            <w:rPr/>
          </w:pPr>
          <w:hyperlink w:anchor="__RefHeading___Toc438784_2142443653">
            <w:r>
              <w:rPr>
                <w:webHidden/>
                <w:rStyle w:val="IndexLink"/>
                <w:rtl w:val="true"/>
              </w:rPr>
              <w:t>بیان ما دل علی أن خروج القرع متلطخا یوجب إعادة الوضوء والصلاة</w:t>
            </w:r>
            <w:r>
              <w:rPr>
                <w:rStyle w:val="IndexLink"/>
                <w:rtl w:val="true"/>
              </w:rPr>
              <w:tab/>
            </w:r>
            <w:r>
              <w:rPr>
                <w:rStyle w:val="IndexLink"/>
              </w:rPr>
              <w:t>387</w:t>
            </w:r>
          </w:hyperlink>
        </w:p>
        <w:p>
          <w:pPr>
            <w:pStyle w:val="Contents4"/>
            <w:tabs>
              <w:tab w:val="clear" w:pos="8176"/>
              <w:tab w:val="right" w:pos="9026" w:leader="dot"/>
            </w:tabs>
            <w:rPr/>
          </w:pPr>
          <w:hyperlink w:anchor="__RefHeading___Toc438786_2142443653">
            <w:r>
              <w:rPr>
                <w:webHidden/>
                <w:rStyle w:val="IndexLink"/>
                <w:rtl w:val="true"/>
              </w:rPr>
              <w:t>طریق الشیخ إلی علی بن مهزیار</w:t>
            </w:r>
            <w:r>
              <w:rPr>
                <w:rStyle w:val="IndexLink"/>
                <w:rtl w:val="true"/>
              </w:rPr>
              <w:tab/>
            </w:r>
            <w:r>
              <w:rPr>
                <w:rStyle w:val="IndexLink"/>
              </w:rPr>
              <w:t>389</w:t>
            </w:r>
          </w:hyperlink>
        </w:p>
        <w:p>
          <w:pPr>
            <w:pStyle w:val="Contents4"/>
            <w:tabs>
              <w:tab w:val="clear" w:pos="8176"/>
              <w:tab w:val="right" w:pos="9026" w:leader="dot"/>
            </w:tabs>
            <w:rPr/>
          </w:pPr>
          <w:hyperlink w:anchor="__RefHeading___Toc438788_2142443653">
            <w:r>
              <w:rPr>
                <w:webHidden/>
                <w:rStyle w:val="IndexLink"/>
                <w:rtl w:val="true"/>
              </w:rPr>
              <w:t>کلمة حول طریق الصدوق إلی الفضیل بن یسار</w:t>
            </w:r>
            <w:r>
              <w:rPr>
                <w:rStyle w:val="IndexLink"/>
                <w:rtl w:val="true"/>
              </w:rPr>
              <w:tab/>
            </w:r>
            <w:r>
              <w:rPr>
                <w:rStyle w:val="IndexLink"/>
              </w:rPr>
              <w:t>389</w:t>
            </w:r>
          </w:hyperlink>
        </w:p>
        <w:p>
          <w:pPr>
            <w:pStyle w:val="Contents4"/>
            <w:tabs>
              <w:tab w:val="clear" w:pos="8176"/>
              <w:tab w:val="right" w:pos="9026" w:leader="dot"/>
            </w:tabs>
            <w:rPr/>
          </w:pPr>
          <w:hyperlink w:anchor="__RefHeading___Toc438790_2142443653">
            <w:r>
              <w:rPr>
                <w:webHidden/>
                <w:rStyle w:val="IndexLink"/>
                <w:rtl w:val="true"/>
              </w:rPr>
              <w:t>توجیه ما دل علی أن من وجد غمزا فی بطنه أو أذی ینصرف ثم یتوضأ ویبنی علی صلاته ما لم ینقضها متعمدا</w:t>
            </w:r>
            <w:r>
              <w:rPr>
                <w:rStyle w:val="IndexLink"/>
                <w:rtl w:val="true"/>
              </w:rPr>
              <w:tab/>
            </w:r>
            <w:r>
              <w:rPr>
                <w:rStyle w:val="IndexLink"/>
              </w:rPr>
              <w:t>389</w:t>
            </w:r>
          </w:hyperlink>
        </w:p>
        <w:p>
          <w:pPr>
            <w:pStyle w:val="Contents4"/>
            <w:tabs>
              <w:tab w:val="clear" w:pos="8176"/>
              <w:tab w:val="right" w:pos="9026" w:leader="dot"/>
            </w:tabs>
            <w:rPr/>
          </w:pPr>
          <w:hyperlink w:anchor="__RefHeading___Toc438792_2142443653">
            <w:r>
              <w:rPr>
                <w:webHidden/>
                <w:rStyle w:val="IndexLink"/>
                <w:rtl w:val="true"/>
              </w:rPr>
              <w:t>یتوضأ ویبنی علی صلاته ما لم ینقضها متعمدا</w:t>
            </w:r>
            <w:r>
              <w:rPr>
                <w:rStyle w:val="IndexLink"/>
                <w:rtl w:val="true"/>
              </w:rPr>
              <w:tab/>
            </w:r>
            <w:r>
              <w:rPr>
                <w:rStyle w:val="IndexLink"/>
              </w:rPr>
              <w:t>389</w:t>
            </w:r>
          </w:hyperlink>
        </w:p>
        <w:p>
          <w:pPr>
            <w:pStyle w:val="Contents4"/>
            <w:tabs>
              <w:tab w:val="clear" w:pos="8176"/>
              <w:tab w:val="right" w:pos="9026" w:leader="dot"/>
            </w:tabs>
            <w:rPr/>
          </w:pPr>
          <w:hyperlink w:anchor="__RefHeading___Toc438794_2142443653">
            <w:r>
              <w:rPr>
                <w:webHidden/>
                <w:rStyle w:val="IndexLink"/>
                <w:rtl w:val="true"/>
              </w:rPr>
              <w:t>بحث حول حقیقة الکلام الذی بتعمده تبطل الصلاة</w:t>
            </w:r>
            <w:r>
              <w:rPr>
                <w:rStyle w:val="IndexLink"/>
                <w:rtl w:val="true"/>
              </w:rPr>
              <w:tab/>
            </w:r>
            <w:r>
              <w:rPr>
                <w:rStyle w:val="IndexLink"/>
              </w:rPr>
              <w:t>392</w:t>
            </w:r>
          </w:hyperlink>
        </w:p>
        <w:p>
          <w:pPr>
            <w:pStyle w:val="Contents4"/>
            <w:tabs>
              <w:tab w:val="clear" w:pos="8176"/>
              <w:tab w:val="right" w:pos="9026" w:leader="dot"/>
            </w:tabs>
            <w:rPr/>
          </w:pPr>
          <w:hyperlink w:anchor="__RefHeading___Toc438796_2142443653">
            <w:r>
              <w:rPr>
                <w:webHidden/>
                <w:rStyle w:val="IndexLink"/>
                <w:rtl w:val="true"/>
              </w:rPr>
              <w:t>معنی الأزّ</w:t>
            </w:r>
            <w:r>
              <w:rPr>
                <w:rStyle w:val="IndexLink"/>
                <w:rtl w:val="true"/>
              </w:rPr>
              <w:tab/>
            </w:r>
            <w:r>
              <w:rPr>
                <w:rStyle w:val="IndexLink"/>
              </w:rPr>
              <w:t>394</w:t>
            </w:r>
          </w:hyperlink>
        </w:p>
        <w:p>
          <w:pPr>
            <w:pStyle w:val="Contents4"/>
            <w:tabs>
              <w:tab w:val="clear" w:pos="8176"/>
              <w:tab w:val="right" w:pos="9026" w:leader="dot"/>
            </w:tabs>
            <w:rPr/>
          </w:pPr>
          <w:hyperlink w:anchor="__RefHeading___Toc438798_2142443653">
            <w:r>
              <w:rPr>
                <w:webHidden/>
                <w:rStyle w:val="IndexLink"/>
                <w:rtl w:val="true"/>
              </w:rPr>
              <w:t xml:space="preserve">توضیح حول سند فیه </w:t>
            </w:r>
            <w:r>
              <w:rPr>
                <w:rStyle w:val="IndexLink"/>
                <w:rtl w:val="true"/>
              </w:rPr>
              <w:t xml:space="preserve">: </w:t>
            </w:r>
            <w:r>
              <w:rPr>
                <w:rStyle w:val="IndexLink"/>
                <w:rtl w:val="true"/>
              </w:rPr>
              <w:t>أبو جعفر ، عن أبیه ، عن محمد بن عیسی</w:t>
            </w:r>
            <w:r>
              <w:rPr>
                <w:rStyle w:val="IndexLink"/>
                <w:rtl w:val="true"/>
              </w:rPr>
              <w:tab/>
            </w:r>
            <w:r>
              <w:rPr>
                <w:rStyle w:val="IndexLink"/>
              </w:rPr>
              <w:t>395</w:t>
            </w:r>
          </w:hyperlink>
        </w:p>
        <w:p>
          <w:pPr>
            <w:pStyle w:val="Contents4"/>
            <w:tabs>
              <w:tab w:val="clear" w:pos="8176"/>
              <w:tab w:val="right" w:pos="9026" w:leader="dot"/>
            </w:tabs>
            <w:rPr/>
          </w:pPr>
          <w:hyperlink w:anchor="__RefHeading___Toc438800_2142443653">
            <w:r>
              <w:rPr>
                <w:webHidden/>
                <w:rStyle w:val="IndexLink"/>
                <w:rtl w:val="true"/>
              </w:rPr>
              <w:t>توجیه ما دل علی أن تخلل الحدث بین التشهد والسجدة الأخیر لا یبطل الصلاة</w:t>
            </w:r>
            <w:r>
              <w:rPr>
                <w:rStyle w:val="IndexLink"/>
                <w:rtl w:val="true"/>
              </w:rPr>
              <w:tab/>
            </w:r>
            <w:r>
              <w:rPr>
                <w:rStyle w:val="IndexLink"/>
              </w:rPr>
              <w:t>397</w:t>
            </w:r>
          </w:hyperlink>
        </w:p>
        <w:p>
          <w:pPr>
            <w:pStyle w:val="Contents4"/>
            <w:tabs>
              <w:tab w:val="clear" w:pos="8176"/>
              <w:tab w:val="right" w:pos="9026" w:leader="dot"/>
            </w:tabs>
            <w:rPr/>
          </w:pPr>
          <w:hyperlink w:anchor="__RefHeading___Toc438802_2142443653">
            <w:r>
              <w:rPr>
                <w:webHidden/>
                <w:rStyle w:val="IndexLink"/>
                <w:rtl w:val="true"/>
              </w:rPr>
              <w:t>توجیه ما دل علی أن المحدث قبل التشهد ینصرف ویتوضأ فیتشهد ثم یسلم</w:t>
            </w:r>
            <w:r>
              <w:rPr>
                <w:rStyle w:val="IndexLink"/>
                <w:rtl w:val="true"/>
              </w:rPr>
              <w:tab/>
            </w:r>
            <w:r>
              <w:rPr>
                <w:rStyle w:val="IndexLink"/>
              </w:rPr>
              <w:t>399</w:t>
            </w:r>
          </w:hyperlink>
        </w:p>
        <w:p>
          <w:pPr>
            <w:pStyle w:val="Contents3"/>
            <w:tabs>
              <w:tab w:val="clear" w:pos="8459"/>
              <w:tab w:val="right" w:pos="9026" w:leader="dot"/>
            </w:tabs>
            <w:rPr/>
          </w:pPr>
          <w:hyperlink w:anchor="__RefHeading___Toc438804_2142443653">
            <w:r>
              <w:rPr>
                <w:webHidden/>
                <w:rStyle w:val="IndexLink"/>
                <w:rtl w:val="true"/>
              </w:rPr>
              <w:t>الرعاف</w:t>
            </w:r>
            <w:r>
              <w:rPr>
                <w:rStyle w:val="IndexLink"/>
                <w:rtl w:val="true"/>
              </w:rPr>
              <w:tab/>
            </w:r>
            <w:r>
              <w:rPr>
                <w:rStyle w:val="IndexLink"/>
              </w:rPr>
              <w:t>400</w:t>
            </w:r>
          </w:hyperlink>
        </w:p>
        <w:p>
          <w:pPr>
            <w:pStyle w:val="Contents4"/>
            <w:tabs>
              <w:tab w:val="clear" w:pos="8176"/>
              <w:tab w:val="right" w:pos="9026" w:leader="dot"/>
            </w:tabs>
            <w:rPr/>
          </w:pPr>
          <w:hyperlink w:anchor="__RefHeading___Toc438806_2142443653">
            <w:r>
              <w:rPr>
                <w:webHidden/>
                <w:rStyle w:val="IndexLink"/>
                <w:rtl w:val="true"/>
              </w:rPr>
              <w:t>بحث حول موسی بن الحسن</w:t>
            </w:r>
            <w:r>
              <w:rPr>
                <w:rStyle w:val="IndexLink"/>
                <w:rtl w:val="true"/>
              </w:rPr>
              <w:tab/>
            </w:r>
            <w:r>
              <w:rPr>
                <w:rStyle w:val="IndexLink"/>
              </w:rPr>
              <w:t>400</w:t>
            </w:r>
          </w:hyperlink>
        </w:p>
        <w:p>
          <w:pPr>
            <w:pStyle w:val="Contents4"/>
            <w:tabs>
              <w:tab w:val="clear" w:pos="8176"/>
              <w:tab w:val="right" w:pos="9026" w:leader="dot"/>
            </w:tabs>
            <w:rPr/>
          </w:pPr>
          <w:hyperlink w:anchor="__RefHeading___Toc438808_2142443653">
            <w:r>
              <w:rPr>
                <w:webHidden/>
                <w:rStyle w:val="IndexLink"/>
                <w:rtl w:val="true"/>
              </w:rPr>
              <w:t>بحث حول السندی بن محمد</w:t>
            </w:r>
            <w:r>
              <w:rPr>
                <w:rStyle w:val="IndexLink"/>
                <w:rtl w:val="true"/>
              </w:rPr>
              <w:tab/>
            </w:r>
            <w:r>
              <w:rPr>
                <w:rStyle w:val="IndexLink"/>
              </w:rPr>
              <w:t>401</w:t>
            </w:r>
          </w:hyperlink>
        </w:p>
        <w:p>
          <w:pPr>
            <w:pStyle w:val="Contents4"/>
            <w:tabs>
              <w:tab w:val="clear" w:pos="8176"/>
              <w:tab w:val="right" w:pos="9026" w:leader="dot"/>
            </w:tabs>
            <w:rPr/>
          </w:pPr>
          <w:hyperlink w:anchor="__RefHeading___Toc438810_2142443653">
            <w:r>
              <w:rPr>
                <w:webHidden/>
                <w:rStyle w:val="IndexLink"/>
                <w:rtl w:val="true"/>
              </w:rPr>
              <w:t>تمییز علی بن الحکم</w:t>
            </w:r>
            <w:r>
              <w:rPr>
                <w:rStyle w:val="IndexLink"/>
                <w:rtl w:val="true"/>
              </w:rPr>
              <w:tab/>
            </w:r>
            <w:r>
              <w:rPr>
                <w:rStyle w:val="IndexLink"/>
              </w:rPr>
              <w:t>401</w:t>
            </w:r>
          </w:hyperlink>
        </w:p>
        <w:p>
          <w:pPr>
            <w:pStyle w:val="Contents4"/>
            <w:tabs>
              <w:tab w:val="clear" w:pos="8176"/>
              <w:tab w:val="right" w:pos="9026" w:leader="dot"/>
            </w:tabs>
            <w:rPr/>
          </w:pPr>
          <w:hyperlink w:anchor="__RefHeading___Toc438812_2142443653">
            <w:r>
              <w:rPr>
                <w:webHidden/>
                <w:rStyle w:val="IndexLink"/>
                <w:rtl w:val="true"/>
              </w:rPr>
              <w:t>إشارة إلی ضعف محمد بن سنان</w:t>
            </w:r>
            <w:r>
              <w:rPr>
                <w:rStyle w:val="IndexLink"/>
                <w:rtl w:val="true"/>
              </w:rPr>
              <w:tab/>
            </w:r>
            <w:r>
              <w:rPr>
                <w:rStyle w:val="IndexLink"/>
              </w:rPr>
              <w:t>402</w:t>
            </w:r>
          </w:hyperlink>
        </w:p>
        <w:p>
          <w:pPr>
            <w:pStyle w:val="Contents4"/>
            <w:tabs>
              <w:tab w:val="clear" w:pos="8176"/>
              <w:tab w:val="right" w:pos="9026" w:leader="dot"/>
            </w:tabs>
            <w:rPr/>
          </w:pPr>
          <w:hyperlink w:anchor="__RefHeading___Toc438814_2142443653">
            <w:r>
              <w:rPr>
                <w:webHidden/>
                <w:rStyle w:val="IndexLink"/>
                <w:rtl w:val="true"/>
              </w:rPr>
              <w:t>تمییز أبی خالد</w:t>
            </w:r>
            <w:r>
              <w:rPr>
                <w:rStyle w:val="IndexLink"/>
                <w:rtl w:val="true"/>
              </w:rPr>
              <w:tab/>
            </w:r>
            <w:r>
              <w:rPr>
                <w:rStyle w:val="IndexLink"/>
              </w:rPr>
              <w:t>402</w:t>
            </w:r>
          </w:hyperlink>
        </w:p>
        <w:p>
          <w:pPr>
            <w:pStyle w:val="Contents4"/>
            <w:tabs>
              <w:tab w:val="clear" w:pos="8176"/>
              <w:tab w:val="right" w:pos="9026" w:leader="dot"/>
            </w:tabs>
            <w:rPr/>
          </w:pPr>
          <w:hyperlink w:anchor="__RefHeading___Toc438816_2142443653">
            <w:r>
              <w:rPr>
                <w:webHidden/>
                <w:rStyle w:val="IndexLink"/>
                <w:rtl w:val="true"/>
              </w:rPr>
              <w:t>تمییز أبی حمزة</w:t>
            </w:r>
            <w:r>
              <w:rPr>
                <w:rStyle w:val="IndexLink"/>
                <w:rtl w:val="true"/>
              </w:rPr>
              <w:tab/>
            </w:r>
            <w:r>
              <w:rPr>
                <w:rStyle w:val="IndexLink"/>
              </w:rPr>
              <w:t>402</w:t>
            </w:r>
          </w:hyperlink>
        </w:p>
        <w:p>
          <w:pPr>
            <w:pStyle w:val="Contents4"/>
            <w:tabs>
              <w:tab w:val="clear" w:pos="8176"/>
              <w:tab w:val="right" w:pos="9026" w:leader="dot"/>
            </w:tabs>
            <w:rPr/>
          </w:pPr>
          <w:hyperlink w:anchor="__RefHeading___Toc438818_2142443653">
            <w:r>
              <w:rPr>
                <w:webHidden/>
                <w:rStyle w:val="IndexLink"/>
                <w:rtl w:val="true"/>
              </w:rPr>
              <w:t>بحث حول أبی خالد الکابلی</w:t>
            </w:r>
            <w:r>
              <w:rPr>
                <w:rStyle w:val="IndexLink"/>
                <w:rtl w:val="true"/>
              </w:rPr>
              <w:tab/>
            </w:r>
            <w:r>
              <w:rPr>
                <w:rStyle w:val="IndexLink"/>
              </w:rPr>
              <w:t>402</w:t>
            </w:r>
          </w:hyperlink>
        </w:p>
        <w:p>
          <w:pPr>
            <w:pStyle w:val="Contents4"/>
            <w:tabs>
              <w:tab w:val="clear" w:pos="8176"/>
              <w:tab w:val="right" w:pos="9026" w:leader="dot"/>
            </w:tabs>
            <w:rPr/>
          </w:pPr>
          <w:hyperlink w:anchor="__RefHeading___Toc438820_2142443653">
            <w:r>
              <w:rPr>
                <w:webHidden/>
                <w:rStyle w:val="IndexLink"/>
                <w:rtl w:val="true"/>
              </w:rPr>
              <w:t>بیان ما دل علی وجوب غسل الرعاف ثم البناء علی الصلاة قبل أن یتکلم</w:t>
            </w:r>
            <w:r>
              <w:rPr>
                <w:rStyle w:val="IndexLink"/>
                <w:rtl w:val="true"/>
              </w:rPr>
              <w:tab/>
            </w:r>
            <w:r>
              <w:rPr>
                <w:rStyle w:val="IndexLink"/>
              </w:rPr>
              <w:t>403</w:t>
            </w:r>
          </w:hyperlink>
        </w:p>
        <w:p>
          <w:pPr>
            <w:pStyle w:val="Contents4"/>
            <w:tabs>
              <w:tab w:val="clear" w:pos="8176"/>
              <w:tab w:val="right" w:pos="9026" w:leader="dot"/>
            </w:tabs>
            <w:rPr/>
          </w:pPr>
          <w:hyperlink w:anchor="__RefHeading___Toc438822_2142443653">
            <w:r>
              <w:rPr>
                <w:webHidden/>
                <w:rStyle w:val="IndexLink"/>
                <w:rtl w:val="true"/>
              </w:rPr>
              <w:t>دلالة الأخبار علی عدم العفو عن الدم إذا کان أقل من الدرهم أو مقداره</w:t>
            </w:r>
            <w:r>
              <w:rPr>
                <w:rStyle w:val="IndexLink"/>
                <w:rtl w:val="true"/>
              </w:rPr>
              <w:tab/>
            </w:r>
            <w:r>
              <w:rPr>
                <w:rStyle w:val="IndexLink"/>
              </w:rPr>
              <w:t>403</w:t>
            </w:r>
          </w:hyperlink>
        </w:p>
        <w:p>
          <w:pPr>
            <w:pStyle w:val="Contents4"/>
            <w:tabs>
              <w:tab w:val="clear" w:pos="8176"/>
              <w:tab w:val="right" w:pos="9026" w:leader="dot"/>
            </w:tabs>
            <w:rPr/>
          </w:pPr>
          <w:hyperlink w:anchor="__RefHeading___Toc438824_2142443653">
            <w:r>
              <w:rPr>
                <w:webHidden/>
                <w:rStyle w:val="IndexLink"/>
                <w:rtl w:val="true"/>
              </w:rPr>
              <w:t>توجیه ما دل بظاهره علی نجاسة القیء</w:t>
            </w:r>
            <w:r>
              <w:rPr>
                <w:rStyle w:val="IndexLink"/>
                <w:rtl w:val="true"/>
              </w:rPr>
              <w:tab/>
            </w:r>
            <w:r>
              <w:rPr>
                <w:rStyle w:val="IndexLink"/>
              </w:rPr>
              <w:t>404</w:t>
            </w:r>
          </w:hyperlink>
        </w:p>
        <w:p>
          <w:pPr>
            <w:pStyle w:val="Contents4"/>
            <w:tabs>
              <w:tab w:val="clear" w:pos="8176"/>
              <w:tab w:val="right" w:pos="9026" w:leader="dot"/>
            </w:tabs>
            <w:rPr/>
          </w:pPr>
          <w:hyperlink w:anchor="__RefHeading___Toc438826_2142443653">
            <w:r>
              <w:rPr>
                <w:webHidden/>
                <w:rStyle w:val="IndexLink"/>
                <w:rtl w:val="true"/>
              </w:rPr>
              <w:t>توجیه ما دل علی أن الرعاف والرز یقطعان الصلاة</w:t>
            </w:r>
            <w:r>
              <w:rPr>
                <w:rStyle w:val="IndexLink"/>
                <w:rtl w:val="true"/>
              </w:rPr>
              <w:tab/>
            </w:r>
            <w:r>
              <w:rPr>
                <w:rStyle w:val="IndexLink"/>
              </w:rPr>
              <w:t>406</w:t>
            </w:r>
          </w:hyperlink>
        </w:p>
        <w:p>
          <w:pPr>
            <w:pStyle w:val="Contents4"/>
            <w:tabs>
              <w:tab w:val="clear" w:pos="8176"/>
              <w:tab w:val="right" w:pos="9026" w:leader="dot"/>
            </w:tabs>
            <w:rPr/>
          </w:pPr>
          <w:hyperlink w:anchor="__RefHeading___Toc438828_2142443653">
            <w:r>
              <w:rPr>
                <w:webHidden/>
                <w:rStyle w:val="IndexLink"/>
                <w:rtl w:val="true"/>
              </w:rPr>
              <w:t>سلمة مشترک</w:t>
            </w:r>
            <w:r>
              <w:rPr>
                <w:rStyle w:val="IndexLink"/>
                <w:rtl w:val="true"/>
              </w:rPr>
              <w:tab/>
            </w:r>
            <w:r>
              <w:rPr>
                <w:rStyle w:val="IndexLink"/>
              </w:rPr>
              <w:t>409</w:t>
            </w:r>
          </w:hyperlink>
        </w:p>
        <w:p>
          <w:pPr>
            <w:pStyle w:val="Contents4"/>
            <w:tabs>
              <w:tab w:val="clear" w:pos="8176"/>
              <w:tab w:val="right" w:pos="9026" w:leader="dot"/>
            </w:tabs>
            <w:rPr/>
          </w:pPr>
          <w:hyperlink w:anchor="__RefHeading___Toc438830_2142443653">
            <w:r>
              <w:rPr>
                <w:webHidden/>
                <w:rStyle w:val="IndexLink"/>
                <w:rtl w:val="true"/>
              </w:rPr>
              <w:t>بحث حول تمییز أبی حفص</w:t>
            </w:r>
            <w:r>
              <w:rPr>
                <w:rStyle w:val="IndexLink"/>
                <w:rtl w:val="true"/>
              </w:rPr>
              <w:tab/>
            </w:r>
            <w:r>
              <w:rPr>
                <w:rStyle w:val="IndexLink"/>
              </w:rPr>
              <w:t>409</w:t>
            </w:r>
          </w:hyperlink>
        </w:p>
        <w:p>
          <w:pPr>
            <w:pStyle w:val="Contents4"/>
            <w:tabs>
              <w:tab w:val="clear" w:pos="8176"/>
              <w:tab w:val="right" w:pos="9026" w:leader="dot"/>
            </w:tabs>
            <w:rPr/>
          </w:pPr>
          <w:hyperlink w:anchor="__RefHeading___Toc438832_2142443653">
            <w:r>
              <w:rPr>
                <w:webHidden/>
                <w:rStyle w:val="IndexLink"/>
                <w:rtl w:val="true"/>
              </w:rPr>
              <w:t>بیان ما دل علی عدم قاطعیة الرعاف والدم والقیء للصلاة</w:t>
            </w:r>
            <w:r>
              <w:rPr>
                <w:rStyle w:val="IndexLink"/>
                <w:rtl w:val="true"/>
              </w:rPr>
              <w:tab/>
            </w:r>
            <w:r>
              <w:rPr>
                <w:rStyle w:val="IndexLink"/>
              </w:rPr>
              <w:t>410</w:t>
            </w:r>
          </w:hyperlink>
        </w:p>
        <w:p>
          <w:pPr>
            <w:pStyle w:val="Contents4"/>
            <w:tabs>
              <w:tab w:val="clear" w:pos="8176"/>
              <w:tab w:val="right" w:pos="9026" w:leader="dot"/>
            </w:tabs>
            <w:rPr/>
          </w:pPr>
          <w:hyperlink w:anchor="__RefHeading___Toc438834_2142443653">
            <w:r>
              <w:rPr>
                <w:webHidden/>
                <w:rStyle w:val="IndexLink"/>
                <w:rtl w:val="true"/>
              </w:rPr>
              <w:t>توجیه ما دل علی أن سیلان دم الثؤلول والجرح یقطع الصلاة</w:t>
            </w:r>
            <w:r>
              <w:rPr>
                <w:rStyle w:val="IndexLink"/>
                <w:rtl w:val="true"/>
              </w:rPr>
              <w:tab/>
            </w:r>
            <w:r>
              <w:rPr>
                <w:rStyle w:val="IndexLink"/>
              </w:rPr>
              <w:t>411</w:t>
            </w:r>
          </w:hyperlink>
        </w:p>
        <w:p>
          <w:pPr>
            <w:pStyle w:val="Contents4"/>
            <w:tabs>
              <w:tab w:val="clear" w:pos="8176"/>
              <w:tab w:val="right" w:pos="9026" w:leader="dot"/>
            </w:tabs>
            <w:rPr/>
          </w:pPr>
          <w:hyperlink w:anchor="__RefHeading___Toc438836_2142443653">
            <w:r>
              <w:rPr>
                <w:webHidden/>
                <w:rStyle w:val="IndexLink"/>
                <w:rtl w:val="true"/>
              </w:rPr>
              <w:t>دلالة الخبر علی طهارة ما ینفصل من بدن الإنسان</w:t>
            </w:r>
            <w:r>
              <w:rPr>
                <w:rStyle w:val="IndexLink"/>
                <w:rtl w:val="true"/>
              </w:rPr>
              <w:tab/>
            </w:r>
            <w:r>
              <w:rPr>
                <w:rStyle w:val="IndexLink"/>
              </w:rPr>
              <w:t>412</w:t>
            </w:r>
          </w:hyperlink>
        </w:p>
        <w:p>
          <w:pPr>
            <w:pStyle w:val="Contents4"/>
            <w:tabs>
              <w:tab w:val="clear" w:pos="8176"/>
              <w:tab w:val="right" w:pos="9026" w:leader="dot"/>
            </w:tabs>
            <w:rPr/>
          </w:pPr>
          <w:hyperlink w:anchor="__RefHeading___Toc438838_2142443653">
            <w:r>
              <w:rPr>
                <w:webHidden/>
                <w:rStyle w:val="IndexLink"/>
                <w:rtl w:val="true"/>
              </w:rPr>
              <w:t>معنی الثؤلول والشجة والقرح</w:t>
            </w:r>
            <w:r>
              <w:rPr>
                <w:rStyle w:val="IndexLink"/>
                <w:rtl w:val="true"/>
              </w:rPr>
              <w:tab/>
            </w:r>
            <w:r>
              <w:rPr>
                <w:rStyle w:val="IndexLink"/>
              </w:rPr>
              <w:t>413</w:t>
            </w:r>
          </w:hyperlink>
        </w:p>
        <w:p>
          <w:pPr>
            <w:pStyle w:val="Contents3"/>
            <w:tabs>
              <w:tab w:val="clear" w:pos="8459"/>
              <w:tab w:val="right" w:pos="9026" w:leader="dot"/>
            </w:tabs>
            <w:rPr/>
          </w:pPr>
          <w:hyperlink w:anchor="__RefHeading___Toc438840_2142443653">
            <w:r>
              <w:rPr>
                <w:webHidden/>
                <w:rStyle w:val="IndexLink"/>
                <w:rtl w:val="true"/>
              </w:rPr>
              <w:t>الالتفات فی الصلاة إلی الاستدبار</w:t>
            </w:r>
            <w:r>
              <w:rPr>
                <w:rStyle w:val="IndexLink"/>
                <w:rtl w:val="true"/>
              </w:rPr>
              <w:tab/>
            </w:r>
            <w:r>
              <w:rPr>
                <w:rStyle w:val="IndexLink"/>
              </w:rPr>
              <w:t>414</w:t>
            </w:r>
          </w:hyperlink>
        </w:p>
        <w:p>
          <w:pPr>
            <w:pStyle w:val="Contents4"/>
            <w:tabs>
              <w:tab w:val="clear" w:pos="8176"/>
              <w:tab w:val="right" w:pos="9026" w:leader="dot"/>
            </w:tabs>
            <w:rPr/>
          </w:pPr>
          <w:hyperlink w:anchor="__RefHeading___Toc438842_2142443653">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438844_2142443653">
            <w:r>
              <w:rPr>
                <w:webHidden/>
                <w:rStyle w:val="IndexLink"/>
                <w:rtl w:val="true"/>
              </w:rPr>
              <w:t>عبد الحمید وعبد الملک مشترکان</w:t>
            </w:r>
            <w:r>
              <w:rPr>
                <w:rStyle w:val="IndexLink"/>
                <w:rtl w:val="true"/>
              </w:rPr>
              <w:tab/>
            </w:r>
            <w:r>
              <w:rPr>
                <w:rStyle w:val="IndexLink"/>
              </w:rPr>
              <w:t>415</w:t>
            </w:r>
          </w:hyperlink>
        </w:p>
        <w:p>
          <w:pPr>
            <w:pStyle w:val="Contents4"/>
            <w:tabs>
              <w:tab w:val="clear" w:pos="8176"/>
              <w:tab w:val="right" w:pos="9026" w:leader="dot"/>
            </w:tabs>
            <w:rPr/>
          </w:pPr>
          <w:hyperlink w:anchor="__RefHeading___Toc438846_2142443653">
            <w:r>
              <w:rPr>
                <w:webHidden/>
                <w:rStyle w:val="IndexLink"/>
                <w:rtl w:val="true"/>
              </w:rPr>
              <w:t>بیان ما دل علی أن الالتفات یقطع الصلاة ، وبحث حول حد الالتفات المبطل</w:t>
            </w:r>
            <w:r>
              <w:rPr>
                <w:rStyle w:val="IndexLink"/>
                <w:rtl w:val="true"/>
              </w:rPr>
              <w:tab/>
            </w:r>
            <w:r>
              <w:rPr>
                <w:rStyle w:val="IndexLink"/>
              </w:rPr>
              <w:t>415</w:t>
            </w:r>
          </w:hyperlink>
        </w:p>
        <w:p>
          <w:pPr>
            <w:pStyle w:val="Contents4"/>
            <w:tabs>
              <w:tab w:val="clear" w:pos="8176"/>
              <w:tab w:val="right" w:pos="9026" w:leader="dot"/>
            </w:tabs>
            <w:rPr/>
          </w:pPr>
          <w:hyperlink w:anchor="__RefHeading___Toc438848_2142443653">
            <w:r>
              <w:rPr>
                <w:webHidden/>
                <w:rStyle w:val="IndexLink"/>
                <w:rtl w:val="true"/>
              </w:rPr>
              <w:t>معنی النقض والخشوع</w:t>
            </w:r>
            <w:r>
              <w:rPr>
                <w:rStyle w:val="IndexLink"/>
                <w:rtl w:val="true"/>
              </w:rPr>
              <w:tab/>
            </w:r>
            <w:r>
              <w:rPr>
                <w:rStyle w:val="IndexLink"/>
              </w:rPr>
              <w:t>420</w:t>
            </w:r>
          </w:hyperlink>
        </w:p>
        <w:p>
          <w:pPr>
            <w:pStyle w:val="Contents3"/>
            <w:tabs>
              <w:tab w:val="clear" w:pos="8459"/>
              <w:tab w:val="right" w:pos="9026" w:leader="dot"/>
            </w:tabs>
            <w:rPr/>
          </w:pPr>
          <w:hyperlink w:anchor="__RefHeading___Toc438850_2142443653">
            <w:r>
              <w:rPr>
                <w:webHidden/>
                <w:rStyle w:val="IndexLink"/>
                <w:rtl w:val="true"/>
              </w:rPr>
              <w:t>ما یمر بین یدی المصلی</w:t>
            </w:r>
            <w:r>
              <w:rPr>
                <w:rStyle w:val="IndexLink"/>
                <w:rtl w:val="true"/>
              </w:rPr>
              <w:tab/>
            </w:r>
            <w:r>
              <w:rPr>
                <w:rStyle w:val="IndexLink"/>
              </w:rPr>
              <w:t>421</w:t>
            </w:r>
          </w:hyperlink>
        </w:p>
        <w:p>
          <w:pPr>
            <w:pStyle w:val="Contents4"/>
            <w:tabs>
              <w:tab w:val="clear" w:pos="8176"/>
              <w:tab w:val="right" w:pos="9026" w:leader="dot"/>
            </w:tabs>
            <w:rPr/>
          </w:pPr>
          <w:hyperlink w:anchor="__RefHeading___Toc438852_2142443653">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438854_2142443653">
            <w:r>
              <w:rPr>
                <w:webHidden/>
                <w:rStyle w:val="IndexLink"/>
                <w:rtl w:val="true"/>
              </w:rPr>
              <w:t>معاویة بن وهب ثقة</w:t>
            </w:r>
            <w:r>
              <w:rPr>
                <w:rStyle w:val="IndexLink"/>
                <w:rtl w:val="true"/>
              </w:rPr>
              <w:tab/>
            </w:r>
            <w:r>
              <w:rPr>
                <w:rStyle w:val="IndexLink"/>
              </w:rPr>
              <w:t>422</w:t>
            </w:r>
          </w:hyperlink>
        </w:p>
        <w:p>
          <w:pPr>
            <w:pStyle w:val="Contents4"/>
            <w:tabs>
              <w:tab w:val="clear" w:pos="8176"/>
              <w:tab w:val="right" w:pos="9026" w:leader="dot"/>
            </w:tabs>
            <w:rPr/>
          </w:pPr>
          <w:hyperlink w:anchor="__RefHeading___Toc438856_2142443653">
            <w:r>
              <w:rPr>
                <w:webHidden/>
                <w:rStyle w:val="IndexLink"/>
                <w:rtl w:val="true"/>
              </w:rPr>
              <w:t>بحث حول تمییز ابن سنان</w:t>
            </w:r>
            <w:r>
              <w:rPr>
                <w:rStyle w:val="IndexLink"/>
                <w:rtl w:val="true"/>
              </w:rPr>
              <w:tab/>
            </w:r>
            <w:r>
              <w:rPr>
                <w:rStyle w:val="IndexLink"/>
              </w:rPr>
              <w:t>423</w:t>
            </w:r>
          </w:hyperlink>
        </w:p>
        <w:p>
          <w:pPr>
            <w:pStyle w:val="Contents4"/>
            <w:tabs>
              <w:tab w:val="clear" w:pos="8176"/>
              <w:tab w:val="right" w:pos="9026" w:leader="dot"/>
            </w:tabs>
            <w:rPr/>
          </w:pPr>
          <w:hyperlink w:anchor="__RefHeading___Toc438858_2142443653">
            <w:r>
              <w:rPr>
                <w:webHidden/>
                <w:rStyle w:val="IndexLink"/>
                <w:rtl w:val="true"/>
              </w:rPr>
              <w:t>عبد الله بن غیاث مجهول</w:t>
            </w:r>
            <w:r>
              <w:rPr>
                <w:rStyle w:val="IndexLink"/>
                <w:rtl w:val="true"/>
              </w:rPr>
              <w:tab/>
            </w:r>
            <w:r>
              <w:rPr>
                <w:rStyle w:val="IndexLink"/>
              </w:rPr>
              <w:t>423</w:t>
            </w:r>
          </w:hyperlink>
        </w:p>
        <w:p>
          <w:pPr>
            <w:pStyle w:val="Contents4"/>
            <w:tabs>
              <w:tab w:val="clear" w:pos="8176"/>
              <w:tab w:val="right" w:pos="9026" w:leader="dot"/>
            </w:tabs>
            <w:rPr/>
          </w:pPr>
          <w:hyperlink w:anchor="__RefHeading___Toc438860_2142443653">
            <w:r>
              <w:rPr>
                <w:webHidden/>
                <w:rStyle w:val="IndexLink"/>
                <w:rtl w:val="true"/>
              </w:rPr>
              <w:t>کلمة حول طریق الشیخ إلی ابن مسکان</w:t>
            </w:r>
            <w:r>
              <w:rPr>
                <w:rStyle w:val="IndexLink"/>
                <w:rtl w:val="true"/>
              </w:rPr>
              <w:tab/>
            </w:r>
            <w:r>
              <w:rPr>
                <w:rStyle w:val="IndexLink"/>
              </w:rPr>
              <w:t>423</w:t>
            </w:r>
          </w:hyperlink>
        </w:p>
        <w:p>
          <w:pPr>
            <w:pStyle w:val="Contents4"/>
            <w:tabs>
              <w:tab w:val="clear" w:pos="8176"/>
              <w:tab w:val="right" w:pos="9026" w:leader="dot"/>
            </w:tabs>
            <w:rPr/>
          </w:pPr>
          <w:hyperlink w:anchor="__RefHeading___Toc438862_2142443653">
            <w:r>
              <w:rPr>
                <w:webHidden/>
                <w:rStyle w:val="IndexLink"/>
                <w:rtl w:val="true"/>
              </w:rPr>
              <w:t>محمد بن عیسی الأشعری ممدوح</w:t>
            </w:r>
            <w:r>
              <w:rPr>
                <w:rStyle w:val="IndexLink"/>
                <w:rtl w:val="true"/>
              </w:rPr>
              <w:tab/>
            </w:r>
            <w:r>
              <w:rPr>
                <w:rStyle w:val="IndexLink"/>
              </w:rPr>
              <w:t>423</w:t>
            </w:r>
          </w:hyperlink>
        </w:p>
        <w:p>
          <w:pPr>
            <w:pStyle w:val="Contents4"/>
            <w:tabs>
              <w:tab w:val="clear" w:pos="8176"/>
              <w:tab w:val="right" w:pos="9026" w:leader="dot"/>
            </w:tabs>
            <w:rPr/>
          </w:pPr>
          <w:hyperlink w:anchor="__RefHeading___Toc438864_2142443653">
            <w:r>
              <w:rPr>
                <w:webHidden/>
                <w:rStyle w:val="IndexLink"/>
                <w:rtl w:val="true"/>
              </w:rPr>
              <w:t>عمرو بن خالد مشترک</w:t>
            </w:r>
            <w:r>
              <w:rPr>
                <w:rStyle w:val="IndexLink"/>
                <w:rtl w:val="true"/>
              </w:rPr>
              <w:tab/>
            </w:r>
            <w:r>
              <w:rPr>
                <w:rStyle w:val="IndexLink"/>
              </w:rPr>
              <w:t>423</w:t>
            </w:r>
          </w:hyperlink>
        </w:p>
        <w:p>
          <w:pPr>
            <w:pStyle w:val="Contents4"/>
            <w:tabs>
              <w:tab w:val="clear" w:pos="8176"/>
              <w:tab w:val="right" w:pos="9026" w:leader="dot"/>
            </w:tabs>
            <w:rPr/>
          </w:pPr>
          <w:hyperlink w:anchor="__RefHeading___Toc438866_2142443653">
            <w:r>
              <w:rPr>
                <w:webHidden/>
                <w:rStyle w:val="IndexLink"/>
                <w:rtl w:val="true"/>
              </w:rPr>
              <w:t>سفیان بن خالد مهمل</w:t>
            </w:r>
            <w:r>
              <w:rPr>
                <w:rStyle w:val="IndexLink"/>
                <w:rtl w:val="true"/>
              </w:rPr>
              <w:tab/>
            </w:r>
            <w:r>
              <w:rPr>
                <w:rStyle w:val="IndexLink"/>
              </w:rPr>
              <w:t>424</w:t>
            </w:r>
          </w:hyperlink>
        </w:p>
        <w:p>
          <w:pPr>
            <w:pStyle w:val="Contents4"/>
            <w:tabs>
              <w:tab w:val="clear" w:pos="8176"/>
              <w:tab w:val="right" w:pos="9026" w:leader="dot"/>
            </w:tabs>
            <w:rPr/>
          </w:pPr>
          <w:hyperlink w:anchor="__RefHeading___Toc438868_2142443653">
            <w:r>
              <w:rPr>
                <w:webHidden/>
                <w:rStyle w:val="IndexLink"/>
                <w:rtl w:val="true"/>
              </w:rPr>
              <w:t>موسی بن عمر مشترک</w:t>
            </w:r>
            <w:r>
              <w:rPr>
                <w:rStyle w:val="IndexLink"/>
                <w:rtl w:val="true"/>
              </w:rPr>
              <w:tab/>
            </w:r>
            <w:r>
              <w:rPr>
                <w:rStyle w:val="IndexLink"/>
              </w:rPr>
              <w:t>424</w:t>
            </w:r>
          </w:hyperlink>
        </w:p>
        <w:p>
          <w:pPr>
            <w:pStyle w:val="Contents4"/>
            <w:tabs>
              <w:tab w:val="clear" w:pos="8176"/>
              <w:tab w:val="right" w:pos="9026" w:leader="dot"/>
            </w:tabs>
            <w:rPr/>
          </w:pPr>
          <w:hyperlink w:anchor="__RefHeading___Toc438870_2142443653">
            <w:r>
              <w:rPr>
                <w:webHidden/>
                <w:rStyle w:val="IndexLink"/>
                <w:rtl w:val="true"/>
              </w:rPr>
              <w:t>بیان ما دل علی استحباب وضع السترة للمصلی وکیفیة الوضع</w:t>
            </w:r>
            <w:r>
              <w:rPr>
                <w:rStyle w:val="IndexLink"/>
                <w:rtl w:val="true"/>
              </w:rPr>
              <w:tab/>
            </w:r>
            <w:r>
              <w:rPr>
                <w:rStyle w:val="IndexLink"/>
              </w:rPr>
              <w:t>424</w:t>
            </w:r>
          </w:hyperlink>
        </w:p>
        <w:p>
          <w:pPr>
            <w:pStyle w:val="Contents4"/>
            <w:tabs>
              <w:tab w:val="clear" w:pos="8176"/>
              <w:tab w:val="right" w:pos="9026" w:leader="dot"/>
            </w:tabs>
            <w:rPr/>
          </w:pPr>
          <w:hyperlink w:anchor="__RefHeading___Toc438872_2142443653">
            <w:r>
              <w:rPr>
                <w:webHidden/>
                <w:rStyle w:val="IndexLink"/>
                <w:rtl w:val="true"/>
              </w:rPr>
              <w:t>معنی العنزة ، الدرء ، الکومة ، الرجل</w:t>
            </w:r>
            <w:r>
              <w:rPr>
                <w:rStyle w:val="IndexLink"/>
                <w:rtl w:val="true"/>
              </w:rPr>
              <w:tab/>
            </w:r>
            <w:r>
              <w:rPr>
                <w:rStyle w:val="IndexLink"/>
              </w:rPr>
              <w:t>426</w:t>
            </w:r>
          </w:hyperlink>
        </w:p>
        <w:p>
          <w:pPr>
            <w:pStyle w:val="Contents3"/>
            <w:tabs>
              <w:tab w:val="clear" w:pos="8459"/>
              <w:tab w:val="right" w:pos="9026" w:leader="dot"/>
            </w:tabs>
            <w:rPr/>
          </w:pPr>
          <w:hyperlink w:anchor="__RefHeading___Toc438874_2142443653">
            <w:r>
              <w:rPr>
                <w:webHidden/>
                <w:rStyle w:val="IndexLink"/>
                <w:rtl w:val="true"/>
              </w:rPr>
              <w:t>البکاء فی الصلاة</w:t>
            </w:r>
            <w:r>
              <w:rPr>
                <w:rStyle w:val="IndexLink"/>
                <w:rtl w:val="true"/>
              </w:rPr>
              <w:tab/>
            </w:r>
            <w:r>
              <w:rPr>
                <w:rStyle w:val="IndexLink"/>
              </w:rPr>
              <w:t>427</w:t>
            </w:r>
          </w:hyperlink>
        </w:p>
        <w:p>
          <w:pPr>
            <w:pStyle w:val="Contents4"/>
            <w:tabs>
              <w:tab w:val="clear" w:pos="8176"/>
              <w:tab w:val="right" w:pos="9026" w:leader="dot"/>
            </w:tabs>
            <w:rPr/>
          </w:pPr>
          <w:hyperlink w:anchor="__RefHeading___Toc438876_2142443653">
            <w:r>
              <w:rPr>
                <w:webHidden/>
                <w:rStyle w:val="IndexLink"/>
                <w:rtl w:val="true"/>
              </w:rPr>
              <w:t>معلی بن محمد ضعیف</w:t>
            </w:r>
            <w:r>
              <w:rPr>
                <w:rStyle w:val="IndexLink"/>
                <w:rtl w:val="true"/>
              </w:rPr>
              <w:tab/>
            </w:r>
            <w:r>
              <w:rPr>
                <w:rStyle w:val="IndexLink"/>
              </w:rPr>
              <w:t>427</w:t>
            </w:r>
          </w:hyperlink>
        </w:p>
        <w:p>
          <w:pPr>
            <w:pStyle w:val="Contents4"/>
            <w:tabs>
              <w:tab w:val="clear" w:pos="8176"/>
              <w:tab w:val="right" w:pos="9026" w:leader="dot"/>
            </w:tabs>
            <w:rPr/>
          </w:pPr>
          <w:hyperlink w:anchor="__RefHeading___Toc438878_2142443653">
            <w:r>
              <w:rPr>
                <w:webHidden/>
                <w:rStyle w:val="IndexLink"/>
                <w:rtl w:val="true"/>
              </w:rPr>
              <w:t>سعد بیاع السابری غیر مذکور فی الرجال</w:t>
            </w:r>
            <w:r>
              <w:rPr>
                <w:rStyle w:val="IndexLink"/>
                <w:rtl w:val="true"/>
              </w:rPr>
              <w:tab/>
            </w:r>
            <w:r>
              <w:rPr>
                <w:rStyle w:val="IndexLink"/>
              </w:rPr>
              <w:t>427</w:t>
            </w:r>
          </w:hyperlink>
        </w:p>
        <w:p>
          <w:pPr>
            <w:pStyle w:val="Contents4"/>
            <w:tabs>
              <w:tab w:val="clear" w:pos="8176"/>
              <w:tab w:val="right" w:pos="9026" w:leader="dot"/>
            </w:tabs>
            <w:rPr/>
          </w:pPr>
          <w:hyperlink w:anchor="__RefHeading___Toc438880_2142443653">
            <w:r>
              <w:rPr>
                <w:webHidden/>
                <w:rStyle w:val="IndexLink"/>
                <w:rtl w:val="true"/>
              </w:rPr>
              <w:t>تمییز علی بن محمد وسلیمان بن داود</w:t>
            </w:r>
            <w:r>
              <w:rPr>
                <w:rStyle w:val="IndexLink"/>
                <w:rtl w:val="true"/>
              </w:rPr>
              <w:tab/>
            </w:r>
            <w:r>
              <w:rPr>
                <w:rStyle w:val="IndexLink"/>
              </w:rPr>
              <w:t>427</w:t>
            </w:r>
          </w:hyperlink>
        </w:p>
        <w:p>
          <w:pPr>
            <w:pStyle w:val="Contents4"/>
            <w:tabs>
              <w:tab w:val="clear" w:pos="8176"/>
              <w:tab w:val="right" w:pos="9026" w:leader="dot"/>
            </w:tabs>
            <w:rPr/>
          </w:pPr>
          <w:hyperlink w:anchor="__RefHeading___Toc438882_2142443653">
            <w:r>
              <w:rPr>
                <w:webHidden/>
                <w:rStyle w:val="IndexLink"/>
                <w:rtl w:val="true"/>
              </w:rPr>
              <w:t>تمییز القاسم بن محمد</w:t>
            </w:r>
            <w:r>
              <w:rPr>
                <w:rStyle w:val="IndexLink"/>
                <w:rtl w:val="true"/>
              </w:rPr>
              <w:tab/>
            </w:r>
            <w:r>
              <w:rPr>
                <w:rStyle w:val="IndexLink"/>
              </w:rPr>
              <w:t>428</w:t>
            </w:r>
          </w:hyperlink>
        </w:p>
        <w:p>
          <w:pPr>
            <w:pStyle w:val="Contents4"/>
            <w:tabs>
              <w:tab w:val="clear" w:pos="8176"/>
              <w:tab w:val="right" w:pos="9026" w:leader="dot"/>
            </w:tabs>
            <w:rPr/>
          </w:pPr>
          <w:hyperlink w:anchor="__RefHeading___Toc438884_2142443653">
            <w:r>
              <w:rPr>
                <w:webHidden/>
                <w:rStyle w:val="IndexLink"/>
                <w:rtl w:val="true"/>
              </w:rPr>
              <w:t>النعمان بن عبد السلام مجهول</w:t>
            </w:r>
            <w:r>
              <w:rPr>
                <w:rStyle w:val="IndexLink"/>
                <w:rtl w:val="true"/>
              </w:rPr>
              <w:tab/>
            </w:r>
            <w:r>
              <w:rPr>
                <w:rStyle w:val="IndexLink"/>
              </w:rPr>
              <w:t>428</w:t>
            </w:r>
          </w:hyperlink>
        </w:p>
        <w:p>
          <w:pPr>
            <w:pStyle w:val="Contents4"/>
            <w:tabs>
              <w:tab w:val="clear" w:pos="8176"/>
              <w:tab w:val="right" w:pos="9026" w:leader="dot"/>
            </w:tabs>
            <w:rPr/>
          </w:pPr>
          <w:hyperlink w:anchor="__RefHeading___Toc438886_2142443653">
            <w:r>
              <w:rPr>
                <w:webHidden/>
                <w:rStyle w:val="IndexLink"/>
                <w:rtl w:val="true"/>
              </w:rPr>
              <w:t>تمییز أبی حنیفة</w:t>
            </w:r>
            <w:r>
              <w:rPr>
                <w:rStyle w:val="IndexLink"/>
                <w:rtl w:val="true"/>
              </w:rPr>
              <w:tab/>
            </w:r>
            <w:r>
              <w:rPr>
                <w:rStyle w:val="IndexLink"/>
              </w:rPr>
              <w:t>428</w:t>
            </w:r>
          </w:hyperlink>
        </w:p>
        <w:p>
          <w:pPr>
            <w:pStyle w:val="Contents4"/>
            <w:tabs>
              <w:tab w:val="clear" w:pos="8176"/>
              <w:tab w:val="right" w:pos="9026" w:leader="dot"/>
            </w:tabs>
            <w:rPr/>
          </w:pPr>
          <w:hyperlink w:anchor="__RefHeading___Toc438888_2142443653">
            <w:r>
              <w:rPr>
                <w:webHidden/>
                <w:rStyle w:val="IndexLink"/>
                <w:rtl w:val="true"/>
              </w:rPr>
              <w:t>بیان ما دل علی جواز التباکی والبکاء فی الصلاة للأمور الأخرویة وبحث حول البکاء المبطل</w:t>
            </w:r>
            <w:r>
              <w:rPr>
                <w:rStyle w:val="IndexLink"/>
                <w:rtl w:val="true"/>
              </w:rPr>
              <w:tab/>
            </w:r>
            <w:r>
              <w:rPr>
                <w:rStyle w:val="IndexLink"/>
              </w:rPr>
              <w:t>429</w:t>
            </w:r>
          </w:hyperlink>
        </w:p>
        <w:p>
          <w:pPr>
            <w:pStyle w:val="Contents4"/>
            <w:tabs>
              <w:tab w:val="clear" w:pos="8176"/>
              <w:tab w:val="right" w:pos="9026" w:leader="dot"/>
            </w:tabs>
            <w:rPr/>
          </w:pPr>
          <w:hyperlink w:anchor="__RefHeading___Toc438890_2142443653">
            <w:r>
              <w:rPr>
                <w:webHidden/>
                <w:rStyle w:val="IndexLink"/>
                <w:rtl w:val="true"/>
              </w:rPr>
              <w:t>معنی الأزیز والتباکی</w:t>
            </w:r>
            <w:r>
              <w:rPr>
                <w:rStyle w:val="IndexLink"/>
                <w:rtl w:val="true"/>
              </w:rPr>
              <w:tab/>
            </w:r>
            <w:r>
              <w:rPr>
                <w:rStyle w:val="IndexLink"/>
              </w:rPr>
              <w:t>432</w:t>
            </w:r>
          </w:hyperlink>
        </w:p>
        <w:p>
          <w:pPr>
            <w:pStyle w:val="Contents4"/>
            <w:tabs>
              <w:tab w:val="clear" w:pos="8176"/>
              <w:tab w:val="right" w:pos="9026" w:leader="dot"/>
            </w:tabs>
            <w:rPr/>
          </w:pPr>
          <w:hyperlink w:anchor="__RefHeading___Toc438892_2142443653">
            <w:r>
              <w:rPr>
                <w:webHidden/>
                <w:rStyle w:val="IndexLink"/>
                <w:rtl w:val="true"/>
              </w:rPr>
              <w:t xml:space="preserve">بحث لغوی حول کلمة </w:t>
            </w:r>
            <w:r>
              <w:rPr>
                <w:rStyle w:val="IndexLink"/>
                <w:rtl w:val="true"/>
              </w:rPr>
              <w:t xml:space="preserve">: </w:t>
            </w:r>
            <w:r>
              <w:rPr>
                <w:rStyle w:val="IndexLink"/>
                <w:rtl w:val="true"/>
              </w:rPr>
              <w:t>بخ ، وإعرابها</w:t>
            </w:r>
            <w:r>
              <w:rPr>
                <w:rStyle w:val="IndexLink"/>
                <w:rtl w:val="true"/>
              </w:rPr>
              <w:tab/>
            </w:r>
            <w:r>
              <w:rPr>
                <w:rStyle w:val="IndexLink"/>
              </w:rPr>
              <w:t>432</w:t>
            </w:r>
          </w:hyperlink>
        </w:p>
        <w:p>
          <w:pPr>
            <w:pStyle w:val="Contents3"/>
            <w:tabs>
              <w:tab w:val="clear" w:pos="8459"/>
              <w:tab w:val="right" w:pos="9026" w:leader="dot"/>
            </w:tabs>
            <w:rPr/>
          </w:pPr>
          <w:hyperlink w:anchor="__RefHeading___Toc438894_2142443653">
            <w:r>
              <w:rPr>
                <w:webHidden/>
                <w:rStyle w:val="IndexLink"/>
                <w:rtl w:val="true"/>
              </w:rPr>
              <w:t>الصبیان متی یؤمرون بالصلاة</w:t>
            </w:r>
            <w:r>
              <w:rPr>
                <w:rStyle w:val="IndexLink"/>
                <w:rtl w:val="true"/>
              </w:rPr>
              <w:tab/>
            </w:r>
            <w:r>
              <w:rPr>
                <w:rStyle w:val="IndexLink"/>
              </w:rPr>
              <w:t>432</w:t>
            </w:r>
          </w:hyperlink>
        </w:p>
        <w:p>
          <w:pPr>
            <w:pStyle w:val="Contents4"/>
            <w:tabs>
              <w:tab w:val="clear" w:pos="8176"/>
              <w:tab w:val="right" w:pos="9026" w:leader="dot"/>
            </w:tabs>
            <w:rPr/>
          </w:pPr>
          <w:hyperlink w:anchor="__RefHeading___Toc438896_2142443653">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438898_2142443653">
            <w:r>
              <w:rPr>
                <w:webHidden/>
                <w:rStyle w:val="IndexLink"/>
                <w:rtl w:val="true"/>
              </w:rPr>
              <w:t>محمد بن أحمد العلوی مهمل</w:t>
            </w:r>
            <w:r>
              <w:rPr>
                <w:rStyle w:val="IndexLink"/>
                <w:rtl w:val="true"/>
              </w:rPr>
              <w:tab/>
            </w:r>
            <w:r>
              <w:rPr>
                <w:rStyle w:val="IndexLink"/>
              </w:rPr>
              <w:t>434</w:t>
            </w:r>
          </w:hyperlink>
        </w:p>
        <w:p>
          <w:pPr>
            <w:pStyle w:val="Contents4"/>
            <w:tabs>
              <w:tab w:val="clear" w:pos="8176"/>
              <w:tab w:val="right" w:pos="9026" w:leader="dot"/>
            </w:tabs>
            <w:rPr/>
          </w:pPr>
          <w:hyperlink w:anchor="__RefHeading___Toc438900_2142443653">
            <w:r>
              <w:rPr>
                <w:webHidden/>
                <w:rStyle w:val="IndexLink"/>
                <w:rtl w:val="true"/>
              </w:rPr>
              <w:t>محمد بن الحصین مشترک</w:t>
            </w:r>
            <w:r>
              <w:rPr>
                <w:rStyle w:val="IndexLink"/>
                <w:rtl w:val="true"/>
              </w:rPr>
              <w:tab/>
            </w:r>
            <w:r>
              <w:rPr>
                <w:rStyle w:val="IndexLink"/>
              </w:rPr>
              <w:t>435</w:t>
            </w:r>
          </w:hyperlink>
        </w:p>
        <w:p>
          <w:pPr>
            <w:pStyle w:val="Contents4"/>
            <w:tabs>
              <w:tab w:val="clear" w:pos="8176"/>
              <w:tab w:val="right" w:pos="9026" w:leader="dot"/>
            </w:tabs>
            <w:rPr/>
          </w:pPr>
          <w:hyperlink w:anchor="__RefHeading___Toc438902_2142443653">
            <w:r>
              <w:rPr>
                <w:webHidden/>
                <w:rStyle w:val="IndexLink"/>
                <w:rtl w:val="true"/>
              </w:rPr>
              <w:t>محمد بن الفضیل مشترک</w:t>
            </w:r>
            <w:r>
              <w:rPr>
                <w:rStyle w:val="IndexLink"/>
                <w:rtl w:val="true"/>
              </w:rPr>
              <w:tab/>
            </w:r>
            <w:r>
              <w:rPr>
                <w:rStyle w:val="IndexLink"/>
              </w:rPr>
              <w:t>435</w:t>
            </w:r>
          </w:hyperlink>
        </w:p>
        <w:p>
          <w:pPr>
            <w:pStyle w:val="Contents4"/>
            <w:tabs>
              <w:tab w:val="clear" w:pos="8176"/>
              <w:tab w:val="right" w:pos="9026" w:leader="dot"/>
            </w:tabs>
            <w:rPr/>
          </w:pPr>
          <w:hyperlink w:anchor="__RefHeading___Toc438904_2142443653">
            <w:r>
              <w:rPr>
                <w:webHidden/>
                <w:rStyle w:val="IndexLink"/>
                <w:rtl w:val="true"/>
              </w:rPr>
              <w:t>بیان ما دل علی وجوب الصلاة والصوم علی المراهق</w:t>
            </w:r>
            <w:r>
              <w:rPr>
                <w:rStyle w:val="IndexLink"/>
                <w:rtl w:val="true"/>
              </w:rPr>
              <w:tab/>
            </w:r>
            <w:r>
              <w:rPr>
                <w:rStyle w:val="IndexLink"/>
              </w:rPr>
              <w:t>435</w:t>
            </w:r>
          </w:hyperlink>
        </w:p>
        <w:p>
          <w:pPr>
            <w:pStyle w:val="Contents4"/>
            <w:tabs>
              <w:tab w:val="clear" w:pos="8176"/>
              <w:tab w:val="right" w:pos="9026" w:leader="dot"/>
            </w:tabs>
            <w:rPr/>
          </w:pPr>
          <w:hyperlink w:anchor="__RefHeading___Toc438906_2142443653">
            <w:r>
              <w:rPr>
                <w:webHidden/>
                <w:rStyle w:val="IndexLink"/>
                <w:rtl w:val="true"/>
              </w:rPr>
              <w:t>بیان ما دل علی وجوب الصلاة علی الصبی والصبیة لثلاث عشرة سنة</w:t>
            </w:r>
            <w:r>
              <w:rPr>
                <w:rStyle w:val="IndexLink"/>
                <w:rtl w:val="true"/>
              </w:rPr>
              <w:tab/>
            </w:r>
            <w:r>
              <w:rPr>
                <w:rStyle w:val="IndexLink"/>
              </w:rPr>
              <w:t>435</w:t>
            </w:r>
          </w:hyperlink>
        </w:p>
        <w:p>
          <w:pPr>
            <w:pStyle w:val="Contents4"/>
            <w:tabs>
              <w:tab w:val="clear" w:pos="8176"/>
              <w:tab w:val="right" w:pos="9026" w:leader="dot"/>
            </w:tabs>
            <w:rPr/>
          </w:pPr>
          <w:hyperlink w:anchor="__RefHeading___Toc438908_2142443653">
            <w:r>
              <w:rPr>
                <w:webHidden/>
                <w:rStyle w:val="IndexLink"/>
                <w:rtl w:val="true"/>
              </w:rPr>
              <w:t>بیان ما دل علی وجوب الصلاة علی الصبی إذا عقلها وهو ست سنین</w:t>
            </w:r>
            <w:r>
              <w:rPr>
                <w:rStyle w:val="IndexLink"/>
                <w:rtl w:val="true"/>
              </w:rPr>
              <w:tab/>
            </w:r>
            <w:r>
              <w:rPr>
                <w:rStyle w:val="IndexLink"/>
              </w:rPr>
              <w:t>436</w:t>
            </w:r>
          </w:hyperlink>
        </w:p>
        <w:p>
          <w:pPr>
            <w:pStyle w:val="Contents4"/>
            <w:tabs>
              <w:tab w:val="clear" w:pos="8176"/>
              <w:tab w:val="right" w:pos="9026" w:leader="dot"/>
            </w:tabs>
            <w:rPr/>
          </w:pPr>
          <w:hyperlink w:anchor="__RefHeading___Toc438910_2142443653">
            <w:r>
              <w:rPr>
                <w:webHidden/>
                <w:rStyle w:val="IndexLink"/>
                <w:rtl w:val="true"/>
              </w:rPr>
              <w:t>بیان ما دل علی أن الصبی یؤخذ بالصلاة فی ما بین السبع والست ، وبالصیام فی ما بین خمس عشرة أو أربع عشرة</w:t>
            </w:r>
            <w:r>
              <w:rPr>
                <w:rStyle w:val="IndexLink"/>
                <w:rtl w:val="true"/>
              </w:rPr>
              <w:tab/>
            </w:r>
            <w:r>
              <w:rPr>
                <w:rStyle w:val="IndexLink"/>
              </w:rPr>
              <w:t>437</w:t>
            </w:r>
          </w:hyperlink>
        </w:p>
        <w:p>
          <w:pPr>
            <w:pStyle w:val="Contents4"/>
            <w:tabs>
              <w:tab w:val="clear" w:pos="8176"/>
              <w:tab w:val="right" w:pos="9026" w:leader="dot"/>
            </w:tabs>
            <w:rPr/>
          </w:pPr>
          <w:hyperlink w:anchor="__RefHeading___Toc438912_2142443653">
            <w:r>
              <w:rPr>
                <w:webHidden/>
                <w:rStyle w:val="IndexLink"/>
                <w:rtl w:val="true"/>
              </w:rPr>
              <w:t>بیان ما دل علی أمر الصبی بالصلاة فی السبع وبالصوم فی التسع</w:t>
            </w:r>
            <w:r>
              <w:rPr>
                <w:rStyle w:val="IndexLink"/>
                <w:rtl w:val="true"/>
              </w:rPr>
              <w:tab/>
            </w:r>
            <w:r>
              <w:rPr>
                <w:rStyle w:val="IndexLink"/>
              </w:rPr>
              <w:t>438</w:t>
            </w:r>
          </w:hyperlink>
        </w:p>
        <w:p>
          <w:pPr>
            <w:pStyle w:val="Contents4"/>
            <w:tabs>
              <w:tab w:val="clear" w:pos="8176"/>
              <w:tab w:val="right" w:pos="9026" w:leader="dot"/>
            </w:tabs>
            <w:rPr/>
          </w:pPr>
          <w:hyperlink w:anchor="__RefHeading___Toc438914_2142443653">
            <w:r>
              <w:rPr>
                <w:webHidden/>
                <w:rStyle w:val="IndexLink"/>
                <w:rtl w:val="true"/>
              </w:rPr>
              <w:t>معنی الغرث</w:t>
            </w:r>
            <w:r>
              <w:rPr>
                <w:rStyle w:val="IndexLink"/>
                <w:rtl w:val="true"/>
              </w:rPr>
              <w:tab/>
            </w:r>
            <w:r>
              <w:rPr>
                <w:rStyle w:val="IndexLink"/>
              </w:rPr>
              <w:t>439</w:t>
            </w:r>
          </w:hyperlink>
        </w:p>
        <w:p>
          <w:pPr>
            <w:pStyle w:val="Contents2"/>
            <w:tabs>
              <w:tab w:val="clear" w:pos="8743"/>
              <w:tab w:val="right" w:pos="9026" w:leader="dot"/>
            </w:tabs>
            <w:rPr/>
          </w:pPr>
          <w:hyperlink w:anchor="__RefHeading___Toc438916_2142443653">
            <w:r>
              <w:rPr>
                <w:webHidden/>
                <w:rStyle w:val="IndexLink"/>
                <w:rtl w:val="true"/>
              </w:rPr>
              <w:t>فهرس الموضوعات</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6_167605"/>
      <w:bookmarkStart w:id="1" w:name="pg15046_167605"/>
      <w:bookmarkEnd w:id="1"/>
    </w:p>
    <w:p>
      <w:pPr>
        <w:pStyle w:val="Heading2"/>
        <w:numPr>
          <w:ilvl w:val="1"/>
          <w:numId w:val="1"/>
        </w:numPr>
        <w:rPr/>
      </w:pPr>
      <w:bookmarkStart w:id="2" w:name="pg15046_167605"/>
      <w:bookmarkStart w:id="3" w:name="__RefHeading___Toc43802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ISBN 964 - 319 - 178 - 8 / VOL. 6</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الفلم والالواح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02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46_167609"/>
      <w:bookmarkStart w:id="8" w:name="pg15046_167609"/>
      <w:bookmarkEnd w:id="8"/>
    </w:p>
    <w:p>
      <w:pPr>
        <w:pStyle w:val="BookText"/>
        <w:rPr/>
      </w:pPr>
      <w:bookmarkStart w:id="9" w:name="pg15046_167609"/>
      <w:bookmarkEnd w:id="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السهو والنسیان</w:t>
      </w:r>
    </w:p>
    <w:p>
      <w:pPr>
        <w:pStyle w:val="BookText"/>
        <w:rPr/>
      </w:pPr>
      <w:r>
        <w:rPr>
          <w:rFonts w:ascii="IRNazanin" w:hAnsi="IRNazanin" w:eastAsia="IRNazanin"/>
          <w:color w:val="111111"/>
          <w:sz w:val="28"/>
          <w:sz w:val="28"/>
          <w:szCs w:val="28"/>
          <w:rtl w:val="true"/>
          <w:lang w:bidi="fa-IR"/>
        </w:rPr>
        <w:t>باب من نسی تکبیرة الافتتاح</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بن الحسن بن الولید ، عن أبیه ، عن الحسین بن الحسن بن أبان ، عن الحسین بن سعید ، عن صفوان ، عن ابن بکیر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أقام الصلاة فنسی أن یکبّر حتی افتتح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عمیر ، عن جمیل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ینسی تکبیرة الافتتاح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وصفوان ، عن العلاء ، عن محمد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یذکر أنّه لم یکبّر فی أوّل صلاته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w:t>
      </w:r>
    </w:p>
    <w:p>
      <w:pPr>
        <w:pStyle w:val="Heading2"/>
        <w:numPr>
          <w:ilvl w:val="1"/>
          <w:numId w:val="1"/>
        </w:numPr>
        <w:rPr/>
      </w:pPr>
      <w:bookmarkStart w:id="10" w:name="__RefHeading___Toc438026_2142443653"/>
      <w:bookmarkStart w:id="11" w:name="_Toc3"/>
      <w:bookmarkEnd w:id="10"/>
      <w:r>
        <w:rPr>
          <w:rtl w:val="true"/>
        </w:rPr>
        <w:t>أبواب السهو والنسیان</w:t>
      </w:r>
      <w:bookmarkEnd w:id="11"/>
    </w:p>
    <w:p>
      <w:pPr>
        <w:pStyle w:val="Heading3"/>
        <w:numPr>
          <w:ilvl w:val="2"/>
          <w:numId w:val="1"/>
        </w:numPr>
        <w:rPr/>
      </w:pPr>
      <w:bookmarkStart w:id="12" w:name="__RefHeading___Toc438028_2142443653"/>
      <w:bookmarkStart w:id="13" w:name="_Toc4"/>
      <w:bookmarkEnd w:id="12"/>
      <w:r>
        <w:rPr>
          <w:rtl w:val="true"/>
        </w:rPr>
        <w:t>من نسی تکبیرة الإفتتاح</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438030_2142443653"/>
      <w:bookmarkStart w:id="15" w:name="_Toc5"/>
      <w:bookmarkEnd w:id="14"/>
      <w:r>
        <w:rPr>
          <w:rtl w:val="true"/>
        </w:rPr>
        <w:t>اشارة</w:t>
      </w:r>
      <w:bookmarkStart w:id="16" w:name="pg15046_167610"/>
      <w:bookmarkEnd w:id="15"/>
    </w:p>
    <w:p>
      <w:pPr>
        <w:pStyle w:val="BookText"/>
        <w:rPr/>
      </w:pPr>
      <w:bookmarkEnd w:id="16"/>
      <w:r>
        <w:rPr>
          <w:rFonts w:ascii="IRNazanin" w:hAnsi="IRNazanin" w:eastAsia="IRNazanin"/>
          <w:color w:val="111111"/>
          <w:sz w:val="28"/>
          <w:sz w:val="28"/>
          <w:szCs w:val="28"/>
          <w:rtl w:val="true"/>
          <w:lang w:bidi="fa-IR"/>
        </w:rPr>
        <w:t>استیقن أنّه لم یکبّر فلیعد ، ولکن کیف یستیقن؟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أحمد بن محمد بن عیسی ، عن علی بن الحکم ، عن ذریح بن محمد المحاربی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ینسی أن یکبّر حتی 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بن علی بن 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ینسی أن یفتتح الصلاة حتی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ظاهر ممّا قدّمناه </w:t>
      </w:r>
      <w:r>
        <w:rPr>
          <w:rStyle w:val="FootnoteAnchor"/>
          <w:rtl w:val="true"/>
        </w:rPr>
        <w:footnoteReference w:id="2"/>
      </w:r>
      <w:r>
        <w:rPr>
          <w:rFonts w:ascii="IRNazanin" w:hAnsi="IRNazanin" w:eastAsia="IRNazanin"/>
          <w:color w:val="111111"/>
          <w:sz w:val="28"/>
          <w:sz w:val="28"/>
          <w:szCs w:val="28"/>
          <w:rtl w:val="true"/>
          <w:lang w:bidi="fa-IR"/>
        </w:rPr>
        <w:t xml:space="preserve">، غیر أنّه ینبغی أنْ یعلم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جدّی قدس سره فی درایة الحدیث وثّق أحمد بن محمد بن الحسن بن الولید </w:t>
      </w:r>
      <w:r>
        <w:rPr>
          <w:rStyle w:val="FootnoteAnchor"/>
          <w:rtl w:val="true"/>
        </w:rPr>
        <w:footnoteReference w:id="3"/>
      </w:r>
      <w:r>
        <w:rPr>
          <w:rFonts w:ascii="IRNazanin" w:hAnsi="IRNazanin" w:eastAsia="IRNazanin"/>
          <w:color w:val="111111"/>
          <w:sz w:val="28"/>
          <w:sz w:val="28"/>
          <w:szCs w:val="28"/>
          <w:rtl w:val="true"/>
          <w:lang w:bidi="fa-IR"/>
        </w:rPr>
        <w:t>، ومأخذ ذلک لم أعلمه إلاّ من تصحیح العلاّمة بعض الطرق الموجود فیها ، وقد سبق فی هذا کلام ، واحتمال الالتفات إلی أنّ أحمد بن محمد من الشیوخ یوجب عدم الفرق بینه وبین غیره من الشیوخ کما لا یخفی ، واحتمال الالتفات إلی إیثار الشیخ الروایة عن أحمد علی غیره فی هذا الکتاب والتهذیب ، فیکون الاعتماد علیه من الشیخ ، محل تأمّل یعرف من الممارسة لطرق الشیخ ، مضافاً إلی مشارکة غیره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جمیل المذکور ، فی الظاهر أنّه ابن درّاج ؛ لأنّ الراوی عنه ابن أبی عمیر فی الرجال </w:t>
      </w:r>
      <w:r>
        <w:rPr>
          <w:rStyle w:val="FootnoteAnchor"/>
          <w:rtl w:val="true"/>
        </w:rPr>
        <w:footnoteReference w:id="4"/>
      </w:r>
      <w:r>
        <w:rPr>
          <w:rFonts w:ascii="IRNazanin" w:hAnsi="IRNazanin" w:eastAsia="IRNazanin"/>
          <w:color w:val="111111"/>
          <w:sz w:val="28"/>
          <w:sz w:val="28"/>
          <w:szCs w:val="28"/>
          <w:rtl w:val="true"/>
          <w:lang w:bidi="fa-IR"/>
        </w:rPr>
        <w:t>، وحاله فی الجلالة أظهر من أنْ یبیّن ، واحتمال</w:t>
      </w:r>
    </w:p>
    <w:p>
      <w:pPr>
        <w:pStyle w:val="Heading4"/>
        <w:numPr>
          <w:ilvl w:val="3"/>
          <w:numId w:val="1"/>
        </w:numPr>
        <w:rPr/>
      </w:pPr>
      <w:bookmarkStart w:id="17" w:name="__RefHeading___Toc438032_2142443653"/>
      <w:bookmarkStart w:id="18" w:name="_Toc6"/>
      <w:bookmarkEnd w:id="17"/>
      <w:r>
        <w:rPr>
          <w:rtl w:val="true"/>
        </w:rPr>
        <w:t>بحث حول أحمد بن محمد بن الحسن بن الولید</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438034_2142443653"/>
      <w:bookmarkStart w:id="20" w:name="_Toc7"/>
      <w:bookmarkEnd w:id="19"/>
      <w:r>
        <w:rPr>
          <w:rtl w:val="true"/>
        </w:rPr>
        <w:t>بحث حول جمیل بن درّاج</w:t>
      </w:r>
      <w:bookmarkStart w:id="21" w:name="pg15046_167611"/>
      <w:bookmarkEnd w:id="20"/>
    </w:p>
    <w:p>
      <w:pPr>
        <w:pStyle w:val="BookText"/>
        <w:rPr/>
      </w:pPr>
      <w:bookmarkEnd w:id="21"/>
      <w:r>
        <w:rPr>
          <w:rFonts w:ascii="IRNazanin" w:hAnsi="IRNazanin" w:eastAsia="IRNazanin"/>
          <w:color w:val="111111"/>
          <w:sz w:val="28"/>
          <w:sz w:val="28"/>
          <w:szCs w:val="28"/>
          <w:rtl w:val="true"/>
          <w:lang w:bidi="fa-IR"/>
        </w:rPr>
        <w:t xml:space="preserve">ابن صالح لما یظهر من النجاشی أنّ ابن أبی عمیر یروی عنه ممکن لولا ما فی النجاشی من نوع ارتیاب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صالح الأسدی ثقة وجه ، روی عن أبی عبد الله وأبی الحسن علیهماالسلام ، ذکره أبو العباس فی کتاب الرجال ، روی عنه سماعة وأکثر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 عنه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نسخة روایة الحسن بن محبوب أو محمد بن أبی عمیر ، طریق القمیین إلیه ما أخبرنی به الحسین بن عبید الله إلی أن قال عن الحسن بن محبوب عنه به ، وأمّا روایة الکوفیین فأخبرنا محمد بن عثمان إلی أن قال عن ابن أبی عمیر عنه به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قوله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محمد بن أبی عمیر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القمیین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الکوفیین ، یقتضی التردد فی الأوّل بالنسبة إلی الراوی عن جمیل ، والجزم فی الثانی بأنّ الراوی کل من الرجلین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النجاشی متوقفاً فی الراوی علی التعیین ، ووجه التوقف کون القمیین یروون عن الحسن بن محبوب عنه ، والکوفیین عن ابن أبی عمیر عنه ، إلاّ أنّه غیر خفی إمکان الجمع بین الأمرین فلا وجه للتوقف من هذه الحیثیة ، ولا یبعد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التی وقفت علیها وإن تکثرت </w:t>
      </w:r>
      <w:r>
        <w:rPr>
          <w:rStyle w:val="FootnoteAnchor"/>
          <w:rtl w:val="true"/>
        </w:rPr>
        <w:footnoteReference w:id="7"/>
      </w:r>
      <w:r>
        <w:rPr>
          <w:rFonts w:ascii="IRNazanin" w:hAnsi="IRNazanin" w:eastAsia="IRNazanin"/>
          <w:color w:val="111111"/>
          <w:sz w:val="28"/>
          <w:sz w:val="28"/>
          <w:szCs w:val="28"/>
          <w:rtl w:val="true"/>
          <w:lang w:bidi="fa-IR"/>
        </w:rPr>
        <w:t>غیر صحیحة ، وإنّما هی روایة الحسن بن محبوب وابن أبی عمیر ، ثم إنّه ذکر روایة القمیین والکوفیین لبیان أنّ الروایتین مختلفتان من جهة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سماعة وأکثر ما یروی عنه نسخة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أیضاً ؛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جمعاً أو مفرداً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438036_2142443653"/>
      <w:bookmarkStart w:id="23" w:name="_Toc8"/>
      <w:bookmarkEnd w:id="22"/>
      <w:r>
        <w:rPr>
          <w:rtl w:val="true"/>
        </w:rPr>
        <w:t>بحث حول جمیل بن صالح الأسدی</w:t>
      </w:r>
      <w:bookmarkStart w:id="24" w:name="pg15046_167612"/>
      <w:bookmarkEnd w:id="23"/>
    </w:p>
    <w:p>
      <w:pPr>
        <w:pStyle w:val="BookText"/>
        <w:rPr/>
      </w:pPr>
      <w:bookmarkEnd w:id="24"/>
      <w:r>
        <w:rPr>
          <w:rFonts w:ascii="IRNazanin" w:hAnsi="IRNazanin" w:eastAsia="IRNazanin"/>
          <w:color w:val="111111"/>
          <w:sz w:val="28"/>
          <w:sz w:val="28"/>
          <w:szCs w:val="28"/>
          <w:rtl w:val="true"/>
          <w:lang w:bidi="fa-IR"/>
        </w:rPr>
        <w:t xml:space="preserve">وعلی التقدیر فسماعة فی أوّل الکلام ظاهر فی أنّه یروی عن جمیل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یروی ، إنْ رجع إلی سماعة علی معنی أنّ أکثر ما یروی عنه سماعة نسخة روایة الحسن بن محبوب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سماعة غیر مذکور فی الطرق إلی الحسن بن محبوب وابن أبی عمیر ، وإنْ کان فاعل یروی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الفاعل یشکل بأنّ الحسن بن محبوب وابن أبی عمیر معلومان ، علی أنّ ذکر روایة الحسن خالیة من الفائدة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التوثیق من النجاشی ربما یظن رجوعه إلی أبی العباس ، وفیه اشتراک </w:t>
      </w:r>
      <w:r>
        <w:rPr>
          <w:rStyle w:val="FootnoteAnchor"/>
          <w:rtl w:val="true"/>
        </w:rPr>
        <w:footnoteReference w:id="8"/>
      </w:r>
      <w:r>
        <w:rPr>
          <w:rFonts w:ascii="IRNazanin" w:hAnsi="IRNazanin" w:eastAsia="IRNazanin"/>
          <w:color w:val="111111"/>
          <w:sz w:val="28"/>
          <w:sz w:val="28"/>
          <w:szCs w:val="28"/>
          <w:rtl w:val="true"/>
          <w:lang w:bidi="fa-IR"/>
        </w:rPr>
        <w:t xml:space="preserve">کما تقدم بیانه بین ابن نوح وابن عقدة ، وإن کان احتمال ابن نوح له قرب ، حیث إنّه شیخ النجاشی ، مع احتمال أن یعود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روی عن أبی عبد الله وأبی الحسن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فذریح کما تری فی السند ابن محمد ، وهو کذلک فی النجاشی </w:t>
      </w:r>
      <w:r>
        <w:rPr>
          <w:rStyle w:val="FootnoteAnchor"/>
          <w:rtl w:val="true"/>
        </w:rPr>
        <w:footnoteReference w:id="9"/>
      </w:r>
      <w:r>
        <w:rPr>
          <w:rFonts w:ascii="IRNazanin" w:hAnsi="IRNazanin" w:eastAsia="IRNazanin"/>
          <w:color w:val="111111"/>
          <w:sz w:val="28"/>
          <w:sz w:val="28"/>
          <w:szCs w:val="28"/>
          <w:rtl w:val="true"/>
          <w:lang w:bidi="fa-IR"/>
        </w:rPr>
        <w:t xml:space="preserve">، وفی الفهرست ذریح المحاربی </w:t>
      </w:r>
      <w:r>
        <w:rPr>
          <w:rStyle w:val="FootnoteAnchor"/>
          <w:rtl w:val="true"/>
        </w:rPr>
        <w:footnoteReference w:id="10"/>
      </w:r>
      <w:r>
        <w:rPr>
          <w:rFonts w:ascii="IRNazanin" w:hAnsi="IRNazanin" w:eastAsia="IRNazanin"/>
          <w:color w:val="111111"/>
          <w:sz w:val="28"/>
          <w:sz w:val="28"/>
          <w:szCs w:val="28"/>
          <w:rtl w:val="true"/>
          <w:lang w:bidi="fa-IR"/>
        </w:rPr>
        <w:t xml:space="preserve">، وفی رجال الصادق علیه السلام من کتاب الشیخ ذریح بن یزید المحاربی </w:t>
      </w:r>
      <w:r>
        <w:rPr>
          <w:rStyle w:val="FootnoteAnchor"/>
          <w:rtl w:val="true"/>
        </w:rPr>
        <w:footnoteReference w:id="11"/>
      </w:r>
      <w:r>
        <w:rPr>
          <w:rFonts w:ascii="IRNazanin" w:hAnsi="IRNazanin" w:eastAsia="IRNazanin"/>
          <w:color w:val="111111"/>
          <w:sz w:val="28"/>
          <w:sz w:val="28"/>
          <w:szCs w:val="28"/>
          <w:rtl w:val="true"/>
          <w:lang w:bidi="fa-IR"/>
        </w:rPr>
        <w:t xml:space="preserve">،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بن محمد بن یزید </w:t>
      </w:r>
      <w:r>
        <w:rPr>
          <w:rStyle w:val="FootnoteAnchor"/>
          <w:rtl w:val="true"/>
        </w:rPr>
        <w:footnoteReference w:id="12"/>
      </w:r>
      <w:r>
        <w:rPr>
          <w:rFonts w:ascii="IRNazanin" w:hAnsi="IRNazanin" w:eastAsia="IRNazanin"/>
          <w:color w:val="111111"/>
          <w:sz w:val="28"/>
          <w:sz w:val="28"/>
          <w:szCs w:val="28"/>
          <w:rtl w:val="true"/>
          <w:lang w:bidi="fa-IR"/>
        </w:rPr>
        <w:t>، والأمر سهل کما لا یخفی ؛ إذ لا ریب فی الاتحاد ، والاختلاف فی النسبة کثیر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قد وثق الرجل فی الفهرست </w:t>
      </w:r>
      <w:r>
        <w:rPr>
          <w:rStyle w:val="FootnoteAnchor"/>
          <w:rtl w:val="true"/>
        </w:rPr>
        <w:footnoteReference w:id="13"/>
      </w:r>
      <w:r>
        <w:rPr>
          <w:rFonts w:ascii="IRNazanin" w:hAnsi="IRNazanin" w:eastAsia="IRNazanin"/>
          <w:color w:val="111111"/>
          <w:sz w:val="28"/>
          <w:sz w:val="28"/>
          <w:szCs w:val="28"/>
          <w:rtl w:val="true"/>
          <w:lang w:bidi="fa-IR"/>
        </w:rPr>
        <w:t xml:space="preserve">، والنجاشی لم یذکر توثیقه </w:t>
      </w:r>
      <w:r>
        <w:rPr>
          <w:rStyle w:val="FootnoteAnchor"/>
          <w:rtl w:val="true"/>
        </w:rPr>
        <w:footnoteReference w:id="14"/>
      </w:r>
      <w:r>
        <w:rPr>
          <w:rFonts w:ascii="IRNazanin" w:hAnsi="IRNazanin" w:eastAsia="IRNazanin"/>
          <w:color w:val="111111"/>
          <w:sz w:val="28"/>
          <w:sz w:val="28"/>
          <w:szCs w:val="28"/>
          <w:rtl w:val="true"/>
          <w:lang w:bidi="fa-IR"/>
        </w:rPr>
        <w:t>، ومن المستبعد اطلاع الشیخ علی ما لم یطلع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438038_2142443653"/>
      <w:bookmarkStart w:id="26" w:name="_Toc9"/>
      <w:bookmarkEnd w:id="25"/>
      <w:r>
        <w:rPr>
          <w:rtl w:val="true"/>
        </w:rPr>
        <w:t>بحث حول ذریح المحاربی</w:t>
      </w:r>
      <w:bookmarkEnd w:id="26"/>
    </w:p>
    <w:p>
      <w:pPr>
        <w:pStyle w:val="BookText"/>
        <w:rPr/>
      </w:pPr>
      <w:r>
        <w:rPr>
          <w:rFonts w:ascii="IRNazanin" w:hAnsi="IRNazanin" w:eastAsia="IRNazanin"/>
          <w:color w:val="111111"/>
          <w:sz w:val="28"/>
          <w:sz w:val="28"/>
          <w:szCs w:val="28"/>
          <w:rtl w:val="true"/>
          <w:lang w:bidi="fa-IR"/>
        </w:rPr>
        <w:t>علیه النجاشی ، یمکن الجواب عنه ، لکن لا یخفی أنّ للکلام مجالاً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الفقیه روی فی الصحیح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الشارب وقصّ الأظفار وما أشبه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فإنّ ذریحاً المحاربی حدّثنی عنک 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لْیَقْضُوا تَفَثَهُمْ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المناسک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ذریح وصدقت ، إنّ للقرآن ظاهراً وباطناً ، ومن یحتمل ما یحتمل ذریح؟</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الوالد قدس سره یعتمد علی ذریح بسبب انضمام الخبر المذکور إلی توثیق الشیخ بناءً علی أصله من اعتبار تزکیة الشاهدین فی الراوی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علی تقدیر تمامه یشکل الاعتماد علی الرجل بهذه الروایة ؛ لأنّ الشیخ إذا استبعد اطلاعه علی ما لم یطلع علیه النجاشی فالروایة لا تدل علی التوثیق المعتبر فی الروایة ، ولا یخفی إمکان الجواب بعد ملاحظة کنه الروایة ، أمّا تمامیة اعتماد الوالد قدس سره فلا یخلو من تأمّل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قدس سره کلام فی الأصل المذکور أوضحه فی المنتقی والمعالم </w:t>
      </w:r>
      <w:r>
        <w:rPr>
          <w:rStyle w:val="FootnoteAnchor"/>
          <w:rtl w:val="true"/>
        </w:rPr>
        <w:footnoteReference w:id="17"/>
      </w:r>
      <w:r>
        <w:rPr>
          <w:rFonts w:ascii="IRNazanin" w:hAnsi="IRNazanin" w:eastAsia="IRNazanin"/>
          <w:color w:val="111111"/>
          <w:sz w:val="28"/>
          <w:sz w:val="28"/>
          <w:szCs w:val="28"/>
          <w:rtl w:val="true"/>
          <w:lang w:bidi="fa-IR"/>
        </w:rPr>
        <w:t xml:space="preserve">، إلاّ أنّه محل بحث ؛ لا لما ذکره بعض محققی المعاصرین سلّمه الله حیث أتی الوالد قدس سره بأنّ التزکیة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فیعتبر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فیها التعدد کغیرها من </w:t>
      </w:r>
    </w:p>
    <w:p>
      <w:pPr>
        <w:pStyle w:val="BookText"/>
        <w:rPr/>
      </w:pPr>
      <w:r>
        <w:rPr>
          <w:rFonts w:ascii="IRNazanin" w:hAnsi="IRNazanin" w:eastAsia="IRNazanin"/>
          <w:color w:val="111111"/>
          <w:sz w:val="28"/>
          <w:sz w:val="28"/>
          <w:szCs w:val="28"/>
          <w:rtl w:val="true"/>
          <w:lang w:bidi="fa-IR"/>
        </w:rPr>
        <w:t xml:space="preserve">الأحکام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 علیه بأنّ هذه الدعوی غیر بیّنة ولا مبیّنة </w:t>
      </w:r>
      <w:r>
        <w:rPr>
          <w:rStyle w:val="FootnoteAnchor"/>
          <w:rtl w:val="true"/>
        </w:rPr>
        <w:footnoteReference w:id="20"/>
      </w:r>
      <w:r>
        <w:rPr>
          <w:rFonts w:ascii="IRNazanin" w:hAnsi="IRNazanin" w:eastAsia="IRNazanin"/>
          <w:color w:val="111111"/>
          <w:sz w:val="28"/>
          <w:sz w:val="28"/>
          <w:szCs w:val="28"/>
          <w:rtl w:val="true"/>
          <w:lang w:bidi="fa-IR"/>
        </w:rPr>
        <w:t xml:space="preserve">؛ لإمکان الجواب بأنّ الدعوی بیانها موکول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جوابه عن حجة المکتفی بالواحد ، وقد یؤیّده </w:t>
      </w:r>
      <w:r>
        <w:rPr>
          <w:rStyle w:val="FootnoteAnchor"/>
          <w:rtl w:val="true"/>
        </w:rPr>
        <w:footnoteReference w:id="21"/>
      </w: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عن اتباع الظن بقول مطلق ، فإذا خرج منه شهادة الشاهدین بالإجماع بقی ما عداه ، ومن جملته تزکیة الواحد ، وعموم الآیة بسبب المفهوم یخص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آیات النهی عن الظن مخصوصة بالعقائد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بعضها ممکن فیه ذلک للسیاق ، أمّا جمیعها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عن الظن فیها یقتضی عدم العمل بها لإفادتها الظن ، قد ذکرنا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الکتاب وغیره مما حاصله أن التخصیص ممکن بالنهی عن اتباع الظن فی غیرها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إنّما </w:t>
      </w:r>
      <w:r>
        <w:rPr>
          <w:rStyle w:val="FootnoteAnchor"/>
          <w:rtl w:val="true"/>
        </w:rPr>
        <w:footnoteReference w:id="23"/>
      </w:r>
      <w:r>
        <w:rPr>
          <w:rFonts w:ascii="IRNazanin" w:hAnsi="IRNazanin" w:eastAsia="IRNazanin"/>
          <w:color w:val="111111"/>
          <w:sz w:val="28"/>
          <w:sz w:val="28"/>
          <w:szCs w:val="28"/>
          <w:rtl w:val="true"/>
          <w:lang w:bidi="fa-IR"/>
        </w:rPr>
        <w:t xml:space="preserve">وجه البحث احتمال کون التزکیة خبراً فیدخل فی مفهوم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إشکال ذکرناه فی الرسالة المفردة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وهذا البحث وإن کان موضعه بالذات الأُصول ، إلاّ أنّ له مناسبة هنا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الحسن بن علی ابن یقطین ، فی الظاهر یرجع إلی أحمد بن محمد بن عیسی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بعد أن سبق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فضالة ، وعنه عن ابن </w:t>
      </w:r>
      <w:bookmarkStart w:id="27" w:name="pg15046_167615"/>
    </w:p>
    <w:p>
      <w:pPr>
        <w:pStyle w:val="BookText"/>
        <w:rPr/>
      </w:pPr>
      <w:bookmarkEnd w:id="27"/>
      <w:r>
        <w:rPr>
          <w:rFonts w:ascii="IRNazanin" w:hAnsi="IRNazanin" w:eastAsia="IRNazanin"/>
          <w:color w:val="111111"/>
          <w:sz w:val="28"/>
          <w:sz w:val="28"/>
          <w:szCs w:val="28"/>
          <w:rtl w:val="true"/>
          <w:lang w:bidi="fa-IR"/>
        </w:rPr>
        <w:t xml:space="preserve">أبی عمیر </w:t>
      </w:r>
      <w:r>
        <w:rPr>
          <w:rStyle w:val="FootnoteAnchor"/>
          <w:rtl w:val="true"/>
        </w:rPr>
        <w:footnoteReference w:id="25"/>
      </w:r>
      <w:r>
        <w:rPr>
          <w:rFonts w:ascii="IRNazanin" w:hAnsi="IRNazanin" w:eastAsia="IRNazanin"/>
          <w:color w:val="111111"/>
          <w:sz w:val="28"/>
          <w:sz w:val="28"/>
          <w:szCs w:val="28"/>
          <w:rtl w:val="true"/>
          <w:lang w:bidi="fa-IR"/>
        </w:rPr>
        <w:t xml:space="preserve">، وقد یظن منه العود إلی الحسین بن سعید ،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هنا للحسین بن سعید ، ومن الرجال لا یستفاد روایة أحمد بن محمد ابن عیسی عن الحسن ولا الحسین بن سعید عن الحسن ، لکن المرتبة قریبة ، والأمر سهل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إعادة الصلاة بنسیان تکبیرة الافتتاح ، وظاهر العلاّمة فی المنتهی دعوی الإجماع علی ذلک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ینظّر فی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الصدوق فی الفقیه العمل بمضمون الخبر الآتی کما سنذکره </w:t>
      </w:r>
      <w:r>
        <w:rPr>
          <w:rStyle w:val="FootnoteAnchor"/>
          <w:rtl w:val="true"/>
        </w:rPr>
        <w:footnoteReference w:id="27"/>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بعد الصدوق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افتتح ، کأنّ المراد به حتی شرع فی القراءة ، ویحتمل إرادة التوجه المطلوب فی أوّل الصلاة ، ویحتمل أن یکون المراد نسیان تکبیرة الافتتاح والتعبیر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للتوجیه ،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وجه ، إلاّ أنّ الأکثر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البطلان مع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کیف یستیقن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استفهام إنکاری یتضمن استبعاد عدم التکبیر ، وله وجه ، غیر أنّه یحتمل أن یراد أنّ ترک السبع تکبیرات جملةً مستبعد ، فإذا أوقع بعضها کفی ، وفیه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438040_2142443653"/>
      <w:bookmarkStart w:id="29" w:name="_Toc10"/>
      <w:bookmarkEnd w:id="28"/>
      <w:r>
        <w:rPr>
          <w:rtl w:val="true"/>
        </w:rPr>
        <w:t>بیان ما دل علی وجوب الإعادة بنسیان تکبیرة الافتتاح</w:t>
      </w:r>
      <w:bookmarkStart w:id="30" w:name="pg15046_167616"/>
      <w:bookmarkEnd w:id="29"/>
    </w:p>
    <w:p>
      <w:pPr>
        <w:pStyle w:val="BookText"/>
        <w:rPr/>
      </w:pPr>
      <w:bookmarkEnd w:id="30"/>
      <w:r>
        <w:rPr>
          <w:rFonts w:ascii="IRNazanin" w:hAnsi="IRNazanin" w:eastAsia="IRNazanin"/>
          <w:color w:val="111111"/>
          <w:sz w:val="28"/>
          <w:sz w:val="28"/>
          <w:szCs w:val="28"/>
          <w:rtl w:val="true"/>
          <w:lang w:bidi="fa-IR"/>
        </w:rPr>
        <w:t>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إعادة التکبیر إذا نسیه حتی قرأ ، أمّا إعادة القراءة فلا دلالة فیه علیها ، کما لا دلالة له علی الإعادة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الإعادة بعد الرکوع ، فیخص به غیره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الخبرین الأوّلین تضمّنا الإعادة مع النسیان ، وقد یستفاد منهما الإعادة مع العمد بطریق أولی لو احتیج الأمر إلی ذلک وعملنا بمفهوم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نسیان تکبیرة الافتتاح ، وفیه دلالة علی أنّه لا بدّ من قصد الافتتاح بواحدة من السبع ، أو لا بدّ من الإتیان بالسبع لتکون تکبیرة الافتتاح فی جملتها ، فلا یتحقق نسیانها ، ویحتمل ادعاء ظهور إرادة الأوّل من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من بعض الأخبار علی أنّ من أراد الصلاة یکبّر بعد الإقامة ثلاثاً واثنتین واثنتین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مجرد فعل السبع کافٍ فی الصحة من دون قصد الافتتاح ، لأنّه علیه السلام بیّن للحلبی کیفیة الدخول فی الصلاة </w:t>
      </w:r>
      <w:r>
        <w:rPr>
          <w:rStyle w:val="FootnoteAnchor"/>
          <w:rtl w:val="true"/>
        </w:rPr>
        <w:footnoteReference w:id="29"/>
      </w:r>
      <w:r>
        <w:rPr>
          <w:rFonts w:ascii="IRNazanin" w:hAnsi="IRNazanin" w:eastAsia="IRNazanin"/>
          <w:color w:val="111111"/>
          <w:sz w:val="28"/>
          <w:sz w:val="28"/>
          <w:szCs w:val="28"/>
          <w:rtl w:val="true"/>
          <w:lang w:bidi="fa-IR"/>
        </w:rPr>
        <w:t>، فلو کان القصد بالتکبیرة للافتتاح واجباً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بأنّ متن الروایة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افتتحت الصلاة فارفع یدیک ثم ابسطها بسطاً ثم کبّر ثلاث تکبیرات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استفادة قصد الافتتاح فی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438042_2142443653"/>
      <w:bookmarkStart w:id="32" w:name="_Toc11"/>
      <w:bookmarkEnd w:id="31"/>
      <w:r>
        <w:rPr>
          <w:rtl w:val="true"/>
        </w:rPr>
        <w:t>هل یعتبر قصد الافتتاح بإحدی التکبیرات؟</w:t>
      </w:r>
      <w:bookmarkEnd w:id="32"/>
    </w:p>
    <w:p>
      <w:pPr>
        <w:pStyle w:val="BookText"/>
        <w:rPr/>
      </w:pPr>
      <w:r>
        <w:rPr>
          <w:rFonts w:ascii="IRNazanin" w:hAnsi="IRNazanin" w:eastAsia="IRNazanin"/>
          <w:color w:val="111111"/>
          <w:sz w:val="28"/>
          <w:sz w:val="28"/>
          <w:szCs w:val="28"/>
          <w:rtl w:val="true"/>
          <w:lang w:bidi="fa-IR"/>
        </w:rPr>
        <w:t>المراد أردت افتتاح الصلاة ، وهذا القصد کاف ، والمستفاد من معتبر الأخبار أنّ الاولی تکبیرة الافتتاح ، وحینئذ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یدل علیه الخبر إرادة الافتتاح بمجموع التکبیرات بتقدیر فهم القصد ، والقائل بالاکتفاء فی تکبیرة الافتتاح بهذا غیر معلوم ، ولو سلّم فالخبر تضمن مجموعة ذکر السبع ، فلا دلالة فیه علی تعیین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إرادة الافتتاح من التکبیر الأوّل لا دلالة علی الاولی ، والخبر المتضمن للأُولی وهو خبر زرارة </w:t>
      </w:r>
      <w:r>
        <w:rPr>
          <w:rStyle w:val="FootnoteAnchor"/>
          <w:rtl w:val="true"/>
        </w:rPr>
        <w:footnoteReference w:id="30"/>
      </w:r>
      <w:r>
        <w:rPr>
          <w:rFonts w:ascii="IRNazanin" w:hAnsi="IRNazanin" w:eastAsia="IRNazanin"/>
          <w:color w:val="111111"/>
          <w:sz w:val="28"/>
          <w:sz w:val="28"/>
          <w:szCs w:val="28"/>
          <w:rtl w:val="true"/>
          <w:lang w:bidi="fa-IR"/>
        </w:rPr>
        <w:t>المتضمن لقصة الحسین علیه السلام لا یخلو من إجمال کما یعلم من مراجعته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الخبر المنقول 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تکبر تکبیرتین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وغیر خفی أنّ التکبیر مرّتین یتناول الإتیان بهما بالوصل فی الثانیة والقطع ، فما قاله شیخنا قدس سره </w:t>
      </w:r>
      <w:r>
        <w:rPr>
          <w:rStyle w:val="FootnoteAnchor"/>
          <w:rtl w:val="true"/>
        </w:rPr>
        <w:footnoteReference w:id="31"/>
      </w:r>
      <w:r>
        <w:rPr>
          <w:rFonts w:ascii="IRNazanin" w:hAnsi="IRNazanin" w:eastAsia="IRNazanin"/>
          <w:color w:val="111111"/>
          <w:sz w:val="28"/>
          <w:sz w:val="28"/>
          <w:szCs w:val="28"/>
          <w:rtl w:val="true"/>
          <w:lang w:bidi="fa-IR"/>
        </w:rPr>
        <w:t xml:space="preserve">من أنّ الآتی بالنیّة لفظاً إن وصل خالف المنقول ، وإن قطع خالف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المقارنة وبدونها بطلت صلاته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محل تأمّل یعرف وجهه ممّا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الأخبار الإتیان بالتکبیر بالقطع ، وهو لا ینافی غیره ، وإذا تحققت هذا یتضح لک ما أشرنا إلیه من الاحتمال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یستیقن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الثالث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تضمنه الخبر الثالث أیضاً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یکبّر فی أوّل صلاته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فمحتمل لأن یراد بالأوّل أوّل أفعال الصلاة الواجبة ، </w:t>
      </w:r>
    </w:p>
    <w:p>
      <w:pPr>
        <w:pStyle w:val="BookText"/>
        <w:rPr/>
      </w:pPr>
      <w:r>
        <w:rPr>
          <w:rFonts w:ascii="IRNazanin" w:hAnsi="IRNazanin" w:eastAsia="IRNazanin"/>
          <w:color w:val="111111"/>
          <w:sz w:val="28"/>
          <w:sz w:val="28"/>
          <w:szCs w:val="28"/>
          <w:rtl w:val="true"/>
          <w:lang w:bidi="fa-IR"/>
        </w:rPr>
        <w:t xml:space="preserve">فیدل علی أنّ تکبیرة الافتتاح الأخیرة من السبع ، ویحتمل أن یراد بالأوّل بعد الإقامة فلا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دل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علیه الاحتمال الأوّل ، لکنه یدل علی أنّ الإتیان بتکبیرة الافتتاح فی أحد السبع کافٍ ، إلاّ أن یحمل علی إرادة عدم التعرض للسبع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الاحتمالین لا صراحة للخبر فی الدلالة علی أنّ الأخیرة من السبع تکبیرة الإحرام ، وقد یدعی الظهور ، فما ذکره بعض محقّقی المعاصرین سلّمه الله من عدم الوقوف علی ما یقتضی ذلک </w:t>
      </w:r>
      <w:r>
        <w:rPr>
          <w:rStyle w:val="FootnoteAnchor"/>
          <w:rtl w:val="true"/>
        </w:rPr>
        <w:footnoteReference w:id="34"/>
      </w:r>
      <w:r>
        <w:rPr>
          <w:rFonts w:ascii="IRNazanin" w:hAnsi="IRNazanin" w:eastAsia="IRNazanin"/>
          <w:color w:val="111111"/>
          <w:sz w:val="28"/>
          <w:sz w:val="28"/>
          <w:szCs w:val="28"/>
          <w:rtl w:val="true"/>
          <w:lang w:bidi="fa-IR"/>
        </w:rPr>
        <w:t>، محل تأمّل ، مضافاً إلی ما ذکرناه فی حاشیة التهذیب من دلالة بعض الأخبار أیضاً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ابن أبی عمیر ، عن حمّاد بن عثمان ، عن عبید الله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ینسی أن یکبّر حتی 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کان من نیته أن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فی صلاته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 عن أبی جعفر ، عن علی بن حدید وعبد الرحمن بن أبی نجران ، عن حمّاد بن عیسی ، عن حریز بن عبد الله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ینسی أوّل تکبیرة من الافتتاح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ذکرها قبل الرکوع کبّر ثم قرأ </w:t>
      </w:r>
      <w:r>
        <w:rPr>
          <w:rStyle w:val="FootnoteAnchor"/>
          <w:rtl w:val="true"/>
        </w:rPr>
        <w:footnoteReference w:id="35"/>
      </w:r>
      <w:r>
        <w:rPr>
          <w:rFonts w:ascii="IRNazanin" w:hAnsi="IRNazanin" w:eastAsia="IRNazanin"/>
          <w:color w:val="111111"/>
          <w:sz w:val="28"/>
          <w:sz w:val="28"/>
          <w:szCs w:val="28"/>
          <w:rtl w:val="true"/>
          <w:lang w:bidi="fa-IR"/>
        </w:rPr>
        <w:t xml:space="preserve">، وإن ذکرها فی </w:t>
      </w:r>
      <w:bookmarkStart w:id="33" w:name="pg15046_167619"/>
    </w:p>
    <w:p>
      <w:pPr>
        <w:pStyle w:val="BookText"/>
        <w:rPr/>
      </w:pPr>
      <w:bookmarkEnd w:id="33"/>
      <w:r>
        <w:rPr>
          <w:rFonts w:ascii="IRNazanin" w:hAnsi="IRNazanin" w:eastAsia="IRNazanin"/>
          <w:color w:val="111111"/>
          <w:sz w:val="28"/>
          <w:sz w:val="28"/>
          <w:szCs w:val="28"/>
          <w:rtl w:val="true"/>
          <w:lang w:bidi="fa-IR"/>
        </w:rPr>
        <w:t xml:space="preserve">الصلاة کبّرها فی قیامه فی موضع التکبیر قبل القراءة وبعد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ذکرها بعد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فضالة بن أیوب ، عن الحسین بن عثمان ، عن سماعة بن مهران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قام فی الصلاة ونسی أنْ یکبّر فبدأ بالقراءة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ذکرها وهو قائم قبل أن یرکع فلیکبّر ، وإن رکع فلیمض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من یشک فی تکبیرة الافتتاح ولا یذکرها ذکراً یقیناً ، فإنّه إذا کانت هذه حاله فإنّه یکبّر ما لم یرکع استظهاراً ، فإذا رکع مضی فی صلاته لأنّه قد انتقل إلی حالة اخری ، ولو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یقینا لکان علیه إعادة الصلاة حسب ما قدّمناه فی الأخبار 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قدّمنا فی رجاله ما فیه کفایة عن الإعادة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الثانی علی ما قدّمناه فی حریز </w:t>
      </w:r>
      <w:r>
        <w:rPr>
          <w:rStyle w:val="FootnoteAnchor"/>
          <w:rtl w:val="true"/>
        </w:rPr>
        <w:footnoteReference w:id="38"/>
      </w:r>
      <w:r>
        <w:rPr>
          <w:rFonts w:ascii="IRNazanin" w:hAnsi="IRNazanin" w:eastAsia="IRNazanin"/>
          <w:color w:val="111111"/>
          <w:sz w:val="28"/>
          <w:sz w:val="28"/>
          <w:szCs w:val="28"/>
          <w:rtl w:val="true"/>
          <w:lang w:bidi="fa-IR"/>
        </w:rPr>
        <w:t xml:space="preserve">، وأبو جعفر فیه أحمد بن محمد بن عیسی علی ما مضی القول </w:t>
      </w:r>
      <w:r>
        <w:rPr>
          <w:rStyle w:val="FootnoteAnchor"/>
          <w:rtl w:val="true"/>
        </w:rPr>
        <w:footnoteReference w:id="39"/>
      </w:r>
      <w:r>
        <w:rPr>
          <w:rFonts w:ascii="IRNazanin" w:hAnsi="IRNazanin" w:eastAsia="IRNazanin"/>
          <w:color w:val="111111"/>
          <w:sz w:val="28"/>
          <w:sz w:val="28"/>
          <w:szCs w:val="28"/>
          <w:rtl w:val="true"/>
          <w:lang w:bidi="fa-IR"/>
        </w:rPr>
        <w:t xml:space="preserve">فیه نقلاً عن العلاّمة فی الخلاصة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روایة فی الکافی مشتمل سندها علی سعد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438044_2142443653"/>
      <w:bookmarkStart w:id="35" w:name="_Toc12"/>
      <w:bookmarkEnd w:id="34"/>
      <w:r>
        <w:rPr>
          <w:rtl w:val="true"/>
        </w:rPr>
        <w:t>أبو جعفر الذی یروی عنه سعد هو أحمد بن محمد بن عیسی</w:t>
      </w:r>
      <w:bookmarkStart w:id="36" w:name="pg15046_167620"/>
      <w:bookmarkEnd w:id="35"/>
    </w:p>
    <w:p>
      <w:pPr>
        <w:pStyle w:val="BookText"/>
        <w:rPr/>
      </w:pPr>
      <w:bookmarkEnd w:id="36"/>
      <w:r>
        <w:rPr>
          <w:rFonts w:ascii="IRNazanin" w:hAnsi="IRNazanin" w:eastAsia="IRNazanin"/>
          <w:color w:val="111111"/>
          <w:sz w:val="28"/>
          <w:sz w:val="28"/>
          <w:szCs w:val="28"/>
          <w:rtl w:val="true"/>
          <w:lang w:bidi="fa-IR"/>
        </w:rPr>
        <w:t xml:space="preserve">أبی جعفر مفسراً بغیر أحمد کما تقدم </w:t>
      </w:r>
      <w:r>
        <w:rPr>
          <w:rStyle w:val="FootnoteAnchor"/>
          <w:rtl w:val="true"/>
        </w:rPr>
        <w:footnoteReference w:id="41"/>
      </w:r>
      <w:r>
        <w:rPr>
          <w:rFonts w:ascii="IRNazanin" w:hAnsi="IRNazanin" w:eastAsia="IRNazanin"/>
          <w:color w:val="111111"/>
          <w:sz w:val="28"/>
          <w:sz w:val="28"/>
          <w:szCs w:val="28"/>
          <w:rtl w:val="true"/>
          <w:lang w:bidi="fa-IR"/>
        </w:rPr>
        <w:t>لعلّه لا یضر بالحال ؛ لما یعرف من ممارسة کتابی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الحال بأبی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إلی علی بن مهزیار فی مشیخة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 عن محمد بن علی بن بابویه ، عن أبیه ومحمد بن الحسن ، عن سعد والحمیری ومحمد بن یحیی وأحمد بن إدریس کلهم ، عن أحمد بن محمد ، عن العباس بن معروف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ظاهراً فی النسیان الدال علی تحقق الترک إلاّ أنّه لا بُدّ من التأویل علی تقدیر بطلان الصلاة بترک تکبیرة الإحرام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الشیخ من الحمل علی الشکّ وإن بعد لا یخلو من وجه ، غیر أنّ الدخول فی الصلاة بتقدیر النسخة التی نقلت منها وهی ما فیها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به الدخول فی القراءة أمکن التوجیه ؛ لدلالة معتبر بعض الأخبار علی أنّ الشک فی التکبیر مع القراءة لا یلتفت إلیه ، وستسمعه عن قریب </w:t>
      </w:r>
      <w:r>
        <w:rPr>
          <w:rStyle w:val="FootnoteAnchor"/>
          <w:rtl w:val="true"/>
        </w:rPr>
        <w:footnoteReference w:id="43"/>
      </w:r>
      <w:r>
        <w:rPr>
          <w:rFonts w:ascii="IRNazanin" w:hAnsi="IRNazanin" w:eastAsia="IRNazanin"/>
          <w:color w:val="111111"/>
          <w:sz w:val="28"/>
          <w:sz w:val="28"/>
          <w:szCs w:val="28"/>
          <w:rtl w:val="true"/>
          <w:lang w:bidi="fa-IR"/>
        </w:rPr>
        <w:t>، ولو أُرید بالدخول ما یتناول التوجه قبل القراءة یشکل بعدم معلومیة القائل به ، وإن کان فی نظری القاصر إمکان دعوی تناول النصّ المشار إلیه لما ذکر ، وتوضیح الحال یتوقف علی ذکر الخبر وسنذکره بعد نقل فائدة شیخنا قدس سره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تقدیر النسخة الأُخری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یظن أنّها</w:t>
      </w:r>
    </w:p>
    <w:p>
      <w:pPr>
        <w:pStyle w:val="Heading4"/>
        <w:numPr>
          <w:ilvl w:val="3"/>
          <w:numId w:val="1"/>
        </w:numPr>
        <w:rPr/>
      </w:pPr>
      <w:bookmarkStart w:id="37" w:name="__RefHeading___Toc438046_2142443653"/>
      <w:bookmarkStart w:id="38" w:name="_Toc13"/>
      <w:bookmarkEnd w:id="37"/>
      <w:r>
        <w:rPr>
          <w:rtl w:val="true"/>
        </w:rPr>
        <w:t>طریق الشیخ إلی علی بن مهزیار</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438048_2142443653"/>
      <w:bookmarkStart w:id="40" w:name="_Toc14"/>
      <w:bookmarkEnd w:id="39"/>
      <w:r>
        <w:rPr>
          <w:rtl w:val="true"/>
        </w:rPr>
        <w:t>توجیه ما دل علی أنّ ناسی تکبیرة الإحرام یمضی فی صلاته</w:t>
      </w:r>
      <w:bookmarkEnd w:id="40"/>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الأکثر علی خلافها ، والمعنی علی النسخة ظاهر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الخبر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کان من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الظاهر أنّه لا یوافق تأویل الشیخ ؛ لأنّ الشک مع الدخول فی الصلاة لا یلتفت إلیه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یوجّه بأنّ المقصود بیان عدم الالتفات للشک بتقدیر الدخول فی القراءة ونحوها بنوع تقریب وإنْ کان مجرد الدخول کافیاً ، علی أنّه لا یبعد تخصیص ما دلّ علی عدم الالتفات للشک بعد الدخول فی فعل بمن کان ناویاً قبله الفعل ، عملاً بمقتضی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التصریح به فی کلام من رأینا عبارته لا یضرّ بالحال ، إلاّ أنّ الخبر غیر صریح فی الشک ، وحینئذ لا یقع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النسیان علی توهّم النسیان ، کما قد یفیده عبارة بعض محققی المعاصرین سلّمه الله حیث قال فی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یراد به أنّ من قام إلی الصلاة قاصداً افتتاحها بالتکبیر ، ثم لمّا تلبّس بها خطر له أنّه نسی التکبیر فإنّه لا یلتفت ؛ لأنّ الظاهر جریانه علی ما کان قاصداً وعدم افتتاحه الصلاة بغیر التکبیر ، فیکون هذا من المواضع التی یرجّح فیها الظاهر علی الأصل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ذکرنا الوهم فی ظاهر کلامه لأنّ إرادة غیره لا وجه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نظری القاصر أنّ کلامه سلّمه الله محل تأمّل أیضاً ؛ لأنّ خطور النسیان إن أُرید به الوهم فترجیح الظاهر علی الأصل لا وجه له ، لأنّ الأصل لا یصلح </w:t>
      </w:r>
      <w:bookmarkStart w:id="41" w:name="pg15046_167622"/>
    </w:p>
    <w:p>
      <w:pPr>
        <w:pStyle w:val="BookText"/>
        <w:rPr/>
      </w:pPr>
      <w:bookmarkEnd w:id="41"/>
      <w:r>
        <w:rPr>
          <w:rFonts w:ascii="IRNazanin" w:hAnsi="IRNazanin" w:eastAsia="IRNazanin"/>
          <w:color w:val="111111"/>
          <w:sz w:val="28"/>
          <w:sz w:val="28"/>
          <w:szCs w:val="28"/>
          <w:rtl w:val="true"/>
          <w:lang w:bidi="fa-IR"/>
        </w:rPr>
        <w:t>دلیلاً للوهم ، ولو أُرید تحقق الترک فالظاهر لا وجه لمعارضته الأصل ، بل الأصل لا وجه له بعد التحقق ، ولو أُرید الشکّ کما ذکره الشیخ فالأصل لا وجه له بعد حکم الشارع بعدم الالتفات للشک بعد الدخول فی الفعل ، ولعلّ ما قدّمناه من التقریب أولی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یمکن حمل النسیان علی عدم علم التکبیر ، بمعنی أنّه لم یخطر فی باله التکبیر ، لا أنّه علم عدم التکبیر ، واستعمال النسیان فی مثل هذا لا مانع منه ؛ إذ عدم ذکر شی‌ء نوع منه ، غایة الأمر أنّ التعبیر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 أن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یفی به ، لکن التأویل لا بدّ منه ، فلا یضر مخالفة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حمل التعلیل علی أنّ المقصود به إزاحة ظن دخوله فیمن نسی التکبیر علی معنی تحقق ترکه ، لکن لا یخفی أنّ اللازم من هذا کون من لم ینو التکبیر أوّلاً لا بُدّ من استحضاره التکبیر فی أثناء الصلاة ، فلو حصل له الشکّ لزم إعادة الصلاة وإن دخل فی القراءة ، وهو واضح الإشکال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خاص فلا یعم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یقتضیه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أوّل تکبیرة من الافتتاح ، أن تکون تکبیرة الإحرام هی الاولی من السبع ، بل ربما دلّ التقریر من الإمام علیه السلام علی تحتم کونها الأولی ، وقد نقل الإجماع علی التخییر فی السبع أیّها اختار المصلّی جعلها تکبیرة الافتتاح </w:t>
      </w:r>
      <w:r>
        <w:rPr>
          <w:rStyle w:val="FootnoteAnchor"/>
          <w:rtl w:val="true"/>
        </w:rPr>
        <w:footnoteReference w:id="48"/>
      </w:r>
      <w:r>
        <w:rPr>
          <w:rFonts w:ascii="IRNazanin" w:hAnsi="IRNazanin" w:eastAsia="IRNazanin"/>
          <w:color w:val="111111"/>
          <w:sz w:val="28"/>
          <w:sz w:val="28"/>
          <w:szCs w:val="28"/>
          <w:rtl w:val="true"/>
          <w:lang w:bidi="fa-IR"/>
        </w:rPr>
        <w:t xml:space="preserve">، وقدّمنا ما یدل علی الأخیرة فی الجملة ، وأشرنا إلی أنّ فی التهذیب روی الشیخ ما یدل علی الأخیرة أیضاً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438050_2142443653"/>
      <w:bookmarkStart w:id="43" w:name="_Toc15"/>
      <w:bookmarkEnd w:id="42"/>
      <w:r>
        <w:rPr>
          <w:rtl w:val="true"/>
        </w:rPr>
        <w:t>دلالة روایة زرارة علی أنّ تکبیرة الإحرام هی الأُلی من السبع</w:t>
      </w:r>
      <w:bookmarkStart w:id="44" w:name="pg15046_167623"/>
      <w:bookmarkEnd w:id="43"/>
    </w:p>
    <w:p>
      <w:pPr>
        <w:pStyle w:val="BookText"/>
        <w:rPr/>
      </w:pPr>
      <w:bookmarkEnd w:id="44"/>
      <w:r>
        <w:rPr>
          <w:rFonts w:ascii="IRNazanin" w:hAnsi="IRNazanin" w:eastAsia="IRNazanin"/>
          <w:color w:val="111111"/>
          <w:sz w:val="28"/>
          <w:sz w:val="28"/>
          <w:szCs w:val="28"/>
          <w:rtl w:val="true"/>
          <w:lang w:bidi="fa-IR"/>
        </w:rPr>
        <w:t xml:space="preserve">ویمکن أن یحمل الخبر علی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تکبیرة من الافتتاح ، </w:t>
      </w:r>
      <w:r>
        <w:rPr>
          <w:rStyle w:val="FootnoteAnchor"/>
          <w:rtl w:val="true"/>
        </w:rPr>
        <w:footnoteReference w:id="50"/>
      </w:r>
      <w:r>
        <w:rPr>
          <w:rFonts w:ascii="IRNazanin" w:hAnsi="IRNazanin" w:eastAsia="IRNazanin"/>
          <w:color w:val="111111"/>
          <w:sz w:val="28"/>
          <w:sz w:val="28"/>
          <w:szCs w:val="28"/>
          <w:rtl w:val="true"/>
          <w:lang w:bidi="fa-IR"/>
        </w:rPr>
        <w:t xml:space="preserve">المراد به تکبیرة الافتتاح سواء کانت فی الأوّل أو غیره ، وذکر الأوّل لإخراج تکبیرة الرکوع والسجود ، وحینئذ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الافتتاح بیاناً للتکبیرة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تکبیرة الافتتاح علی تقدیر وحدتها لا وجه لجعلها أوّلاً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الحمل علی الشک لا یخلو من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من شک فی التکبیر وقد قرأ لا یلتفت علی ما یقتضیه خبر زرارة المعتبر ، کما أشار إلیه شیخنا قدس سره فی فوائد الکتاب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هذا الحمل أنّ من شک فی التکبیر وقد قرأ یأتی بالتکبیر ما لم یرکع ، وهو خلاف ما صرّح به الأصحاب ویدلُّ علیه صحیحة زرارة عن أبی جعفر علیه السلام ،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التکبیر وقد 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منه وإن کان یحتمل المناقشة من حیث إنّ الحکم إذا لم یکن إجماعیاً لا یضر بالشیخ ، بل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خبر زرارة والخبر المبحوث عنه یقتضی جواز التکبیر إذا قرأ ، وربما 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استظهاراً ، وإن احتمل کلام الشیخ أن یرید لزوم التکبیر قبل الرکوع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انتقل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یعطی أنّ الانتقال المقتضی لعدم التکبیر هو الرکوع ، إلاّ أنّ قوله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استظهاراً ، قد یفید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ویختلج فی البال أنّ خبر زرارة لا یدل علی انحصار عدم الالتفات إلی الشک بالقراءة ، بل لو وقع الشک بعد التوجه المطلوب فی الصلاة أمکن مساواته للقراءة ؛ لأنّ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زرارة إذا خرجت من شی‌ء ثم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438052_2142443653"/>
      <w:bookmarkStart w:id="46" w:name="_Toc16"/>
      <w:bookmarkEnd w:id="45"/>
      <w:r>
        <w:rPr>
          <w:rtl w:val="true"/>
        </w:rPr>
        <w:t>المناقشة فی توجیه الشیخ لما دل علی أنّ ناسی التکبیرة إن ذکرها قبل الرکوع کبّر وإلاّ فلیمض</w:t>
      </w:r>
      <w:bookmarkEnd w:id="46"/>
    </w:p>
    <w:p>
      <w:pPr>
        <w:pStyle w:val="BookText"/>
        <w:rPr/>
      </w:pPr>
      <w:r>
        <w:rPr>
          <w:rFonts w:ascii="IRNazanin" w:hAnsi="IRNazanin" w:eastAsia="IRNazanin"/>
          <w:color w:val="111111"/>
          <w:sz w:val="28"/>
          <w:sz w:val="28"/>
          <w:szCs w:val="28"/>
          <w:rtl w:val="true"/>
          <w:lang w:bidi="fa-IR"/>
        </w:rPr>
        <w:t xml:space="preserve">دخلت فی غیره فشکک لیس بشی‌ء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وهذا وإن احتمل أن یعود لما سأل عنه زرارة من الشک فی التکبیر وقد قرأ ، والقراءة وقد رکع ، إلی غیر ذلک من المسئول عنه ، إلاّ أنّه یحتمل احتمالاً یظن ظهوره أن یکون علیه السلام أراد بیان قاعدة کلیة لما سأل عنه وغیره ، ولو نوقش فی الظهور أمکن الإحالة فی الجواب علی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فیتوجه علی الشیخ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تضمنت أنّه إذا ذکرها فی الصلاة کبّرها فی قیامه فی موضع التکبیر قبل القراءة أو بعدها فإن حملها علی الشک فی الجمیع لزم نوع تدافع ؛ إذ یقتضی أوّلها عدم التکبیر بعد الرکوع ، والحال أنّ بعضها یفید التکبیر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التکبیر فی الصورة الثانیة علی الاستحباب کما قد یشعر به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القراءة أو بعد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علیه احتمال إرادة التکبیر واجباً سواء کان قبل القراءة أو بعدها ثم القراءة بعدها ، والاعتماد علی فهم هذا من أوّل الروایة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کبّرها فی موضع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 إذ یحتمل أن یراد کبّرها قبل الرکوع الأوّل ، إذ هو موضع التکبیر فی الجملة ، ویحتمل أن یراد کبّرها فی حال القیام المشروط به التکبیر ، فلا یکبّرها جالساً ولا فی غیر القیام المعتبر ، ویحتمل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ذکرها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وصلیاً لما قبله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ذکرها قبل الرکوع کبّر ثم قرأ وإن کان ذکرها فی الصلاة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کبّرها فی 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لأوّل الکلام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القراءة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القراءة فی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الظن أنّ الشیخ فهم هذا من الروایة ، ولولاه لکان قوله بعد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انتقل ، لا وجه له ، ولو حمل علی الاستحباب کان أشد بعداً ،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 الشیخ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تضمنه آخر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به قضاء التکبیرة والقائل بذلک غیر معلوم إلاّ من الشیخ إن کان ما یذکره هنا یصلح لذلک ، وإن عاد إلی الصلاة لا یتم الحکم ؛ لأنّ مع الشک لا وجه للإعادة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ما اتفق للشیخ فی التهذیب أنّه ذکر هذه الروایة فی مقام التأیید لبطلان الصلاة مع الإخلال بتکبیرة الإحرام ، وفی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الصلاة ، ولم یرد التکبیرة وحدها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کما تری متن الروایة فیما وقفت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فی التهذیب قال بعد الخبر الأخیر وهو خبر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تقدیر الکلام فیه إن ذکرها وهو قائم قبل أن یرکع فلیکبّر ، وإن رکع من غیر أن یذکر 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الخبر أنّه إذا رکع وهو ذاکر أنّه لم یکبّر فلیمض فی صلاته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ما تضمنه کلامه هنا یقتضی أنّ بعد الرکوع لا یلتفت مع الشک ، فبیْن کلام التهذیب وما هنا نوع اضطراب کما یعلم کنهه من راجع الکلامین</w:t>
      </w:r>
      <w:r>
        <w:rPr>
          <w:rFonts w:eastAsia="IRNazanin" w:cs="IRNazanin"/>
          <w:color w:val="111111"/>
          <w:sz w:val="28"/>
          <w:szCs w:val="28"/>
          <w:rtl w:val="true"/>
          <w:lang w:bidi="fa-IR"/>
        </w:rPr>
        <w:t xml:space="preserve">. </w:t>
      </w:r>
      <w:bookmarkStart w:id="47" w:name="pg15046_167626"/>
    </w:p>
    <w:p>
      <w:pPr>
        <w:pStyle w:val="BookText"/>
        <w:rPr/>
      </w:pPr>
      <w:bookmarkEnd w:id="47"/>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لا تخلو من اضطراب ، وعلی تقدیر الإجماع علی الإبطال مع الإخلال بالتکبیر مطلقاً یشکل الجمع ، وبدونه یحتمل فی البین شی‌ء 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 لبعض محققی المتأخرین رحمه الله </w:t>
      </w:r>
      <w:r>
        <w:rPr>
          <w:rStyle w:val="FootnoteAnchor"/>
          <w:rtl w:val="true"/>
        </w:rPr>
        <w:footnoteReference w:id="55"/>
      </w:r>
      <w:r>
        <w:rPr>
          <w:rFonts w:ascii="IRNazanin" w:hAnsi="IRNazanin" w:eastAsia="IRNazanin"/>
          <w:color w:val="111111"/>
          <w:sz w:val="28"/>
          <w:sz w:val="28"/>
          <w:szCs w:val="28"/>
          <w:rtl w:val="true"/>
          <w:lang w:bidi="fa-IR"/>
        </w:rPr>
        <w:t xml:space="preserve">کلاماً یفید ما ذکرناه من الاحتمال ،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الإجماع لکان حملها یعنی روایة ابن أبی نصر الدالة علی إجزاء تکبیرة الرکوع عن تکبیرة الإحرام کما یأتی إن شاء الله علی الإجزاء مع تکبیرة الرکوع ، والأول یعنی ما دل علی البطلان علی عدم الإجزاء مع عدمه ، کان جیّداً ، لحمل المطلق علی المقید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إن شاء الله ما یوضح المقام </w:t>
      </w:r>
      <w:r>
        <w:rPr>
          <w:rStyle w:val="FootnoteAnchor"/>
          <w:rtl w:val="true"/>
        </w:rPr>
        <w:footnoteReference w:id="57"/>
      </w:r>
      <w:r>
        <w:rPr>
          <w:rFonts w:ascii="IRNazanin" w:hAnsi="IRNazanin" w:eastAsia="IRNazanin"/>
          <w:color w:val="111111"/>
          <w:sz w:val="28"/>
          <w:sz w:val="28"/>
          <w:szCs w:val="28"/>
          <w:rtl w:val="true"/>
          <w:lang w:bidi="fa-IR"/>
        </w:rPr>
        <w:t>، وبالله سبحانه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نسی تکبیرة الافتتاح</w:t>
      </w:r>
    </w:p>
    <w:p>
      <w:pPr>
        <w:pStyle w:val="BookText"/>
        <w:rPr/>
      </w:pPr>
      <w:r>
        <w:rPr>
          <w:rFonts w:ascii="IRNazanin" w:hAnsi="IRNazanin" w:eastAsia="IRNazanin"/>
          <w:color w:val="111111"/>
          <w:sz w:val="28"/>
          <w:sz w:val="28"/>
          <w:szCs w:val="28"/>
          <w:rtl w:val="true"/>
          <w:lang w:bidi="fa-IR"/>
        </w:rPr>
        <w:t>هل یجزؤه تکبیرة الرکوع عنها أم لا؟</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الحسین بن محمد الأشعری ، عن عبد الله بن عامر ، عن علی بن مهزیار ، عن فضالة ، عن أبان ، عن الفضل بن عبد الملک و </w:t>
      </w:r>
      <w:r>
        <w:rPr>
          <w:rStyle w:val="FootnoteAnchor"/>
          <w:rtl w:val="true"/>
        </w:rPr>
        <w:footnoteReference w:id="58"/>
      </w:r>
      <w:r>
        <w:rPr>
          <w:rFonts w:ascii="IRNazanin" w:hAnsi="IRNazanin" w:eastAsia="IRNazanin"/>
          <w:color w:val="111111"/>
          <w:sz w:val="28"/>
          <w:sz w:val="28"/>
          <w:szCs w:val="28"/>
          <w:rtl w:val="true"/>
          <w:lang w:bidi="fa-IR"/>
        </w:rPr>
        <w:t>ابن أبی یعفور ، عن أبی عبد الله علیه السلام أنّه قال فی الرجل یصلّی فلم</w:t>
      </w:r>
    </w:p>
    <w:p>
      <w:pPr>
        <w:pStyle w:val="Heading3"/>
        <w:numPr>
          <w:ilvl w:val="2"/>
          <w:numId w:val="1"/>
        </w:numPr>
        <w:rPr/>
      </w:pPr>
      <w:bookmarkStart w:id="48" w:name="__RefHeading___Toc438054_2142443653"/>
      <w:bookmarkStart w:id="49" w:name="_Toc17"/>
      <w:bookmarkEnd w:id="48"/>
      <w:r>
        <w:rPr>
          <w:rtl w:val="true"/>
        </w:rPr>
        <w:t>من نسی تکبیرة الافتتاح هل یجزئه تکبیرة الرکوع عنها أم لا؟</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438056_2142443653"/>
      <w:bookmarkStart w:id="51" w:name="_Toc18"/>
      <w:bookmarkEnd w:id="50"/>
      <w:r>
        <w:rPr>
          <w:rtl w:val="true"/>
        </w:rPr>
        <w:t>اشارة</w:t>
      </w:r>
      <w:bookmarkStart w:id="52" w:name="pg15046_167627"/>
      <w:bookmarkEnd w:id="51"/>
    </w:p>
    <w:p>
      <w:pPr>
        <w:pStyle w:val="BookText"/>
        <w:rPr/>
      </w:pPr>
      <w:bookmarkEnd w:id="52"/>
      <w:r>
        <w:rPr>
          <w:rFonts w:ascii="IRNazanin" w:hAnsi="IRNazanin" w:eastAsia="IRNazanin"/>
          <w:color w:val="111111"/>
          <w:sz w:val="28"/>
          <w:sz w:val="28"/>
          <w:szCs w:val="28"/>
          <w:rtl w:val="true"/>
          <w:lang w:bidi="fa-IR"/>
        </w:rPr>
        <w:t xml:space="preserve">یفتتح بالتکبیر ، هل تجزؤه تکبیرة الرکوع؟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یعید صلاته إذا حفظ أنّه لم یکبّر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ما رواه سعد ، عن محمد بن الحسین بن أبی الخطّاب ، عن أحمد بن محمد بن أبی نصر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أن یکبّر تکبیرة الافتتاح حتی کبّر للرکوع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أیضاً ما قلناه فی الأخبار المتقدمة من أنّه لا یتحقق أنّه لم یکبّر تکبیرة الافتتاح ، فإذا کبّر تکبیرة الرکوع أجزأه ذلک عن التکبیرة التی قلنا أن یستظهر بها ، ولو کان یتحقق ترکه لکان لا بدّ من استئناف الصلاة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بعد ما تکرّر من المقال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وأبان فیه لا یخلو من اشتراک </w:t>
      </w:r>
      <w:r>
        <w:rPr>
          <w:rStyle w:val="FootnoteAnchor"/>
          <w:rtl w:val="true"/>
        </w:rPr>
        <w:footnoteReference w:id="60"/>
      </w:r>
      <w:r>
        <w:rPr>
          <w:rFonts w:ascii="IRNazanin" w:hAnsi="IRNazanin" w:eastAsia="IRNazanin"/>
          <w:color w:val="111111"/>
          <w:sz w:val="28"/>
          <w:sz w:val="28"/>
          <w:szCs w:val="28"/>
          <w:rtl w:val="true"/>
          <w:lang w:bidi="fa-IR"/>
        </w:rPr>
        <w:t>؛ إذ لم أقف من کتب الرجال علی ما یقتضی تعینه ، ولا یبعد ادعاء تبادر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محمد الأشعری ثقة ، لکن فی النجاشی ابن محمد بن عمران بن أبی بکر الأشعری القمی أبو عبد الله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روایة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یعقوب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عامر الأشعری یروی عن عمّه عبد الله</w:t>
      </w:r>
    </w:p>
    <w:p>
      <w:pPr>
        <w:pStyle w:val="Heading4"/>
        <w:numPr>
          <w:ilvl w:val="3"/>
          <w:numId w:val="1"/>
        </w:numPr>
        <w:rPr/>
      </w:pPr>
      <w:bookmarkStart w:id="53" w:name="__RefHeading___Toc438058_2142443653"/>
      <w:bookmarkStart w:id="54" w:name="_Toc19"/>
      <w:bookmarkEnd w:id="53"/>
      <w:r>
        <w:rPr>
          <w:rtl w:val="true"/>
        </w:rPr>
        <w:t>أبان مشترک</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438060_2142443653"/>
      <w:bookmarkStart w:id="56" w:name="_Toc20"/>
      <w:bookmarkEnd w:id="55"/>
      <w:r>
        <w:rPr>
          <w:rtl w:val="true"/>
        </w:rPr>
        <w:t>بحث حول الحسین بن محمد الأشعری</w:t>
      </w:r>
      <w:bookmarkStart w:id="57" w:name="pg15046_167628"/>
      <w:bookmarkEnd w:id="56"/>
    </w:p>
    <w:p>
      <w:pPr>
        <w:pStyle w:val="BookText"/>
        <w:rPr/>
      </w:pPr>
      <w:bookmarkEnd w:id="57"/>
      <w:r>
        <w:rPr>
          <w:rFonts w:ascii="IRNazanin" w:hAnsi="IRNazanin" w:eastAsia="IRNazanin"/>
          <w:color w:val="111111"/>
          <w:sz w:val="28"/>
          <w:sz w:val="28"/>
          <w:szCs w:val="28"/>
          <w:rtl w:val="true"/>
          <w:lang w:bidi="fa-IR"/>
        </w:rPr>
        <w:t xml:space="preserve">ابن عامر وابن أبی عمیر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فی ترجمة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بن عمران بن أبی عمر الأشعری فی نسخة ، وفی اخری ابن أبی عمیر مصغّراً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الروایة بکتابه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محمد بن عامر عن عمّه 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 من تأمّل الکلام أنّ الحسین بن عامر هو ابن عمران ، لا أنّهما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الشیخ فلا یبعد أن 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 وإنّما هو ابن أبی عمر أو عمیر ، والمراد بیان جد عبد الله ابن عامر ، إذ روایة الحسین عن ابن أبی عمیر لا وجه لها ، وقد یحتمل أن یکون الواو سهواً والصواب عن ابن أبی عمیر ، ولعلّ الأوّل أوضح کما یعرف بأدنی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فرجاله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أنّ من لم یأت بتکبیرة الافتتاح یعید الصلاة ، لکن لا یخفی أنّ ظاهر السؤال لا یخلو من إجمال ؛ لأنّ عدم الافتتاح بالتکبیرات إن أُرید به تکبیرة الافتتاح المقصود بها ذلک مع الإتیان ببقیة السبع فالعبارة لا تدل علیه صریحاً بل ولا ظاهراً ، وإن أُرید عدم الإتیان بالسبع یشکل بما لو أتی بالبعض غیر قاصد به الافتتاح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الأخبار المعتبرة ما یدل علی أنّ السبع یقال لها تکبیر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438062_2142443653"/>
      <w:bookmarkStart w:id="59" w:name="_Toc21"/>
      <w:bookmarkEnd w:id="58"/>
      <w:r>
        <w:rPr>
          <w:rtl w:val="true"/>
        </w:rPr>
        <w:t>بیان ما دل علی أنّ ناسی تکبیرة الافتتاح لا تجزئه تکبیرة الرکوع وتوجیه ما یعارضه</w:t>
      </w:r>
      <w:bookmarkEnd w:id="59"/>
    </w:p>
    <w:p>
      <w:pPr>
        <w:pStyle w:val="BookText"/>
        <w:rPr/>
      </w:pPr>
      <w:r>
        <w:rPr>
          <w:rFonts w:ascii="IRNazanin" w:hAnsi="IRNazanin" w:eastAsia="IRNazanin"/>
          <w:color w:val="111111"/>
          <w:sz w:val="28"/>
          <w:sz w:val="28"/>
          <w:szCs w:val="28"/>
          <w:rtl w:val="true"/>
          <w:lang w:bidi="fa-IR"/>
        </w:rPr>
        <w:t xml:space="preserve">الافتتاح </w:t>
      </w:r>
      <w:r>
        <w:rPr>
          <w:rStyle w:val="FootnoteAnchor"/>
          <w:rtl w:val="true"/>
        </w:rPr>
        <w:footnoteReference w:id="64"/>
      </w:r>
      <w:r>
        <w:rPr>
          <w:rFonts w:ascii="IRNazanin" w:hAnsi="IRNazanin" w:eastAsia="IRNazanin"/>
          <w:color w:val="111111"/>
          <w:sz w:val="28"/>
          <w:sz w:val="28"/>
          <w:szCs w:val="28"/>
          <w:rtl w:val="true"/>
          <w:lang w:bidi="fa-IR"/>
        </w:rPr>
        <w:t>، ولا یبعد استفادة تکبیرة الإحرام من الروایة بضمیمة الإجماع وإنْ کان فی البین نوع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لا یخلو من تأمّل ؛ لأنّ الخبر إذا حمل علی الشک فقد تقدم من الشیخ أنّه یکبّر ما لم یرکع ، وحینئذ فالخبر المبحوث عنه إمّا أن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للرکوع ، علی أنّه رکع وإن کان خلاف الظاهر لکن لا بدّ من ذکره ، أو یحمل ما مضی علی ما قبل الرکوع إذا لم یکبّر ، ولم یسبق منه ذلک صریحاً ، والإجمال فی مثل هذا غیر 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قلنا أن یستظهر بها ، ربما یؤید عدم لزوم التکبیر کما نبّهنا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بعض محققی المعاصرین سلّمه الله من الحمل علی المأموم إذا نسی التکبیر ثم ذکره حال تکبیر الرکوع أجزأه التکبیر عن الرکوع وتکبیرة الإحرام </w:t>
      </w:r>
      <w:r>
        <w:rPr>
          <w:rStyle w:val="FootnoteAnchor"/>
          <w:rtl w:val="true"/>
        </w:rPr>
        <w:footnoteReference w:id="65"/>
      </w:r>
      <w:r>
        <w:rPr>
          <w:rFonts w:ascii="IRNazanin" w:hAnsi="IRNazanin" w:eastAsia="IRNazanin"/>
          <w:color w:val="111111"/>
          <w:sz w:val="28"/>
          <w:sz w:val="28"/>
          <w:szCs w:val="28"/>
          <w:rtl w:val="true"/>
          <w:lang w:bidi="fa-IR"/>
        </w:rPr>
        <w:t xml:space="preserve">، وتوجیهه بأنّ له نظیراً وهو الصلاة علی میت تجب الصلاة علیه ومیت لا تجب الصلاة علیه معاً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البُعد بمکان ، إلاّ أنّ ضرورة الجمع تقتضیه فی الجملة ، وعلی تقدیر تمامه لا یبعد أن یقرب 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للرکوع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 للرجوع إلی الإمام لوقوع خلاف فی ذلک وتعارض الأخبار ، أمّا التنظیر فهو موقوف علی الثبوت فی غیر المذکور ، ومجرّد الاحتمال لا یسوّغ الفعل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فی التهذیب ما یدل علی إجزاء تکبیرة واحدة للرکوع والإحرام إذا جاء المأموم مبادراً والإمام راکع ، والروایة عن </w:t>
      </w:r>
      <w:bookmarkStart w:id="60" w:name="pg15046_167630"/>
    </w:p>
    <w:p>
      <w:pPr>
        <w:pStyle w:val="BookText"/>
        <w:rPr/>
      </w:pPr>
      <w:bookmarkEnd w:id="60"/>
      <w:r>
        <w:rPr>
          <w:rFonts w:ascii="IRNazanin" w:hAnsi="IRNazanin" w:eastAsia="IRNazanin"/>
          <w:color w:val="111111"/>
          <w:sz w:val="28"/>
          <w:sz w:val="28"/>
          <w:szCs w:val="28"/>
          <w:rtl w:val="true"/>
          <w:lang w:bidi="fa-IR"/>
        </w:rPr>
        <w:t xml:space="preserve">عبد الله بن معاویة بن شریح عن أبیه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لا تخلو من ضعف بجهالة بعض رجال السند وغیرها ، ومع ذلک فی دلالتها علی حکم الناسی تأمّل ، وقد نقل الصدوق الروایة المبحوث عنها فی الفقیه وظاهره العمل بمضمونها </w:t>
      </w:r>
      <w:r>
        <w:rPr>
          <w:rStyle w:val="FootnoteAnchor"/>
          <w:rtl w:val="true"/>
        </w:rPr>
        <w:footnoteReference w:id="67"/>
      </w:r>
      <w:r>
        <w:rPr>
          <w:rFonts w:ascii="IRNazanin" w:hAnsi="IRNazanin" w:eastAsia="IRNazanin"/>
          <w:color w:val="111111"/>
          <w:sz w:val="28"/>
          <w:sz w:val="28"/>
          <w:szCs w:val="28"/>
          <w:rtl w:val="true"/>
          <w:lang w:bidi="fa-IR"/>
        </w:rPr>
        <w:t>، فلا یکون الحکم إجماعیاً إلاّ بتقدیر الإجماع بعده ، وفیه ما فیه ، وقد ذکرنا فی حاشیة الفقیه ما لا بدّ منه ، فمن أراده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نسی القراءة</w:t>
      </w:r>
    </w:p>
    <w:p>
      <w:pPr>
        <w:pStyle w:val="BookText"/>
        <w:rPr/>
      </w:pPr>
      <w:r>
        <w:rPr>
          <w:rFonts w:ascii="IRNazanin" w:hAnsi="IRNazanin" w:eastAsia="IRNazanin"/>
          <w:color w:val="111111"/>
          <w:sz w:val="28"/>
          <w:sz w:val="28"/>
          <w:szCs w:val="28"/>
          <w:rtl w:val="true"/>
          <w:lang w:bidi="fa-IR"/>
        </w:rPr>
        <w:t xml:space="preserve">أخبرنی الحسین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68"/>
      </w:r>
      <w:r>
        <w:rPr>
          <w:rFonts w:ascii="IRNazanin" w:hAnsi="IRNazanin" w:eastAsia="IRNazanin"/>
          <w:color w:val="111111"/>
          <w:sz w:val="28"/>
          <w:sz w:val="28"/>
          <w:szCs w:val="28"/>
          <w:rtl w:val="true"/>
          <w:lang w:bidi="fa-IR"/>
        </w:rPr>
        <w:t xml:space="preserve">، عن عدة من أصحابنا ، عن محمد بن یعقوب ، عن محمد بن إسماعیل ، عن الفضل بن شاذان ، عن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حماد بن عیسی ، عن ربعی بن عبد الله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الرکوع والسجود ، والقراءة سنّة ، فمن ترک القراءة متعمداً أعاد الصلاة ، ومن نسی القراءة فقد تمت صلاته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یحیی ، عن أحمد بن محمد ، عن ابن فضّال ، عن یونس بن یعقوب ،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صلّیت المکتوبة فنسیت أنْ أقرأ فی صلاتی</w:t>
      </w:r>
    </w:p>
    <w:p>
      <w:pPr>
        <w:pStyle w:val="Heading3"/>
        <w:numPr>
          <w:ilvl w:val="2"/>
          <w:numId w:val="1"/>
        </w:numPr>
        <w:rPr/>
      </w:pPr>
      <w:bookmarkStart w:id="61" w:name="__RefHeading___Toc438064_2142443653"/>
      <w:bookmarkStart w:id="62" w:name="_Toc22"/>
      <w:bookmarkEnd w:id="61"/>
      <w:r>
        <w:rPr>
          <w:rtl w:val="true"/>
        </w:rPr>
        <w:t>من نسی القراءة</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438066_2142443653"/>
      <w:bookmarkStart w:id="64" w:name="_Toc23"/>
      <w:bookmarkEnd w:id="63"/>
      <w:r>
        <w:rPr>
          <w:rtl w:val="true"/>
        </w:rPr>
        <w:t>اشارة</w:t>
      </w:r>
      <w:bookmarkStart w:id="65" w:name="pg15046_167631"/>
      <w:bookmarkEnd w:id="64"/>
    </w:p>
    <w:p>
      <w:pPr>
        <w:pStyle w:val="BookText"/>
        <w:rPr/>
      </w:pPr>
      <w:bookmarkEnd w:id="65"/>
      <w:r>
        <w:rPr>
          <w:rFonts w:ascii="IRNazanin" w:hAnsi="IRNazanin" w:eastAsia="IRNazanin"/>
          <w:color w:val="111111"/>
          <w:sz w:val="28"/>
          <w:sz w:val="28"/>
          <w:szCs w:val="28"/>
          <w:rtl w:val="true"/>
          <w:lang w:bidi="fa-IR"/>
        </w:rPr>
        <w:t xml:space="preserve">کلّها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قد أتممت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تمت صلاتک إذا کنت ناسیاً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w:t>
      </w:r>
      <w:r>
        <w:rPr>
          <w:rStyle w:val="FootnoteAnchor"/>
          <w:rtl w:val="true"/>
        </w:rPr>
        <w:footnoteReference w:id="70"/>
      </w:r>
      <w:r>
        <w:rPr>
          <w:rFonts w:ascii="IRNazanin" w:hAnsi="IRNazanin" w:eastAsia="IRNazanin"/>
          <w:color w:val="111111"/>
          <w:sz w:val="28"/>
          <w:sz w:val="28"/>
          <w:szCs w:val="28"/>
          <w:rtl w:val="true"/>
          <w:lang w:bidi="fa-IR"/>
        </w:rPr>
        <w:t xml:space="preserve">وفضالة ، عن معاویة ابن عمار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یسهو عن القراءة فی الرکعتین الأوّلتین فیذکر فی الرکعتین الأخیرتین أنّه لم یقرأ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أن أجعل آخر صلاتی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حسین بن عثمان ، عن سماعة ، عن أبی بصیر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أن یقرأ فی الأُولی والثانیة أجزأه تسبیح الرکوع والسجود ، وإن کانت الغداة فنسی أن یقرأ فیها فلیمض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العدّة ، وقد تقدم من الشیخ بیانها فی باب ترتیب الوضوء ، وفیها من یعتمد علیه </w:t>
      </w:r>
      <w:r>
        <w:rPr>
          <w:rStyle w:val="FootnoteAnchor"/>
          <w:rtl w:val="true"/>
        </w:rPr>
        <w:footnoteReference w:id="71"/>
      </w:r>
      <w:r>
        <w:rPr>
          <w:rFonts w:ascii="IRNazanin" w:hAnsi="IRNazanin" w:eastAsia="IRNazanin"/>
          <w:color w:val="111111"/>
          <w:sz w:val="28"/>
          <w:sz w:val="28"/>
          <w:szCs w:val="28"/>
          <w:rtl w:val="true"/>
          <w:lang w:bidi="fa-IR"/>
        </w:rPr>
        <w:t>، وغیر بعید عدم الاختصاص بالمحل المذکور فیه البیان کما نبهنا علیه فی مواضع 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إسماعیل فقد تقدم فیه ما یغنی عن الإعادة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ذم الفضل بن شاذان ممّا نقله الکشی غیر سلیم الطریق ، مع إمکان حمله علی التقیة</w:t>
      </w:r>
      <w:r>
        <w:rPr>
          <w:rFonts w:eastAsia="IRNazanin" w:cs="IRNazanin"/>
          <w:color w:val="111111"/>
          <w:sz w:val="28"/>
          <w:szCs w:val="28"/>
          <w:rtl w:val="true"/>
          <w:lang w:bidi="fa-IR"/>
        </w:rPr>
        <w:t>.</w:t>
      </w:r>
    </w:p>
    <w:p>
      <w:pPr>
        <w:pStyle w:val="Heading4"/>
        <w:numPr>
          <w:ilvl w:val="3"/>
          <w:numId w:val="1"/>
        </w:numPr>
        <w:rPr/>
      </w:pPr>
      <w:bookmarkStart w:id="66" w:name="__RefHeading___Toc438068_2142443653"/>
      <w:bookmarkStart w:id="67" w:name="_Toc24"/>
      <w:bookmarkEnd w:id="66"/>
      <w:r>
        <w:rPr>
          <w:rtl w:val="true"/>
        </w:rPr>
        <w:t>إشارة إلی بیان العدّة الذین روی عنهم الشیخ بواسطة ابن الغضائری</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438070_2142443653"/>
      <w:bookmarkStart w:id="69" w:name="_Toc25"/>
      <w:bookmarkEnd w:id="68"/>
      <w:r>
        <w:rPr>
          <w:rtl w:val="true"/>
        </w:rPr>
        <w:t>بحث حول الفضل بن شاذان</w:t>
      </w:r>
      <w:bookmarkStart w:id="70" w:name="pg15046_167632"/>
      <w:bookmarkEnd w:id="69"/>
    </w:p>
    <w:p>
      <w:pPr>
        <w:pStyle w:val="BookText"/>
        <w:rPr/>
      </w:pPr>
      <w:bookmarkEnd w:id="70"/>
      <w:r>
        <w:rPr>
          <w:rFonts w:ascii="IRNazanin" w:hAnsi="IRNazanin" w:eastAsia="IRNazanin"/>
          <w:color w:val="111111"/>
          <w:sz w:val="28"/>
          <w:sz w:val="28"/>
          <w:szCs w:val="28"/>
          <w:rtl w:val="true"/>
          <w:lang w:bidi="fa-IR"/>
        </w:rPr>
        <w:t xml:space="preserve">وذَکَر الکشی روایة الفضل عن جماعة منهم ابن أبی عمیر وصفوان ابن یحیی والحسن بن محبوب والحسن بن فضّال ومحمد بن إسماعیل بن بزیع ومحمد بن الحسن الواسطی ومحمد بن سنان وغیرهم </w:t>
      </w:r>
      <w:r>
        <w:rPr>
          <w:rStyle w:val="FootnoteAnchor"/>
          <w:rtl w:val="true"/>
        </w:rPr>
        <w:footnoteReference w:id="73"/>
      </w:r>
      <w:r>
        <w:rPr>
          <w:rFonts w:ascii="IRNazanin" w:hAnsi="IRNazanin" w:eastAsia="IRNazanin"/>
          <w:color w:val="111111"/>
          <w:sz w:val="28"/>
          <w:sz w:val="28"/>
          <w:szCs w:val="28"/>
          <w:rtl w:val="true"/>
          <w:lang w:bidi="fa-IR"/>
        </w:rPr>
        <w:t>، ولم یذکر حمّاد بن عیسی ، وإن کان مراده ذکر البعض إلاّ أنّ البعض المذکور لا ینقص حال غیره عنه إن لم یزد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الفضل عن محمد بن إسماعیل بن بزیع تأیید لأنّ محمد ابن إسماعیل الراوی عن الفضل لیس ابن بزیع ، وإن کان احتمال روایة کل منهما عن الآخر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فضال فیه الحسن ، لروایة أحمد بن محمد عنه بکثرة کما یُعلم من الممارسة ، فالخبر موثق بابن فضال ویونس بن یعقوب ، وما یقتضیه کلام النجاشی من رجوع کل منهما عن الفطحیة </w:t>
      </w:r>
      <w:r>
        <w:rPr>
          <w:rStyle w:val="FootnoteAnchor"/>
          <w:rtl w:val="true"/>
        </w:rPr>
        <w:footnoteReference w:id="74"/>
      </w:r>
      <w:r>
        <w:rPr>
          <w:rFonts w:ascii="IRNazanin" w:hAnsi="IRNazanin" w:eastAsia="IRNazanin"/>
          <w:color w:val="111111"/>
          <w:sz w:val="28"/>
          <w:sz w:val="28"/>
          <w:szCs w:val="28"/>
          <w:rtl w:val="true"/>
          <w:lang w:bidi="fa-IR"/>
        </w:rPr>
        <w:t>لا یضرّ بالحال ؛ إذ لم یعلم أنّ الروایة قبل الرجوع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العلاّمة فی الخلاصة بعد أن نقل قول النجاشی عن یونس أنّه قال بعبد الله ثم رجع ، حکی عن أبی جعفر بن بابویه أنّه فطحی فی مقام تعارض الکلامین ، ثم نقل عن الکشی عن حمدویه عن بعض أصحابه أنّ یونس بن یعقوب فطحی کوفی مات بالمدینة وکفّنه الرضا علیه السلام ، وروی الکشی أحادیث حسنة تدل علی حسن عقیدة هذا الرجل ، والذی اعتمد علیه قبول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38072_2142443653"/>
      <w:bookmarkStart w:id="72" w:name="_Toc26"/>
      <w:bookmarkEnd w:id="71"/>
      <w:r>
        <w:rPr>
          <w:rtl w:val="true"/>
        </w:rPr>
        <w:t>إشارة إلی حال الحسن بن فضّال</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438074_2142443653"/>
      <w:bookmarkStart w:id="74" w:name="_Toc27"/>
      <w:bookmarkEnd w:id="73"/>
      <w:r>
        <w:rPr>
          <w:rtl w:val="true"/>
        </w:rPr>
        <w:t>بحث حول یونس بن یعقوب</w:t>
      </w:r>
      <w:bookmarkEnd w:id="74"/>
    </w:p>
    <w:p>
      <w:pPr>
        <w:pStyle w:val="BookText"/>
        <w:rPr/>
      </w:pPr>
      <w:r>
        <w:rPr>
          <w:rFonts w:ascii="IRNazanin" w:hAnsi="IRNazanin" w:eastAsia="IRNazanin"/>
          <w:color w:val="111111"/>
          <w:sz w:val="28"/>
          <w:sz w:val="28"/>
          <w:szCs w:val="28"/>
          <w:rtl w:val="true"/>
          <w:lang w:bidi="fa-IR"/>
        </w:rPr>
        <w:t xml:space="preserve">وناقش بعض الفضلاء العلاّمة بأنّ کلام ابن بابویه لا ینافی قول النجاشی ؛ لجواز أن یکون قول ابن بابویه بالفطحیة قبل الرجوع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یذهب علیک اندفاع المناقشة ؛ لأنّ مثل الصدوق لا یلیق منه الحکم بالفطحیة من دون ذکر الرجوع لو اطلع علیه ، وعدم الاطلاع مع اطلاع النجاشی بعید ، فالتعارض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کلام الکشی فلا یثمر حکماً بعد الإرسال ، وربما أفاد تکفین الرضا علیه السلام له نوع دلالة علی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أخبار الکشی غیر ما نقله العلاّمة ما هو أوضح دلالةً علی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العلاّمة إنّ الأخبار حسنة غیر واضح کما یعلم من مراجعتها ، ولعلّ المراد بحسنها الدلالة علی مدح یونس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رحمه الله فقد ذکره فی الفهرست </w:t>
      </w:r>
      <w:r>
        <w:rPr>
          <w:rStyle w:val="FootnoteAnchor"/>
          <w:rtl w:val="true"/>
        </w:rPr>
        <w:footnoteReference w:id="77"/>
      </w:r>
      <w:r>
        <w:rPr>
          <w:rFonts w:ascii="IRNazanin" w:hAnsi="IRNazanin" w:eastAsia="IRNazanin"/>
          <w:color w:val="111111"/>
          <w:sz w:val="28"/>
          <w:sz w:val="28"/>
          <w:szCs w:val="28"/>
          <w:rtl w:val="true"/>
          <w:lang w:bidi="fa-IR"/>
        </w:rPr>
        <w:t xml:space="preserve">ورجال الصادق علیه السلام من کتابه من دون ذکر الفطحیة والتوثیق ، وفی رجال الکاظم علیه السلام ذکره موثقاً ، وکذلک فی رجال الرضا علیه السلام </w:t>
      </w:r>
      <w:r>
        <w:rPr>
          <w:rStyle w:val="FootnoteAnchor"/>
          <w:rtl w:val="true"/>
        </w:rPr>
        <w:footnoteReference w:id="78"/>
      </w:r>
      <w:r>
        <w:rPr>
          <w:rFonts w:ascii="IRNazanin" w:hAnsi="IRNazanin" w:eastAsia="IRNazanin"/>
          <w:color w:val="111111"/>
          <w:sz w:val="28"/>
          <w:sz w:val="28"/>
          <w:szCs w:val="28"/>
          <w:rtl w:val="true"/>
          <w:lang w:bidi="fa-IR"/>
        </w:rPr>
        <w:t>، ولا یخلو عدم ذکر الفطحیة من غرابة بعد ذکر ابن بابویه 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الرجال ، وقد قدمنا فی روایة الحسین بن سعید عن فضالة نوعاً من المقال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مما تکرّر ، وفی شأن رجاله تقرّر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75" w:name="pg15046_167634"/>
    </w:p>
    <w:p>
      <w:pPr>
        <w:pStyle w:val="BookText"/>
        <w:rPr/>
      </w:pPr>
      <w:bookmarkEnd w:id="75"/>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الرکوع والسجود واجبان من القرآن ، وقد تقدم </w:t>
      </w:r>
      <w:r>
        <w:rPr>
          <w:rStyle w:val="FootnoteAnchor"/>
          <w:rtl w:val="true"/>
        </w:rPr>
        <w:footnoteReference w:id="81"/>
      </w:r>
      <w:r>
        <w:rPr>
          <w:rFonts w:ascii="Amiri" w:hAnsi="Amiri" w:eastAsia="Amiri" w:cs="Amiri"/>
          <w:color w:val="111111"/>
          <w:sz w:val="28"/>
          <w:sz w:val="28"/>
          <w:szCs w:val="28"/>
          <w:rtl w:val="true"/>
          <w:lang w:bidi="ar-SA"/>
        </w:rPr>
        <w:t xml:space="preserve">فی باب الرکوع حدیث عن سماعة أنّه سئل عن الرکوع والسجود ، هل نزل فی القرآن؟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یستفاد من الخبر المبحوث عنه أنّ السجدتین مفروضتان ، وقد یلزم من ذلک أنّ من ترک الواحدة غیر عامد أعاد ، لما یستفاد من التعلیل فی القراءة ، إلاّ أنّ المستفاد من معتبر الأخبار عدم الإبطال فی الجملة کما سیأتی </w:t>
      </w:r>
      <w:r>
        <w:rPr>
          <w:rStyle w:val="FootnoteAnchor"/>
          <w:rtl w:val="true"/>
        </w:rPr>
        <w:footnoteReference w:id="83"/>
      </w:r>
      <w:r>
        <w:rPr>
          <w:rFonts w:ascii="IRNazanin" w:hAnsi="IRNazanin" w:eastAsia="IRNazanin"/>
          <w:color w:val="111111"/>
          <w:sz w:val="28"/>
          <w:sz w:val="28"/>
          <w:szCs w:val="28"/>
          <w:rtl w:val="true"/>
          <w:lang w:bidi="fa-IR"/>
        </w:rPr>
        <w:t>، وحینئذ تحمل الروایة علی أنّ المفروض السجود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وللأصحاب کلام فی السجود بالنسبة إلی الرکنیة قد أنهیناه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السابق الذی أشرنا إلیه من ذکر الآیة فیه دلالة علی أنّ الأمر للتکرار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استفادة التکرار من خارج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التکرار من السنّة یقتضی أنّ التکرار غیر مفروض ، إذ لا یستفاد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أنّ السنّة تثبت أنّ القرآن یراد بالأمر فیه التکرار ، فالاستفادة من القرآن بواسطة السنّة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المبحوث عنه من أنّ القراءة سنّة ظاهر فی دفع استدلال جماعة من الأصحاب علی وجوب السورة بالقرآن </w:t>
      </w:r>
      <w:r>
        <w:rPr>
          <w:rStyle w:val="FootnoteAnchor"/>
          <w:rtl w:val="true"/>
        </w:rPr>
        <w:footnoteReference w:id="84"/>
      </w:r>
      <w:r>
        <w:rPr>
          <w:rFonts w:ascii="IRNazanin" w:hAnsi="IRNazanin" w:eastAsia="IRNazanin"/>
          <w:color w:val="111111"/>
          <w:sz w:val="28"/>
          <w:sz w:val="28"/>
          <w:szCs w:val="28"/>
          <w:rtl w:val="true"/>
          <w:lang w:bidi="fa-IR"/>
        </w:rPr>
        <w:t>فی قوله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438076_2142443653"/>
      <w:bookmarkStart w:id="77" w:name="_Toc28"/>
      <w:bookmarkEnd w:id="76"/>
      <w:r>
        <w:rPr>
          <w:rtl w:val="true"/>
        </w:rPr>
        <w:t>دلالة روایة محمد بن مسلم علی أنّ الرکوع والسجود واجبان من القرآن</w:t>
      </w:r>
      <w:bookmarkStart w:id="78" w:name="pg15046_167635"/>
      <w:bookmarkEnd w:id="77"/>
    </w:p>
    <w:p>
      <w:pPr>
        <w:pStyle w:val="BookText"/>
        <w:rPr/>
      </w:pPr>
      <w:bookmarkEnd w:id="78"/>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وقد سلف فیه کلام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حیث أطال الکلام فی توجیه الاستدلال بالآیة </w:t>
      </w:r>
      <w:r>
        <w:rPr>
          <w:rStyle w:val="FootnoteAnchor"/>
          <w:rtl w:val="true"/>
        </w:rPr>
        <w:footnoteReference w:id="87"/>
      </w:r>
      <w:r>
        <w:rPr>
          <w:rFonts w:ascii="IRNazanin" w:hAnsi="IRNazanin" w:eastAsia="IRNazanin"/>
          <w:color w:val="111111"/>
          <w:sz w:val="28"/>
          <w:sz w:val="28"/>
          <w:szCs w:val="28"/>
          <w:rtl w:val="true"/>
          <w:lang w:bidi="fa-IR"/>
        </w:rPr>
        <w:t>مع عدم الالتفات إلی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منه جواب بعض محققی المعاصرین سلّمه الله عن استدلال القائلین بالوجوب بالآیة بأنّه إنما یتم لو کانت ما موصولة لا موصوفة ، بأنّ یکون المعنی فاقرءوا شیئاً تیسّر ، فإنّه یتحقق بقراءة الفاتحة وحدها ، ثم ذکره کلام بعض المفسِّرین فی الآیة ولم یتعرض لهذا الخبر فی الجواب وقد ذکره فی الصحاح ، ووجّهه بأنّ المراد بالفرض ما ثبت فی القرآن ، وبالسنّة ما ثبت وجوبه بالسنّة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تضمنه الخبر من أنّ من ترک القراءة متعمداً أعاد الصلاة ومن نسی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یستفاد منه أنّ النسیان یقابل العمد فیتناول السهو ، بل والجهل ؛ إذ الجاهل غیر عامد بنوع من الاعتبار ، ویحتمل أنْ یکون من ذُکر مسکوتاً عنه فی الروایة ، وقد نقل الإجماع علی أنّ من أخلّ بشی‌ء من واجبات الصلاة عمداً أبطل صلاته </w:t>
      </w:r>
      <w:r>
        <w:rPr>
          <w:rStyle w:val="FootnoteAnchor"/>
          <w:rtl w:val="true"/>
        </w:rPr>
        <w:footnoteReference w:id="89"/>
      </w:r>
      <w:r>
        <w:rPr>
          <w:rFonts w:ascii="IRNazanin" w:hAnsi="IRNazanin" w:eastAsia="IRNazanin"/>
          <w:color w:val="111111"/>
          <w:sz w:val="28"/>
          <w:sz w:val="28"/>
          <w:szCs w:val="28"/>
          <w:rtl w:val="true"/>
          <w:lang w:bidi="fa-IR"/>
        </w:rPr>
        <w:t xml:space="preserve">، وصرّح بعض الأصحاب بأنّ من ترک ما یجب فعله جهلاً بوجوبه أبطل صلاته إلاّ الجهر والإخفات ، واستدل علیه بعدم تحقق الامتثال مع الإخلال </w:t>
      </w:r>
      <w:r>
        <w:rPr>
          <w:rStyle w:val="FootnoteAnchor"/>
          <w:rtl w:val="true"/>
        </w:rPr>
        <w:footnoteReference w:id="90"/>
      </w:r>
      <w:r>
        <w:rPr>
          <w:rFonts w:ascii="IRNazanin" w:hAnsi="IRNazanin" w:eastAsia="IRNazanin"/>
          <w:color w:val="111111"/>
          <w:sz w:val="28"/>
          <w:sz w:val="28"/>
          <w:szCs w:val="28"/>
          <w:rtl w:val="true"/>
          <w:lang w:bidi="fa-IR"/>
        </w:rPr>
        <w:t xml:space="preserve">، واستثناء الجهر والإخفات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اتفاق من القائلین بوجوبهما </w:t>
      </w:r>
      <w:r>
        <w:rPr>
          <w:rStyle w:val="FootnoteAnchor"/>
          <w:rtl w:val="true"/>
        </w:rPr>
        <w:footnoteReference w:id="91"/>
      </w:r>
      <w:r>
        <w:rPr>
          <w:rFonts w:ascii="IRNazanin" w:hAnsi="IRNazanin" w:eastAsia="IRNazanin"/>
          <w:color w:val="111111"/>
          <w:sz w:val="28"/>
          <w:sz w:val="28"/>
          <w:szCs w:val="28"/>
          <w:rtl w:val="true"/>
          <w:lang w:bidi="fa-IR"/>
        </w:rPr>
        <w:t>، وقد تقدم فی خبر زرارة 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 w:name="__RefHeading___Toc438078_2142443653"/>
      <w:bookmarkStart w:id="80" w:name="_Toc29"/>
      <w:bookmarkEnd w:id="79"/>
      <w:r>
        <w:rPr>
          <w:rtl w:val="true"/>
        </w:rPr>
        <w:t>وجوب القراءة ثابت بالسنّة</w:t>
      </w:r>
      <w:bookmarkStart w:id="81" w:name="pg15046_167636"/>
      <w:bookmarkEnd w:id="80"/>
    </w:p>
    <w:p>
      <w:pPr>
        <w:pStyle w:val="BookText"/>
        <w:rPr/>
      </w:pPr>
      <w:bookmarkEnd w:id="81"/>
      <w:r>
        <w:rPr>
          <w:rFonts w:ascii="IRNazanin" w:hAnsi="IRNazanin" w:eastAsia="IRNazanin"/>
          <w:color w:val="111111"/>
          <w:sz w:val="28"/>
          <w:sz w:val="28"/>
          <w:szCs w:val="28"/>
          <w:rtl w:val="true"/>
          <w:lang w:bidi="fa-IR"/>
        </w:rPr>
        <w:t>یدل علی أنّ الجاهل فی الجهر والإخفات والناسی والساهی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البطلان بترک الواجب جهلاً فربما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المبحوث عنه دل علی الإبطال مع العمد ، والجاهل غیر عامد ، ویتوجه علیه ما أشرنا إلیه من أنّ ظاهر الروایة أنّ الناسی یتم صلاته فیبقی ما عداه فی حکم المسکوت عنه ، وإذا تحقق عدم الامتثال یبقی المکلف تحت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المتعمد فی الخبر هو القاصد للفعل أو الترک مع علمه بوجوبه ، لأنّه مقابل الناسی ، ولمّا کان الناسی قاصداً للترک غیر عالم بالمنع کان مقابله العالم القاصد ، وحینئذ لا یکون الجاهل داخلاً فی العامد ، وإذا لم یکن داخلاً فی العامد فالحکم ببطلان صلاته یقتضی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ترک القراءة متعمداً أعاد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للحصر فیه المستفاد من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الحصر لا وجه له بعد احتمال إرادة بیان فردین من أفراد ، إمّا لأنّ غیرهما غیر مهم ، أو لاحتمال استفادة غیرهما من محل آخر ، أو منهما بنوع من الاجتهاد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لا یخلو من کلام ، إلاّ أنی لم أجد الآن توقفاً فیه لأحد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یدعی ظهوره فی ترک القراءة کلا أو بعضاً ، إذ لو أُرید الکل لزم أنّ من ترک بعضها عمداً لا تبطل صلاته إذا استدرک ، ولا اعلم الآن القائل به ، وعلی تقدیر الکل فالفرق بین فوات المحل وعدمه غیر مبیّن فی الروایة ، والحال معه لا یخلو من إشکال کالأول ، وعلی تقدیر إرادة الأعم من الکل والبعض قد یشکل فی جهة النسیان ؛ إذ مقتضی الحکم أنّ ناسی القراءة کلا أو بعضاً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438080_2142443653"/>
      <w:bookmarkStart w:id="83" w:name="_Toc30"/>
      <w:bookmarkEnd w:id="82"/>
      <w:r>
        <w:rPr>
          <w:rtl w:val="true"/>
        </w:rPr>
        <w:t>بیان ما دل علی أنّ تارک القراءة متعمّداً یعید صلاته وناسیها لا شیء علیه</w:t>
      </w:r>
      <w:bookmarkStart w:id="84" w:name="pg15046_167637"/>
      <w:bookmarkEnd w:id="83"/>
    </w:p>
    <w:p>
      <w:pPr>
        <w:pStyle w:val="BookText"/>
        <w:rPr/>
      </w:pPr>
      <w:bookmarkEnd w:id="84"/>
      <w:r>
        <w:rPr>
          <w:rFonts w:ascii="IRNazanin" w:hAnsi="IRNazanin" w:eastAsia="IRNazanin"/>
          <w:color w:val="111111"/>
          <w:sz w:val="28"/>
          <w:sz w:val="28"/>
          <w:szCs w:val="28"/>
          <w:rtl w:val="true"/>
          <w:lang w:bidi="fa-IR"/>
        </w:rPr>
        <w:t xml:space="preserve">تمت صلاته وإن کان المحل باقیاً فلا تجب علیه إعادة ما ترک ، وقد صرّح بعض الأصحاب </w:t>
      </w:r>
      <w:r>
        <w:rPr>
          <w:rStyle w:val="FootnoteAnchor"/>
          <w:rtl w:val="true"/>
        </w:rPr>
        <w:footnoteReference w:id="92"/>
      </w:r>
      <w:r>
        <w:rPr>
          <w:rFonts w:ascii="IRNazanin" w:hAnsi="IRNazanin" w:eastAsia="IRNazanin"/>
          <w:color w:val="111111"/>
          <w:sz w:val="28"/>
          <w:sz w:val="28"/>
          <w:szCs w:val="28"/>
          <w:rtl w:val="true"/>
          <w:lang w:bidi="fa-IR"/>
        </w:rPr>
        <w:t xml:space="preserve">بوجوب الإتیان بالقراءة وأبعاضها للناسی قبل الرکوع ؛ لظاهر الأمر بالقراءة ، وخصوص روایة سماعة الآتیة فیمن نسی فاتحة الکتاب </w:t>
      </w:r>
      <w:r>
        <w:rPr>
          <w:rStyle w:val="FootnoteAnchor"/>
          <w:rtl w:val="true"/>
        </w:rPr>
        <w:footnoteReference w:id="93"/>
      </w:r>
      <w:r>
        <w:rPr>
          <w:rFonts w:ascii="IRNazanin" w:hAnsi="IRNazanin" w:eastAsia="IRNazanin"/>
          <w:color w:val="111111"/>
          <w:sz w:val="28"/>
          <w:sz w:val="28"/>
          <w:szCs w:val="28"/>
          <w:rtl w:val="true"/>
          <w:lang w:bidi="fa-IR"/>
        </w:rPr>
        <w:t>، وغیر بعید أن یدعی استفادة نسیان مجموع القراءة من ظاهر الخبر ، لکن استفادة ترک المجموع عمداً ربما یضر بالحال ، وبالجملة لا ینبغی الغفلة عن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دل علی نفی الإثم وسجدتی السهو والقضاء ، فیدفع به القول بسجود السهو لکل زیادة ونقیصة غیر مبطلة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هنا غیر سجود السهو ، والحقّ أنّه لو ثبت ما یدل علی سجود السهو لکل نقیصة فالتخصیص ممکن لهذا الخبر بما عدا سجود السهو ، وسیجی‌ء بیان ما لا بدّ منه فی ذلک إن شاء الله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أنّ من أتم الرکوع والسجود إذا نسی القراءة لا یعید صلاته </w:t>
      </w:r>
      <w:r>
        <w:rPr>
          <w:rStyle w:val="FootnoteAnchor"/>
          <w:rtl w:val="true"/>
        </w:rPr>
        <w:footnoteReference w:id="95"/>
      </w:r>
      <w:r>
        <w:rPr>
          <w:rFonts w:ascii="IRNazanin" w:hAnsi="IRNazanin" w:eastAsia="IRNazanin"/>
          <w:color w:val="111111"/>
          <w:sz w:val="28"/>
          <w:sz w:val="28"/>
          <w:szCs w:val="28"/>
          <w:rtl w:val="true"/>
          <w:lang w:bidi="fa-IR"/>
        </w:rPr>
        <w:t xml:space="preserve">، ویستفاد منه إعادة غیر الناسی من العامد والجاهل ، وحینئذ یتأیّد ما قدّمناه فی الخبر الأوّل ، غیر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الخبر إتمام الرکوع والسجود ، فلو حصل نقصان فی أحدهما مع نسیان القراءة لزم إعادة الصلاة ، ولا أعلم الآن القائل بذلک ، إلاّ أنّ غیر العامل بالموثق فی راحة من تکلّف القول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أقرأ فی صلاتی کلّها ، الظاهر أنّ المراد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438082_2142443653"/>
      <w:bookmarkStart w:id="86" w:name="_Toc31"/>
      <w:bookmarkEnd w:id="85"/>
      <w:r>
        <w:rPr>
          <w:rtl w:val="true"/>
        </w:rPr>
        <w:t>بیان ما دل علی أنّ ناسی القراءة إذا أتمّ الرکوع والسجود لا یعید</w:t>
      </w:r>
      <w:bookmarkStart w:id="87" w:name="pg15046_167638"/>
      <w:bookmarkEnd w:id="86"/>
    </w:p>
    <w:p>
      <w:pPr>
        <w:pStyle w:val="BookText"/>
        <w:rPr/>
      </w:pPr>
      <w:bookmarkEnd w:id="87"/>
      <w:r>
        <w:rPr>
          <w:rFonts w:ascii="IRNazanin" w:hAnsi="IRNazanin" w:eastAsia="IRNazanin"/>
          <w:color w:val="111111"/>
          <w:sz w:val="28"/>
          <w:sz w:val="28"/>
          <w:szCs w:val="28"/>
          <w:rtl w:val="true"/>
          <w:lang w:bidi="fa-IR"/>
        </w:rPr>
        <w:t xml:space="preserve">بالصلاة الأوّلتان ؛ إذ لو شمل الحکم الأخیرتین حصل نوع إشکال فی الروایة عند العامل بها ، والإجماع علی عدم وجوب القراءة عیناً فی الأخیرتین لا ینفع هنا بالنسبة إلی الناسی کما یعرف من مراجعة أقوال العلماء </w:t>
      </w:r>
      <w:r>
        <w:rPr>
          <w:rStyle w:val="FootnoteAnchor"/>
          <w:rtl w:val="true"/>
        </w:rPr>
        <w:footnoteReference w:id="96"/>
      </w:r>
      <w:r>
        <w:rPr>
          <w:rFonts w:ascii="IRNazanin" w:hAnsi="IRNazanin" w:eastAsia="IRNazanin"/>
          <w:color w:val="111111"/>
          <w:sz w:val="28"/>
          <w:sz w:val="28"/>
          <w:szCs w:val="28"/>
          <w:rtl w:val="true"/>
          <w:lang w:bidi="fa-IR"/>
        </w:rPr>
        <w:t xml:space="preserve">، وسیأتی من الشیخ ما ینبّه علی أنّ من نسی القراءة فی الأُولیین لا بدّ له من القراءة فی الأخیرتین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 الروایة أنّ ناسی القراءة فی جمیع الصلاة إذا أتم الرکوع والسجود فی الجمیع أیضاً لا یعید ، وبدونه یعید ، والإشکال بعد هذا غیر خفی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تضمن السهو عن القراءة فی الأوّلتین ، والذکر فی الأخیرتین أنّه لم یقرأ ، وحقیقة السهو علی ما صرّح به سلطان المحققین فی التجرید مفارقة للنسیان ، والخبران الأوّلان تضمنا النسیان والعمد ، فإن حُمل السهو فی هذا الخبر علی المغایرة أفاد ثبوت مشارکة النسیان للسهو فی الحکم ، ویتحقق ما أسلفناه سابقاً </w:t>
      </w:r>
      <w:r>
        <w:rPr>
          <w:rStyle w:val="FootnoteAnchor"/>
          <w:rtl w:val="true"/>
        </w:rPr>
        <w:footnoteReference w:id="98"/>
      </w:r>
      <w:r>
        <w:rPr>
          <w:rFonts w:ascii="IRNazanin" w:hAnsi="IRNazanin" w:eastAsia="IRNazanin"/>
          <w:color w:val="111111"/>
          <w:sz w:val="28"/>
          <w:sz w:val="28"/>
          <w:szCs w:val="28"/>
          <w:rtl w:val="true"/>
          <w:lang w:bidi="fa-IR"/>
        </w:rPr>
        <w:t>من احتمال أنّ النسیان یقابل العمد فیتناول السهو ، أو أنّ السهو مسکوت عنه فیستفاد من هذا الخبر حکمه ، ولا بدّ قبل بیان ما لا بدّ منه فی جواب الخبر من نقل ما ذکره الشارح الجدید للتجرید فی الفرق بین السهو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 أنّ للنفس الناطقة بالنسبة إلی مدرکاتها أحوالاً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وهو حصول الصورة عندها ، والذهول المسمی بالسهو وهو زوال الصورة عنها بحیث یتمکن من ملاحظتها من غیر تجشم إدراک جدید لکونها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438084_2142443653"/>
      <w:bookmarkStart w:id="89" w:name="_Toc32"/>
      <w:bookmarkEnd w:id="88"/>
      <w:r>
        <w:rPr>
          <w:rtl w:val="true"/>
        </w:rPr>
        <w:t>بحث حول حقیقة السهو والنسیان</w:t>
      </w:r>
      <w:bookmarkEnd w:id="89"/>
    </w:p>
    <w:p>
      <w:pPr>
        <w:pStyle w:val="BookText"/>
        <w:rPr/>
      </w:pPr>
      <w:r>
        <w:rPr>
          <w:rFonts w:ascii="IRNazanin" w:hAnsi="IRNazanin" w:eastAsia="IRNazanin"/>
          <w:color w:val="111111"/>
          <w:sz w:val="28"/>
          <w:sz w:val="28"/>
          <w:szCs w:val="28"/>
          <w:rtl w:val="true"/>
          <w:lang w:bidi="fa-IR"/>
        </w:rPr>
        <w:t xml:space="preserve">محفوظة فی خزانتها ، والنسیان وهو زوال الصورة عنها بحیث لا یتمکن من ملاحظتها إلاّ بتجشم إدراک جدید لزوالها عن خزانتها ، فالسهو حالة متوسطة بین الإدراک والنسیان ، ففیها زوال الصورة من وجه وبقاؤها من وجه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أنّه ربما یستفاد من بعض الأخبار ترادف السهو والنسیان ، وفیما نحن فیه قد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الخبر السابق </w:t>
      </w:r>
      <w:r>
        <w:rPr>
          <w:rStyle w:val="FootnoteAnchor"/>
          <w:rtl w:val="true"/>
        </w:rPr>
        <w:footnoteReference w:id="100"/>
      </w:r>
      <w:r>
        <w:rPr>
          <w:rFonts w:ascii="IRNazanin" w:hAnsi="IRNazanin" w:eastAsia="IRNazanin"/>
          <w:color w:val="111111"/>
          <w:sz w:val="28"/>
          <w:sz w:val="28"/>
          <w:szCs w:val="28"/>
          <w:rtl w:val="true"/>
          <w:lang w:bidi="fa-IR"/>
        </w:rPr>
        <w:t xml:space="preserve">فی الجهر والإخفات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فعل ذلک ساهیاً أو ناسیاً أو 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دلالة علی المغایرة ، وربما یحتمل الترادف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 هذا إنّما یظهر لو تغایر الحکم ، ویظهر من کلام المحقق فی الشرائع عدم الفرق بین السهو والنسیان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الواقع فی الصلاة إمّا عن عمد أو سهو أو شک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 الأخبار قد سمعته ، وحینئذ فالجواب المذکور فی الخبر المبحوث عنه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فیه القول فی الخبر السابق إلاّ أنّ ما سبق کان له نوع ظهور فی إتمام الرکوع والسجود فی جمیع الصلاة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هذا الخبر فالظهور له فی البعض مع احتمال الجمیع أیضاً علی وجه یساوی غیره ؛ لأنّ ذکره عدم القراءة فی الأوّلتین حال کونه فی الأخیرتین لا یقتضی انحصار إتمام الرکوع والسجود فی الأوّلتین ، بل یحتمل أن یراد أنّ هذا الساهی الذاکر فی الأثناء هل أتم رکوعه وسجوده فی </w:t>
      </w:r>
    </w:p>
    <w:p>
      <w:pPr>
        <w:pStyle w:val="BookText"/>
        <w:rPr/>
      </w:pPr>
      <w:r>
        <w:rPr>
          <w:rFonts w:ascii="IRNazanin" w:hAnsi="IRNazanin" w:eastAsia="IRNazanin"/>
          <w:color w:val="111111"/>
          <w:sz w:val="28"/>
          <w:sz w:val="28"/>
          <w:szCs w:val="28"/>
          <w:rtl w:val="true"/>
          <w:lang w:bidi="fa-IR"/>
        </w:rPr>
        <w:t>صلاته جمیعها أم لا؟ ومعه فالإشکال السابق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أن یقال فی توجیه ظهور الإتمام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نظن أنّ المکروه فعل القراءة التی فی الأوّلتین فی الأخیرتین لیجعل الآخر الأوّل ، والمعنی أن الأخیرتین ما هو مقرّر لها شرعاً باق علی حاله ، فیفید أنّ ما وقع من نقصان القراءة لا یضر بالحال إذا أتم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تضمن جواز القراءة فی الأخیرتین لا ینافیه هذا الخبر ؛ إذ لا دلالة فیه علی تعین عدم القراءة ، بل المنفی فیه عدم القراءة المقررة فی الأوّلتین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السورة مستحبة فلا فرق بین الأوّلتین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والأخیرتین ؛ إذ الفاتحة تجزئ فی الجمیع ، والحال أنّ الحدیث یستفاد منه الفرق ، فلا بدّ أنْ یقال بتعین قراءة السورة لیحصل الفرق ، فالخبر أوضح دلیل علی وجوب السورة ، فلمَ لا یذکر فی أدلة الوجوب؟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الخبر علی ما ذکرت ؛ لاحتمال حصول الفرق بقصد القراءة عن الأوّلتین والأخیرتین بتقدیر اختیار القراءة ، أو بقصد تعین القراءة فی الأخیرتین بسبب ترکها فی الأوّلتین ، وبدون ذلک کان فعل القراءة علی وجه التخییر ، أو بجواز فعل السورة مع الفاتحة ولو علی سبیل الاستحباب علی تقدیر قصد القراءة عن الأوّلتین ، بخلاف ما إذا کانت </w:t>
      </w:r>
    </w:p>
    <w:p>
      <w:pPr>
        <w:pStyle w:val="BookText"/>
        <w:rPr/>
      </w:pPr>
      <w:r>
        <w:rPr>
          <w:rFonts w:ascii="IRNazanin" w:hAnsi="IRNazanin" w:eastAsia="IRNazanin"/>
          <w:color w:val="111111"/>
          <w:sz w:val="28"/>
          <w:sz w:val="28"/>
          <w:szCs w:val="28"/>
          <w:rtl w:val="true"/>
          <w:lang w:bidi="fa-IR"/>
        </w:rPr>
        <w:t>القراءة بقصد الأخیرتین ، فإنّ قصد السورة أو جوازها منتف ، وغیر ذلک من الوجوه التی لا تخفی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یمکن أن یستفاد من الخبر ترجیح التسبیح فی الأخیرتین بنوع من التدبر فی حقیقة الجواب ، والله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فیه دلالة علی أنّ المراد بالإتمام فی الخبرین السابقین الإتیان بتسبیحات الرکوع والسجود ، فعلی هذا لو تم التسبیح وحصل نقص فی الرکوع والسجود من غیر التسبیح لا یضر بالحال ، وإن کان فی کلام من رأینا کلامه من الأصحاب قد هجر بیان جمیع ما ذکرناه ، ولو لا أنّ هذا الخبر لا یستحق صرف العنایة فیه لأوضحنا أحکاماً تستفاد منه ومما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یراد به أنّ الثنائیة لمّا کانت مظنة البطلان بالشک أزاح علیه السلام الحکم بالبطلان فیها مع نسیان القراءة وإن کان حکم الشک غیر حکم النسیان إلاّ أنّ فی بعض الأخبار ما یقتضی اعتبار سلامة الثنائیة من النقص مطلقاً ، والشک نوع منه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العلاء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لا یقرأ بفاتحة الکتاب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 إلاّ أن یقرأ بها فی جهر أو إخفات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هذه الروایة أنْ نحملها علی من لم یقرأها متعمداً دون النسیان ، فإنّه لا صلاة له حسب ما فصّلناه فی الأخبار الأوّلة ، </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یقوم فی الصلاة فینسی فاتحة الکتاب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أستعیذ بالله من الشیطان الرجیم إنّ الله هو السمیع العلیم ، ثم لیقرأها ما دام لم یرکع ، فإنّه لا صلاة له حتی یقرأ بها فی جهر أو إخفات ، وإنّه إذا رکع أجزأه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أبی الجوزاء ، عن الحسین بن علوان ، عن عمرو بن خالد ، عن زید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w:t>
      </w:r>
      <w:r>
        <w:rPr>
          <w:rStyle w:val="FootnoteAnchor"/>
          <w:rtl w:val="true"/>
        </w:rPr>
        <w:footnoteReference w:id="103"/>
      </w:r>
      <w:r>
        <w:rPr>
          <w:rFonts w:ascii="IRNazanin" w:hAnsi="IRNazanin" w:eastAsia="IRNazanin"/>
          <w:color w:val="111111"/>
          <w:sz w:val="28"/>
          <w:sz w:val="28"/>
          <w:szCs w:val="28"/>
          <w:rtl w:val="true"/>
          <w:lang w:bidi="fa-IR"/>
        </w:rPr>
        <w:t>أبی المغربَ فنسی فاتحة الکتاب فی الرکعة الأُولی فقرأها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ابن أبی نصر ، عن عبد الکریم ابن عمرو ، عن الحسین بن حمّاد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عن القراءة فی الرکعة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فی الثانیة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أسهو فی صلاتی کلّها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حفظت الرکوع والسجود فقد تمت صلاتک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فاتک فی الأُولی فاقرأ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أن یعید قراءة ما فاته فی الأوّلة ، وإنّما أراد أن یقرأ فی الثانیة والثالثة ما یخصّهما من القراءة ، فأمّا الأوّلة فقد مضی حکمها ، ویکون الوجه فی ذلک أنّ من نسی القراءة فی الرکعتین الأوّلتین فلا بدّ من أن یقرأ فی الثالثة والرابعة ویترک التسبیح الذی کان یجوز له لو قرأ فی الأوّلتین حتی لا تکون صلاته بلا قراءة أصلاً</w:t>
      </w:r>
      <w:r>
        <w:rPr>
          <w:rFonts w:eastAsia="IRNazanin" w:cs="IRNazanin"/>
          <w:color w:val="111111"/>
          <w:sz w:val="28"/>
          <w:szCs w:val="28"/>
          <w:rtl w:val="true"/>
          <w:lang w:bidi="fa-IR"/>
        </w:rPr>
        <w:t xml:space="preserve">. </w:t>
      </w:r>
      <w:bookmarkStart w:id="90" w:name="pg15046_167643"/>
    </w:p>
    <w:p>
      <w:pPr>
        <w:pStyle w:val="BookText"/>
        <w:rPr/>
      </w:pPr>
      <w:bookmarkEnd w:id="9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تکرر القول فیه </w:t>
      </w:r>
      <w:r>
        <w:rPr>
          <w:rStyle w:val="FootnoteAnchor"/>
          <w:rtl w:val="true"/>
        </w:rPr>
        <w:footnoteReference w:id="104"/>
      </w:r>
      <w:r>
        <w:rPr>
          <w:rFonts w:ascii="IRNazanin" w:hAnsi="IRNazanin" w:eastAsia="IRNazanin"/>
          <w:color w:val="111111"/>
          <w:sz w:val="28"/>
          <w:sz w:val="28"/>
          <w:szCs w:val="28"/>
          <w:rtl w:val="true"/>
          <w:lang w:bidi="fa-IR"/>
        </w:rPr>
        <w:t>، فالأوّل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ضعیف بعثمان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 أبو الجوزاء فیه اسمه منبّه بن عبد الله ، وفی النجاشی أنّه صحیح الحدیث </w:t>
      </w:r>
      <w:r>
        <w:rPr>
          <w:rStyle w:val="FootnoteAnchor"/>
          <w:rtl w:val="true"/>
        </w:rPr>
        <w:footnoteReference w:id="105"/>
      </w:r>
      <w:r>
        <w:rPr>
          <w:rFonts w:ascii="IRNazanin" w:hAnsi="IRNazanin" w:eastAsia="IRNazanin"/>
          <w:color w:val="111111"/>
          <w:sz w:val="28"/>
          <w:sz w:val="28"/>
          <w:szCs w:val="28"/>
          <w:rtl w:val="true"/>
          <w:lang w:bidi="fa-IR"/>
        </w:rPr>
        <w:t xml:space="preserve">، والعلاّمة فی فوائد الخلاصة وثّقه </w:t>
      </w:r>
      <w:r>
        <w:rPr>
          <w:rStyle w:val="FootnoteAnchor"/>
          <w:rtl w:val="true"/>
        </w:rPr>
        <w:footnoteReference w:id="106"/>
      </w:r>
      <w:r>
        <w:rPr>
          <w:rFonts w:ascii="IRNazanin" w:hAnsi="IRNazanin" w:eastAsia="IRNazanin"/>
          <w:color w:val="111111"/>
          <w:sz w:val="28"/>
          <w:sz w:val="28"/>
          <w:szCs w:val="28"/>
          <w:rtl w:val="true"/>
          <w:lang w:bidi="fa-IR"/>
        </w:rPr>
        <w:t xml:space="preserve">، ولا یبعد أنْ یکون ظن التوثیق من صحیح الحدیث ، والحال أنّ هذا لا یدل علی التوثیق ؛ لأنّ صحة الحدیث عند المتقدمین بمعنی لا یستلزم التوثیق ، نعم فیما بین المتأخّرین لمّا کان الصحیح ما رواه الإمامی الثقة فالإتیان بالصحیح منهم یفید التوثیق ، مع نوع کلام مضی مفصلاً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والنجاشی ذکره أیضاً فی الکنی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 روایة محمد بن الحسن الصفار ، وروی عنه محمد بن عبد الجبار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الاسم ذکر أنّ الراوی لکتابة الصفّار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کما تری الراوی سعد ، وإن کانت المرتبة واحدة إلاّ أنّ ظاهر النجاشی حصر الراوی فی من ذکره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الحسین بن علوان ففی النجاشی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علوان ، الکلبی مولاهم ، کوفی عامی وأخوه الحسن ، یکنی أبا محمد ثقة ، رویا عن أبی عبد الله علیه السلام ، إلی آخره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38086_2142443653"/>
      <w:bookmarkStart w:id="92" w:name="_Toc33"/>
      <w:bookmarkEnd w:id="91"/>
      <w:r>
        <w:rPr>
          <w:rtl w:val="true"/>
        </w:rPr>
        <w:t>إشارة إلی ضعف عثمان بن عیسی</w:t>
      </w:r>
      <w:bookmarkEnd w:id="92"/>
    </w:p>
    <w:p>
      <w:pPr>
        <w:pStyle w:val="Heading4"/>
        <w:numPr>
          <w:ilvl w:val="3"/>
          <w:numId w:val="1"/>
        </w:numPr>
        <w:rPr/>
      </w:pPr>
      <w:bookmarkStart w:id="93" w:name="__RefHeading___Toc438088_2142443653"/>
      <w:bookmarkStart w:id="94" w:name="_Toc34"/>
      <w:bookmarkEnd w:id="93"/>
      <w:r>
        <w:rPr>
          <w:rtl w:val="true"/>
        </w:rPr>
        <w:t>بحث حول أبی الجوزاء منبّه بن عبد الله</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438090_2142443653"/>
      <w:bookmarkStart w:id="96" w:name="_Toc35"/>
      <w:bookmarkEnd w:id="95"/>
      <w:r>
        <w:rPr>
          <w:rtl w:val="true"/>
        </w:rPr>
        <w:t>بحث حول الحسین بن علوان</w:t>
      </w:r>
      <w:bookmarkStart w:id="97" w:name="pg15046_167644"/>
      <w:bookmarkEnd w:id="96"/>
    </w:p>
    <w:p>
      <w:pPr>
        <w:pStyle w:val="BookText"/>
        <w:rPr/>
      </w:pPr>
      <w:bookmarkEnd w:id="97"/>
      <w:r>
        <w:rPr>
          <w:rFonts w:ascii="IRNazanin" w:hAnsi="IRNazanin" w:eastAsia="IRNazanin"/>
          <w:color w:val="111111"/>
          <w:sz w:val="28"/>
          <w:sz w:val="28"/>
          <w:szCs w:val="28"/>
          <w:rtl w:val="true"/>
          <w:lang w:bidi="fa-IR"/>
        </w:rPr>
        <w:t xml:space="preserve">وغیر خفی إجمال قوله من جهات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الحسن ، فإنّه یحتمل أنّ الحسین عامی وأخاه کذلک ، ویحتمل أن یراد أنّ أخاه یکنی أبا محمد وهو ثقة دون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الحسن ، أن یکون إخباراً عن اخوّة الحسن له من دون الإخبار عن المشارکة فی کونه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محمد ، هو یرید به الحسین والتوثیق له دون الحسن ، ولعلّ هذا هو الظاهر ، وقد ذکر النجاشی الحسن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کوفی ثقة ، روی عن أبی عبد الله علیه السلام هو وأخوه الحسین ، وکان الحسین عامیا ، وکان الحسن أخصّ بنا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فی القسم الثانی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علوان الکلبی مولاهم کوفی عامی ، وأخوه الحسن یکنی أبا محمد ، رویا عن الصادق علیه السلام ، والحسن أخص بنا وأولی ، 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کان أوثق من أخیه وأحمد عند أصحابنا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 فی کلام النجاشی وکلام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الکتاب فی باب وجوب المسح علی الرجلین ذکر الشیخ فی ردّ حدیث فیه الحسین بن علوان ومن معه فی باب المسح علی الرجلین ما یقتضی أنّ الحسین إمّا عامی أو زیدی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عمرو بن خالد ففی الکشی أنّه عامی </w:t>
      </w:r>
      <w:r>
        <w:rPr>
          <w:rStyle w:val="FootnoteAnchor"/>
          <w:rtl w:val="true"/>
        </w:rPr>
        <w:footnoteReference w:id="114"/>
      </w:r>
      <w:r>
        <w:rPr>
          <w:rFonts w:ascii="IRNazanin" w:hAnsi="IRNazanin" w:eastAsia="IRNazanin"/>
          <w:color w:val="111111"/>
          <w:sz w:val="28"/>
          <w:sz w:val="28"/>
          <w:szCs w:val="28"/>
          <w:rtl w:val="true"/>
          <w:lang w:bidi="fa-IR"/>
        </w:rPr>
        <w:t>، وفی النجاشی عمرو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438092_2142443653"/>
      <w:bookmarkStart w:id="99" w:name="_Toc36"/>
      <w:bookmarkEnd w:id="98"/>
      <w:r>
        <w:rPr>
          <w:rtl w:val="true"/>
        </w:rPr>
        <w:t>بحث حول عمرو بن خالد</w:t>
      </w:r>
      <w:bookmarkStart w:id="100" w:name="pg15046_167645"/>
      <w:bookmarkEnd w:id="99"/>
    </w:p>
    <w:p>
      <w:pPr>
        <w:pStyle w:val="BookText"/>
        <w:rPr/>
      </w:pPr>
      <w:bookmarkEnd w:id="100"/>
      <w:r>
        <w:rPr>
          <w:rFonts w:ascii="IRNazanin" w:hAnsi="IRNazanin" w:eastAsia="IRNazanin"/>
          <w:color w:val="111111"/>
          <w:sz w:val="28"/>
          <w:sz w:val="28"/>
          <w:szCs w:val="28"/>
          <w:rtl w:val="true"/>
          <w:lang w:bidi="fa-IR"/>
        </w:rPr>
        <w:t xml:space="preserve">ابن خالد أبو خالد الواسطی روی عن زید </w:t>
      </w:r>
      <w:r>
        <w:rPr>
          <w:rStyle w:val="FootnoteAnchor"/>
          <w:rtl w:val="true"/>
        </w:rPr>
        <w:footnoteReference w:id="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والشیخ فی رجال الباقر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جمع بین کونه روی عن زید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وأنّه بتری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مضی من هذا الکتاب فی باب المسح علی الرجلین ما یدل علی أنّه زیدی أو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الکریم بن عمرو ، وهو واقفی ثقة فی النجاشی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الحسین بن حماد فهو مهمل فی الرجال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مضی القول فیه مفصّلاً </w:t>
      </w:r>
      <w:r>
        <w:rPr>
          <w:rStyle w:val="FootnoteAnchor"/>
          <w:rtl w:val="true"/>
        </w:rPr>
        <w:footnoteReference w:id="121"/>
      </w:r>
      <w:r>
        <w:rPr>
          <w:rFonts w:ascii="IRNazanin" w:hAnsi="IRNazanin" w:eastAsia="IRNazanin"/>
          <w:color w:val="111111"/>
          <w:sz w:val="28"/>
          <w:sz w:val="28"/>
          <w:szCs w:val="28"/>
          <w:rtl w:val="true"/>
          <w:lang w:bidi="fa-IR"/>
        </w:rPr>
        <w:t>؛ لتقدمه مع زیادةٍ عمّا هنا واختصار 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الشیخ فی الجمع واضح ، وحصر الشیخ الحکم فی العمد والنسیان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البیان به غیر واضحة ، إلاّ من جهة أنّه إذا رکع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تری یدل علی أنّ الأخبار الأوّلة محمولة علی أنّ النسیان مطلقاً لا یؤثر فی الصحة ، بل إذا کان الذکر بعد الرکوع ، فقول الشیخ 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العمد دون النسیان ، محتاج إلی التفصیل ثم ذکر ما یدل علیه کما هو واضح</w:t>
      </w:r>
      <w:r>
        <w:rPr>
          <w:rFonts w:eastAsia="IRNazanin" w:cs="IRNazanin"/>
          <w:color w:val="111111"/>
          <w:sz w:val="28"/>
          <w:szCs w:val="28"/>
          <w:rtl w:val="true"/>
          <w:lang w:bidi="fa-IR"/>
        </w:rPr>
        <w:t>.</w:t>
      </w:r>
    </w:p>
    <w:p>
      <w:pPr>
        <w:pStyle w:val="Heading4"/>
        <w:numPr>
          <w:ilvl w:val="3"/>
          <w:numId w:val="1"/>
        </w:numPr>
        <w:rPr/>
      </w:pPr>
      <w:bookmarkStart w:id="101" w:name="__RefHeading___Toc438094_2142443653"/>
      <w:bookmarkStart w:id="102" w:name="_Toc37"/>
      <w:bookmarkEnd w:id="101"/>
      <w:r>
        <w:rPr>
          <w:rtl w:val="true"/>
        </w:rPr>
        <w:t>عبد الکریم بن عمرو واقفی ثقة</w:t>
      </w:r>
      <w:bookmarkEnd w:id="102"/>
    </w:p>
    <w:p>
      <w:pPr>
        <w:pStyle w:val="Heading4"/>
        <w:numPr>
          <w:ilvl w:val="3"/>
          <w:numId w:val="1"/>
        </w:numPr>
        <w:rPr/>
      </w:pPr>
      <w:bookmarkStart w:id="103" w:name="__RefHeading___Toc438096_2142443653"/>
      <w:bookmarkStart w:id="104" w:name="_Toc38"/>
      <w:bookmarkEnd w:id="103"/>
      <w:r>
        <w:rPr>
          <w:rtl w:val="true"/>
        </w:rPr>
        <w:t>الحسین بن حماد مهمل</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438098_2142443653"/>
      <w:bookmarkStart w:id="106" w:name="_Toc39"/>
      <w:bookmarkEnd w:id="105"/>
      <w:r>
        <w:rPr>
          <w:rtl w:val="true"/>
        </w:rPr>
        <w:t>بیان ما دل علی أنّ من لم یقرأ بفاتحة الکتاب لا صلاة لا</w:t>
      </w:r>
      <w:bookmarkEnd w:id="106"/>
    </w:p>
    <w:p>
      <w:pPr>
        <w:pStyle w:val="BookText"/>
        <w:rPr/>
      </w:pPr>
      <w:r>
        <w:rPr>
          <w:rFonts w:ascii="IRNazanin" w:hAnsi="IRNazanin" w:eastAsia="IRNazanin"/>
          <w:color w:val="111111"/>
          <w:sz w:val="28"/>
          <w:sz w:val="28"/>
          <w:szCs w:val="28"/>
          <w:rtl w:val="true"/>
          <w:lang w:bidi="fa-IR"/>
        </w:rPr>
        <w:t>وقد یستفاد من الخبر المبحوث عنه والذی قبله أنّ السورة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فاتحة الکتاب ، من أنّ المراد مجموعها فیکون البعض مسکوتاً عنه جوابه یظهر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جهر أو إخفات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ناسی الجهر فی الجهریة والإخفات فی الإخفاتیة علی تقدیر ذکره قبل الرکوع یرجع إلی قراءتها علی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للخبر معنیین قدّمناهما ، وهما احتمال إرادة الجهریة والإخفاتیة ، أو قراءة الفاتحة جهراً أو إخفاتاً ، ومع الاحتمالین لا یتم المطلوب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بعض الأصحاب الرجوع إلی الفاتحة لو نسی الجهر أو الإخفات </w:t>
      </w:r>
      <w:r>
        <w:rPr>
          <w:rStyle w:val="FootnoteAnchor"/>
          <w:rtl w:val="true"/>
        </w:rPr>
        <w:footnoteReference w:id="122"/>
      </w:r>
      <w:r>
        <w:rPr>
          <w:rFonts w:ascii="IRNazanin" w:hAnsi="IRNazanin" w:eastAsia="IRNazanin"/>
          <w:color w:val="111111"/>
          <w:sz w:val="28"/>
          <w:sz w:val="28"/>
          <w:szCs w:val="28"/>
          <w:rtl w:val="true"/>
          <w:lang w:bidi="fa-IR"/>
        </w:rPr>
        <w:t xml:space="preserve">، ویدفعه قوله علیه السلام فی صحیح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فعل ذلک یعنی الجهر فی موضع الإخفات أو عکسه ناسیاً أو ساهیاً أو لا یدری فلا شی‌ء علیه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یتوجه علی هذا شی‌ء سهل وهو أنّ السؤال فی الروایة عمن وقع منه ذلک فلا </w:t>
      </w:r>
      <w:r>
        <w:rPr>
          <w:rStyle w:val="FootnoteAnchor"/>
          <w:rtl w:val="true"/>
        </w:rPr>
        <w:footnoteReference w:id="124"/>
      </w:r>
      <w:r>
        <w:rPr>
          <w:rFonts w:ascii="IRNazanin" w:hAnsi="IRNazanin" w:eastAsia="IRNazanin"/>
          <w:color w:val="111111"/>
          <w:sz w:val="28"/>
          <w:sz w:val="28"/>
          <w:szCs w:val="28"/>
          <w:rtl w:val="true"/>
          <w:lang w:bidi="fa-IR"/>
        </w:rPr>
        <w:t>یتناول الذاکر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الإشکال فی ناسی قراءة بعض الفاتحة جهراً فی موضع الإخفات وعکسه ، وقد ذکرنا ما لا بدّ منه فی حواشی الروضة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فما تضمنه الخبر من صورة التعویذ یخالف ما هو المشهور من صورته ، ولم أقف الآن علی ما یقتضی الصورة المشهورة ، ولو </w:t>
      </w:r>
      <w:bookmarkStart w:id="107" w:name="pg15046_167647"/>
    </w:p>
    <w:p>
      <w:pPr>
        <w:pStyle w:val="BookText"/>
        <w:rPr/>
      </w:pPr>
      <w:bookmarkEnd w:id="107"/>
      <w:r>
        <w:rPr>
          <w:rFonts w:ascii="IRNazanin" w:hAnsi="IRNazanin" w:eastAsia="IRNazanin"/>
          <w:color w:val="111111"/>
          <w:sz w:val="28"/>
          <w:sz w:val="28"/>
          <w:szCs w:val="28"/>
          <w:rtl w:val="true"/>
          <w:lang w:bidi="fa-IR"/>
        </w:rPr>
        <w:t>صحّ الخبر لکان اتباع مدلوله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 تأویله لا بأس به ، إلاّ أنّ فیه اعترافاً بوقوع النسیان من الإمام علیه السلام ، وسیأتی من الشیخ ما ینافیه ، فکان علیه التنبیه علی حقیقة الحال ، ولا یخفی ما فی متن الحدیث من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الشیخ فی توجیهه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إرادة ما تخصّ الرکعات من القراءة إنْ کان جمیع الرکعات المذکورة فی السؤال فالثالثة لا تختص بالقراءة ، واختصاصها لمن نسی القراءة فی الأوّلتین علی ما ظنه الشیخ فرع دلالة الروایة علی التعین ، واحتمال إرادة القراءة الفائتة إذا قام لا یتم الاستدلال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ثبت انتفاء قضاء الفائت فی اللاحق تعیّن أنّ الأمر بالقراءة دون التخییر لأجل نسیان القراءة سابقاً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حملنا القراءة علی ما یخص یصیر 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الثالثة ما یخصها ، وإذا ثبت أنّ ما یخصها الفاتحة علی وجه التخییر بقی الحکم علی ما کان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الأوّلة فقد مضی حکمها </w:t>
      </w:r>
      <w:r>
        <w:rPr>
          <w:rStyle w:val="FootnoteAnchor"/>
          <w:rtl w:val="true"/>
        </w:rPr>
        <w:footnoteReference w:id="125"/>
      </w:r>
      <w:r>
        <w:rPr>
          <w:rFonts w:ascii="IRNazanin" w:hAnsi="IRNazanin" w:eastAsia="IRNazanin"/>
          <w:color w:val="111111"/>
          <w:sz w:val="28"/>
          <w:sz w:val="28"/>
          <w:szCs w:val="28"/>
          <w:rtl w:val="true"/>
          <w:lang w:bidi="fa-IR"/>
        </w:rPr>
        <w:t>، علی الظاهر أن المراد به کون الرکعة الأولی مضی حکمها بسبب النسیان ، وهذا أوّل المدعی ، وعلی تقدیر ثبوته لا وجه لاختصاصه بالأوّلة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الرابعة لا تستفاد من الروایة ، وکون الصلاة بلا قراءة لو ضرّ بالحال لم یتم الحکم بصحة صلاة الناسی فی جمیع الرکعات إذا أتم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خرج بالنص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للإتیان بالقراءة فی الأخیرتین غیر مذکور ، إذ الروایة غیر صریحة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438100_2142443653"/>
      <w:bookmarkStart w:id="109" w:name="_Toc40"/>
      <w:bookmarkEnd w:id="108"/>
      <w:r>
        <w:rPr>
          <w:rtl w:val="true"/>
        </w:rPr>
        <w:t>بیان ما دل علی أنّ من فاتته القراءة فی الأوّلتین قرأ فی الأخیرتین</w:t>
      </w:r>
      <w:bookmarkEnd w:id="109"/>
    </w:p>
    <w:p>
      <w:pPr>
        <w:pStyle w:val="BookText"/>
        <w:rPr/>
      </w:pPr>
      <w:r>
        <w:rPr>
          <w:rFonts w:ascii="IRNazanin" w:hAnsi="IRNazanin" w:eastAsia="IRNazanin"/>
          <w:color w:val="111111"/>
          <w:sz w:val="28"/>
          <w:sz w:val="28"/>
          <w:szCs w:val="28"/>
          <w:rtl w:val="true"/>
          <w:lang w:bidi="fa-IR"/>
        </w:rPr>
        <w:t>بل ولا ظاهرة ، وقد یمکن تسدید بعض الوجوه بما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تضمنته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حفظت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القول فیه </w:t>
      </w:r>
      <w:r>
        <w:rPr>
          <w:rStyle w:val="FootnoteAnchor"/>
          <w:rtl w:val="true"/>
        </w:rPr>
        <w:footnoteReference w:id="126"/>
      </w:r>
      <w:r>
        <w:rPr>
          <w:rFonts w:ascii="IRNazanin" w:hAnsi="IRNazanin" w:eastAsia="IRNazanin"/>
          <w:color w:val="111111"/>
          <w:sz w:val="28"/>
          <w:sz w:val="28"/>
          <w:szCs w:val="28"/>
          <w:rtl w:val="true"/>
          <w:lang w:bidi="fa-IR"/>
        </w:rPr>
        <w:t xml:space="preserve">، وما یظن من أنّ ظاهر الروایة اعتبار الإتمام فی ناسی القراءة فی مجموع الرکعات یمکن توجیهه ، إلاّ أنّه لا یضر بالحال بعد دلالة غیره ، وقد نقل العلاّمة فی المختلف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القراءة فی الأوّلتین لم تبطل صلاته </w:t>
      </w:r>
      <w:r>
        <w:rPr>
          <w:rStyle w:val="FootnoteAnchor"/>
          <w:rtl w:val="true"/>
        </w:rPr>
        <w:footnoteReference w:id="127"/>
      </w:r>
      <w:r>
        <w:rPr>
          <w:rFonts w:ascii="IRNazanin" w:hAnsi="IRNazanin" w:eastAsia="IRNazanin"/>
          <w:color w:val="111111"/>
          <w:sz w:val="28"/>
          <w:sz w:val="28"/>
          <w:szCs w:val="28"/>
          <w:rtl w:val="true"/>
          <w:lang w:bidi="fa-IR"/>
        </w:rPr>
        <w:t xml:space="preserve">، وإنما الأولی له القراءة لئلاّ تخلو الصلاة من القراءة ، وقد روی أنّه إذا نسی القراءة فی الأوّلتین تعین فی الأخیرتین ، وقال ابن أبی عقیل من نسی القراءة فی الأوّلتین وذکر فی الأخیرتین سبح فیهما ولم یقرأ فیهما شیئاً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دلالة کلام المبسوط علی أنّه فهم من الروایة تعین القراءة فی الأخیرتین ، وقد عرفت الحال ، ولا وجه لعدم ذکر قول الشیخ فی هذا الکتاب من العلاّمة کما هو دأبه من نقل ما فیه لظنه مذهباً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العجب من العلاّمة أنّه ذکر الروایة المبحوث عنها وقال بعد الردّ بضعف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نقول بموجبها ؛ إذ الأمر بالقراءة لا ینافی التخییر ، فإنّ الواجب المخیّر مأمور 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التعجب یظهر ممّا ذکرناه من عدم صراحة الروایة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المخیّر مأمور به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للوجوب العینی حقیقة ، والتخییر إنّما هو من خارج ، إلاّ أن یدعی إرادته ، هذا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لا یدل علیه ، فلیتأمّل</w:t>
      </w:r>
      <w:r>
        <w:rPr>
          <w:rFonts w:eastAsia="IRNazanin" w:cs="IRNazanin"/>
          <w:color w:val="111111"/>
          <w:sz w:val="28"/>
          <w:szCs w:val="28"/>
          <w:rtl w:val="true"/>
          <w:lang w:bidi="fa-IR"/>
        </w:rPr>
        <w:t xml:space="preserve">. </w:t>
      </w:r>
      <w:bookmarkStart w:id="110" w:name="pg15046_167649"/>
    </w:p>
    <w:p>
      <w:pPr>
        <w:pStyle w:val="BookText"/>
        <w:rPr/>
      </w:pPr>
      <w:bookmarkEnd w:id="11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نسی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صفوان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أیقن الرجل أنّه ترک رکعة من الصلاة وقد سجد سجدتین وترک الرکوع استأنف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رفاعة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یرکع حتی یسجد ویقوم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عمیر ، 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یرکع حتی یسجد ویقوم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سنان ، عن ابن مسکان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نسی أن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صفوان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الرجل نسی أن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حتی یضع کل شی‌ء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تکرّر القول فیه مفصلاً </w:t>
      </w:r>
      <w:r>
        <w:rPr>
          <w:rStyle w:val="FootnoteAnchor"/>
          <w:rtl w:val="true"/>
        </w:rPr>
        <w:footnoteReference w:id="129"/>
      </w:r>
      <w:r>
        <w:rPr>
          <w:rFonts w:ascii="Amiri" w:hAnsi="Amiri" w:eastAsia="Amiri" w:cs="Amiri"/>
          <w:color w:val="111111"/>
          <w:sz w:val="28"/>
          <w:sz w:val="28"/>
          <w:szCs w:val="28"/>
          <w:rtl w:val="true"/>
          <w:lang w:bidi="ar-SA"/>
        </w:rPr>
        <w:t>، والإجمال أنّ فی الأوّل</w:t>
      </w:r>
    </w:p>
    <w:p>
      <w:pPr>
        <w:pStyle w:val="Heading3"/>
        <w:numPr>
          <w:ilvl w:val="2"/>
          <w:numId w:val="1"/>
        </w:numPr>
        <w:rPr/>
      </w:pPr>
      <w:bookmarkStart w:id="111" w:name="__RefHeading___Toc438102_2142443653"/>
      <w:bookmarkStart w:id="112" w:name="_Toc41"/>
      <w:bookmarkEnd w:id="111"/>
      <w:r>
        <w:rPr>
          <w:rtl w:val="true"/>
        </w:rPr>
        <w:t>من نسی الرکوع</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438104_2142443653"/>
      <w:bookmarkStart w:id="114" w:name="_Toc42"/>
      <w:bookmarkEnd w:id="113"/>
      <w:r>
        <w:rPr>
          <w:rtl w:val="true"/>
        </w:rPr>
        <w:t>اشارة</w:t>
      </w:r>
      <w:bookmarkStart w:id="115" w:name="pg15046_167650"/>
      <w:bookmarkEnd w:id="114"/>
    </w:p>
    <w:p>
      <w:pPr>
        <w:pStyle w:val="BookText"/>
        <w:rPr/>
      </w:pPr>
      <w:bookmarkEnd w:id="115"/>
      <w:r>
        <w:rPr>
          <w:rFonts w:ascii="IRNazanin" w:hAnsi="IRNazanin" w:eastAsia="IRNazanin"/>
          <w:color w:val="111111"/>
          <w:sz w:val="28"/>
          <w:sz w:val="28"/>
          <w:szCs w:val="28"/>
          <w:rtl w:val="true"/>
          <w:lang w:bidi="fa-IR"/>
        </w:rPr>
        <w:t xml:space="preserve">أبا بصیر ، وهو وإن کان فیه الاشتراک بین الإمامی الثقة وبین الثقة المخلط علی قول والوارد فیه الروایة المعتبرة فی هذا الکتاب فیما یأتی الدالة علی ما یوجب الشک فی الإمام ، إلاّ أنّ روایة صفوان عنه فی الخبر تفید نوع رجحان لحدیثه ، لما ذکره النجاشی فی ترجمة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کانت له منزلة من الزهد والعبادة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أوثق أهل زمانه وأعبدهم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فیبعد مع ذلک روایته عن أبی بصیر المخلط بل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 الروایة لا یقتضی العمل بعید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الحقّ أنّ اعتماد الأوائل لیس علی الرواة من حیث هم ، بل علی القرائن المفیدة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مشترک </w:t>
      </w:r>
      <w:r>
        <w:rPr>
          <w:rStyle w:val="FootnoteAnchor"/>
          <w:rtl w:val="true"/>
        </w:rPr>
        <w:footnoteReference w:id="132"/>
      </w:r>
      <w:r>
        <w:rPr>
          <w:rFonts w:ascii="IRNazanin" w:hAnsi="IRNazanin" w:eastAsia="IRNazanin"/>
          <w:color w:val="111111"/>
          <w:sz w:val="28"/>
          <w:sz w:val="28"/>
          <w:szCs w:val="28"/>
          <w:rtl w:val="true"/>
          <w:lang w:bidi="fa-IR"/>
        </w:rPr>
        <w:t>، فما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یحیی ، بقرینة روایة الحسین بن سعید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الفهرست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بابن سنان وأبی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الحسین بن سعید مع جلالة قدره کروایة صفوان عن أبی بصیر ، له وجه ، إلاّ أنّ مراتب الرجال متفاوتة علی تقدیر تسلیم ما ذکر فروایة ابن مسکان ربما تؤید رجحان کون أبی بصیر الثقة الإمامی کما ذکره شیخنا قدس سره بل جزم به فی مواضع 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ووالدی قدس سره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438106_2142443653"/>
      <w:bookmarkStart w:id="117" w:name="_Toc43"/>
      <w:bookmarkEnd w:id="116"/>
      <w:r>
        <w:rPr>
          <w:rtl w:val="true"/>
        </w:rPr>
        <w:t>بحث حول أبی بصیر</w:t>
      </w:r>
      <w:bookmarkStart w:id="118" w:name="pg15046_167651"/>
      <w:bookmarkEnd w:id="117"/>
    </w:p>
    <w:p>
      <w:pPr>
        <w:pStyle w:val="BookText"/>
        <w:rPr/>
      </w:pPr>
      <w:bookmarkEnd w:id="118"/>
      <w:r>
        <w:rPr>
          <w:rFonts w:ascii="IRNazanin" w:hAnsi="IRNazanin" w:eastAsia="IRNazanin"/>
          <w:color w:val="111111"/>
          <w:sz w:val="28"/>
          <w:sz w:val="28"/>
          <w:szCs w:val="28"/>
          <w:rtl w:val="true"/>
          <w:lang w:bidi="fa-IR"/>
        </w:rPr>
        <w:t>حکی أنّه رأی روایة ابن مسکان عن أبی بصیر عن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فللکلام فی مثل هذه المواضع مجال واسع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فی المشهور بین المتأخرین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نوع تأمّل أشرنا إلی وجهه مراراً من أنّ النجاشی لم یذکر أنّه کان فطحیاً </w:t>
      </w:r>
      <w:r>
        <w:rPr>
          <w:rStyle w:val="FootnoteAnchor"/>
          <w:rtl w:val="true"/>
        </w:rPr>
        <w:footnoteReference w:id="137"/>
      </w:r>
      <w:r>
        <w:rPr>
          <w:rFonts w:ascii="IRNazanin" w:hAnsi="IRNazanin" w:eastAsia="IRNazanin"/>
          <w:color w:val="111111"/>
          <w:sz w:val="28"/>
          <w:sz w:val="28"/>
          <w:szCs w:val="28"/>
          <w:rtl w:val="true"/>
          <w:lang w:bidi="fa-IR"/>
        </w:rPr>
        <w:t xml:space="preserve">، والشیخ ذکر ذلک </w:t>
      </w:r>
      <w:r>
        <w:rPr>
          <w:rStyle w:val="FootnoteAnchor"/>
          <w:rtl w:val="true"/>
        </w:rPr>
        <w:footnoteReference w:id="138"/>
      </w:r>
      <w:r>
        <w:rPr>
          <w:rFonts w:ascii="IRNazanin" w:hAnsi="IRNazanin" w:eastAsia="IRNazanin"/>
          <w:color w:val="111111"/>
          <w:sz w:val="28"/>
          <w:sz w:val="28"/>
          <w:szCs w:val="28"/>
          <w:rtl w:val="true"/>
          <w:lang w:bidi="fa-IR"/>
        </w:rPr>
        <w:t xml:space="preserve">، ومن المستبعد اطلاع الشیخ علی ما لم یطلع علیه النجاشی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نوع رکاکة لظهور النقل بالمعنی ، والحاصل أنّ المراد بترک الرکعة ترک الرکوع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 بطلان الصلاة بترک الرکوع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البطلان بنسیان الرکوع وإن لم یسجد ، وهو مقید بالسجود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کالرابع ، 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التقیید للخبرین إن کان من الأخبار السابقة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السؤال عمن نسی الرکوع حتی یسجد ، وهو لا ینافی البطلان فیما إذا نسی الرکوع ولمّا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غیرها فأیّ شی‌ء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هو الإجماع المدعی علی أنّ ناسی الرکوع إذا ذکره قبل أن یسجد یرجع فیرکع</w:t>
      </w:r>
      <w:r>
        <w:rPr>
          <w:rFonts w:eastAsia="IRNazanin" w:cs="IRNazanin"/>
          <w:color w:val="111111"/>
          <w:sz w:val="28"/>
          <w:szCs w:val="28"/>
          <w:rtl w:val="true"/>
          <w:lang w:bidi="fa-IR"/>
        </w:rPr>
        <w:t>.</w:t>
      </w:r>
    </w:p>
    <w:p>
      <w:pPr>
        <w:pStyle w:val="Heading4"/>
        <w:numPr>
          <w:ilvl w:val="3"/>
          <w:numId w:val="1"/>
        </w:numPr>
        <w:rPr/>
      </w:pPr>
      <w:bookmarkStart w:id="119" w:name="__RefHeading___Toc438108_2142443653"/>
      <w:bookmarkStart w:id="120" w:name="_Toc44"/>
      <w:bookmarkEnd w:id="119"/>
      <w:r>
        <w:rPr>
          <w:rtl w:val="true"/>
        </w:rPr>
        <w:t>بحث حول إسحاق بن عمار</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438110_2142443653"/>
      <w:bookmarkStart w:id="122" w:name="_Toc45"/>
      <w:bookmarkEnd w:id="121"/>
      <w:r>
        <w:rPr>
          <w:rtl w:val="true"/>
        </w:rPr>
        <w:t>بیان ما دل علی بطلان الصلاة بنسیان الرکوع</w:t>
      </w:r>
      <w:bookmarkEnd w:id="122"/>
    </w:p>
    <w:p>
      <w:pPr>
        <w:pStyle w:val="BookText"/>
        <w:rPr/>
      </w:pPr>
      <w:r>
        <w:rPr>
          <w:rFonts w:ascii="IRNazanin" w:hAnsi="IRNazanin" w:eastAsia="IRNazanin"/>
          <w:color w:val="111111"/>
          <w:sz w:val="28"/>
          <w:sz w:val="28"/>
          <w:szCs w:val="28"/>
          <w:rtl w:val="true"/>
          <w:lang w:bidi="fa-IR"/>
        </w:rPr>
        <w:t xml:space="preserve">وربما یستدل علیه بما رواه الصدوق صحیحاً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شیئاً من الصلاة رکوعاً أو سجوداً أو تکبیراً فاقض الذی فاتک سهوا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وقد ینظر فی الروایة بتناولها قضاء الرکوع بعد السجود ، وجوابه الخروج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بالقضاء عن الإتیان بالفعل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الشیخ فی التهذیب </w:t>
      </w:r>
      <w:r>
        <w:rPr>
          <w:rStyle w:val="FootnoteAnchor"/>
          <w:rtl w:val="true"/>
        </w:rPr>
        <w:footnoteReference w:id="141"/>
      </w:r>
      <w:r>
        <w:rPr>
          <w:rFonts w:ascii="IRNazanin" w:hAnsi="IRNazanin" w:eastAsia="IRNazanin"/>
          <w:color w:val="111111"/>
          <w:sz w:val="28"/>
          <w:sz w:val="28"/>
          <w:szCs w:val="28"/>
          <w:rtl w:val="true"/>
          <w:lang w:bidi="fa-IR"/>
        </w:rPr>
        <w:t xml:space="preserve">، وفی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واردة فی السهو وهو غیر النسیان ، فیجاب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قدّمناه من أنّ ظاهر بعض الأخبار وهذا من جملتها إرادة ما یتناول النسیان من السهو ؛ لأنّ الروایة تضمنت أوّلاً النسیان وثانیاً السهو ، فلا بدّ من إرادة الاتحاد ، إلاّ أن یتکلّف غیره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الروایة قضاء السجود ، وهو شامل للسجدتین من رکعة ، والبطلان بذلک 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إذا أُرید به الإتیان بالفعل لا مانع من فعل السجدتین قبل الدخول فی الرکن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أنّ نسیان الرکوع إمّا أن یکون لأصله ، علی معنی أن یهوی بقصد السجود حال القیام ، أو یکون بعد الهُویّ للرکوع قبل الانتهاء إلی حدّه ، أو بعد الوصول إلی حدّه ، ففی الأوّل یرجع إلی القیام لاستدراک الهویّ له ؛ إذ هو من الواجبات فیه ولم یقصد ، علی ما قاله بعض الأصحاب </w:t>
      </w:r>
      <w:r>
        <w:rPr>
          <w:rStyle w:val="FootnoteAnchor"/>
          <w:rtl w:val="true"/>
        </w:rPr>
        <w:footnoteReference w:id="143"/>
      </w:r>
      <w:r>
        <w:rPr>
          <w:rFonts w:ascii="IRNazanin" w:hAnsi="IRNazanin" w:eastAsia="IRNazanin"/>
          <w:color w:val="111111"/>
          <w:sz w:val="28"/>
          <w:sz w:val="28"/>
          <w:szCs w:val="28"/>
          <w:rtl w:val="true"/>
          <w:lang w:bidi="fa-IR"/>
        </w:rPr>
        <w:t xml:space="preserve">، وعلی الثانی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منحنیاً إلی حدّ الراکع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مع </w:t>
      </w:r>
    </w:p>
    <w:p>
      <w:pPr>
        <w:pStyle w:val="BookText"/>
        <w:rPr/>
      </w:pPr>
      <w:r>
        <w:rPr>
          <w:rFonts w:ascii="IRNazanin" w:hAnsi="IRNazanin" w:eastAsia="IRNazanin"/>
          <w:color w:val="111111"/>
          <w:sz w:val="28"/>
          <w:sz w:val="28"/>
          <w:szCs w:val="28"/>
          <w:rtl w:val="true"/>
          <w:lang w:bidi="fa-IR"/>
        </w:rPr>
        <w:t xml:space="preserve">تحقق صورة الرکوع ، لاستلزام العود زیادة الرکن ، لأنّ الرکوع حقیقة هو الانحناء المخصوص والبواقی من واجباته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الرکن الشرعی مجموع ما أعدّه الشارع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الحال فی محل النسیان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 عن الحکم ابن مسکین ، عن العلاء ،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شک بعد ما سجد أنّه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استیقن فلیلق السجدتین اللتین لا رکعة لهما فیبنی علی صلاته علی التمام ، وإن کان لم یستیقن إلاّ بعد ما فرغ وانصرف </w:t>
      </w:r>
      <w:r>
        <w:rPr>
          <w:rStyle w:val="FootnoteAnchor"/>
          <w:rtl w:val="true"/>
        </w:rPr>
        <w:footnoteReference w:id="145"/>
      </w:r>
      <w:r>
        <w:rPr>
          <w:rFonts w:ascii="IRNazanin" w:hAnsi="IRNazanin" w:eastAsia="IRNazanin"/>
          <w:color w:val="111111"/>
          <w:sz w:val="28"/>
          <w:sz w:val="28"/>
          <w:szCs w:val="28"/>
          <w:rtl w:val="true"/>
          <w:lang w:bidi="fa-IR"/>
        </w:rPr>
        <w:t xml:space="preserve">فلیصلِّ رکعة وسجدتین ،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أن نحملها علی من نسی الرکوع من الرکعتین الأخیرتین ، فإنّه یلقی السجدتین ویتم صلاته ، فامّا إذا کان نسیانه فی الرکعتین الأوّلتین فإنّه یجب علیه إعادة الصلاة علی ما تضمنته الأخبار الأوّلة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منصور ، عن أبی بصیر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أیقن الرجل أنّه ترک الرکعة </w:t>
      </w:r>
      <w:r>
        <w:rPr>
          <w:rStyle w:val="FootnoteAnchor"/>
          <w:rtl w:val="true"/>
        </w:rPr>
        <w:footnoteReference w:id="146"/>
      </w:r>
      <w:r>
        <w:rPr>
          <w:rFonts w:ascii="IRNazanin" w:hAnsi="IRNazanin" w:eastAsia="IRNazanin"/>
          <w:color w:val="111111"/>
          <w:sz w:val="28"/>
          <w:sz w:val="28"/>
          <w:szCs w:val="28"/>
          <w:rtl w:val="true"/>
          <w:lang w:bidi="fa-IR"/>
        </w:rPr>
        <w:t xml:space="preserve">من الصلاة وقد سجد سجدتین وترک الرکوع استأنف الصلاة </w:t>
      </w:r>
      <w:r>
        <w:rPr>
          <w:rFonts w:eastAsia="IRNazanin" w:cs="IRNazanin"/>
          <w:color w:val="111111"/>
          <w:sz w:val="28"/>
          <w:szCs w:val="28"/>
          <w:rtl w:val="true"/>
          <w:lang w:bidi="fa-IR"/>
        </w:rPr>
        <w:t xml:space="preserve">». </w:t>
      </w:r>
      <w:bookmarkStart w:id="123" w:name="pg15046_167654"/>
    </w:p>
    <w:p>
      <w:pPr>
        <w:pStyle w:val="BookText"/>
        <w:rPr/>
      </w:pPr>
      <w:bookmarkEnd w:id="123"/>
      <w:r>
        <w:rPr>
          <w:rFonts w:ascii="IRNazanin" w:hAnsi="IRNazanin" w:eastAsia="IRNazanin"/>
          <w:color w:val="111111"/>
          <w:sz w:val="28"/>
          <w:sz w:val="28"/>
          <w:szCs w:val="28"/>
          <w:rtl w:val="true"/>
          <w:lang w:bidi="fa-IR"/>
        </w:rPr>
        <w:t xml:space="preserve">فلا ینافی ما قلناه ؛ لأنّ هذا الخبر نحمله علی من نسی الرکوع من صلاة لا یجوز فیها السهو ، مثل الغداة والمغرب ، أو علی الرکعتین الأوّلتین علی ما قلناه فی الأخبار الأوّلة ، والذی یکشف عما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محمد بن الحسین ، عن جعفر بن بشیر ، عن حمّاد بن عثمان ، عن حکم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من صلاته رکعة أو سجدة أو أکثر منها ثم یذکر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ذلک بعینه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أیعید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الحکم بن مسکین ، وهو مذکور فی الرجال بما لا یزید علی الإهمال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ولا یخفی علیک أنّ هذا بعینه ما تقدم فی أوّل الباب ، وقد رواه الشیخ هناک عن صفوان عن أبی بصیر ، وذکرنا احتمال رجحان الاعتماد بروایة صفوان عن أبی بصیر </w:t>
      </w:r>
      <w:r>
        <w:rPr>
          <w:rStyle w:val="FootnoteAnchor"/>
          <w:rtl w:val="true"/>
        </w:rPr>
        <w:footnoteReference w:id="149"/>
      </w:r>
      <w:r>
        <w:rPr>
          <w:rFonts w:ascii="IRNazanin" w:hAnsi="IRNazanin" w:eastAsia="IRNazanin"/>
          <w:color w:val="111111"/>
          <w:sz w:val="28"/>
          <w:sz w:val="28"/>
          <w:szCs w:val="28"/>
          <w:rtl w:val="true"/>
          <w:lang w:bidi="fa-IR"/>
        </w:rPr>
        <w:t>، وهنا قد رواه صفوان بواسطة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مرویة أیضاً مرّتین ، وفی الاولی بروایة صفوان عن أبی بصیر ، والثانیة بواسطة منصور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ومنصور هو ابن حازم ، للتصریح فی الفهرست بروایة صفوان عنه </w:t>
      </w:r>
      <w:r>
        <w:rPr>
          <w:rStyle w:val="FootnoteAnchor"/>
          <w:rtl w:val="true"/>
        </w:rPr>
        <w:footnoteReference w:id="1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والثناء المذکور لمنصور بن</w:t>
      </w:r>
    </w:p>
    <w:p>
      <w:pPr>
        <w:pStyle w:val="Heading4"/>
        <w:numPr>
          <w:ilvl w:val="3"/>
          <w:numId w:val="1"/>
        </w:numPr>
        <w:rPr/>
      </w:pPr>
      <w:bookmarkStart w:id="124" w:name="__RefHeading___Toc438112_2142443653"/>
      <w:bookmarkStart w:id="125" w:name="_Toc46"/>
      <w:bookmarkEnd w:id="124"/>
      <w:r>
        <w:rPr>
          <w:rtl w:val="true"/>
        </w:rPr>
        <w:t>الحکم بن مسکین مهمل</w:t>
      </w:r>
      <w:bookmarkEnd w:id="125"/>
    </w:p>
    <w:p>
      <w:pPr>
        <w:pStyle w:val="Heading4"/>
        <w:numPr>
          <w:ilvl w:val="3"/>
          <w:numId w:val="1"/>
        </w:numPr>
        <w:rPr/>
      </w:pPr>
      <w:bookmarkStart w:id="126" w:name="__RefHeading___Toc438114_2142443653"/>
      <w:bookmarkStart w:id="127" w:name="_Toc47"/>
      <w:bookmarkEnd w:id="126"/>
      <w:r>
        <w:rPr>
          <w:rtl w:val="true"/>
        </w:rPr>
        <w:t>إشارة إلی حال منصور بن حازم</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438116_2142443653"/>
      <w:bookmarkStart w:id="129" w:name="_Toc48"/>
      <w:bookmarkEnd w:id="128"/>
      <w:r>
        <w:rPr>
          <w:rtl w:val="true"/>
        </w:rPr>
        <w:t>إشارة إلی حال أبی بصیر</w:t>
      </w:r>
      <w:bookmarkStart w:id="130" w:name="pg15046_167655"/>
      <w:bookmarkEnd w:id="129"/>
    </w:p>
    <w:p>
      <w:pPr>
        <w:pStyle w:val="BookText"/>
        <w:rPr/>
      </w:pPr>
      <w:bookmarkEnd w:id="130"/>
      <w:r>
        <w:rPr>
          <w:rFonts w:ascii="IRNazanin" w:hAnsi="IRNazanin" w:eastAsia="IRNazanin"/>
          <w:color w:val="111111"/>
          <w:sz w:val="28"/>
          <w:sz w:val="28"/>
          <w:szCs w:val="28"/>
          <w:rtl w:val="true"/>
          <w:lang w:bidi="fa-IR"/>
        </w:rPr>
        <w:t xml:space="preserve">حازم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عین صدوق من جِلّة أصحابنا وفقهائهم </w:t>
      </w:r>
      <w:r>
        <w:rPr>
          <w:rStyle w:val="FootnoteAnchor"/>
          <w:rtl w:val="true"/>
        </w:rPr>
        <w:footnoteReference w:id="152"/>
      </w:r>
      <w:r>
        <w:rPr>
          <w:rFonts w:ascii="IRNazanin" w:hAnsi="IRNazanin" w:eastAsia="IRNazanin"/>
          <w:color w:val="111111"/>
          <w:sz w:val="28"/>
          <w:sz w:val="28"/>
          <w:szCs w:val="28"/>
          <w:rtl w:val="true"/>
          <w:lang w:bidi="fa-IR"/>
        </w:rPr>
        <w:t xml:space="preserve">، فربما لا یقصر عن صفوان لاحتمال تمامیة ما قدمناه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حکم بن حکیم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کوفی مولی ثقة روی عن أبی عبد الله علیه السلام ، ذکر ذلک أبو العباس فی کتاب الرجال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الکلام فی مثل هذه العبارة من النجاشی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هنا أنّ أبا العباس ابن عقدة ، لأنّ النجاشی ذکر بعد هذا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عن ابن نوح أنّ الحَکَم ابن عم خلاد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نقل عن ابن بابویه أنّ حکم بن حکیم ابن أخی خلاد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إیضاح الاشتباه </w:t>
      </w:r>
      <w:r>
        <w:rPr>
          <w:rStyle w:val="FootnoteAnchor"/>
          <w:rtl w:val="true"/>
        </w:rPr>
        <w:footnoteReference w:id="158"/>
      </w:r>
      <w:r>
        <w:rPr>
          <w:rFonts w:ascii="IRNazanin" w:hAnsi="IRNazanin" w:eastAsia="IRNazanin"/>
          <w:color w:val="111111"/>
          <w:sz w:val="28"/>
          <w:sz w:val="28"/>
          <w:szCs w:val="28"/>
          <w:rtl w:val="true"/>
          <w:lang w:bidi="fa-IR"/>
        </w:rPr>
        <w:t>نقل عن ابن نوح ما حکاه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ذکر فی المشیخة أنّ ما کان فیه عن حکم بن حکیم ابن أخی خلاد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باب ما ینجس الثوب والجسد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قصور ، وهو فی التهذیب کذلک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 روی بطریق صحیح عن العلاء ، عن محمد بن مسلم ، عن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438118_2142443653"/>
      <w:bookmarkStart w:id="132" w:name="_Toc49"/>
      <w:bookmarkEnd w:id="131"/>
      <w:r>
        <w:rPr>
          <w:rtl w:val="true"/>
        </w:rPr>
        <w:t>بحث حول حکم بن حکیم</w:t>
      </w:r>
      <w:bookmarkStart w:id="133" w:name="pg15046_167656"/>
      <w:bookmarkEnd w:id="132"/>
    </w:p>
    <w:p>
      <w:pPr>
        <w:pStyle w:val="BookText"/>
        <w:rPr/>
      </w:pPr>
      <w:bookmarkEnd w:id="133"/>
      <w:r>
        <w:rPr>
          <w:rFonts w:ascii="IRNazanin" w:hAnsi="IRNazanin" w:eastAsia="IRNazanin"/>
          <w:color w:val="111111"/>
          <w:sz w:val="28"/>
          <w:sz w:val="28"/>
          <w:szCs w:val="28"/>
          <w:rtl w:val="true"/>
          <w:lang w:bidi="fa-IR"/>
        </w:rPr>
        <w:t xml:space="preserve">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شک بعد ما سجد أنّه لم یرکع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حتی یستیقن أنّه لم یرکع ، فإن استیقن أنّه لم یرکع فلیلق السجدتین اللتین لا رکوع لهما ویبنی علی صلاته </w:t>
      </w:r>
      <w:r>
        <w:rPr>
          <w:rStyle w:val="FootnoteAnchor"/>
          <w:rtl w:val="true"/>
        </w:rPr>
        <w:footnoteReference w:id="162"/>
      </w:r>
      <w:r>
        <w:rPr>
          <w:rFonts w:ascii="IRNazanin" w:hAnsi="IRNazanin" w:eastAsia="IRNazanin"/>
          <w:color w:val="111111"/>
          <w:sz w:val="28"/>
          <w:sz w:val="28"/>
          <w:szCs w:val="28"/>
          <w:rtl w:val="true"/>
          <w:lang w:bidi="fa-IR"/>
        </w:rPr>
        <w:t xml:space="preserve">علی التمام ، وإن کان لم یستیقن إلاّ بعد ما فرغ وانصرف فلیقم ولیصلِّ رکعة وسجدتین ولا شی‌ء علیه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وهذا المتن أوضح من المذکور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المنقول عن الشیخ فی المبسوط أنّ الإخلال بالرکوع نسیاناً إنّما یبطل فی الأوّلتین أو ثالثة المغرب ، وإن کان فی الأخیرتین من الرباعیة حذف الزائد وأتی بالفائت ، فلو ترک الرکوع فی الثالثة حتی سجد سجدتیها أسقطهما ورکع وأعاد السجدتین ، ولو لم یذکر حتی رکع فی الرابعة أسقط الرکوع وسجد للثالثة ثم أتی بالرابعة </w:t>
      </w:r>
      <w:r>
        <w:rPr>
          <w:rStyle w:val="FootnoteAnchor"/>
          <w:rtl w:val="true"/>
        </w:rPr>
        <w:footnoteReference w:id="164"/>
      </w:r>
      <w:r>
        <w:rPr>
          <w:rFonts w:ascii="IRNazanin" w:hAnsi="IRNazanin" w:eastAsia="IRNazanin"/>
          <w:color w:val="111111"/>
          <w:sz w:val="28"/>
          <w:sz w:val="28"/>
          <w:szCs w:val="28"/>
          <w:rtl w:val="true"/>
          <w:lang w:bidi="fa-IR"/>
        </w:rPr>
        <w:t xml:space="preserve">، 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کتابی الأخبار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الشیخ فی التهذیب علی البطلان فی الرکعتین الأوّلتین وثالثة المغرب بما تلوناه من الأخبار وعنی بها الأخبار السابقة وعلی إسقاط الزائد والإتیان بالفائت فی الرکعتین الأخیرتین من الرباعیة بما رواه عن محمد بن مسلم إلی آخره </w:t>
      </w:r>
      <w:r>
        <w:rPr>
          <w:rStyle w:val="FootnoteAnchor"/>
          <w:rtl w:val="true"/>
        </w:rPr>
        <w:footnoteReference w:id="166"/>
      </w:r>
      <w:r>
        <w:rPr>
          <w:rFonts w:ascii="IRNazanin" w:hAnsi="IRNazanin" w:eastAsia="IRNazanin"/>
          <w:color w:val="111111"/>
          <w:sz w:val="28"/>
          <w:sz w:val="28"/>
          <w:szCs w:val="28"/>
          <w:rtl w:val="true"/>
          <w:lang w:bidi="fa-IR"/>
        </w:rPr>
        <w:t xml:space="preserve">، وفی الصحیح عن العیص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رکعة من صلاته حتی فرغ منها ثم ذکر أنّه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فیرکع ، ویسجد سجدتی السهو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438120_2142443653"/>
      <w:bookmarkStart w:id="135" w:name="_Toc50"/>
      <w:bookmarkEnd w:id="134"/>
      <w:r>
        <w:rPr>
          <w:rtl w:val="true"/>
        </w:rPr>
        <w:t>حکم الإخلال بالرکوع نسیاناً ، الأقوال فی المسألة والمناقشة فیها</w:t>
      </w:r>
      <w:bookmarkEnd w:id="135"/>
    </w:p>
    <w:p>
      <w:pPr>
        <w:pStyle w:val="BookText"/>
        <w:rPr/>
      </w:pPr>
      <w:r>
        <w:rPr>
          <w:rFonts w:ascii="IRNazanin" w:hAnsi="IRNazanin" w:eastAsia="IRNazanin"/>
          <w:color w:val="111111"/>
          <w:sz w:val="28"/>
          <w:sz w:val="28"/>
          <w:szCs w:val="28"/>
          <w:rtl w:val="true"/>
          <w:lang w:bidi="fa-IR"/>
        </w:rPr>
        <w:t>وأجاب فی المعتبر عن الروایة الأُولی بأنّ ظاهرها الإطلاق ، وهو متروک ، وتخصیصها بالأخیرتین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ویتوجه علیها أیضاً أنّها ضعیفة السند ، وعلی الروایة الثانیة أنّها غیر دالة علی مطلوبه وإنّما تدل علی وجوب الإتیان بالمنسی خاصة ، وهو لا یذهب إلیه ، بل یوجب الإتیان بما بعده ، 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الصدوق أورد روایة محمد بن مسلم بطریق صحیح وذکرها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الروایة وجوب الإتیان بالرکوع وإسقاط السجدتین مطلقاً کما هو أحد الأقوال فی المسألة ، ویمکن الجمع بینها وبین ما تضمن الاستئناف بالتخییر بین الأمرین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فیه تأمّلاً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قدس سره من أنّ کلام الشیخ فی کتابی الأخبار نحو ما فی المبسوط غیر واضح کما یعرف من مراجعة التهذیب ، فإنّه صنع کما هنا وزاد احتمال أن یکون المراد بقوله فی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استأنف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الرکعة التی فاتته </w:t>
      </w:r>
      <w:r>
        <w:rPr>
          <w:rStyle w:val="FootnoteAnchor"/>
          <w:rtl w:val="true"/>
        </w:rPr>
        <w:footnoteReference w:id="169"/>
      </w:r>
      <w:r>
        <w:rPr>
          <w:rFonts w:ascii="IRNazanin" w:hAnsi="IRNazanin" w:eastAsia="IRNazanin"/>
          <w:color w:val="111111"/>
          <w:sz w:val="28"/>
          <w:sz w:val="28"/>
          <w:szCs w:val="28"/>
          <w:rtl w:val="true"/>
          <w:lang w:bidi="fa-IR"/>
        </w:rPr>
        <w:t>، أمّا الحکم المذکور فی المبسوط من إسقاط الرکوع الذی فعله فی الرابعة فغیر مذکور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عبارة التهذیب والاستبصار هی مدلول الروایة ، أعنی إلقاء السجدتین وإتمام الصلاة ، أمّا وجوب الإتیان بما بعده من السجود کما ذکره قدس سره من أنّ مراد الشیخ ذلک فی الکتابین فلا ، نعم عبارة المبسوط تقتضی ذلک ، والحال أنّ الذی نقله </w:t>
      </w:r>
      <w:r>
        <w:rPr>
          <w:rStyle w:val="FootnoteAnchor"/>
          <w:rtl w:val="true"/>
        </w:rPr>
        <w:footnoteReference w:id="170"/>
      </w:r>
      <w:r>
        <w:rPr>
          <w:rFonts w:ascii="IRNazanin" w:hAnsi="IRNazanin" w:eastAsia="IRNazanin"/>
          <w:color w:val="111111"/>
          <w:sz w:val="28"/>
          <w:sz w:val="28"/>
          <w:szCs w:val="28"/>
          <w:rtl w:val="true"/>
          <w:lang w:bidi="fa-IR"/>
        </w:rPr>
        <w:t xml:space="preserve">من الاستدلال بالروایة لما فی التهذیب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فلیلق السجدتین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حذفهما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ویبنی علی صلاته علی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الإتیان ببقیة الأفعال التی بعد الرکوع المأتی به ، ومن جملة البقیة السجدتان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من وضوح متن روایة الصدوق </w:t>
      </w:r>
      <w:r>
        <w:rPr>
          <w:rStyle w:val="FootnoteAnchor"/>
          <w:rtl w:val="true"/>
        </w:rPr>
        <w:footnoteReference w:id="171"/>
      </w:r>
      <w:r>
        <w:rPr>
          <w:rFonts w:ascii="IRNazanin" w:hAnsi="IRNazanin" w:eastAsia="IRNazanin"/>
          <w:color w:val="111111"/>
          <w:sz w:val="28"/>
          <w:sz w:val="28"/>
          <w:szCs w:val="28"/>
          <w:rtl w:val="true"/>
          <w:lang w:bidi="fa-IR"/>
        </w:rPr>
        <w:t xml:space="preserve">إن کان من حیث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حتی یستیقن أنّه لم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کذلک ، إلاّ أنّ کلامه قدس سره بصدد دلالة ما رواه الشیخ علی خلاف مطلوبه ، وذکر روایة الصدوق بالاستدراک یوهم أنّ متنها یدل علی مطلوبه ، ولیس ذلک ، بل هما متحدان فی المدلول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وضوح الدلالة فی المتن بزیادة التفصیل فهو کذلک أیضاً ، والکلام واحد ، ونحن قد أشرنا إلی ذلک فی أوّل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 الروایة علی التقدیرین أنّ الذکر إذا کان بعد الفراغ فلیتم ولیصلِّ رکعة وسجدتین ولا شی‌ء علیه ، وهذا غیر معلوم القائل به ، وعدم التعرض له غریب ، فقول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متنها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عدم الارتیاب فیما ذکرناه </w:t>
      </w:r>
      <w:r>
        <w:rPr>
          <w:rStyle w:val="FootnoteAnchor"/>
          <w:rtl w:val="true"/>
        </w:rPr>
        <w:footnoteReference w:id="172"/>
      </w:r>
      <w:r>
        <w:rPr>
          <w:rFonts w:ascii="IRNazanin" w:hAnsi="IRNazanin" w:eastAsia="IRNazanin"/>
          <w:color w:val="111111"/>
          <w:sz w:val="28"/>
          <w:sz w:val="28"/>
          <w:szCs w:val="28"/>
          <w:rtl w:val="true"/>
          <w:lang w:bidi="fa-IR"/>
        </w:rPr>
        <w:t>، والأمر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یحتمل أن یراد بالرکعة الرکوع ، واستعمالها موجود حتی فی روایة الشیخ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اللتین لا رکعة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بالسجدتین سجدتا السهو ، وهذا وإن کان أیضاً لا قائل به فیما نعلم إلاّ أنّ ما دل علی قضاء الرکوع فی الخبر السابق عن الصدوق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هنا غیر متحقق ، والمنقول من الأقوال فی المسألة لا یفید الإجماع ، وإن کان الحق أنّ ما ذکرناه متکلِّف ، غیر أنّ الغرض بیان ما فی المتن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قدس سره عن المعتبر من التحکم فی الظاهر متوجه ، إلاّ </w:t>
      </w:r>
    </w:p>
    <w:p>
      <w:pPr>
        <w:pStyle w:val="BookText"/>
        <w:rPr/>
      </w:pPr>
      <w:r>
        <w:rPr>
          <w:rFonts w:ascii="IRNazanin" w:hAnsi="IRNazanin" w:eastAsia="IRNazanin"/>
          <w:color w:val="111111"/>
          <w:sz w:val="28"/>
          <w:sz w:val="28"/>
          <w:szCs w:val="28"/>
          <w:rtl w:val="true"/>
          <w:lang w:bidi="fa-IR"/>
        </w:rPr>
        <w:t xml:space="preserve">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معتبر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مراعاة حفظ الأوّلتین کما یأتی بیانه إن شاء الله ، وحینئذ مع تعارض الأخبار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یخص الحکم المذکور بالأخیرتین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یتکلف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تضمنه الخبر المبحوث عنه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رکعة وسجدتین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حمل الشیخ ، بأنْ یراد حصول النسیان فی الرابعة من الرباعیة ، فإنّه إذا نسی الرکوع وألقی السجدتین أتی برکعة وسجدتین ، وحینئذ یراد بالرکعة حقیقتها ، وبالسجدتین سجدتا السهو ، ولو أُرید بالرکعة الرکوع 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العلاّمة نقل فی المنتهی عن الشیخ القول بإسقاط السجدتین والإتیان بالرکوع من غیر فرق بین الأوّلتین والأخیرتین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الاولی وسها فی الثانیة سهواً لم یمکنه استدراکه ، کأن أیقن وهو ساجد أنّه لم یرکع فأراد البناء علی الرکعة الأُولی التی صحت له رجوت أنْ یجزئه ذلک ، ولو أعاد إذا کان فی الأوّلتین وکان الوقت واسعاً کان أحبّ إلیّ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تمهّد هذا فاعلم أنّ القائلین بالبطلان فی المسألة نقل احتجاجهم شیخنا قدس سره بالأخبار الأوّلة ، مع ضمیمة أنّ الناسی للرکوع إلی أن یسجد لم یأت بالمأمور به علی وجهه فیبقی فی العهدة ، واعترض علی هذا بأنّ الامتثال یتحقّق بالإتیان بالرکوع ثم السجود ، فلا یتعین الاستئناف ، نعم لو لم یذکر إلاّ بعد السجدتین اتجه البطلان ؛ لزیادة الرکن ، کما هو مدلول </w:t>
      </w:r>
    </w:p>
    <w:p>
      <w:pPr>
        <w:pStyle w:val="BookText"/>
        <w:rPr/>
      </w:pPr>
      <w:r>
        <w:rPr>
          <w:rFonts w:ascii="IRNazanin" w:hAnsi="IRNazanin" w:eastAsia="IRNazanin"/>
          <w:color w:val="111111"/>
          <w:sz w:val="28"/>
          <w:sz w:val="28"/>
          <w:szCs w:val="28"/>
          <w:rtl w:val="true"/>
          <w:lang w:bidi="fa-IR"/>
        </w:rPr>
        <w:t xml:space="preserve">الروایتین الأوّلتین ، والروایة الثالثة ضعیفة السند فلا تنهض حجة فی إثبات حکم مخالف للأصل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تحقّق الامتثال غیر مسلّم ؛ إذ الإتیان بالرکوع بعد السجدة خارج عن الصلاة المأمور بها ، والعبادة کیفیة متلقاة من الشارع فتتوقف الصحة مع الفعل المخصوص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بصحة الصلاة بالدخول فیها فالبطلان بما ذکر 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البطلان تغیّر الکیفیة المطلوبة ، وغیر خفی أنّ تغییر الکیفیة یقتضی عدم الامتثال إلاّ ما خرج بالدلیل ، وما نحن فیه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إبطال العمل موجود ، والمخصص وهو نسیان الرکوع علی الوجه المذکور غیر معلوم الدلیل ، فیبقی النهی علی عمومه ، مضافاً إلی أصالة الصحة المحکوم بها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إبطال العمل متوقف علی العمل الشرعی ، والحال أنّ المدعی عدم الفعل الشرعی بما ذکر ، والأصل کذلک ، فلیتأمّل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قدس سره من أنّ مدلول الروایتین البطلان بزیادة السجدتین ، یرید به أنّ روایتی رفاعة وأبی بصیر یدلان علی ذلک ، أمّا روایة رفاعة فمن جهة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یسجد ویقوم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تأمّل ؛ لأنّ القیام کما یتحقق بعد السجدتین یتحقق من السجدة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القیام من السجدة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 واضح الدفع ، وأمّا روایة أبی بصیر فهی وإن کانت صریحة إلاّ أنّها غیر صالحة للاعتماد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 من البطلان بزیادة السجدتین لیس أولی من نقصان الرکوع ؛ إذ لا ریب فی تحقق النقصان بالدخول فی السجود ، ولو نظرنا إلی أنّ البطلان بزیادة الرکن إجماعی ، ومع نقصان الرکوع الخلاف واقع ، أمکن الجواب بأنّ الخلاف فی الأمرین حاصل ، بل الظاهر أنّ القائل بالتفصیل المذکور غیر موجود ، بل المنقول البطلان مطلقاً والتلفیق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فی المختلف عن المفید القول بأنّ من ترک الرکوع ناسیاً أو متعمداً أعاد علی کل حال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یشمل ما لو ذکر قبل السجود ، لکن 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الإعادة وإن ذکر قبل السجود </w:t>
      </w:r>
      <w:r>
        <w:rPr>
          <w:rStyle w:val="FootnoteAnchor"/>
          <w:rtl w:val="true"/>
        </w:rPr>
        <w:footnoteReference w:id="178"/>
      </w:r>
      <w:r>
        <w:rPr>
          <w:rFonts w:ascii="IRNazanin" w:hAnsi="IRNazanin" w:eastAsia="IRNazanin"/>
          <w:color w:val="111111"/>
          <w:sz w:val="28"/>
          <w:sz w:val="28"/>
          <w:szCs w:val="28"/>
          <w:rtl w:val="true"/>
          <w:lang w:bidi="fa-IR"/>
        </w:rPr>
        <w:t>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فی المختلف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ترکه یعنی الرکوع ناسیاً وسجد السجدتین أو واحدة منهما أسقط السجدة وقام ورکع وتمم صلاته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اقتضی القول بالسجدة إلاّ أنّ التخصیص بها غیر حاصل ، وکلامنا فی ذلک ، فلا یشکل ما قلناه من عدم القائل بالفرق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یقتضیه کلام الشیخ فی الخبر الثانی بعد ذکره لا یخلو من غرابة ؛ لدخول الخبر فی الأخبار الأوّلة ، ومغایرته إنّما هی بمجرد ذکر الواسطة بین صفوان وأبی بصیر ، وهذه لا توجب إفراده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الحمل علی صلاة الغداة والمغرب دون غیره من الأخبار الأوّلة لا وجه له ، بل ذکر الغداة أیضاً کذلک ، ولو جعل الحمل علی الأوّلتین وثالثة المغرب والغداة کان أولی ؛ إذ ربما یفید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الرکعتین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الغداة خارجة مع أنّ حکم الأوّلتین یشترک فیه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المغرب </w:t>
      </w:r>
    </w:p>
    <w:p>
      <w:pPr>
        <w:pStyle w:val="BookText"/>
        <w:rPr/>
      </w:pPr>
      <w:r>
        <w:rPr>
          <w:rFonts w:ascii="IRNazanin" w:hAnsi="IRNazanin" w:eastAsia="IRNazanin"/>
          <w:color w:val="111111"/>
          <w:sz w:val="28"/>
          <w:sz w:val="28"/>
          <w:szCs w:val="28"/>
          <w:rtl w:val="true"/>
          <w:lang w:bidi="fa-IR"/>
        </w:rPr>
        <w:t xml:space="preserve">لا أعلم وجهه ، وقد سمعت کلامه فی المبسوط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فی المختلف أنّه لم ینقل قول الشیخ هنا مع اعتنائه بأقواله فی الکتاب ، وقد اتفق له رحمه الله توجیه للاستدلال علی البطلان حیث اختاره ، وفی نظری القاصر أنّه محل بحث ، والذی ذکره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یأت بالمأمور به ، فیبقی فی عهدة التکلیف ، أمّا المقدمة الأُولی فلأنّه مأمور بإتیان کل رکعة برکوعها ، ولم یأت به ، إذ التقدیر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المقدمتان ممنوعتان ، أمّا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فللمنع من کونه مأموراً حالة النسیان ، وإلاّ لزم تکلیف ما لا یطاق ، 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البقاء فی عهدة التکلیف ؛ لأنّه إنّما یلزم ذلک لو قلنا إنّ الإتیان بالمأمور به لا علی وجهه یوجب الإعادة ، وهو ممنوع ، فإنّ الإعادة تفتقر إلی دلیل خارجی ، ولم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المقدمتین ، لکن لا نسلّم دلالتهما علی محل النزاع ، فإنّ مذهبکم بطلان الصلاة والمقدمتان لا تدل علیه ، إنّما تدل علی بقاء التکلیف بالرکوع ، ونحن نقول بموجبه ؛ إذ مع حذف السجدتین والإتیان بالرکوع یکون التکلیف به باقیاً ولا یخرج عن العهدة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 لا یسقط عنه الفعل مطلقاً ، بل الإثم ، وتکلیف ما لا یطاق لازم لو قلنا إنّه مکلَّف حالة النسیان بالإتیان به حینئذ ، أمّا لو قلنا إنّه مکلَّف بأن یأتی به حالة الذکر فلا ، وظاهر أنّ النسیان لا یسقط التکالیف بالإجماع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وجوب الإعادة فظاهر ؛ إذ الإتیان بالمأمور به لا علی وجهه لیس </w:t>
      </w:r>
    </w:p>
    <w:p>
      <w:pPr>
        <w:pStyle w:val="BookText"/>
        <w:rPr/>
      </w:pPr>
      <w:r>
        <w:rPr>
          <w:rFonts w:ascii="IRNazanin" w:hAnsi="IRNazanin" w:eastAsia="IRNazanin"/>
          <w:color w:val="111111"/>
          <w:sz w:val="28"/>
          <w:sz w:val="28"/>
          <w:szCs w:val="28"/>
          <w:rtl w:val="true"/>
          <w:lang w:bidi="fa-IR"/>
        </w:rPr>
        <w:t>إتیاناً بالمأمور به ، فوجوب الإعادة حینئذ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المقدمتین علی محل النزاع فظاهرة ؛ لأنّ إعادة الرکوع من دون إعادة السجدتین مخل بهیئة الصلاة ، فلا یقع المأمور به علی وجهه ، وهو خلاف الإجماع أیضاً ، وإعادة السجدتین بعد الإتیان بالرکوع مخل بهیئة الصلاة أیضاً ، ومقتض لزیادة رکن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ما فیه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أنّه مأمور بإتیان کل رکعة برکوعها إن أراد به </w:t>
      </w:r>
      <w:r>
        <w:rPr>
          <w:rStyle w:val="FootnoteAnchor"/>
          <w:rtl w:val="true"/>
        </w:rPr>
        <w:footnoteReference w:id="182"/>
      </w:r>
      <w:r>
        <w:rPr>
          <w:rFonts w:ascii="IRNazanin" w:hAnsi="IRNazanin" w:eastAsia="IRNazanin"/>
          <w:color w:val="111111"/>
          <w:sz w:val="28"/>
          <w:sz w:val="28"/>
          <w:szCs w:val="28"/>
          <w:rtl w:val="true"/>
          <w:lang w:bidi="fa-IR"/>
        </w:rPr>
        <w:t>برکوعها قبل السجود فهو مسلّم والعبارة لا تدل علیه ، وإن أراد غیر ذلک فلا وجه له ، لکن جواب هذا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یتوجه علیه أنّ الإتیان بالرکوع قبل علی الإطلاق إنْ کان بالإجماع فهو مردود فی موضع النزاع ، وإن کان من المعروف فی العبادة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لا یصلح للحجیّة ، وفیه نوع تأمّل أظنه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فی السؤال من أنّ الإعادة تفتقر إلی أمر خارجی ولم یثبت ، إن أراد به أنّ القضاء یتوقف علی أمر خارجی فمسلّم ، والکلام لیس فیه ، وإن أراد الأداء فغیر متوقف علی أمر خارج ، بل عدم الإتیان بالمأمور به علی وجهه یقتضی بقاء التکلیف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التعرض فی الجواب لهذا لا وجه 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وجوب الإعادة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وافٍ بما قلناه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الذی ذکره من أنّ الناسی لا یسقط عنه الفعل بل الإثم ، إن أراد به فی حال النسیان فالفعل عنه ساقط مع الإثم ، وإن أراد حال الذکر فالفعل باق إذاً ، وکذلک الإثم لو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النسیان لا یسقط </w:t>
      </w:r>
      <w:bookmarkStart w:id="136" w:name="pg15046_167664"/>
    </w:p>
    <w:p>
      <w:pPr>
        <w:pStyle w:val="BookText"/>
        <w:rPr/>
      </w:pPr>
      <w:bookmarkEnd w:id="136"/>
      <w:r>
        <w:rPr>
          <w:rFonts w:ascii="IRNazanin" w:hAnsi="IRNazanin" w:eastAsia="IRNazanin"/>
          <w:color w:val="111111"/>
          <w:sz w:val="28"/>
          <w:sz w:val="28"/>
          <w:szCs w:val="28"/>
          <w:rtl w:val="true"/>
          <w:lang w:bidi="fa-IR"/>
        </w:rPr>
        <w:t>التکالیف بالإجماع ،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المقدمتین ظاهرة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المُورِد قال إنّ التکلیف بالرکوع باقٍ مع الإتیان بالسجدتین ، والجواب کما تری یقتضی أنّ الفعل یخل بهیئة الصلاة ، فإن أراد هیئة الصلاة لغیر الناسی فلا یضر بالحال ، وإن أراد للناسی فالإخلال محل کلام ، والأولی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الناسی مکلّف بمجموع الصلاة لا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من زیادة الرکن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مختص بما لو ذکر بعد السجدتین ، فکان الأولی الاقتصار علی تغییر الهیئة ، ولعلّ مراده بیان فردٍ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الذی ذکره الشیخ لکشف ما قاله لا یخلو من إجمال ؛ لأنّ ظاهر الخبر أنّ ما ینسی من الرکعة والسجدة وأکثر منها یقضی ولا تعاد الصلاة بسببه ، والحال أنّه لا بدّ من تخصیصه ، ومعه لا یتم الکشف ، بل یوجب الغموض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شک وهو قائم فلا یدری أرکع أم لا</w:t>
      </w:r>
    </w:p>
    <w:p>
      <w:pPr>
        <w:pStyle w:val="BookText"/>
        <w:rPr/>
      </w:pPr>
      <w:r>
        <w:rPr>
          <w:rFonts w:ascii="IRNazanin" w:hAnsi="IRNazanin" w:eastAsia="IRNazanin"/>
          <w:color w:val="111111"/>
          <w:sz w:val="28"/>
          <w:sz w:val="28"/>
          <w:szCs w:val="28"/>
          <w:rtl w:val="true"/>
          <w:lang w:bidi="fa-IR"/>
        </w:rPr>
        <w:t xml:space="preserve">الحسین بن سعید ، عن فضالة ، عن حمّاد ، عن عمران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وهو قائم فلا یدری أرکع أم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سنان ، عن ابن مسکان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شک وهو قائم فلا یدری أرکع</w:t>
      </w:r>
    </w:p>
    <w:p>
      <w:pPr>
        <w:pStyle w:val="Heading3"/>
        <w:numPr>
          <w:ilvl w:val="2"/>
          <w:numId w:val="1"/>
        </w:numPr>
        <w:rPr/>
      </w:pPr>
      <w:bookmarkStart w:id="137" w:name="__RefHeading___Toc438122_2142443653"/>
      <w:bookmarkStart w:id="138" w:name="_Toc51"/>
      <w:bookmarkEnd w:id="137"/>
      <w:r>
        <w:rPr>
          <w:rtl w:val="true"/>
        </w:rPr>
        <w:t>من شک وهو قائم فلا یدری أرکع أم لا</w:t>
      </w:r>
      <w:bookmarkEnd w:id="1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438124_2142443653"/>
      <w:bookmarkStart w:id="140" w:name="_Toc52"/>
      <w:bookmarkEnd w:id="139"/>
      <w:r>
        <w:rPr>
          <w:rtl w:val="true"/>
        </w:rPr>
        <w:t>اشارة</w:t>
      </w:r>
      <w:bookmarkEnd w:id="1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یرکع ویسجد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حسین ، عن ابن مسکان ، عن أبی بصیر والحلبی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w:t>
      </w:r>
      <w:r>
        <w:rPr>
          <w:rStyle w:val="FootnoteAnchor"/>
          <w:rtl w:val="true"/>
        </w:rPr>
        <w:footnoteReference w:id="184"/>
      </w:r>
      <w:r>
        <w:rPr>
          <w:rFonts w:ascii="IRNazanin" w:hAnsi="IRNazanin" w:eastAsia="IRNazanin"/>
          <w:color w:val="111111"/>
          <w:sz w:val="28"/>
          <w:sz w:val="28"/>
          <w:szCs w:val="28"/>
          <w:rtl w:val="true"/>
          <w:lang w:bidi="fa-IR"/>
        </w:rPr>
        <w:t xml:space="preserve">لا یدری أرکع أم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أبان ،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أستتمّ قائماً فلا أدری رکعت أم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قد رکعت ، فامض فی صلاتک ، فإنّما ذلک من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ذکرناه ؛ لأنّ الوجه فی هذا الخبر أن نحمله علی من یستتم قائماً من السجود إلی الثانیة أو إلی الثالثة من التشهد الأوّل ثم یشک فی الرکوع فی الرکعة التی مضی حکمها ، فإنّه لا یلتفت إلی ذلک الشکّ ، لأنّه قد انتقل إلی حالة اخری ، وذلک لا یوجب حکماً للشک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فضالة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رکعت أم 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رکعت أم لا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رکعت امض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 عن أبی جعفر ، عن الحسین بن سعید ، عن فضالة ، عن العلاء بن رزین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bookmarkStart w:id="141" w:name="pg15046_167666"/>
    </w:p>
    <w:p>
      <w:pPr>
        <w:pStyle w:val="BookText"/>
        <w:rPr/>
      </w:pPr>
      <w:bookmarkEnd w:id="141"/>
      <w:r>
        <w:rPr>
          <w:rFonts w:ascii="IRNazanin" w:hAnsi="IRNazanin" w:eastAsia="IRNazanin"/>
          <w:color w:val="111111"/>
          <w:sz w:val="28"/>
          <w:sz w:val="28"/>
          <w:szCs w:val="28"/>
          <w:rtl w:val="true"/>
          <w:lang w:bidi="fa-IR"/>
        </w:rPr>
        <w:t xml:space="preserve">عن رجل شکّ بعد ما سجد أنّه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أحمد بن محمد بن أبی نصر ، عن أبان بن عثمان ،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أهوی إلی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 رکع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أم لم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أبیه ، عن عبد الله بن المغیرة ،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 فی الرکوع بعد ما سجد فلیمض ، وإن شک فی السجود بعد ما قام فلیمض ، کل شی‌ء شک فیه بعد ما جاوزه ودخل فی غیره فلیمض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فیه وإن کان مشترک الاسم </w:t>
      </w:r>
      <w:r>
        <w:rPr>
          <w:rStyle w:val="FootnoteAnchor"/>
          <w:rtl w:val="true"/>
        </w:rPr>
        <w:footnoteReference w:id="186"/>
      </w:r>
      <w:r>
        <w:rPr>
          <w:rFonts w:ascii="IRNazanin" w:hAnsi="IRNazanin" w:eastAsia="IRNazanin"/>
          <w:color w:val="111111"/>
          <w:sz w:val="28"/>
          <w:sz w:val="28"/>
          <w:szCs w:val="28"/>
          <w:rtl w:val="true"/>
          <w:lang w:bidi="fa-IR"/>
        </w:rPr>
        <w:t>إلاّ أنّ ابن عثمان له نوع قرب فیما یظن من الإطلاق فی مثل هذا المکان ، وسیأتی فی الخامس التصریح بذلک ، ولو لا احتمال أن یکون تفسیره بابن عثمان فی الخامس لا یقتضی اتحاده دائماً لأمکن الجزم بأنّه ابن عثمان فی ما نحن فیه ، وغیر بعید الجزم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الحال کالثالث ، وحسین فیه هو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أبان ، والکلام فیه نحو حمّاد من الاشتراک </w:t>
      </w:r>
      <w:r>
        <w:rPr>
          <w:rStyle w:val="FootnoteAnchor"/>
          <w:rtl w:val="true"/>
        </w:rPr>
        <w:footnoteReference w:id="187"/>
      </w:r>
      <w:r>
        <w:rPr>
          <w:rFonts w:ascii="IRNazanin" w:hAnsi="IRNazanin" w:eastAsia="IRNazanin"/>
          <w:color w:val="111111"/>
          <w:sz w:val="28"/>
          <w:sz w:val="28"/>
          <w:szCs w:val="28"/>
          <w:rtl w:val="true"/>
          <w:lang w:bidi="fa-IR"/>
        </w:rPr>
        <w:t>، واحتمال</w:t>
      </w:r>
    </w:p>
    <w:p>
      <w:pPr>
        <w:pStyle w:val="Heading4"/>
        <w:numPr>
          <w:ilvl w:val="3"/>
          <w:numId w:val="1"/>
        </w:numPr>
        <w:rPr/>
      </w:pPr>
      <w:bookmarkStart w:id="142" w:name="__RefHeading___Toc438126_2142443653"/>
      <w:bookmarkStart w:id="143" w:name="_Toc53"/>
      <w:bookmarkEnd w:id="142"/>
      <w:r>
        <w:rPr>
          <w:rtl w:val="true"/>
        </w:rPr>
        <w:t>تفسیر حمّاد عند الإطلاق</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438128_2142443653"/>
      <w:bookmarkStart w:id="145" w:name="_Toc54"/>
      <w:bookmarkEnd w:id="144"/>
      <w:r>
        <w:rPr>
          <w:rtl w:val="true"/>
        </w:rPr>
        <w:t>تفسیر أبان عند الإطلاق</w:t>
      </w:r>
      <w:bookmarkStart w:id="146" w:name="pg15046_167667"/>
      <w:bookmarkEnd w:id="145"/>
    </w:p>
    <w:p>
      <w:pPr>
        <w:pStyle w:val="BookText"/>
        <w:rPr/>
      </w:pPr>
      <w:bookmarkEnd w:id="146"/>
      <w:r>
        <w:rPr>
          <w:rFonts w:ascii="IRNazanin" w:hAnsi="IRNazanin" w:eastAsia="IRNazanin"/>
          <w:color w:val="111111"/>
          <w:sz w:val="28"/>
          <w:sz w:val="28"/>
          <w:szCs w:val="28"/>
          <w:rtl w:val="true"/>
          <w:lang w:bidi="fa-IR"/>
        </w:rPr>
        <w:t>ابن عثمان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کرّرنا القول فیه </w:t>
      </w:r>
      <w:r>
        <w:rPr>
          <w:rStyle w:val="FootnoteAnchor"/>
          <w:rtl w:val="true"/>
        </w:rPr>
        <w:footnoteReference w:id="188"/>
      </w:r>
      <w:r>
        <w:rPr>
          <w:rFonts w:ascii="IRNazanin" w:hAnsi="IRNazanin" w:eastAsia="IRNazanin"/>
          <w:color w:val="111111"/>
          <w:sz w:val="28"/>
          <w:sz w:val="28"/>
          <w:szCs w:val="28"/>
          <w:rtl w:val="true"/>
          <w:lang w:bidi="fa-IR"/>
        </w:rPr>
        <w:t>، کالسادس والسابع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المعبّر عنه بأبیه ، وقد قدمنا عدم معلومیة ما یوجب تصحیح حدیثه إذا خلا من الموانع غیره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شیخنا قدس سره بالصحة فی المدارک </w:t>
      </w:r>
      <w:r>
        <w:rPr>
          <w:rStyle w:val="FootnoteAnchor"/>
          <w:rtl w:val="true"/>
        </w:rPr>
        <w:footnoteReference w:id="191"/>
      </w:r>
      <w:r>
        <w:rPr>
          <w:rFonts w:ascii="IRNazanin" w:hAnsi="IRNazanin" w:eastAsia="IRNazanin"/>
          <w:color w:val="111111"/>
          <w:sz w:val="28"/>
          <w:sz w:val="28"/>
          <w:szCs w:val="28"/>
          <w:rtl w:val="true"/>
          <w:lang w:bidi="fa-IR"/>
        </w:rPr>
        <w:t xml:space="preserve">، ولا أدری أهو من الکتابین أو من غیرهما ، ولا یبعد أن یکون اعتماده علی توثیق محمد بن عیسی وقد وصف العلاّمة الطرق المشتملة علیه بالصحة ، سیّما هذه الروایة ، فإنّه فی المنتهی وصفها بذلک </w:t>
      </w:r>
      <w:r>
        <w:rPr>
          <w:rStyle w:val="FootnoteAnchor"/>
          <w:rtl w:val="true"/>
        </w:rPr>
        <w:footnoteReference w:id="192"/>
      </w:r>
      <w:r>
        <w:rPr>
          <w:rFonts w:ascii="IRNazanin" w:hAnsi="IRNazanin" w:eastAsia="IRNazanin"/>
          <w:color w:val="111111"/>
          <w:sz w:val="28"/>
          <w:sz w:val="28"/>
          <w:szCs w:val="28"/>
          <w:rtl w:val="true"/>
          <w:lang w:bidi="fa-IR"/>
        </w:rPr>
        <w:t xml:space="preserve">، ولم أجد الآن طریقاً لها غیر ما ذکر ، وقد مضی الکلام فی الاکتفاء بوصف العلاّمة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إسماعیل بن جابر فالقول فیه مضی مفصّلاً ، وکذلک عبد الله بن المغیرة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أنّ من شک وهو قائم فی الرکوع یرکع ، ولعلّ الظاهر من القیام قیام الرکعة الشاک فی رکوعها ، وعلی تقدیر</w:t>
      </w:r>
    </w:p>
    <w:p>
      <w:pPr>
        <w:pStyle w:val="Heading4"/>
        <w:numPr>
          <w:ilvl w:val="3"/>
          <w:numId w:val="1"/>
        </w:numPr>
        <w:rPr/>
      </w:pPr>
      <w:bookmarkStart w:id="147" w:name="__RefHeading___Toc438130_2142443653"/>
      <w:bookmarkStart w:id="148" w:name="_Toc55"/>
      <w:bookmarkEnd w:id="147"/>
      <w:r>
        <w:rPr>
          <w:rtl w:val="true"/>
        </w:rPr>
        <w:t>بحث حول محمّد بن عیسی الأشعری</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438132_2142443653"/>
      <w:bookmarkStart w:id="150" w:name="_Toc56"/>
      <w:bookmarkEnd w:id="149"/>
      <w:r>
        <w:rPr>
          <w:rtl w:val="true"/>
        </w:rPr>
        <w:t>بیان ما دل علی أنّ من شک فی الرکوع وهو قائم یرکع</w:t>
      </w:r>
      <w:bookmarkStart w:id="151" w:name="pg15046_167668"/>
      <w:bookmarkEnd w:id="150"/>
    </w:p>
    <w:p>
      <w:pPr>
        <w:pStyle w:val="BookText"/>
        <w:rPr/>
      </w:pPr>
      <w:bookmarkEnd w:id="151"/>
      <w:r>
        <w:rPr>
          <w:rFonts w:ascii="IRNazanin" w:hAnsi="IRNazanin" w:eastAsia="IRNazanin"/>
          <w:color w:val="111111"/>
          <w:sz w:val="28"/>
          <w:sz w:val="28"/>
          <w:szCs w:val="28"/>
          <w:rtl w:val="true"/>
          <w:lang w:bidi="fa-IR"/>
        </w:rPr>
        <w:t>الإجمال فالبیان الواقع فی خبری حماد بن عثمان کافٍ فی دفعه ، واحتمال الفرق بین السجود والقیام لا وجه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مقیّد بما ذکرناه ، والحکم المذکور فی الروایات علی الإطلاق مشهور بین من رأینا کلامه ویعبر عنه بالشک فی فعل ومحله باق ، واستدل علیه أیضاً بإطلاق الأمر بفعل الرکوع فیجب ؛ لأنّ الأصل عدم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فی الرکوع والسجود فی الرکعتین الأوّلتین أعاد الصلاة ، فإن کان شکه فی الرکوع فی الثالثة أو الرابعة وهو قائم فلیرکع ، إلی آخره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حکی عن الشیخ القول بوجوب الإعادة بکل شک یتعلق بکیفیة الأوّلتین کأعدادهما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قدس سره عن المفید فی المقنعة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سهو یلحق الإنسان فی الرکعتین الأوّلتین من فرائضه فعلیه إعادة الصلاة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والمنقول فی التهذیب عن المقنعة لا یخلو من إجمال ؛ لأنّ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 فإنْ شک فی الرکوع وهو قائم ، وإنْ کان دخل فی حالة اخری من السجود وغیره مضی فی صلاته ولیس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إذا کان فی الرکعتین الأخیرتین ؛ لأنّه إذا کان فی الرکعتین الأوّلتین یجب علیه استئناف الصلاة ، لأنّه لم یستکمل عددهما وهو شاک فیهما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438134_2142443653"/>
      <w:bookmarkStart w:id="153" w:name="_Toc57"/>
      <w:bookmarkEnd w:id="152"/>
      <w:r>
        <w:rPr>
          <w:rtl w:val="true"/>
        </w:rPr>
        <w:t>الأقوال فی المسألة والمناقشة فیها</w:t>
      </w:r>
      <w:bookmarkEnd w:id="153"/>
    </w:p>
    <w:p>
      <w:pPr>
        <w:pStyle w:val="BookText"/>
        <w:rPr/>
      </w:pPr>
      <w:r>
        <w:rPr>
          <w:rFonts w:ascii="IRNazanin" w:hAnsi="IRNazanin" w:eastAsia="IRNazanin"/>
          <w:color w:val="111111"/>
          <w:sz w:val="28"/>
          <w:sz w:val="28"/>
          <w:szCs w:val="28"/>
          <w:rtl w:val="true"/>
          <w:lang w:bidi="fa-IR"/>
        </w:rPr>
        <w:t xml:space="preserve">کل سهو یلحق الإنسان فی الأوّلتین فإنّه یجب علیه </w:t>
      </w:r>
      <w:r>
        <w:rPr>
          <w:rStyle w:val="FootnoteAnchor"/>
          <w:rtl w:val="true"/>
        </w:rPr>
        <w:footnoteReference w:id="198"/>
      </w:r>
      <w:r>
        <w:rPr>
          <w:rFonts w:ascii="Amiri" w:hAnsi="Amiri" w:eastAsia="Amiri" w:cs="Amiri"/>
          <w:color w:val="111111"/>
          <w:sz w:val="28"/>
          <w:sz w:val="28"/>
          <w:szCs w:val="28"/>
          <w:rtl w:val="true"/>
          <w:lang w:bidi="ar-SA"/>
        </w:rPr>
        <w:t xml:space="preserve">إعادة الصلاة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الشیخ استدل علی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الکلام محتمل لأنْ یکون جمیعه من المفید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حاشیة التهذیب ما لا بدّ منه ، 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القائلین بعدم الفرق بین الأوّلتین والأخیرتین استدلوا بالأخبار المذکورة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فی المختلف عن الشیخ الاحتجاج لما قاله عنه بالاحتیاط ؛ لأنّ الذمّة مشغولة بالصلاة قطعاً ولا یخرج عن العهدة إلاّ بیقین ، ومع الشک فی الصلاة لا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الفضل بن عبد الملک فی الصحیح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تحفظ الرکعتین الأولّتین فأعد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عنبسة بن مصعب وستأتی فی الکتاب </w:t>
      </w:r>
      <w:r>
        <w:rPr>
          <w:rStyle w:val="FootnoteAnchor"/>
          <w:rtl w:val="true"/>
        </w:rPr>
        <w:footnoteReference w:id="201"/>
      </w:r>
      <w:r>
        <w:rPr>
          <w:rFonts w:ascii="IRNazanin" w:hAnsi="IRNazanin" w:eastAsia="IRNazanin"/>
          <w:color w:val="111111"/>
          <w:sz w:val="28"/>
          <w:sz w:val="28"/>
          <w:szCs w:val="28"/>
          <w:rtl w:val="true"/>
          <w:lang w:bidi="fa-IR"/>
        </w:rPr>
        <w:t>الدالة علی أنّ الشک فی الأوّلتین یوجب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الرکوع جزء لماهیة الرکعة ، والشک فی الجزء یستلزم الشک فی الماهیة ، ولو شک فی الرکعة الأُولی أو الثانیة بطلت صلاته إجماعاً ، وکذا لو شک فی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مسمی الرکعة إنّما یتم بالرکوع ؛ لاستحالة صدق المشتق بدون المشتق منه ، فإذا شک فی المشتق منه حصل الشک فی المشتق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العلاّمة عن الروایتین بالقول بموجبهما ، وهو العدد ، والاحتیاط معارض بالبراءة ، والشک فی الجزء لا یستلزم الشک فی باقی الأجزاء ، والإعادة منوطة بتناول الشک لجمیع الأجزاء ، إذ هو مسمی </w:t>
      </w:r>
      <w:bookmarkStart w:id="154" w:name="pg15046_167670"/>
    </w:p>
    <w:p>
      <w:pPr>
        <w:pStyle w:val="BookText"/>
        <w:rPr/>
      </w:pPr>
      <w:bookmarkEnd w:id="154"/>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الجواب عن الأخیر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الجواب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الروایة الأُولی المعتبرة دالة علی عدم حفظ الأوّلتین سواء کان فی أعدادهما أو أجزائهما ، ومع الشک لا ریب فی انتفاء الحفظ ، ویؤید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صحیحاً ، وقد تقدم فی باب التسبیح فی الأخیرتین </w:t>
      </w:r>
      <w:r>
        <w:rPr>
          <w:rStyle w:val="FootnoteAnchor"/>
          <w:rtl w:val="true"/>
        </w:rPr>
        <w:footnoteReference w:id="203"/>
      </w:r>
      <w:r>
        <w:rPr>
          <w:rFonts w:ascii="IRNazanin" w:hAnsi="IRNazanin" w:eastAsia="IRNazanin"/>
          <w:color w:val="111111"/>
          <w:sz w:val="28"/>
          <w:sz w:val="28"/>
          <w:szCs w:val="28"/>
          <w:rtl w:val="true"/>
          <w:lang w:bidi="fa-IR"/>
        </w:rPr>
        <w:t>، المتضمن لاعتبار الیقین فی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الثانیة مؤیدة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الاحتیاط معارض بالبراءة إن أراد به کما هو الظاهر أنّ الأصل براءة الذمّة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براءة الذمّة قد زالت بالتکلیف ، والتلبس بالعبادة لا یکفی فی البراءة ما لم توافق الشارع ، والحال أنّه قد دل الدلیل علی اعتبار الیقین فی الأوّلتین ، ومع الشک لا یقین ، فیبقی المکلف فی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قاله الشیخ من التوقف علی الیقین محل کلام ، بل التوقف علی ما أعده الشارع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الدخول فی العبادة بوجه شرعی فالبطلان لا بدّ له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دلیل البطلان من اعتبار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الدالة علی الإتیان بالرکوع إذا شک فی حال القیام تدل علی عدم الإبطال ، فکیف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أنّ الأخبار مطلقة ، فلا مانع من تقییدها بغیر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الشک فی الجزء لا یستلزم الشک فی باقی الأجزاء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لا یدعی أنّ الشک فی الجزء یستلزم الشک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438136_2142443653"/>
      <w:bookmarkStart w:id="156" w:name="_Toc58"/>
      <w:bookmarkEnd w:id="155"/>
      <w:r>
        <w:rPr>
          <w:rtl w:val="true"/>
        </w:rPr>
        <w:t>توجیه ما دل علی أنّ من شک فی الرکوع بعد ما استتم قائماً لا یلتفت</w:t>
      </w:r>
      <w:bookmarkStart w:id="157" w:name="pg15046_167671"/>
      <w:bookmarkEnd w:id="156"/>
    </w:p>
    <w:p>
      <w:pPr>
        <w:pStyle w:val="BookText"/>
        <w:rPr/>
      </w:pPr>
      <w:bookmarkEnd w:id="157"/>
      <w:r>
        <w:rPr>
          <w:rFonts w:ascii="IRNazanin" w:hAnsi="IRNazanin" w:eastAsia="IRNazanin"/>
          <w:color w:val="111111"/>
          <w:sz w:val="28"/>
          <w:sz w:val="28"/>
          <w:szCs w:val="28"/>
          <w:rtl w:val="true"/>
          <w:lang w:bidi="fa-IR"/>
        </w:rPr>
        <w:t xml:space="preserve">فی کل جزء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الجزء یستلزم الشک فی الماهیة ، بمعنی عدم یقین حصولها کاملة ، وما دلّ علی الیقین یقتضی کونها تامة یقیناً ، وانتفاء التمام یتحقق بالإخلال ببعضها وجمیعها أو بالشک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یعلم معنی قول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مسمی الرکعة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شک فی الرکعة الأُولی أو الثانیة بطلت إجماعاً ، فقد 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علی الشک فی نفس الأُولی أو الثانیة بمعنی عدم تحقق فعلها أصلاً ، والمدّعی عدم تحقق فعلها تامة ، فالإجماع لا یتمشی فی موضع النزاع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الروایتین باحتمال إرادة الشک فی العدد ، وإذا قام الاحتمال لا یتم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اعتمد شیخنا قدس سره </w:t>
      </w:r>
      <w:r>
        <w:rPr>
          <w:rStyle w:val="FootnoteAnchor"/>
          <w:rtl w:val="true"/>
        </w:rPr>
        <w:footnoteReference w:id="204"/>
      </w:r>
      <w:r>
        <w:rPr>
          <w:rFonts w:ascii="IRNazanin" w:hAnsi="IRNazanin" w:eastAsia="IRNazanin"/>
          <w:color w:val="111111"/>
          <w:sz w:val="28"/>
          <w:sz w:val="28"/>
          <w:szCs w:val="28"/>
          <w:rtl w:val="true"/>
          <w:lang w:bidi="fa-IR"/>
        </w:rPr>
        <w:t>وفیه تأمّل ؛ لأنّ الظاهر من الروایة العموم لا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الدالة علی الیقین أظهر ، وستأتی إن شاء الله تعالی مع روایة البزنطی الدالة علی الشک فی السجدتین فی الأوّلتین </w:t>
      </w:r>
      <w:r>
        <w:rPr>
          <w:rStyle w:val="FootnoteAnchor"/>
          <w:rtl w:val="true"/>
        </w:rPr>
        <w:footnoteReference w:id="205"/>
      </w:r>
      <w:r>
        <w:rPr>
          <w:rFonts w:ascii="IRNazanin" w:hAnsi="IRNazanin" w:eastAsia="IRNazanin"/>
          <w:color w:val="111111"/>
          <w:sz w:val="28"/>
          <w:sz w:val="28"/>
          <w:szCs w:val="28"/>
          <w:rtl w:val="true"/>
          <w:lang w:bidi="fa-IR"/>
        </w:rPr>
        <w:t>، وفیها تأیید لما ذکرناه ، لکن فی متنها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الرابع من الأخبار الراوی له الفضیل بن یسار ، ما ذکره الشیخ فیه لا یخلو من وجه وإن بعُد لضرورة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التخییر بین الرکوع وعدمه لتعارض الأخبار ، غیر أنّ القائل بذلک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حمله علی کثیر الشک فمن البعد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بقیام من حالة دنیا ، فإذا شک فی الرکوع وعدمه فی قیام الرکعة المشکوک فی رکوعها کان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438138_2142443653"/>
      <w:bookmarkStart w:id="159" w:name="_Toc59"/>
      <w:bookmarkEnd w:id="158"/>
      <w:r>
        <w:rPr>
          <w:rtl w:val="true"/>
        </w:rPr>
        <w:t>بیان ما دل علی أنّ من شک فی الرکوع وهو ساجد لا یلتفت</w:t>
      </w:r>
      <w:bookmarkEnd w:id="159"/>
    </w:p>
    <w:p>
      <w:pPr>
        <w:pStyle w:val="BookText"/>
        <w:rPr/>
      </w:pPr>
      <w:r>
        <w:rPr>
          <w:rFonts w:ascii="IRNazanin" w:hAnsi="IRNazanin" w:eastAsia="IRNazanin"/>
          <w:color w:val="111111"/>
          <w:sz w:val="28"/>
          <w:sz w:val="28"/>
          <w:szCs w:val="28"/>
          <w:rtl w:val="true"/>
          <w:lang w:bidi="fa-IR"/>
        </w:rPr>
        <w:t>الظاهر معه فی وقوع الرکوع ، لأنّ من لم یرکع لا یتحقق منه حرکة من حالة دنیا إلی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فی الرکوع بمعنی الشک فی وصوله إلی حدّ الراکع أم لا ، فالحرکة المشعور بها لا تدل علی ما ذکرناه ، وعلی هذا تصیر مسألة أُخری مستفادة من الخبر ، وهی أنّ من شک بعد قیامه فی وصوله إلی حد الراکع </w:t>
      </w:r>
      <w:r>
        <w:rPr>
          <w:rStyle w:val="FootnoteAnchor"/>
          <w:rtl w:val="true"/>
        </w:rPr>
        <w:footnoteReference w:id="206"/>
      </w:r>
      <w:r>
        <w:rPr>
          <w:rFonts w:ascii="IRNazanin" w:hAnsi="IRNazanin" w:eastAsia="IRNazanin"/>
          <w:color w:val="111111"/>
          <w:sz w:val="28"/>
          <w:sz w:val="28"/>
          <w:szCs w:val="28"/>
          <w:rtl w:val="true"/>
          <w:lang w:bidi="fa-IR"/>
        </w:rPr>
        <w:t xml:space="preserve">أم لا لا یلتفت ، وذلک محتمل الاستفادة ممّا دلّ علی أنّ الشک بعد الانتقال من حالة إلی حالة لا یوجب الالتفات کما سیجی‌ء بیانه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ما ذکرناه من الاحتمال ما رواه الشیخ فی التهذیب بطریق صحیح فیه أبان بن عثمان وقد قدّمنا حاله </w:t>
      </w:r>
      <w:r>
        <w:rPr>
          <w:rStyle w:val="FootnoteAnchor"/>
          <w:rtl w:val="true"/>
        </w:rPr>
        <w:footnoteReference w:id="208"/>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رفع رأسه من السجود فشک قبل أن یستوی جالساً فلم یدر أسجد أم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وسیجی‌ء نقل تمامه أیضاً عن قریب </w:t>
      </w:r>
      <w:r>
        <w:rPr>
          <w:rStyle w:val="FootnoteAnchor"/>
          <w:rtl w:val="true"/>
        </w:rPr>
        <w:footnoteReference w:id="210"/>
      </w:r>
      <w:r>
        <w:rPr>
          <w:rFonts w:ascii="IRNazanin" w:hAnsi="IRNazanin" w:eastAsia="IRNazanin"/>
          <w:color w:val="111111"/>
          <w:sz w:val="28"/>
          <w:sz w:val="28"/>
          <w:szCs w:val="28"/>
          <w:rtl w:val="true"/>
          <w:lang w:bidi="fa-IR"/>
        </w:rPr>
        <w:t>؛ لإمکان الجواب بالحمل علی عدم الانتقال فی هذه الصورة لخصوص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المبحوث عنه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قد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قد رکعت شرعاً من حیث إنّ الشارع حکم بعدم الالتفات فکأنّه رکع شرعاً ، واحتمال الجزم بالرکوع منه علیه السلام بعید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الدلالة علی أنّ من شک فی الرکوع وهو ساجد لا یلتفت کالسادس ، والکلام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کالکلام فی الرابع</w:t>
      </w:r>
      <w:r>
        <w:rPr>
          <w:rFonts w:eastAsia="IRNazanin" w:cs="IRNazanin"/>
          <w:color w:val="111111"/>
          <w:sz w:val="28"/>
          <w:szCs w:val="28"/>
          <w:rtl w:val="true"/>
          <w:lang w:bidi="fa-IR"/>
        </w:rPr>
        <w:t xml:space="preserve">. </w:t>
      </w:r>
      <w:bookmarkStart w:id="160" w:name="pg15046_167673"/>
    </w:p>
    <w:p>
      <w:pPr>
        <w:pStyle w:val="BookText"/>
        <w:rPr/>
      </w:pPr>
      <w:bookmarkEnd w:id="160"/>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واستفاد من إطلاق الثلاثة جماعة من الأصحاب عدم الفرق بین الأوّلتین والأخیرتین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من الکلام السابق ما یغنی عن الإعادة </w:t>
      </w:r>
      <w:r>
        <w:rPr>
          <w:rStyle w:val="FootnoteAnchor"/>
          <w:rtl w:val="true"/>
        </w:rPr>
        <w:footnoteReference w:id="211"/>
      </w:r>
      <w:r>
        <w:rPr>
          <w:rFonts w:ascii="IRNazanin" w:hAnsi="IRNazanin" w:eastAsia="IRNazanin"/>
          <w:color w:val="111111"/>
          <w:sz w:val="28"/>
          <w:sz w:val="28"/>
          <w:szCs w:val="28"/>
          <w:rtl w:val="true"/>
          <w:lang w:bidi="fa-IR"/>
        </w:rPr>
        <w:t>، بل فی المقام المذکور قد یزید الإشکال من حیث إنّ الإتیان بالرکوع فی الحکم السابق ربما یظن منه حفظ الأوّلتین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العلاّمة فی التذکرة أنّه استقرب البطلان إن تعلق الشک برکن من الأوّلتین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ترک الرکن سهواً مبطل کعمده ، فالشک فیه فی الحقیقة شک فی الرکعة ؛ إذ لا فرق بین الشک فی فعلها وعدمه وبین الشک فی فعلها علی وجه الصحة والبطلان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شیخنا قدس سره بأنّ حاصل ما ذکره أنّ الشک فی الرکن علی هذا الوجه شک فی أعداد الأوّلتین وهو ممنوع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 الاعتراض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الدلالة علی أنّ من أهوی إلی السجود وشک فی الرکوع 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جدی قدس سره فی المسالک وجوب العود ما لم یصر إلی حد السجود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توقفه فی الخبر من حدیث أبان بن عثمان وإن کان الحق اندفاعه کما قدّمناه مراراً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التفاته قدس سره إلی ما تضمنه التاسع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 فی الرکوع بعد ما سجد فلیمض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مفهومه إذا شک قبل السجود لا یمضی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438140_2142443653"/>
      <w:bookmarkStart w:id="162" w:name="_Toc60"/>
      <w:bookmarkEnd w:id="161"/>
      <w:r>
        <w:rPr>
          <w:rtl w:val="true"/>
        </w:rPr>
        <w:t>بیان ما دل علی أنّ من خرج من شیءٍ ودخل فی غیره لا یلتفت إلی شکه</w:t>
      </w:r>
      <w:bookmarkEnd w:id="162"/>
    </w:p>
    <w:p>
      <w:pPr>
        <w:pStyle w:val="BookText"/>
        <w:rPr/>
      </w:pPr>
      <w:r>
        <w:rPr>
          <w:rFonts w:ascii="IRNazanin" w:hAnsi="IRNazanin" w:eastAsia="IRNazanin"/>
          <w:color w:val="111111"/>
          <w:sz w:val="28"/>
          <w:sz w:val="28"/>
          <w:szCs w:val="28"/>
          <w:rtl w:val="true"/>
          <w:lang w:bidi="fa-IR"/>
        </w:rPr>
        <w:t>المنطوق إذا دلّ علی الحکم فهو أولی من المفهوم ، لاحتمال المفهوم غیر النفی عما عداه بسبب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بجواز أن یراد بقوله علیه السلام فی الخبر 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أهوی إلی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السجود لدلالة التاسع علیه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 مع إمکان التوجیه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علیه التاسع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جاوزه ودخل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اعتبار الدخول فی غیره ، والهوی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دخول فی غیره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فی الغیر یتحقق بالهوی ، إذ هو غیر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فی تحقیق الدخول فی الغیر إجمالاً فی کلام الأصحاب والأخبار ، وسنشیر إلیه </w:t>
      </w:r>
      <w:r>
        <w:rPr>
          <w:rStyle w:val="FootnoteAnchor"/>
          <w:rtl w:val="true"/>
        </w:rPr>
        <w:footnoteReference w:id="21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بعد حکایة قول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 فإنّ الضعف علی الإطلاق مشکل ،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هذا فاعلم أنّ ما تضمنه التاسع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شک فی السجود بعد ما قام فلیمض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عدم الالتفات بعد القیام ، والظاهر منه تمام القیام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نوزع فی الظاهر فالشیخ قد روی فی التهذیب ، عن سعد بن عبد الله ، عن أحمد بن محمد ، عن ابن أبی نصر ، عن أبان بن عثمان ،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رفع </w:t>
      </w:r>
    </w:p>
    <w:p>
      <w:pPr>
        <w:pStyle w:val="BookText"/>
        <w:rPr/>
      </w:pPr>
      <w:r>
        <w:rPr>
          <w:rFonts w:ascii="IRNazanin" w:hAnsi="IRNazanin" w:eastAsia="IRNazanin"/>
          <w:color w:val="111111"/>
          <w:sz w:val="28"/>
          <w:sz w:val="28"/>
          <w:szCs w:val="28"/>
          <w:rtl w:val="true"/>
          <w:lang w:bidi="fa-IR"/>
        </w:rPr>
        <w:t xml:space="preserve">رأسه </w:t>
      </w:r>
      <w:r>
        <w:rPr>
          <w:rStyle w:val="FootnoteAnchor"/>
          <w:rtl w:val="true"/>
        </w:rPr>
        <w:footnoteReference w:id="218"/>
      </w:r>
      <w:r>
        <w:rPr>
          <w:rFonts w:ascii="IRNazanin" w:hAnsi="IRNazanin" w:eastAsia="IRNazanin"/>
          <w:color w:val="111111"/>
          <w:sz w:val="28"/>
          <w:sz w:val="28"/>
          <w:szCs w:val="28"/>
          <w:rtl w:val="true"/>
          <w:lang w:bidi="fa-IR"/>
        </w:rPr>
        <w:t xml:space="preserve">، وقد ذکرنا المتن فیما مضی عن قریب </w:t>
      </w:r>
      <w:r>
        <w:rPr>
          <w:rStyle w:val="FootnoteAnchor"/>
          <w:rtl w:val="true"/>
        </w:rPr>
        <w:footnoteReference w:id="219"/>
      </w:r>
      <w:r>
        <w:rPr>
          <w:rFonts w:ascii="IRNazanin" w:hAnsi="IRNazanin" w:eastAsia="IRNazanin"/>
          <w:color w:val="111111"/>
          <w:sz w:val="28"/>
          <w:sz w:val="28"/>
          <w:szCs w:val="28"/>
          <w:rtl w:val="true"/>
          <w:lang w:bidi="fa-IR"/>
        </w:rPr>
        <w:t xml:space="preserve">،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نهض من سجوده فشک قبل أن یستوی قائماً فلم یدر أسجد أم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المبحوث عنه یقتضی بمعونة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الالتفات بعد الأخذ فی القیام لحصول الدخول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أنّ الدخول فی الغیر إذا وقع مبیّناً فی الخبر لا مانع منه ، غایة الأمر أنّ حقیقة الدخول فی الغیر مجملة کما أشرنا إلی ذلک عن قریب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من حیث محمد بن عیسی قد بینا أنّ الاعتماد علیه مشکل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فی المسألة مع البناء علیه قلیل الفائدة ، نعم أشرنا فیما مضی </w:t>
      </w:r>
      <w:r>
        <w:rPr>
          <w:rStyle w:val="FootnoteAnchor"/>
          <w:rtl w:val="true"/>
        </w:rPr>
        <w:footnoteReference w:id="222"/>
      </w:r>
      <w:r>
        <w:rPr>
          <w:rFonts w:ascii="IRNazanin" w:hAnsi="IRNazanin" w:eastAsia="IRNazanin"/>
          <w:color w:val="111111"/>
          <w:sz w:val="28"/>
          <w:sz w:val="28"/>
          <w:szCs w:val="28"/>
          <w:rtl w:val="true"/>
          <w:lang w:bidi="fa-IR"/>
        </w:rPr>
        <w:t xml:space="preserve">إلی خبر رواه زرارة یتضمن نحو الخبر المبحوث عنه ، وهو مروی فی باب الزیادات من التهذیب فی باب السهو ، عن أحمد بن محمد ، عن أحمد بن محمد بن أبی نصر ، عن حماد بن عیسی ، عن حریز بن عبد الله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وقد دخل فی الإقامة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والإقامة وقد کبّر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التکبیر وقد 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القراءة وقد 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الرکوع وقد سجد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إذا خرجت من شی‌ء ثم دخلت فی غیره فشکک لیس بشی‌ء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قد قدّمنا فیه </w:t>
      </w:r>
      <w:r>
        <w:rPr>
          <w:rStyle w:val="FootnoteAnchor"/>
          <w:rtl w:val="true"/>
        </w:rPr>
        <w:footnoteReference w:id="224"/>
      </w:r>
      <w:r>
        <w:rPr>
          <w:rFonts w:ascii="IRNazanin" w:hAnsi="IRNazanin" w:eastAsia="IRNazanin"/>
          <w:color w:val="111111"/>
          <w:sz w:val="28"/>
          <w:sz w:val="28"/>
          <w:szCs w:val="28"/>
          <w:rtl w:val="true"/>
          <w:lang w:bidi="fa-IR"/>
        </w:rPr>
        <w:t xml:space="preserve">احتمال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المذکورات فی السؤال ، واحتمال أن یراد المذکورات وغیرها ، وفی الظن أنّ الثانی له ظهور ، وحینئذ یستفاد منه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الفاتحة وهو فی السورة ، فإنّ المنقول عن ابن إدریس عدم الالتفات </w:t>
      </w:r>
      <w:r>
        <w:rPr>
          <w:rStyle w:val="FootnoteAnchor"/>
          <w:rtl w:val="true"/>
        </w:rPr>
        <w:footnoteReference w:id="225"/>
      </w:r>
      <w:r>
        <w:rPr>
          <w:rFonts w:ascii="IRNazanin" w:hAnsi="IRNazanin" w:eastAsia="IRNazanin"/>
          <w:color w:val="111111"/>
          <w:sz w:val="28"/>
          <w:sz w:val="28"/>
          <w:szCs w:val="28"/>
          <w:rtl w:val="true"/>
          <w:lang w:bidi="fa-IR"/>
        </w:rPr>
        <w:t xml:space="preserve">، وکذلک عن المفید ، حکاه ابن إدریس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المعتبر اختیار ذلک ، فإنّه قال یعنی المحقق بعد أن نقل عن الشیخ القول بوجوب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بنی علی أنّ محل القراءتین واحد ، وبظاهر الأخبار یسقط 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فإنّ الأخبار لا تدل علی ما ذکره ، بل ربما لاح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رجل شک فی القراءة وقد رکع ، أنّه لو لم یرکع لم یمض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هذا الکلام غریب ، لأنّه جزم بصحة خبر إسماعیل بن جابر </w:t>
      </w:r>
      <w:r>
        <w:rPr>
          <w:rStyle w:val="FootnoteAnchor"/>
          <w:rtl w:val="true"/>
        </w:rPr>
        <w:footnoteReference w:id="228"/>
      </w:r>
      <w:r>
        <w:rPr>
          <w:rFonts w:ascii="IRNazanin" w:hAnsi="IRNazanin" w:eastAsia="IRNazanin"/>
          <w:color w:val="111111"/>
          <w:sz w:val="28"/>
          <w:sz w:val="28"/>
          <w:szCs w:val="28"/>
          <w:rtl w:val="true"/>
          <w:lang w:bidi="fa-IR"/>
        </w:rPr>
        <w:t>، وظهوره فی أنّ الدخول فی الغیر یقتضی عدم الالتفات لا ریب فیه ، وخبر زرارة قد سمعت احتماله الظاهر ، فقول المحقّق إنّ ظاهر الأخبار یسقط الاعتبار حق بلا مریة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لاح ، لا وجه له ؛ لأنّ هذا من کلام السائل ، ولا ریب أنّ الشک فی القراءة بعد الرکوع أحد الأفراد ، فلا یفید تقیید الإطلاق ، کما نبّهنا علیه مراراً من أنّ کلام السائل لا یفید ذلک ، إلاّ إذا کان فی جواب الإمام نوع تقریر ، وفی المقام لا یظهر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فی خبر إسماعیل مخصوص به ، حیث تضمن اعتبار تمام القیام کما دل علیه الخبر السابق منّا عن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هذا واضح ، غایة الأمر أنّ ما عدا موضع التخصیص یقع فیه الإشکال ، وستسمع بعض المقال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السجود من یتشهد ، أو فی التشهد من قام فاحتمال عدم الالتفات ظاهر بعد ما سمعته ، وقد جزم شیخنا قدس سره بذلک ، نظراً إلی إطلاق خبر زرارة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أنّه غریب منه أیضاً ؛ لأنّ خبر زرارة إنّما یصیر مطلقاً إذا جعلنا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إذا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احتمال الرجوع إلی المسئول عنه فلا إطلاق ، وعلی تقدیر الإطلاق لا وجه للتوقف فی الشک فی الفاتحة لمن کان فی السورة ، بعد ما مضی منه أنّه یلوح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رکع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یناقض الإطلاق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الاستدلال ما فی خبر إسماعیل کان أولی ، وإن کان فی خبر إسماعیل نوع احتمال ، لکنه واضح الدفع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شیخنا قدس سره نقل عن الشیخ فی المبسوط القول بالرجوع إلی </w:t>
      </w:r>
    </w:p>
    <w:p>
      <w:pPr>
        <w:pStyle w:val="BookText"/>
        <w:rPr/>
      </w:pPr>
      <w:r>
        <w:rPr>
          <w:rFonts w:ascii="IRNazanin" w:hAnsi="IRNazanin" w:eastAsia="IRNazanin"/>
          <w:color w:val="111111"/>
          <w:sz w:val="28"/>
          <w:sz w:val="28"/>
          <w:szCs w:val="28"/>
          <w:rtl w:val="true"/>
          <w:lang w:bidi="fa-IR"/>
        </w:rPr>
        <w:t xml:space="preserve">السجود والتشهد ما لم یرکع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الاستبعاد لا وجه له ، بل ینبغی الجزم بنفیه بعد الدخول فی الإطلاق ، سیّما وقد دل الخبر السابق عن إسماعیل بن جابر علی أنّ القیام التام دخول فی الغیر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عن الشیخ الاستدلال لما قاله بروایة الحلبی الآتیة الحسنة الواردة فیمن سها فلم یدر سجد سجدة واحدة أو اثنتین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والإطلاق یتناول من قام وغیره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یجاب عن هذا الاستدلال بأنّ المطلق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تأخیر البیان عن وقت الحاجة لا یجوز ، یدفعه ما کرّرنا القول فیه من عدم العلم بانتفاء البیان عن وقت الحاجة بالنسبة إلی السائل ، إذ هو المعتبر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عدم تعرض شیخنا قدس سره لاستدلال الشیخ ، بل الحکم بالبعد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السورة </w:t>
      </w:r>
      <w:r>
        <w:rPr>
          <w:rStyle w:val="FootnoteAnchor"/>
          <w:rtl w:val="true"/>
        </w:rPr>
        <w:footnoteReference w:id="233"/>
      </w:r>
      <w:r>
        <w:rPr>
          <w:rFonts w:ascii="IRNazanin" w:hAnsi="IRNazanin" w:eastAsia="IRNazanin"/>
          <w:color w:val="111111"/>
          <w:sz w:val="28"/>
          <w:sz w:val="28"/>
          <w:szCs w:val="28"/>
          <w:rtl w:val="true"/>
          <w:lang w:bidi="fa-IR"/>
        </w:rPr>
        <w:t xml:space="preserve">حال القنوت ، ویظهر من الاستدلال علی الرجوع للفاتحة إذا شک فیها حال کونه فی السورة حیث قیل إنّ محل القراءة باقٍ ، لزوم الرجوع ، وقد یشکل بما قدمناه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الظن الخلاف فی المسألة ، لکن لا یحضرنی الآن خصوص القائل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الدخول فی الغیر لو کان علی إطلاقه لزم أنّ من شک فی آیة وهو فی أُخری من الفاتحة أو السورة لا یلتفت ، وکذا من شک </w:t>
      </w:r>
    </w:p>
    <w:p>
      <w:pPr>
        <w:pStyle w:val="BookText"/>
        <w:rPr/>
      </w:pPr>
      <w:r>
        <w:rPr>
          <w:rFonts w:ascii="IRNazanin" w:hAnsi="IRNazanin" w:eastAsia="IRNazanin"/>
          <w:color w:val="111111"/>
          <w:sz w:val="28"/>
          <w:sz w:val="28"/>
          <w:szCs w:val="28"/>
          <w:rtl w:val="true"/>
          <w:lang w:bidi="fa-IR"/>
        </w:rPr>
        <w:t xml:space="preserve">فی شی‌ء من آخر الأذان أو الإقامة ، والحال فی ذلک الرجوع ،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إن ثبت أو غیره فهو الحجة ، وإلاّ فللکلام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w:t>
      </w:r>
      <w:r>
        <w:rPr>
          <w:rStyle w:val="FootnoteAnchor"/>
          <w:rtl w:val="true"/>
        </w:rPr>
        <w:footnoteReference w:id="235"/>
      </w:r>
      <w:r>
        <w:rPr>
          <w:rFonts w:ascii="IRNazanin" w:hAnsi="IRNazanin" w:eastAsia="IRNazanin"/>
          <w:color w:val="111111"/>
          <w:sz w:val="28"/>
          <w:sz w:val="28"/>
          <w:szCs w:val="28"/>
          <w:rtl w:val="true"/>
          <w:lang w:bidi="fa-IR"/>
        </w:rPr>
        <w:t xml:space="preserve">قولاً فی الشک فی التکبیر وهو فی التوجه المطلوب فی أوّل الصلاة لا ینبغی الغفلة عنه ، وقوله فی خبر زرارة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التکبیر وقد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قلناه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عجب ما وقع للعلاّمة فی المنتهی أنّه نقل عن الشیخ فی مسألة الشک فی الفاتحة وهو فی السورة أنّه حکم بالإعادة لاتحاد محل القراءتین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معارض بما رواه بکر بن أبی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شککت فی السورة فلا أدری قرأتها أم لا ، فأُعیدها؟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طویلة فلا ، وإن کانت قصیرة فأعدها </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حال الروایة سنداً ومتناً ، لجهالة بکر ، واختصاص المتن بالسورة والشک فی أجزائها ثم الفرق بین الطویلة والقصیرة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الشیخ فی الزیادات من التهذیب فی باب السهو ، عن محمد بن علی بن محبوب ، عن العباس ، عن عبد الله بن المغیرة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سورة فأسهو فأنتبه وأنا فی آخرها ، فأرجع إلی أوّل السورة أو أمضی؟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امض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وهذه الروایة معتبرة فی الإسناد کما یعلم مما کرّرنا القول فیه فی الکتاب </w:t>
      </w:r>
      <w:r>
        <w:rPr>
          <w:rStyle w:val="FootnoteAnchor"/>
          <w:rtl w:val="true"/>
        </w:rPr>
        <w:footnoteReference w:id="23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ویحتمل أن یراد بالسهو فیها الشک ، إذ احتمال السهو غیره وإن أمکن بناءً علی جواز التبعیض ، إلاّ أنّ الظاهر خلافه ، وبتقدیر عدم الظهور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الترک إذا جاز عدم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أولی ، غیر أنّ فی مفهوم الموافقة کلاماً تقدم بیان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الدخول فی الغیر محتمل لشمول الدخول بغیر فصل </w:t>
      </w:r>
      <w:r>
        <w:rPr>
          <w:rStyle w:val="FootnoteAnchor"/>
          <w:rtl w:val="true"/>
        </w:rPr>
        <w:footnoteReference w:id="241"/>
      </w:r>
      <w:r>
        <w:rPr>
          <w:rFonts w:ascii="IRNazanin" w:hAnsi="IRNazanin" w:eastAsia="IRNazanin"/>
          <w:color w:val="111111"/>
          <w:sz w:val="28"/>
          <w:sz w:val="28"/>
          <w:szCs w:val="28"/>
          <w:rtl w:val="true"/>
          <w:lang w:bidi="fa-IR"/>
        </w:rPr>
        <w:t>، ومحتمل للدخول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الاعتبار بالأرکان أم مطلق الأفعال؟ ثم الأرکان هل یعتبر تمامها أو جزؤها کافٍ؟ احتمالات ، للکلام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شی‌ء بعد انتقاله عنه لم یلتفت واستمر علی فعله ، سواء کان رکناً أو غیره ، مثل أن یشک فی تکبیرة الافتتاح وهو فی القراءة ، أو فی القراءة وهو فی الرکوع ، أو فی الرکوع وهو فی السجود ، أو فی السجود وقد قام ، أو فی التشهد وقد قام ، کل ذلک لا اعتبار بالشک فیه ، وإلاّ لزم الحرج المنفی ؛ لأنّ الشک یعرض فی أکثر الأوقات بعد الانتقال ، فلو کان معتبراً لأدّی إلی الحرج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الاستدلال بالحرج لا وجه 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المنتهی کلام فی بیان محل النزاع بالنسبة إلی الدخول فی الفعل ، حاصله أنّ النزاع فی الفعل المحقق لا فی مقدمته ، وأنّ الشروع فی المقدمة لیس مما فیه نزاع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یرید به أنّ مثل النهوض إلی القیام لما </w:t>
      </w:r>
      <w:bookmarkStart w:id="163" w:name="pg15046_167681"/>
    </w:p>
    <w:p>
      <w:pPr>
        <w:pStyle w:val="BookText"/>
        <w:rPr/>
      </w:pPr>
      <w:bookmarkEnd w:id="163"/>
      <w:r>
        <w:rPr>
          <w:rFonts w:ascii="IRNazanin" w:hAnsi="IRNazanin" w:eastAsia="IRNazanin"/>
          <w:color w:val="111111"/>
          <w:sz w:val="28"/>
          <w:sz w:val="28"/>
          <w:szCs w:val="28"/>
          <w:rtl w:val="true"/>
          <w:lang w:bidi="fa-IR"/>
        </w:rPr>
        <w:t>دل الدلیل علی أنّه غیر مانع من السجود لو شک فیه ، بل المانع القیام ، فمع النهوض لا یتحقق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هذا لا یصلح سنداً ؛ لأنّ الهوی إلی السجود قد مضی أنّه مانع مع أنّه مقدمة للسجود ، إلاّ أن یقال ما قدمناه من أنّ الهوی عبارة عن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جدّی قدس سره نظر إلی کلام العلاّمة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إمکان البحث فی المقام بأنّ إطلاق الأخبار یتناول مطلق الدخول فی الغیر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یتفرع حکم الشک فی القراءة وقد أخذ فی هوی الرکوع ونحو ذلک مما لا یخفی ، فینبغی تأمّل ما ذکرناه ، فإنّه حریّ بالتأمّل التام ، وبالله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ترک سجدة واحدة من السجدتین ناسیاً حتی یرکع</w:t>
      </w:r>
    </w:p>
    <w:p>
      <w:pPr>
        <w:pStyle w:val="BookText"/>
        <w:rPr/>
      </w:pPr>
      <w:r>
        <w:rPr>
          <w:rFonts w:ascii="IRNazanin" w:hAnsi="IRNazanin" w:eastAsia="IRNazanin"/>
          <w:color w:val="111111"/>
          <w:sz w:val="28"/>
          <w:sz w:val="28"/>
          <w:szCs w:val="28"/>
          <w:rtl w:val="true"/>
          <w:lang w:bidi="fa-IR"/>
        </w:rPr>
        <w:t xml:space="preserve">الحسین بن سعید ، عن محمد بن سنان </w:t>
      </w:r>
      <w:r>
        <w:rPr>
          <w:rStyle w:val="FootnoteAnchor"/>
          <w:rtl w:val="true"/>
        </w:rPr>
        <w:footnoteReference w:id="245"/>
      </w:r>
      <w:r>
        <w:rPr>
          <w:rFonts w:ascii="IRNazanin" w:hAnsi="IRNazanin" w:eastAsia="IRNazanin"/>
          <w:color w:val="111111"/>
          <w:sz w:val="28"/>
          <w:sz w:val="28"/>
          <w:szCs w:val="28"/>
          <w:rtl w:val="true"/>
          <w:lang w:bidi="fa-IR"/>
        </w:rPr>
        <w:t xml:space="preserve">،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نسی أن یسجد سجدة واحدة فذکرها وهو قائم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یسجدها إذا ذکرها ما لم یرکع ، فإن کان قد رکع فلیمض علی صلاته ، فإذا انصرف قضاها ، ولیس علیه 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أبیه ، عن عبد الله بن المغیرة ، عن إسماعیل بن جابر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نسی أن یسجد سجدة من الثانیة حتی قام ، فذکر وهو قائم أنّه لم یسجد ، قال</w:t>
      </w:r>
    </w:p>
    <w:p>
      <w:pPr>
        <w:pStyle w:val="Heading3"/>
        <w:numPr>
          <w:ilvl w:val="2"/>
          <w:numId w:val="1"/>
        </w:numPr>
        <w:rPr/>
      </w:pPr>
      <w:bookmarkStart w:id="164" w:name="__RefHeading___Toc438142_2142443653"/>
      <w:bookmarkStart w:id="165" w:name="_Toc61"/>
      <w:bookmarkEnd w:id="164"/>
      <w:r>
        <w:rPr>
          <w:rtl w:val="true"/>
        </w:rPr>
        <w:t>من ترک سجدة واحدة من السجدتین ناسیاً حتی یرکع</w:t>
      </w:r>
      <w:bookmarkEnd w:id="1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438144_2142443653"/>
      <w:bookmarkStart w:id="167" w:name="_Toc62"/>
      <w:bookmarkEnd w:id="166"/>
      <w:r>
        <w:rPr>
          <w:rtl w:val="true"/>
        </w:rPr>
        <w:t>اشارة</w:t>
      </w:r>
      <w:bookmarkEnd w:id="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فلیسجد ما لم یرکع ، فإذا رکع فذکر بعد رکوعه أنّه لم یسجد فلیمض علی صلاته حتی یسلّم ثم یسجدها ، فإنّها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الحسن بن علی بن فضال ، عن عمرو بن سعید ، عن مصدق بن صدقة ، عن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ینسی سجدة فذکرها بعد ما قام ورکع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صلاته ولا یسجد حتی یسلّم ، فإذا سلّم سجد مثل ما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یذکر إلاّ بعد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 ما فاته إذا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علی بن إسماعیل ، عن رجل ، عن المعلّی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علیه السلام فی الرجل ینسی السجدة من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ذکرها قبل رکوعه سجدها وبنی علی صلاته ثم یسجد سجدتی السهو بعد انصرافه ، وإن ذکرها بعد رکوعه أعاد الصلاة ، ونسیان السجدة فی الأوّلتین والأخیرتین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تضمن هذا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ذکرها بعد رکوعه أعاد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إشارة إلی من ترک السجدتین معاً ، فإنّ من هذه صورته تجب علیه إعادة الصلاة ، ولأجل 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ونسیان السجدة فی الأوّلتین والأخیرتین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السجدتین معاً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محمولاً علی السجدة الواحدة ، ویکون ذلک الحکم مختصاً بالرکعتین الأوّلتین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ونسیان السجدة فی الأوّلتین والأخیرتین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مستأنفاً فی السجدتین معاً</w:t>
      </w:r>
      <w:r>
        <w:rPr>
          <w:rFonts w:eastAsia="IRNazanin" w:cs="IRNazanin"/>
          <w:color w:val="111111"/>
          <w:sz w:val="28"/>
          <w:szCs w:val="28"/>
          <w:rtl w:val="true"/>
          <w:lang w:bidi="fa-IR"/>
        </w:rPr>
        <w:t xml:space="preserve">. </w:t>
      </w:r>
      <w:bookmarkStart w:id="168" w:name="pg15046_167683"/>
    </w:p>
    <w:p>
      <w:pPr>
        <w:pStyle w:val="BookText"/>
        <w:rPr/>
      </w:pPr>
      <w:bookmarkEnd w:id="168"/>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تکرر القول فیه بما یغنی عن الإعادة ، والإجمال أنّ الأوّل ضعیف </w:t>
      </w:r>
      <w:r>
        <w:rPr>
          <w:rStyle w:val="FootnoteAnchor"/>
          <w:rtl w:val="true"/>
        </w:rPr>
        <w:footnoteReference w:id="246"/>
      </w:r>
      <w:r>
        <w:rPr>
          <w:rFonts w:ascii="IRNazanin" w:hAnsi="IRNazanin" w:eastAsia="IRNazanin"/>
          <w:color w:val="111111"/>
          <w:sz w:val="28"/>
          <w:sz w:val="28"/>
          <w:szCs w:val="28"/>
          <w:rtl w:val="true"/>
          <w:lang w:bidi="fa-IR"/>
        </w:rPr>
        <w:t xml:space="preserve">، لکن فی التهذیب عن ابن مسکان بدل ابن سنان </w:t>
      </w:r>
      <w:r>
        <w:rPr>
          <w:rStyle w:val="FootnoteAnchor"/>
          <w:rtl w:val="true"/>
        </w:rPr>
        <w:footnoteReference w:id="247"/>
      </w:r>
      <w:r>
        <w:rPr>
          <w:rFonts w:ascii="IRNazanin" w:hAnsi="IRNazanin" w:eastAsia="IRNazanin"/>
          <w:color w:val="111111"/>
          <w:sz w:val="28"/>
          <w:sz w:val="28"/>
          <w:szCs w:val="28"/>
          <w:rtl w:val="true"/>
          <w:lang w:bidi="fa-IR"/>
        </w:rPr>
        <w:t>، والظاهر أنّ ما هنا 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 ومضی عن قریب القول فیه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جهالة علی بن إسماعیل ، وفی التهذیب عن محمد بن إسماعیل فی نسخة معتبرة </w:t>
      </w:r>
      <w:r>
        <w:rPr>
          <w:rStyle w:val="FootnoteAnchor"/>
          <w:rtl w:val="true"/>
        </w:rPr>
        <w:footnoteReference w:id="250"/>
      </w:r>
      <w:r>
        <w:rPr>
          <w:rFonts w:ascii="IRNazanin" w:hAnsi="IRNazanin" w:eastAsia="IRNazanin"/>
          <w:color w:val="111111"/>
          <w:sz w:val="28"/>
          <w:sz w:val="28"/>
          <w:szCs w:val="28"/>
          <w:rtl w:val="true"/>
          <w:lang w:bidi="fa-IR"/>
        </w:rPr>
        <w:t>، وفی اخری کما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والمعلی بن خنیس فیه کلام مضی مفصلاً </w:t>
      </w:r>
      <w:r>
        <w:rPr>
          <w:rStyle w:val="FootnoteAnchor"/>
          <w:rtl w:val="true"/>
        </w:rPr>
        <w:footnoteReference w:id="251"/>
      </w:r>
      <w:r>
        <w:rPr>
          <w:rFonts w:ascii="IRNazanin" w:hAnsi="IRNazanin" w:eastAsia="IRNazanin"/>
          <w:color w:val="111111"/>
          <w:sz w:val="28"/>
          <w:sz w:val="28"/>
          <w:szCs w:val="28"/>
          <w:rtl w:val="true"/>
          <w:lang w:bidi="fa-IR"/>
        </w:rPr>
        <w:t>، وسیجی‌ء 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قضاء السجدة المنسیة لو صحّ ، والتعبیر بالقضاء حینئذ لعله باعتبار فعل السجدة فی غیر محلها ، أو أنّ المراد بالقضاء الفعل ، فإنّ إطلاقه علیه واقع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من أنّه لیس علیه سهو مخالف لما دلّ علی سجود السهو کما یأتی مع کلام الشیخ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 والقضاء توجیهه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واضحة علی أنّ نسیان السجدة من الرکعة الثانیة لا تبطل الصلاة ، وستسمع القول</w:t>
      </w:r>
    </w:p>
    <w:p>
      <w:pPr>
        <w:pStyle w:val="Heading4"/>
        <w:numPr>
          <w:ilvl w:val="3"/>
          <w:numId w:val="1"/>
        </w:numPr>
        <w:rPr/>
      </w:pPr>
      <w:bookmarkStart w:id="169" w:name="__RefHeading___Toc438146_2142443653"/>
      <w:bookmarkStart w:id="170" w:name="_Toc63"/>
      <w:bookmarkEnd w:id="169"/>
      <w:r>
        <w:rPr>
          <w:rtl w:val="true"/>
        </w:rPr>
        <w:t>إشارة إلی جهالة علی بن إسماعیل</w:t>
      </w:r>
      <w:bookmarkEnd w:id="1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438148_2142443653"/>
      <w:bookmarkStart w:id="172" w:name="_Toc64"/>
      <w:bookmarkEnd w:id="171"/>
      <w:r>
        <w:rPr>
          <w:rtl w:val="true"/>
        </w:rPr>
        <w:t>بیان ما دل علی قضاء السجدة المنسیة</w:t>
      </w:r>
      <w:bookmarkStart w:id="173" w:name="pg15046_167684"/>
      <w:bookmarkEnd w:id="172"/>
    </w:p>
    <w:p>
      <w:pPr>
        <w:pStyle w:val="BookText"/>
        <w:rPr/>
      </w:pPr>
      <w:bookmarkEnd w:id="173"/>
      <w:r>
        <w:rPr>
          <w:rFonts w:ascii="IRNazanin" w:hAnsi="IRNazanin" w:eastAsia="IRNazanin"/>
          <w:color w:val="111111"/>
          <w:sz w:val="28"/>
          <w:sz w:val="28"/>
          <w:szCs w:val="28"/>
          <w:rtl w:val="true"/>
          <w:lang w:bidi="fa-IR"/>
        </w:rPr>
        <w:t xml:space="preserve">فیما استدل به الشیخ علی الفرق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واضحة أیضاً ، وسیأتی فی خبر ابن أبی یعفور فی الباب الآتی ما یؤید هذا الحکم </w:t>
      </w:r>
      <w:r>
        <w:rPr>
          <w:rStyle w:val="FootnoteAnchor"/>
          <w:rtl w:val="true"/>
        </w:rPr>
        <w:footnoteReference w:id="253"/>
      </w:r>
      <w:r>
        <w:rPr>
          <w:rFonts w:ascii="IRNazanin" w:hAnsi="IRNazanin" w:eastAsia="IRNazanin"/>
          <w:color w:val="111111"/>
          <w:sz w:val="28"/>
          <w:sz w:val="28"/>
          <w:szCs w:val="28"/>
          <w:rtl w:val="true"/>
          <w:lang w:bidi="fa-IR"/>
        </w:rPr>
        <w:t xml:space="preserve">، وقد ذکره بعض القائلین فی الاستدلال لقضاء السجدة المنسیة </w:t>
      </w:r>
      <w:r>
        <w:rPr>
          <w:rStyle w:val="FootnoteAnchor"/>
          <w:rtl w:val="true"/>
        </w:rPr>
        <w:footnoteReference w:id="254"/>
      </w:r>
      <w:r>
        <w:rPr>
          <w:rFonts w:ascii="IRNazanin" w:hAnsi="IRNazanin" w:eastAsia="IRNazanin"/>
          <w:color w:val="111111"/>
          <w:sz w:val="28"/>
          <w:sz w:val="28"/>
          <w:szCs w:val="28"/>
          <w:rtl w:val="true"/>
          <w:lang w:bidi="fa-IR"/>
        </w:rPr>
        <w:t>، لکن فیه نوع مخالفة لمذهب القائل کما ننبّه علیه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المنقول فی المختلف عن ابن أبی عقیل أنّ الظاهر من کلامه إعادة الصلاة بترک سجدة واحدة ، سواء کان فی الرکعتین الأوّلتین وغیرهما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سها عن فرض فزاد فیه أو نقص منه أو قدّم منه مؤخّراً أو أخّر منه مقدّماً فصلاته باطلة ، وعلیه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یفسد الصلاة ویوجب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والترک لشی‌ء من فرائض أعمال الصلاة ساهیاً ، مع أنّه قسّم أعمال الصلاة إلی فرض وسنّة وفضیلة ، وعدّ من الفرائض الرکوع والسجود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ترک شیئاً من ذلک أو قدّم منه مؤخّراً أو أخّر مقدماً ، ساهیاً کان أو متعمداً ، إماماً کان أو مأموماً أو منفرداً بطلت صلاته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حکاه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یظن عدم دلالة کلامه علی البطلان بنقصان السجدة ، أمّا أوّله فلأنّه یعطی نقصان الفرض ، والسجود المفروض لا یدری أهو مجموع السجدتین أو المجموع والواحدة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الکلام الآخر فهو نحوه فی الظاهر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438150_2142443653"/>
      <w:bookmarkStart w:id="175" w:name="_Toc65"/>
      <w:bookmarkEnd w:id="174"/>
      <w:r>
        <w:rPr>
          <w:rtl w:val="true"/>
        </w:rPr>
        <w:t>قول ابن أبی عقیل ببطلان الصلاة بترک سجدة واحدة</w:t>
      </w:r>
      <w:bookmarkStart w:id="176" w:name="pg15046_167685"/>
      <w:bookmarkEnd w:id="175"/>
    </w:p>
    <w:p>
      <w:pPr>
        <w:pStyle w:val="BookText"/>
        <w:rPr/>
      </w:pPr>
      <w:bookmarkEnd w:id="176"/>
      <w:r>
        <w:rPr>
          <w:rFonts w:ascii="IRNazanin" w:hAnsi="IRNazanin" w:eastAsia="IRNazanin"/>
          <w:color w:val="111111"/>
          <w:sz w:val="28"/>
          <w:sz w:val="28"/>
          <w:szCs w:val="28"/>
          <w:rtl w:val="true"/>
          <w:lang w:bidi="fa-IR"/>
        </w:rPr>
        <w:t>إلاّ أنّ العبارة کما تری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العلاّمة احتجاجه بالخبر الرابع </w:t>
      </w:r>
      <w:r>
        <w:rPr>
          <w:rStyle w:val="FootnoteAnchor"/>
          <w:rtl w:val="true"/>
        </w:rPr>
        <w:footnoteReference w:id="256"/>
      </w:r>
      <w:r>
        <w:rPr>
          <w:rFonts w:ascii="IRNazanin" w:hAnsi="IRNazanin" w:eastAsia="IRNazanin"/>
          <w:color w:val="111111"/>
          <w:sz w:val="28"/>
          <w:sz w:val="28"/>
          <w:szCs w:val="28"/>
          <w:rtl w:val="true"/>
          <w:lang w:bidi="fa-IR"/>
        </w:rPr>
        <w:t xml:space="preserve">، وهو ظاهر فی البطلان بنقصان السجدة ، فعلی تقدیر أنْ یکون الاحتجاج له لا ریب فی دلالته علی أنّه قائل بالبطلان بنقصان السجدة ، فقول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کلام ابن أبی عقیل ، قد یوهم أنّ فیه نوع شک ، وإن کان الاستدلال منه لابن أبی عقیل کما یفعله کثیراً فی الکتاب ، فالأمر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الروایة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الراوی علی بن إسماعیل عن رجل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معلّی بن خنیس ضعیف وقد اختلف فی مدحه وذمه ، فلا تعویل علی ما ینفرد به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الجواب بالضعف فی المعلّی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 لأنّ الضعف إن کان بسبب تعارض المدح والذم فیه ، والذم مقدم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واقع فی المدح والذم ، فلا تعویل علی ما ینفرد به ، وإن کان الضعف من غیر الاختلاف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الخلاصة أنّ النجاشی ضعّفه ، ونقل عن ابن الغضائری أنّه کان أوّل أمره مغیریاً </w:t>
      </w:r>
      <w:r>
        <w:rPr>
          <w:rStyle w:val="FootnoteAnchor"/>
          <w:rtl w:val="true"/>
        </w:rPr>
        <w:footnoteReference w:id="258"/>
      </w:r>
      <w:r>
        <w:rPr>
          <w:rFonts w:ascii="IRNazanin" w:hAnsi="IRNazanin" w:eastAsia="IRNazanin"/>
          <w:color w:val="111111"/>
          <w:sz w:val="28"/>
          <w:sz w:val="28"/>
          <w:szCs w:val="28"/>
          <w:rtl w:val="true"/>
          <w:lang w:bidi="fa-IR"/>
        </w:rPr>
        <w:t>، ثم دعا إلی محمد بن عبد الله ، والغلاة یضیفون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438152_2142443653"/>
      <w:bookmarkStart w:id="178" w:name="_Toc66"/>
      <w:bookmarkEnd w:id="177"/>
      <w:r>
        <w:rPr>
          <w:rtl w:val="true"/>
        </w:rPr>
        <w:t>بحث حول المعلّی بن خنیس</w:t>
      </w:r>
      <w:bookmarkStart w:id="179" w:name="pg15046_167686"/>
      <w:bookmarkEnd w:id="178"/>
    </w:p>
    <w:p>
      <w:pPr>
        <w:pStyle w:val="BookText"/>
        <w:rPr/>
      </w:pPr>
      <w:bookmarkEnd w:id="179"/>
      <w:r>
        <w:rPr>
          <w:rFonts w:ascii="IRNazanin" w:hAnsi="IRNazanin" w:eastAsia="IRNazanin"/>
          <w:color w:val="111111"/>
          <w:sz w:val="28"/>
          <w:sz w:val="28"/>
          <w:szCs w:val="28"/>
          <w:rtl w:val="true"/>
          <w:lang w:bidi="fa-IR"/>
        </w:rPr>
        <w:t xml:space="preserve">إلیه کثیراً ، ولا أری الاعتماد علی شی‌ء من حدیثه ، وروی فیه أحادیث تقتضی الذم وأُخری تقتضی المدح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ذکرناها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الشیخ فی کتاب الغیبة بغیر إسناد أنّه کان من قوّام أبی عبد الله ، وکان محموداً عنده ، ومضی علی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وهذا یقتضی وصفه بالعدالة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تعدیل الشیخ محل کلام ، وتضعیف النجاشی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الغضائری فلا یخلو من إجمال ؛ إذ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یکون من العلاّمة أو منه ، وإن کان حال ابن الغضائری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فی التهذیب حدیثاً فی باب الدین فی الحسن یقتضی نوع مدح للمعلّی </w:t>
      </w:r>
      <w:r>
        <w:rPr>
          <w:rStyle w:val="FootnoteAnchor"/>
          <w:rtl w:val="true"/>
        </w:rPr>
        <w:footnoteReference w:id="260"/>
      </w:r>
      <w:r>
        <w:rPr>
          <w:rFonts w:ascii="IRNazanin" w:hAnsi="IRNazanin" w:eastAsia="IRNazanin"/>
          <w:color w:val="111111"/>
          <w:sz w:val="28"/>
          <w:sz w:val="28"/>
          <w:szCs w:val="28"/>
          <w:rtl w:val="true"/>
          <w:lang w:bidi="fa-IR"/>
        </w:rPr>
        <w:t xml:space="preserve">، وفی الکافی فی الروضة کذلک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ذلک </w:t>
      </w:r>
      <w:r>
        <w:rPr>
          <w:rStyle w:val="FootnoteAnchor"/>
          <w:rtl w:val="true"/>
        </w:rPr>
        <w:footnoteReference w:id="262"/>
      </w:r>
      <w:r>
        <w:rPr>
          <w:rFonts w:ascii="IRNazanin" w:hAnsi="IRNazanin" w:eastAsia="IRNazanin"/>
          <w:color w:val="111111"/>
          <w:sz w:val="28"/>
          <w:sz w:val="28"/>
          <w:szCs w:val="28"/>
          <w:rtl w:val="true"/>
          <w:lang w:bidi="fa-IR"/>
        </w:rPr>
        <w:t>، وإنّما أعدناه لأمر ما ، والمقصود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المبحوث عنه ما ذکره الشیخ فیه فی غایة البعد ، ویمکن حمله علی الاستحباب فی إعادة الصلاة ، ویبقی حکم قضاء السجدة مستفاداً من الأخبار الأُخر ، وإنّما احتجنا إلی بیان هذا لئلاّ یلزم أنّ استحباب الإعادة کافٍ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الخبر من سجود السهو فیه ما لا یخفی ، وربما کان قرینة الاستحباب عند من لا یقول بالسجود لکل زیادة ونقیصة غیر مبطلة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 w:name="__RefHeading___Toc438154_2142443653"/>
      <w:bookmarkStart w:id="181" w:name="_Toc67"/>
      <w:bookmarkEnd w:id="180"/>
      <w:r>
        <w:rPr>
          <w:rtl w:val="true"/>
        </w:rPr>
        <w:t>توجیه ما دل علی وجوب الإعادة بترک السجدة نسیاناً</w:t>
      </w:r>
      <w:bookmarkEnd w:id="18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التفصیل الذی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بن عیسی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صلّی رکعتین ثم ذکر فی الثانیة وهو راکع أنّه ترک سجدة فی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الحسن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 السجدة فی الرکعة الأُولی فلم تدر واحدة أو اثنتین استقبلت حتی تصح لک ثنتان ، وإن کان فی الثالثة والرابعة فترکت سجدة بعد أن تکون قد حفظت الرکوع أعدت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أحمد ، عن موسی بن عمر ، عن محمد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ینسی السجدة الثانیة من الرکعة الثانیة أو شک فیها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خفت أن لا تکون وضعت وجهک إلاّ مرّة واحدة فإذا سلّمت سجدت سجدة واحدة وتضع وجهک مرّة واحدة ولیس علیک سهو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ینافی التفصیل الذی قدّمناه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ینسی السجدة الثانیة من الرکعة الثانیة ، یحتمل أن یکون أراد من الرکعة الثانیة من الرکعتین الأخیرتین ، ولیس فی ظاهر الخبر من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الرکعتین الأوّلتین والأخیرتین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محتمل لهما معاً ، وإذا احتمل ذلک حملناه علی الرکعة الثانیة من الأخیرتین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لیطابق ما فصّل فی الخبر الأوّل</w:t>
      </w:r>
      <w:r>
        <w:rPr>
          <w:rFonts w:eastAsia="IRNazanin" w:cs="IRNazanin"/>
          <w:color w:val="111111"/>
          <w:sz w:val="28"/>
          <w:szCs w:val="28"/>
          <w:rtl w:val="true"/>
          <w:lang w:bidi="fa-IR"/>
        </w:rPr>
        <w:t xml:space="preserve">. </w:t>
      </w:r>
      <w:bookmarkStart w:id="182" w:name="pg15046_167688"/>
    </w:p>
    <w:p>
      <w:pPr>
        <w:pStyle w:val="BookText"/>
        <w:rPr/>
      </w:pPr>
      <w:bookmarkEnd w:id="18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بعد ما قدّمناه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أحمد ، ولا یبعد أنّه ابن أشیم المجهول فی کتاب الشیخ من رجال الرضا علیه السلام </w:t>
      </w:r>
      <w:r>
        <w:rPr>
          <w:rStyle w:val="FootnoteAnchor"/>
          <w:rtl w:val="true"/>
        </w:rPr>
        <w:footnoteReference w:id="266"/>
      </w:r>
      <w:r>
        <w:rPr>
          <w:rFonts w:ascii="IRNazanin" w:hAnsi="IRNazanin" w:eastAsia="IRNazanin"/>
          <w:color w:val="111111"/>
          <w:sz w:val="28"/>
          <w:sz w:val="28"/>
          <w:szCs w:val="28"/>
          <w:rtl w:val="true"/>
          <w:lang w:bidi="fa-IR"/>
        </w:rPr>
        <w:t>، واحتمال غیره 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موسی بن عمر ففیه اشتراک کمحمد بن منصور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نوقش الشیخ فی الاستدلال به أنّ مقتضاه الاستقبال مع الشک ، وعلی ذلک مشی شیخنا قدس سره فی الجواب عن احتجاج الشیخ به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الاستقبال إذا لزم مع الشک فمع الیقین أولی ، إلاّ أنّ فی مفهوم الموافقة تأمّلاً أشرنا إلیه فی الکتاب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أجاب عنه بأنّ المراد بالاستقبال الإتیان بالسجود المشکوک فیه ، لا استقبال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فی الثالثة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من تیقن ترک السجدة فی الأوّلتین فإنّ علیه إعادة السجدة لفوات محلها ولا شی‌ء علیه لو شک ، بخلاف ما لو کان الشک فی الأُولی ، لأنّه لم ینتقل عن محل السجود فیأتی بالمشکوک فیه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83" w:name="__RefHeading___Toc438156_2142443653"/>
      <w:bookmarkStart w:id="184" w:name="_Toc68"/>
      <w:bookmarkEnd w:id="183"/>
      <w:r>
        <w:rPr>
          <w:rtl w:val="true"/>
        </w:rPr>
        <w:t>کلمة حول علی بن أحمد</w:t>
      </w:r>
      <w:bookmarkEnd w:id="184"/>
    </w:p>
    <w:p>
      <w:pPr>
        <w:pStyle w:val="Heading4"/>
        <w:numPr>
          <w:ilvl w:val="3"/>
          <w:numId w:val="1"/>
        </w:numPr>
        <w:rPr/>
      </w:pPr>
      <w:bookmarkStart w:id="185" w:name="__RefHeading___Toc438158_2142443653"/>
      <w:bookmarkStart w:id="186" w:name="_Toc69"/>
      <w:bookmarkEnd w:id="185"/>
      <w:r>
        <w:rPr>
          <w:rtl w:val="true"/>
        </w:rPr>
        <w:t>إشارة إلی اشتراک موسی بن عمر ومحمد بن منصور</w:t>
      </w:r>
      <w:bookmarkEnd w:id="1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438160_2142443653"/>
      <w:bookmarkStart w:id="188" w:name="_Toc70"/>
      <w:bookmarkEnd w:id="187"/>
      <w:r>
        <w:rPr>
          <w:rtl w:val="true"/>
        </w:rPr>
        <w:t>بیان ما دل علی أنّ ناسی السجدة فی الأُلی یستقبل وفی الأخیرتین یعیدها ، وبحث حول مفهوم الموافقة</w:t>
      </w:r>
      <w:bookmarkEnd w:id="188"/>
    </w:p>
    <w:p>
      <w:pPr>
        <w:pStyle w:val="BookText"/>
        <w:rPr/>
      </w:pPr>
      <w:r>
        <w:rPr>
          <w:rFonts w:ascii="IRNazanin" w:hAnsi="IRNazanin" w:eastAsia="IRNazanin"/>
          <w:color w:val="111111"/>
          <w:sz w:val="28"/>
          <w:sz w:val="28"/>
          <w:szCs w:val="28"/>
          <w:rtl w:val="true"/>
          <w:lang w:bidi="fa-IR"/>
        </w:rPr>
        <w:t>وأنت خبیر بما فیه من الغرابة ؛ لأنّ السؤال تضمن ذکر السجدة وهو راکع فکیف یأتی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منه قول شیخنا قدس سره بعد نقل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التوقف فی مفهوم الموافقة؟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العلة کما هو رأی المحققین وعلیه اعتماد شیخنا قدس سره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العلّة لا یخلو إمّا أن تکون مستنبطةً أو منصوصةً ، فالأُولی لیست حجة عند الأصحاب ، والثانیة تقتضی عدم اعتبار کون المسکوت عنه أولی من المنطوق کما هو الشرط فی 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أن یوجه ثبوت العلّة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تصح لک 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هذا اعتبار صحة الرکعتین ، بمعنی خلوّهما من النقص ، وفی هذه العلّة یتحقق مع یقین الترک ، وغیر بعید إثبات الحکم فی صورة الیقین بالعلّة وإن لم یسمّ 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العلّة ما ذکر لزم أنّ کل خلل وقع فی الأوّلتین یبطل ، والحال أنّه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القول به فیما لم ینعقد الإجماع علی خلافه ، وفی الظن أنّ هذا الخبر إذا انضم إلی ما قدّمناه من الأخبار الدالة علی أنّ الیقین فی الأوّلتین معتبر وحفظهما کذلک ، أفاد تأکیداً واضحاً لصحة ما ذهب إلیه البعض </w:t>
      </w:r>
      <w:r>
        <w:rPr>
          <w:rStyle w:val="FootnoteAnchor"/>
          <w:rtl w:val="true"/>
        </w:rPr>
        <w:footnoteReference w:id="272"/>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المبحوث عنه أنّ من ترک السجدة یقیناً </w:t>
      </w:r>
    </w:p>
    <w:p>
      <w:pPr>
        <w:pStyle w:val="BookText"/>
        <w:rPr/>
      </w:pPr>
      <w:r>
        <w:rPr>
          <w:rFonts w:ascii="IRNazanin" w:hAnsi="IRNazanin" w:eastAsia="IRNazanin"/>
          <w:color w:val="111111"/>
          <w:sz w:val="28"/>
          <w:sz w:val="28"/>
          <w:szCs w:val="28"/>
          <w:rtl w:val="true"/>
          <w:lang w:bidi="fa-IR"/>
        </w:rPr>
        <w:t xml:space="preserve">ولم یدر هل هی وحدها أو معها غیرها یعید ، وحینئذ یرجع إلی عدم تحقق السجدتین المعبّر عنه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تصح لک 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 إلی عدم تحقق السجدتین فالإعادة بسبب خاص ، لا بمجرد الإخلال بالواحدة ، ولا بالشک فی الواحدة بمعنی أنّه أخلّ بها أم لا کما ظنه الشیخ فی الأوّل والعلاّمة فی الثانی ، وتبعه شیخنا قدس سره فیه فی الجملة ، ویمکن الجواب عن هذا بأنّ ظاهر الفاء یأبی الاحتمال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توجیه الفاء علی وجه یوافق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الثنتان المعبّر عنهما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تصح لک 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بهما ، السجدتان أم الرکعتان؟ فإن کان المراد السجدتین دلّ الخبر علی أنّه لا بدّ فی الأوّلتین من السجدتین جزماً ، فلو حصل الشک وجبت الإعادة ، أو حصل الجزم بفوات واحدة فکذلک ، وإن کان المراد الرکعتین دلّ علی أنّه لا بدّ من تمام الرکعتین الأوّلتین بسلامتهما من الشک والنقصان ، وحینئذ یدل الخبر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یرجع بنوع تقریب إلی 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احتمال إرادة السجدتین لا یتم المطلوب من أنّ الشک فی الأوّلتین فی أجزائهما یوجب الإعادة کما مضی القول فیه بهذا الخبر ، لخصوصه فی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بأنّ المطلوب البطلان فی الشک فی السجدة فی الأوّلتین أو الیقین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الخبر الاستقبال حتی تصح السجدتان بتقدیر العود إلیهما ، ومن المعلوم انّ الاستقبال کما یصحح </w:t>
      </w:r>
      <w:r>
        <w:rPr>
          <w:rStyle w:val="FootnoteAnchor"/>
          <w:rtl w:val="true"/>
        </w:rPr>
        <w:footnoteReference w:id="273"/>
      </w:r>
      <w:r>
        <w:rPr>
          <w:rFonts w:ascii="IRNazanin" w:hAnsi="IRNazanin" w:eastAsia="IRNazanin"/>
          <w:color w:val="111111"/>
          <w:sz w:val="28"/>
          <w:sz w:val="28"/>
          <w:szCs w:val="28"/>
          <w:rtl w:val="true"/>
          <w:lang w:bidi="fa-IR"/>
        </w:rPr>
        <w:t xml:space="preserve">السجدتین فتدارک السجدة </w:t>
      </w:r>
    </w:p>
    <w:p>
      <w:pPr>
        <w:pStyle w:val="BookText"/>
        <w:rPr/>
      </w:pPr>
      <w:r>
        <w:rPr>
          <w:rFonts w:ascii="IRNazanin" w:hAnsi="IRNazanin" w:eastAsia="IRNazanin"/>
          <w:color w:val="111111"/>
          <w:sz w:val="28"/>
          <w:sz w:val="28"/>
          <w:szCs w:val="28"/>
          <w:rtl w:val="true"/>
          <w:lang w:bidi="fa-IR"/>
        </w:rPr>
        <w:t xml:space="preserve">قبل الرکوع فی الأوّلتین یصحح </w:t>
      </w:r>
      <w:r>
        <w:rPr>
          <w:rStyle w:val="FootnoteAnchor"/>
          <w:rtl w:val="true"/>
        </w:rPr>
        <w:footnoteReference w:id="274"/>
      </w:r>
      <w:r>
        <w:rPr>
          <w:rFonts w:ascii="IRNazanin" w:hAnsi="IRNazanin" w:eastAsia="IRNazanin"/>
          <w:color w:val="111111"/>
          <w:sz w:val="28"/>
          <w:sz w:val="28"/>
          <w:szCs w:val="28"/>
          <w:rtl w:val="true"/>
          <w:lang w:bidi="fa-IR"/>
        </w:rPr>
        <w:t>السجدتین ، وحینئذ لا یدل علی جمیع المطلوب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الإعادة تصحح یدل علی أنّ الأوّلتین من شرطهما الإتیان بسجودهما علی وجهه ، بمعنی کونهما من غیر فصل قیام وغیره ومن دون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الفصل فلأنّه علی تقدیر یقین الترک والذکر قبل الرکوع یتحقّق الفصل ، وأمّا الارتیاب فعلی تقدیر الشک متحقّق کما لا یخفی ، علی أنّ الظاهر من الثنتین هما الرکعتان بقرینة ذکر الثالثة والرابعة ، وإن أمکن فتح باب الاحتمال المساوی مع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ادعاء دلالة الروایة علی یقین الترک فی الأوّلتین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 فی الثالثة أو الرابعة فترک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کما تری یدل علی بیان الفرق بین الأوّلتین والأخیرتین بترک السجدة ، إذ لو کان فی الأوّل الشک لم یتحقق الفرق ، وإن أمکن إبداء الفرق بوجه آخر ، إلاّ أنّه متکلف ، وقد ذکرت غیر هذا من الفوائد فی الخبر فی حواشی مدارک شیخنا قدس سره والذی لا بدّ منه هنا ما ذکرناه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تکون قد حفظت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علی أنّ السجود وإن تعدد فی الفوات یعاد مع حفظ الرکوع ، وأنّ الرکوع إذا حصل فیه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السجود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ثم حصل نسیان السجدة لا یعاد السجود بل تعاد الصلاة ، والقائل بالأمرین 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الأوّل معلوم </w:t>
      </w:r>
      <w:r>
        <w:rPr>
          <w:rFonts w:eastAsia="IRNazanin" w:cs="IRNazanin"/>
          <w:color w:val="111111"/>
          <w:sz w:val="28"/>
          <w:szCs w:val="28"/>
          <w:rtl w:val="true"/>
          <w:lang w:bidi="fa-IR"/>
        </w:rPr>
        <w:t xml:space="preserve">) </w:t>
      </w:r>
      <w:r>
        <w:rPr>
          <w:rStyle w:val="FootnoteAnchor"/>
          <w:rtl w:val="true"/>
        </w:rPr>
        <w:footnoteReference w:id="276"/>
      </w:r>
      <w:bookmarkStart w:id="189" w:name="pg15046_167692"/>
    </w:p>
    <w:p>
      <w:pPr>
        <w:pStyle w:val="BookText"/>
        <w:rPr/>
      </w:pPr>
      <w:bookmarkEnd w:id="189"/>
      <w:r>
        <w:rPr>
          <w:rFonts w:ascii="IRNazanin" w:hAnsi="IRNazanin" w:eastAsia="IRNazanin"/>
          <w:color w:val="111111"/>
          <w:sz w:val="28"/>
          <w:sz w:val="28"/>
          <w:szCs w:val="28"/>
          <w:rtl w:val="true"/>
          <w:lang w:bidi="fa-IR"/>
        </w:rPr>
        <w:t>الانتفاء من کتب الأصحاب التی وقفت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بعید أن یکون المراد بحفظ الرکوع عدم تیقن ترکه لا نفی الشک فیه ، فلیتأمّل ما حرّرناه فی المقام ، فإنّه حریّ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الثانی ظاهر الدلالة علی أنّ الشک فی السجدة فی الأوّلتین یقتضی الإتیان بها بعد التسلیم ، وحمل الشیخ من البعد بمکان ، بل الظاهر أنّ ترک ذکره أولی ، ویحمل الخبر علی الاستحباب کما یدل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کانت السجدة متروکة لزم سجود السهو عند الشیخ ، إلاّ بتأویل إرادة نفی حکم الساهی کما یأتی من الشیخ فی الباب الذی بعد هذا </w:t>
      </w:r>
      <w:r>
        <w:rPr>
          <w:rStyle w:val="FootnoteAnchor"/>
          <w:rtl w:val="true"/>
        </w:rPr>
        <w:footnoteReference w:id="277"/>
      </w:r>
      <w:r>
        <w:rPr>
          <w:rFonts w:ascii="IRNazanin" w:hAnsi="IRNazanin" w:eastAsia="IRNazanin"/>
          <w:color w:val="111111"/>
          <w:sz w:val="28"/>
          <w:sz w:val="28"/>
          <w:szCs w:val="28"/>
          <w:rtl w:val="true"/>
          <w:lang w:bidi="fa-IR"/>
        </w:rPr>
        <w:t>،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فی الروایة تضمن النسیان أو الشک ، والجواب لا بدّ من مطابقته للسؤال ، وإذا طابق أفاد أنّ نسیان السجدة یقتضی قضاءها ، وحینئذ لا بدّ من حمل نفی السهو علی ما یقوله الشیخ لا 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کما تری ظاهر فی بیان صورة الشک ، ویمکن إحالة صورة العلم علیه ، فاکتفی علیه السلام بصورة الشک لذلک ، فإذا أفاد علیه السلام نفی السهو مع الشک أمکن أن یستفاد منه نفی السجود للسهو مع یقین الترک وثبوته بدلیل آخر ، ولا مانع من ذلک کما یعرف بالتأمّل الصادق ، وسیأتی فی خبر ابن أبی یعفور ما یدل علی حکم الشاک فی السجدة ، ویتکلم فیه </w:t>
      </w:r>
      <w:r>
        <w:rPr>
          <w:rStyle w:val="FootnoteAnchor"/>
          <w:rtl w:val="true"/>
        </w:rPr>
        <w:footnoteReference w:id="278"/>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438162_2142443653"/>
      <w:bookmarkStart w:id="191" w:name="_Toc71"/>
      <w:bookmarkEnd w:id="190"/>
      <w:r>
        <w:rPr>
          <w:rtl w:val="true"/>
        </w:rPr>
        <w:t>توجیه ما دل علی أنّ من ترک سجدة من الثانیة یأتی بها بعد التسلیم</w:t>
      </w:r>
      <w:bookmarkStart w:id="192" w:name="pg15046_167693"/>
      <w:bookmarkEnd w:id="191"/>
    </w:p>
    <w:p>
      <w:pPr>
        <w:pStyle w:val="BookText"/>
        <w:rPr/>
      </w:pPr>
      <w:bookmarkEnd w:id="19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سجدتی السهو علی من ترک</w:t>
      </w:r>
    </w:p>
    <w:p>
      <w:pPr>
        <w:pStyle w:val="BookText"/>
        <w:rPr/>
      </w:pPr>
      <w:r>
        <w:rPr>
          <w:rFonts w:ascii="IRNazanin" w:hAnsi="IRNazanin" w:eastAsia="IRNazanin"/>
          <w:color w:val="111111"/>
          <w:sz w:val="28"/>
          <w:sz w:val="28"/>
          <w:szCs w:val="28"/>
          <w:rtl w:val="true"/>
          <w:lang w:bidi="fa-IR"/>
        </w:rPr>
        <w:t>سجدة واحدة ولم یذکرها إلاّ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صفوان ، عن ابن أبی یعفور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الرجل سجدة وأیقن أنّه ترکها فلیسجدها بعد ما یقعد قبل أن یسلّم ، وإن کان شاکاً فلیسلّم ثم لیسجدها ولیتشهد تشهداً خفیفاً ولا یسمیها نقرة ، لأنّ النقرة نقرة الغراب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الحسین بن سعید ، عن ابن أبی عمیر ، عن بعض أصحابنا ، عن سفیان بن السمط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سجدتی السهو فی کل زیادة تدخل علیک أو 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الخبر الذی قدمناه فی الباب الأوّل عن أبی بصیر </w:t>
      </w:r>
      <w:r>
        <w:rPr>
          <w:rStyle w:val="FootnoteAnchor"/>
          <w:rtl w:val="true"/>
        </w:rPr>
        <w:footnoteReference w:id="279"/>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معناه لا یکون حکمه حکم الساهی ، بل یکون حکمه حکم القاطع ، لأنّه إذا ذکر ما فاته فقضاه لم یبق علیه شک فیه فخرج عن حد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ما کررنا القول فی رجاله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 ، وما قد یظن من قبول مراسیل ابن أبی عمیر</w:t>
      </w:r>
    </w:p>
    <w:p>
      <w:pPr>
        <w:pStyle w:val="Heading3"/>
        <w:numPr>
          <w:ilvl w:val="2"/>
          <w:numId w:val="1"/>
        </w:numPr>
        <w:rPr/>
      </w:pPr>
      <w:bookmarkStart w:id="193" w:name="__RefHeading___Toc438164_2142443653"/>
      <w:bookmarkStart w:id="194" w:name="_Toc72"/>
      <w:bookmarkEnd w:id="193"/>
      <w:r>
        <w:rPr>
          <w:rtl w:val="true"/>
        </w:rPr>
        <w:t>وجوب سجدتی السهو علی من ترک سجدةً واحدة ولم یذکرها إلاّ بعد الرکوع</w:t>
      </w:r>
      <w:bookmarkEnd w:id="1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438166_2142443653"/>
      <w:bookmarkStart w:id="196" w:name="_Toc73"/>
      <w:bookmarkEnd w:id="195"/>
      <w:r>
        <w:rPr>
          <w:rtl w:val="true"/>
        </w:rPr>
        <w:t>اشارة</w:t>
      </w:r>
      <w:bookmarkStart w:id="197" w:name="pg15046_167694"/>
      <w:bookmarkEnd w:id="196"/>
    </w:p>
    <w:p>
      <w:pPr>
        <w:pStyle w:val="BookText"/>
        <w:rPr/>
      </w:pPr>
      <w:bookmarkEnd w:id="197"/>
      <w:r>
        <w:rPr>
          <w:rFonts w:ascii="IRNazanin" w:hAnsi="IRNazanin" w:eastAsia="IRNazanin"/>
          <w:color w:val="111111"/>
          <w:sz w:val="28"/>
          <w:sz w:val="28"/>
          <w:szCs w:val="28"/>
          <w:rtl w:val="true"/>
          <w:lang w:bidi="fa-IR"/>
        </w:rPr>
        <w:t xml:space="preserve">قد أنهینا القول فیه أیضاً فی أوّل الکتاب </w:t>
      </w:r>
      <w:r>
        <w:rPr>
          <w:rStyle w:val="FootnoteAnchor"/>
          <w:rtl w:val="true"/>
        </w:rPr>
        <w:footnoteReference w:id="28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سفیان بن السمط فهو مذکور فی رجال الصادق علیه السلام مهملاً من کتاب الشیخ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تخفی دلالته علی قضاء السجدة المنسیة لکن قبل التسلیم ، وقد قدمنا أنّ بعض القائلین بذلک علی الإطلاق الشامل للأوّلتین والأخیرتین استدل بها </w:t>
      </w:r>
      <w:r>
        <w:rPr>
          <w:rStyle w:val="FootnoteAnchor"/>
          <w:rtl w:val="true"/>
        </w:rPr>
        <w:footnoteReference w:id="283"/>
      </w:r>
      <w:r>
        <w:rPr>
          <w:rFonts w:ascii="IRNazanin" w:hAnsi="IRNazanin" w:eastAsia="IRNazanin"/>
          <w:color w:val="111111"/>
          <w:sz w:val="28"/>
          <w:sz w:val="28"/>
          <w:szCs w:val="28"/>
          <w:rtl w:val="true"/>
          <w:lang w:bidi="fa-IR"/>
        </w:rPr>
        <w:t>، والحال فیها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راجعاً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فعلها بعد القعود الحاصل قبل التسلیم وهو التشهد ، وهذا الحمل وإن بَعُد لا یقصر عن محامل الشیخ ، والاحتیاج إلیه بناءً علی مختار الأکثر من أنّ محل قضاء السجدة بعد التسلیم </w:t>
      </w:r>
      <w:r>
        <w:rPr>
          <w:rStyle w:val="FootnoteAnchor"/>
          <w:rtl w:val="true"/>
        </w:rPr>
        <w:footnoteReference w:id="284"/>
      </w:r>
      <w:r>
        <w:rPr>
          <w:rFonts w:ascii="IRNazanin" w:hAnsi="IRNazanin" w:eastAsia="IRNazanin"/>
          <w:color w:val="111111"/>
          <w:sz w:val="28"/>
          <w:sz w:val="28"/>
          <w:szCs w:val="28"/>
          <w:rtl w:val="true"/>
          <w:lang w:bidi="fa-IR"/>
        </w:rPr>
        <w:t>، ودلالة روایة إسماعیل بن جابر السابقة علی أنّ قضاء السجدة بعد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المفید القول بأنّه إذا ذکر السجدة بعد الرکوع فلیسجد ثلاث سجدات واحدة منهن قضاء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بابویه أنّ السجدة المنسیة من الرکعة الأُولی إذا ذکرت بعد رکوع الثانیة تقضی فی الرکعة الثالثة ، وسجود الثانیة إذا ذکر بعد رکوع الثالثة یقضی فی الرابعة ، وسجود الثالثة بعد التسلیم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438168_2142443653"/>
      <w:bookmarkStart w:id="199" w:name="_Toc74"/>
      <w:bookmarkEnd w:id="198"/>
      <w:r>
        <w:rPr>
          <w:rtl w:val="true"/>
        </w:rPr>
        <w:t>سفیان بن السمط مهمل</w:t>
      </w:r>
      <w:bookmarkEnd w:id="1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438170_2142443653"/>
      <w:bookmarkStart w:id="201" w:name="_Toc75"/>
      <w:bookmarkEnd w:id="200"/>
      <w:r>
        <w:rPr>
          <w:rtl w:val="true"/>
        </w:rPr>
        <w:t>بیان ما دل علی قضاء السجدة المنسیة قبل التسلیم ، وقضائها بعده إن کان شاکّاً</w:t>
      </w:r>
      <w:bookmarkEnd w:id="201"/>
    </w:p>
    <w:p>
      <w:pPr>
        <w:pStyle w:val="BookText"/>
        <w:rPr/>
      </w:pPr>
      <w:r>
        <w:rPr>
          <w:rFonts w:ascii="IRNazanin" w:hAnsi="IRNazanin" w:eastAsia="IRNazanin"/>
          <w:color w:val="111111"/>
          <w:sz w:val="28"/>
          <w:sz w:val="28"/>
          <w:szCs w:val="28"/>
          <w:rtl w:val="true"/>
          <w:lang w:bidi="fa-IR"/>
        </w:rPr>
        <w:t xml:space="preserve">ولا یخفی عدم دلالة الروایة المبحوث عنها علی ذلک ، کما لا یدل علی قول الأکثر ، وقد یمکن الجمع بالتخییر لو سلمت روایة إسماعیل مما قدمناه </w:t>
      </w:r>
      <w:r>
        <w:rPr>
          <w:rStyle w:val="FootnoteAnchor"/>
          <w:rtl w:val="true"/>
        </w:rPr>
        <w:footnoteReference w:id="287"/>
      </w:r>
      <w:r>
        <w:rPr>
          <w:rFonts w:ascii="IRNazanin" w:hAnsi="IRNazanin" w:eastAsia="IRNazanin"/>
          <w:color w:val="111111"/>
          <w:sz w:val="28"/>
          <w:sz w:val="28"/>
          <w:szCs w:val="28"/>
          <w:rtl w:val="true"/>
          <w:lang w:bidi="fa-IR"/>
        </w:rPr>
        <w:t>، وبدونه فالحمل المذکور ممکن علی تقدیر عدم القائل بقبلیة التسلیم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تقدیر القول بوجوب التسلیم ، ولو قیل باستحبابه فالأمر لعلّه سهل ، أمّا ما قاله فی المختلف علی ما نقله شیخنا قدس سره من حمل الروایة علی الذکر قبل الرکوع </w:t>
      </w:r>
      <w:r>
        <w:rPr>
          <w:rStyle w:val="FootnoteAnchor"/>
          <w:rtl w:val="true"/>
        </w:rPr>
        <w:footnoteReference w:id="288"/>
      </w:r>
      <w:r>
        <w:rPr>
          <w:rFonts w:ascii="IRNazanin" w:hAnsi="IRNazanin" w:eastAsia="IRNazanin"/>
          <w:color w:val="111111"/>
          <w:sz w:val="28"/>
          <w:sz w:val="28"/>
          <w:szCs w:val="28"/>
          <w:rtl w:val="true"/>
          <w:lang w:bidi="fa-IR"/>
        </w:rPr>
        <w:t>، فممّا لا ینبغی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تضمنته الروایة من حکم الشک فلا یخلو من إجمال ؛ إذ یحتمل احتمالاً ظاهراً أن یراد بالسجدة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المشکوک فیها والتشهد بعدها غیر ظاهر الوجه ، ویحتمل أن یراد بالسجدة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سجدتا السهو ، واللازم من هذا اختلاف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والثانیة ، وکون الضرورة تبیح مثل هذا فی غایة البعد ، کما أنّ احتمال إرادة سجدتی السهو من الأُولی أیضاً لا وجه له إلاّ بتقدیر ما قاله العلاّمة من الحمل علی ما قبل الرکوع </w:t>
      </w:r>
      <w:r>
        <w:rPr>
          <w:rStyle w:val="FootnoteAnchor"/>
          <w:rtl w:val="true"/>
        </w:rPr>
        <w:footnoteReference w:id="290"/>
      </w:r>
      <w:r>
        <w:rPr>
          <w:rFonts w:ascii="IRNazanin" w:hAnsi="IRNazanin" w:eastAsia="IRNazanin"/>
          <w:color w:val="111111"/>
          <w:sz w:val="28"/>
          <w:sz w:val="28"/>
          <w:szCs w:val="28"/>
          <w:rtl w:val="true"/>
          <w:lang w:bidi="fa-IR"/>
        </w:rPr>
        <w:t xml:space="preserve">، وحینئذ یأتی بالسجدة وتکون السجدة المأمور بها سجدتی السهو ولو علی الاستحباب ، کما یستفاد من خبر معلی بن خنیس السابق الکلام فیه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مثل هذه التکلفات لا تخلو من إشکال ، غیر أنّ عدم التعرض للأخبار فی محل الحاجة من </w:t>
      </w:r>
      <w:r>
        <w:rPr>
          <w:rStyle w:val="FootnoteAnchor"/>
          <w:rtl w:val="true"/>
        </w:rPr>
        <w:footnoteReference w:id="292"/>
      </w:r>
      <w:r>
        <w:rPr>
          <w:rFonts w:ascii="IRNazanin" w:hAnsi="IRNazanin" w:eastAsia="IRNazanin"/>
          <w:color w:val="111111"/>
          <w:sz w:val="28"/>
          <w:sz w:val="28"/>
          <w:szCs w:val="28"/>
          <w:rtl w:val="true"/>
          <w:lang w:bidi="fa-IR"/>
        </w:rPr>
        <w:t>الشیخ غریب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یحتمل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للسجدة المذکورة </w:t>
      </w:r>
      <w:bookmarkStart w:id="202" w:name="pg15046_167696"/>
    </w:p>
    <w:p>
      <w:pPr>
        <w:pStyle w:val="BookText"/>
        <w:rPr/>
      </w:pPr>
      <w:bookmarkEnd w:id="202"/>
      <w:r>
        <w:rPr>
          <w:rFonts w:ascii="IRNazanin" w:hAnsi="IRNazanin" w:eastAsia="IRNazanin"/>
          <w:color w:val="111111"/>
          <w:sz w:val="28"/>
          <w:sz w:val="28"/>
          <w:szCs w:val="28"/>
          <w:rtl w:val="true"/>
          <w:lang w:bidi="fa-IR"/>
        </w:rPr>
        <w:t>أوّلاً ، وإنّما ذکر التشهد الذی فی سجود السهو لبیان خفّته ، إذ من الجائز علم السائل بالسجدتین للسهو دون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السجدة المنسیة علی احتمال ، ویراد بتسمیتها فعلها ، ونقرة الغراب إشارة إلی عدم السرعة فی فعلها ، ویحتمل استحباب التشهد للسجدة المشکوک فیها ، لکن القائل به غیر معلوم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به القائل بوجوب سجدتی السهو لکل زیادة أو نقیصة غیر مبطلتین </w:t>
      </w:r>
      <w:r>
        <w:rPr>
          <w:rStyle w:val="FootnoteAnchor"/>
          <w:rtl w:val="true"/>
        </w:rPr>
        <w:footnoteReference w:id="293"/>
      </w:r>
      <w:r>
        <w:rPr>
          <w:rFonts w:ascii="IRNazanin" w:hAnsi="IRNazanin" w:eastAsia="IRNazanin"/>
          <w:color w:val="111111"/>
          <w:sz w:val="28"/>
          <w:sz w:val="28"/>
          <w:szCs w:val="28"/>
          <w:rtl w:val="true"/>
          <w:lang w:bidi="fa-IR"/>
        </w:rPr>
        <w:t>، لکن قد عرفت الکلام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بصیر المعارضة جواب الشیخ عنها فی غایة البعد ، وضعف روایة أبی بصیر ربما تجبره موافقة الأصل ، لکن المنقول عن العلاّمة فی التذکرة دعوی الإجماع علی وجوب سجدتی السهو مع السجدة المنسیة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المبحوث عنها وإن کان سندها غیر سلیم ، إلاّ أنّ الشیخ روی عن الحلبی فیما یأتی فی باب التشهد فی سجدتی السهو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نقصت أم زدت فتشهّد وسلم واسجد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بها بعض الأصحاب علی وجوب سجود السهو لکل زیادة ونقیصة ، موجّهاً أنّ مع الشک إذا وجب السجود فمع الیقین أولی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ما قدّمناه من جهة مفهوم الموافقة </w:t>
      </w:r>
      <w:r>
        <w:rPr>
          <w:rStyle w:val="FootnoteAnchor"/>
          <w:rtl w:val="true"/>
        </w:rPr>
        <w:footnoteReference w:id="297"/>
      </w:r>
      <w:r>
        <w:rPr>
          <w:rFonts w:ascii="IRNazanin" w:hAnsi="IRNazanin" w:eastAsia="IRNazanin"/>
          <w:color w:val="111111"/>
          <w:sz w:val="28"/>
          <w:sz w:val="28"/>
          <w:szCs w:val="28"/>
          <w:rtl w:val="true"/>
          <w:lang w:bidi="fa-IR"/>
        </w:rPr>
        <w:t xml:space="preserve">، علی أنّ المستفاد من الخبر الشک فی الزیادة والنقیصة ، وفیه احتمالات سنذکرها </w:t>
      </w:r>
      <w:r>
        <w:rPr>
          <w:rStyle w:val="FootnoteAnchor"/>
          <w:rtl w:val="true"/>
        </w:rPr>
        <w:footnoteReference w:id="298"/>
      </w:r>
      <w:r>
        <w:rPr>
          <w:rFonts w:ascii="IRNazanin" w:hAnsi="IRNazanin" w:eastAsia="IRNazanin"/>
          <w:color w:val="111111"/>
          <w:sz w:val="28"/>
          <w:sz w:val="28"/>
          <w:szCs w:val="28"/>
          <w:rtl w:val="true"/>
          <w:lang w:bidi="fa-IR"/>
        </w:rPr>
        <w:t>فیما بعد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438172_2142443653"/>
      <w:bookmarkStart w:id="204" w:name="_Toc76"/>
      <w:bookmarkEnd w:id="203"/>
      <w:r>
        <w:rPr>
          <w:rtl w:val="true"/>
        </w:rPr>
        <w:t>بیان ما دل علی وجوب سجدتی السهو لکل زیادة ونقیصة</w:t>
      </w:r>
      <w:bookmarkEnd w:id="204"/>
    </w:p>
    <w:p>
      <w:pPr>
        <w:pStyle w:val="BookText"/>
        <w:rPr/>
      </w:pPr>
      <w:r>
        <w:rPr>
          <w:rFonts w:ascii="IRNazanin" w:hAnsi="IRNazanin" w:eastAsia="IRNazanin"/>
          <w:color w:val="111111"/>
          <w:sz w:val="28"/>
          <w:sz w:val="28"/>
          <w:szCs w:val="28"/>
          <w:rtl w:val="true"/>
          <w:lang w:bidi="fa-IR"/>
        </w:rPr>
        <w:t>حیث یذکر هذا الشیخ ، والبعض منها الشک فی الزیادة والنقیصة معاً علی معنی لم یدر زاد أم نقص ، والمطلوب هنا من مفهوم الموافقة إنّما یتم لو أُرید الشک فی الزیادة وحدها والشک فی النقیصة وحدها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وإن احتمل فی حیّز الشک کما سنذکره </w:t>
      </w:r>
      <w:r>
        <w:rPr>
          <w:rStyle w:val="FootnoteAnchor"/>
          <w:rtl w:val="true"/>
        </w:rPr>
        <w:footnoteReference w:id="299"/>
      </w:r>
      <w:r>
        <w:rPr>
          <w:rFonts w:ascii="IRNazanin" w:hAnsi="IRNazanin" w:eastAsia="IRNazanin"/>
          <w:color w:val="111111"/>
          <w:sz w:val="28"/>
          <w:sz w:val="28"/>
          <w:szCs w:val="28"/>
          <w:rtl w:val="true"/>
          <w:lang w:bidi="fa-IR"/>
        </w:rPr>
        <w:t xml:space="preserve">إن شاء الله ، إلاّ أنّه بعید من سیاق لفظه إذا أعطاه المتأمّل حق النظر ، وقد روی الشیخ فی الصحیح علی ما حکاه شیخنا قدس سره لکن لم أقف الآن علیه فی الکتابین بعد النظر ، عن الفضیل بن یسار أنّه سأل أبا عبد الله علیه السلام عن السهو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یحفظ سهوه فلیس علیه سجدتا السهو وإنّما السهو علی من لم یدر أزاد فی صلاته أم نقص منها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مرویة فی الفقیه عن الفضیل بن یسار </w:t>
      </w:r>
      <w:r>
        <w:rPr>
          <w:rStyle w:val="FootnoteAnchor"/>
          <w:rtl w:val="true"/>
        </w:rPr>
        <w:footnoteReference w:id="301"/>
      </w:r>
      <w:r>
        <w:rPr>
          <w:rFonts w:ascii="IRNazanin" w:hAnsi="IRNazanin" w:eastAsia="IRNazanin"/>
          <w:color w:val="111111"/>
          <w:sz w:val="28"/>
          <w:sz w:val="28"/>
          <w:szCs w:val="28"/>
          <w:rtl w:val="true"/>
          <w:lang w:bidi="fa-IR"/>
        </w:rPr>
        <w:t xml:space="preserve">، والطریق إلیه فیه کلام إلاّ أنّ روایة الصدوق قد کرّرنا القول فیها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الروایة </w:t>
      </w:r>
      <w:r>
        <w:rPr>
          <w:rStyle w:val="FootnoteAnchor"/>
          <w:rtl w:val="true"/>
        </w:rPr>
        <w:footnoteReference w:id="303"/>
      </w:r>
      <w:r>
        <w:rPr>
          <w:rFonts w:ascii="IRNazanin" w:hAnsi="IRNazanin" w:eastAsia="IRNazanin"/>
          <w:color w:val="111111"/>
          <w:sz w:val="28"/>
          <w:sz w:val="28"/>
          <w:szCs w:val="28"/>
          <w:rtl w:val="true"/>
          <w:lang w:bidi="fa-IR"/>
        </w:rPr>
        <w:t xml:space="preserve">أنّ من حفظ السهو لا سجود علیه ، والذی یظهر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حفظ الزیادة والنقصان لا سجود علیه ، والمخالفة حینئذ </w:t>
      </w:r>
      <w:r>
        <w:rPr>
          <w:rStyle w:val="FootnoteAnchor"/>
          <w:rtl w:val="true"/>
        </w:rPr>
        <w:footnoteReference w:id="304"/>
      </w:r>
      <w:r>
        <w:rPr>
          <w:rFonts w:ascii="IRNazanin" w:hAnsi="IRNazanin" w:eastAsia="IRNazanin"/>
          <w:color w:val="111111"/>
          <w:sz w:val="28"/>
          <w:sz w:val="28"/>
          <w:szCs w:val="28"/>
          <w:rtl w:val="true"/>
          <w:lang w:bidi="fa-IR"/>
        </w:rPr>
        <w:t xml:space="preserve">لما دل علی سجود السهو مع نقصان السجدة ظاهرة ، واحتمال أن یراد بمن حفظ سهوه من تدارکه قبل فوات محلّه لا یناسبه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معارضته للخبر المبحوث عنه أیضاً ، وحینئذ یحتمل أن </w:t>
      </w:r>
    </w:p>
    <w:p>
      <w:pPr>
        <w:pStyle w:val="BookText"/>
        <w:rPr/>
      </w:pPr>
      <w:r>
        <w:rPr>
          <w:rFonts w:ascii="IRNazanin" w:hAnsi="IRNazanin" w:eastAsia="IRNazanin"/>
          <w:color w:val="111111"/>
          <w:sz w:val="28"/>
          <w:sz w:val="28"/>
          <w:szCs w:val="28"/>
          <w:rtl w:val="true"/>
          <w:lang w:bidi="fa-IR"/>
        </w:rPr>
        <w:t xml:space="preserve">یراد بقوله فی الخبر المبحوث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زیادة أو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خبر الفضیل بن یسار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السجود فی محل یتردد بین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للظاهر جدّاً ، والتأویل ممکن بوجه آخر وهو ما قدّمناه من احتمال استدراک الفعل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حصراً إضافیاً ؛ إذ لا بدّ من ذلک بعد ثبوت سجود السهو فی مواضع أُخر ، هذا کلّه علی تقدیر العمل بالروایة المبحوث عنها ، وعدم تعرض الشیخ لذلک </w:t>
      </w:r>
      <w:r>
        <w:rPr>
          <w:rStyle w:val="FootnoteAnchor"/>
          <w:rtl w:val="true"/>
        </w:rPr>
        <w:footnoteReference w:id="305"/>
      </w:r>
      <w:r>
        <w:rPr>
          <w:rFonts w:ascii="IRNazanin" w:hAnsi="IRNazanin" w:eastAsia="IRNazanin"/>
          <w:color w:val="111111"/>
          <w:sz w:val="28"/>
          <w:sz w:val="28"/>
          <w:szCs w:val="28"/>
          <w:rtl w:val="true"/>
          <w:lang w:bidi="fa-IR"/>
        </w:rPr>
        <w:t>واضح الغرابة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ویخطر </w:t>
      </w:r>
      <w:r>
        <w:rPr>
          <w:rStyle w:val="FootnoteAnchor"/>
          <w:rtl w:val="true"/>
        </w:rPr>
        <w:footnoteReference w:id="306"/>
      </w:r>
      <w:r>
        <w:rPr>
          <w:rFonts w:ascii="IRNazanin" w:hAnsi="IRNazanin" w:eastAsia="IRNazanin"/>
          <w:color w:val="111111"/>
          <w:sz w:val="28"/>
          <w:sz w:val="28"/>
          <w:szCs w:val="28"/>
          <w:rtl w:val="true"/>
          <w:lang w:bidi="fa-IR"/>
        </w:rPr>
        <w:t>بالبال احتمال أن یراد بمن لم یدر أزاد أم نقص ، من علم أحدهما قطعاً واشتبه علیه التعیین ، لا ما هو الظاهر ؛ إذ من المستبعد إرادته ، ولم أقف الآن علی کلام الأصحاب فی حقیقة معنی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شیخنا قدس سره أنّ المعنی فیه عدم العلم بالزیادة والنقیصة کما هو الظاهر منه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به علی قول المفید من وجوب سجدتی السهو علی من لم یدر أزاد سجدة أو نقص سجدة أو زاد رکوعاً أو نقص رکوعاً وکان الذکر بعد تجاوز محلّه ، لکنها غیر صریحة فی ذلک ؛ لاحتمالها الشک فی زیادة رکعة أو نقصانها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الاستدلال بها علی قول المفید المذکور یقتضی فهم ما ذکرناه علی معنی الشک فی الزیادة والنقیصة ؛ لأنّ المنقول عن المفید فی المقنعة علی ما فی المختلف فی تعداد مواضع سجود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یدر أزاد سجدة أو نقص سجدة ، أو زاد رکوعاً أو نقص رکوعاً ولم یستیقن </w:t>
      </w:r>
    </w:p>
    <w:p>
      <w:pPr>
        <w:pStyle w:val="BookText"/>
        <w:rPr/>
      </w:pPr>
      <w:r>
        <w:rPr>
          <w:rFonts w:ascii="IRNazanin" w:hAnsi="IRNazanin" w:eastAsia="IRNazanin"/>
          <w:color w:val="111111"/>
          <w:sz w:val="28"/>
          <w:sz w:val="28"/>
          <w:szCs w:val="28"/>
          <w:rtl w:val="true"/>
          <w:lang w:bidi="fa-IR"/>
        </w:rPr>
        <w:t xml:space="preserve">ذلک ، وکان الشک له فیه حاصلاً بعد تقضّی وقته وهو فی الصلاة ، سجد سجدتی السهو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کما تری یدل علی أنّ الشک فی المذکور یقتضی سجود السهو ، فإذا استدل علیه بخبر الحلبی کان معنی الخبر أنّ من شک فی الزیادة والنقیصة علیه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w:t>
      </w:r>
      <w:r>
        <w:rPr>
          <w:rStyle w:val="FootnoteAnchor"/>
          <w:rtl w:val="true"/>
        </w:rPr>
        <w:footnoteReference w:id="309"/>
      </w:r>
      <w:r>
        <w:rPr>
          <w:rFonts w:ascii="IRNazanin" w:hAnsi="IRNazanin" w:eastAsia="IRNazanin"/>
          <w:color w:val="111111"/>
          <w:sz w:val="28"/>
          <w:sz w:val="28"/>
          <w:szCs w:val="28"/>
          <w:rtl w:val="true"/>
          <w:lang w:bidi="fa-IR"/>
        </w:rPr>
        <w:t>أنّه لا وجه للتخصیص بقول المفید ، بل ینبغی کلّ شک فی زیادة ونقیصة ، وهو واضح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احتمال زیادة الرکعة ونقصانها کما نقله عن الدورس </w:t>
      </w:r>
      <w:r>
        <w:rPr>
          <w:rStyle w:val="FootnoteAnchor"/>
          <w:rtl w:val="true"/>
        </w:rPr>
        <w:footnoteReference w:id="310"/>
      </w:r>
      <w:r>
        <w:rPr>
          <w:rFonts w:ascii="IRNazanin" w:hAnsi="IRNazanin" w:eastAsia="IRNazanin"/>
          <w:color w:val="111111"/>
          <w:sz w:val="28"/>
          <w:sz w:val="28"/>
          <w:szCs w:val="28"/>
          <w:rtl w:val="true"/>
          <w:lang w:bidi="fa-IR"/>
        </w:rPr>
        <w:t xml:space="preserve">کأنّه یرید به ما قاله فی المختلف جواباً عن سؤال ، وحاصل السؤال أنّ المراد بالزیادة والنقصان فی الروایة فی عدد الرکعات لا فی الأفعال ؛ لأنّه المتبادر إلی الفهم ، خصوصاً عقیب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حاصله أنّ اللفظ یتناول کلّ زیادة ونقصان ، وتقدیم الشک بین الأربع والخمس لا یقتضی الحصر فی الثانی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الرکعات إن أُرید بها ما ذکر فی الروایة أعنی الأربع والخمس لیکون بیاناً للشک بین الأربع والخمس ، والمعنی أنّ الظن لم یغلب علی شی‌ء من أحد الأمرین فالمقرّر أنّ التأسیس خیر من التأکید ، وبتقدیر التأسیس یلزم أنّ کلّ من شکّ فی زیادة الرکعات ونقصانها علیه سجود السهو ، والزیادة والنقصان لا یخلو من إجمال ؛ لأنّ کلاًّ منهما إمّا أن یراد به الزیادة علی المفروض والنقصان عنه ، أو یراد به الزیادة فی </w:t>
      </w:r>
    </w:p>
    <w:p>
      <w:pPr>
        <w:pStyle w:val="BookText"/>
        <w:rPr/>
      </w:pPr>
      <w:r>
        <w:rPr>
          <w:rFonts w:ascii="IRNazanin" w:hAnsi="IRNazanin" w:eastAsia="IRNazanin"/>
          <w:color w:val="111111"/>
          <w:sz w:val="28"/>
          <w:sz w:val="28"/>
          <w:szCs w:val="28"/>
          <w:rtl w:val="true"/>
          <w:lang w:bidi="fa-IR"/>
        </w:rPr>
        <w:t>نفس المفروض والنقصان عن تلک الزیادة ، وکلاهما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حاصله لزوم سجود السهو لمن شک بین الثلاث والخمس ، لأنّ الزیادة عن المفروض محتملة والنقیصة کذلک ، والحال أنّ الروایة تضمّنت أنّ الشک بین الأربع والخمس فقط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النقیصة والزیادة المشتبهة إذا تضمّنها الخبر فلا حصر ، وفیه مخالفة الظاهر وعدم العلم بالقائل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حاصله لزوم السجود لمن شک بین الثلاث والأربع ؛ إذ الرابعة زائدة أو ناقصة ، وإشکاله أیضاً ظاهر ، لکن لا یخفی بُعد هذا بل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یحتاج ذکر زیادة الرکعات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احتمل التأکید نظراً إلی لزوم المحذور فی التأسیس لزم انحصار سجود السهو فی رکعات الأربع والخمس ، وربما کان فی کلام العلاّمة من جهة ذکر الحصر إشعار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خطر فی البال بعض هذا فذکرته فی حواشی الفقیه ، إلاّ أنّه لا یخلو من تأمّل ؛ لأنّ الزیادة فی الخمس واضحة دون النقیصة ، وإرادة النقیصة عن الزیادة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بعد الحمل علی الرکعات من ذلک ؛ إذ لا معنی لنقصان الرکعة إلاّ هذا ، فله وجه ، 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النقصان یتحقق بتقدیر الشک فی نقصان الفرض عن مقداره ، مدخول بلزوم سجود السهو لمن شک فی غیر صورة الأربع والخمس کما لا یخفی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فالمقام بالنسبة إلی الخبر واسع البحث ، والذی یظن من </w:t>
      </w:r>
    </w:p>
    <w:p>
      <w:pPr>
        <w:pStyle w:val="BookText"/>
        <w:rPr/>
      </w:pPr>
      <w:r>
        <w:rPr>
          <w:rFonts w:ascii="IRNazanin" w:hAnsi="IRNazanin" w:eastAsia="IRNazanin"/>
          <w:color w:val="111111"/>
          <w:sz w:val="28"/>
          <w:sz w:val="28"/>
          <w:szCs w:val="28"/>
          <w:rtl w:val="true"/>
          <w:lang w:bidi="fa-IR"/>
        </w:rPr>
        <w:t xml:space="preserve">الحدیث ما قدّمناه </w:t>
      </w:r>
      <w:r>
        <w:rPr>
          <w:rStyle w:val="FootnoteAnchor"/>
          <w:rtl w:val="true"/>
        </w:rPr>
        <w:footnoteReference w:id="312"/>
      </w:r>
      <w:r>
        <w:rPr>
          <w:rFonts w:ascii="IRNazanin" w:hAnsi="IRNazanin" w:eastAsia="IRNazanin"/>
          <w:color w:val="111111"/>
          <w:sz w:val="28"/>
          <w:sz w:val="28"/>
          <w:szCs w:val="28"/>
          <w:rtl w:val="true"/>
          <w:lang w:bidi="fa-IR"/>
        </w:rPr>
        <w:t xml:space="preserve">من احتمال إرادة تحقق أحد الأمرین من الزیادة أو النقیصة وعدم العلم بالتعیّن ، وما عدا هذه الصورة فالإشکال لا خروج عنه إلاّ بتکلّف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Style w:val="FootnoteAnchor"/>
          <w:rtl w:val="true"/>
        </w:rPr>
        <w:footnoteReference w:id="313"/>
      </w:r>
      <w:r>
        <w:rPr>
          <w:rFonts w:ascii="IRNazanin" w:hAnsi="IRNazanin" w:eastAsia="IRNazanin"/>
          <w:color w:val="111111"/>
          <w:sz w:val="28"/>
          <w:sz w:val="28"/>
          <w:szCs w:val="28"/>
          <w:rtl w:val="true"/>
          <w:lang w:bidi="fa-IR"/>
        </w:rPr>
        <w:t xml:space="preserve">تتمة الکلام فیه عند ذکر الشیخ له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العلاّمة فی المختلف مستدلاًّ لوجوب سجود السهو لکل زیادة ونقیصة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مع الزیادة یجبان وکذا مع النقصان فیجبان فیهما مع الشک ، وبروایة الحلبی ، وبما رواه ابن بابویه عن الفضیل بن یسار ، وذکر الروایة السابقة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الاستدلال بها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أنّ من لیس یحفظ سهوه علیه السجدتان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یقتضی وجوب السجدتین علی الشاک فی الزیادة والنقصان ، لأنّه المفهوم من إثبات السهو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نظری القاصر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مع الزیادة والنقصان إن أُرید به مع کلّ زیادة ونقصان فإثباته غیر معلوم ؛ إذ لم یتقدم منه ما یدل علیه وفیما رأیته بعد النظر ، فإنّه ذکر المواضع التی فیها البحث فی سجود السهو ولم یذکر المسألة منها ، بل ذکر ترک السجود واستدل علیه بروایة سفیان السمط ، والروایة حالها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بوجوب سجود السهو لکلّ زیادة لم نظفر بقائله ولا بمأخذه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w:t>
      </w:r>
    </w:p>
    <w:p>
      <w:pPr>
        <w:pStyle w:val="BookText"/>
        <w:rPr/>
      </w:pPr>
      <w:r>
        <w:rPr>
          <w:rFonts w:ascii="IRNazanin" w:hAnsi="IRNazanin" w:eastAsia="IRNazanin"/>
          <w:color w:val="111111"/>
          <w:sz w:val="28"/>
          <w:sz w:val="28"/>
          <w:szCs w:val="28"/>
          <w:rtl w:val="true"/>
          <w:lang w:bidi="fa-IR"/>
        </w:rPr>
        <w:t xml:space="preserve">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حکاه عن بعض الأصحاب </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الروضة </w:t>
      </w:r>
      <w:r>
        <w:rPr>
          <w:rStyle w:val="FootnoteAnchor"/>
          <w:rtl w:val="true"/>
        </w:rPr>
        <w:footnoteReference w:id="318"/>
      </w:r>
      <w:r>
        <w:rPr>
          <w:rFonts w:ascii="IRNazanin" w:hAnsi="IRNazanin" w:eastAsia="IRNazanin"/>
          <w:color w:val="111111"/>
          <w:sz w:val="28"/>
          <w:sz w:val="28"/>
          <w:szCs w:val="28"/>
          <w:rtl w:val="true"/>
          <w:lang w:bidi="fa-IR"/>
        </w:rPr>
        <w:t xml:space="preserve">ناقش جدّی قدس سره الشهید رحمه الله فیما قاله بوجه غیر خفیّ الوجاهة بعد مراجعته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 وما قدّمناه من احتمال الاستدلال علیه بروایة الحلبی وجدته فی کلام بعض محقّقی المتأخّرین رحمه الله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نقصان القراءة لا یجب فیه سجود السهو ؛ للخبر المتقدم عن محمد بن مسلم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منصور بن حازم ، وما دلّ علی عدم الالتفات إلی الشک بعد تجاوز المحل کذلک بتقدیر تناول الشک فی النقصان لمثل هذا ، وخبر ابن أبی یعفور الذی فی أوّل الباب أیضاً یدل علی ذلک ظاهراً ، والخبر الدال علی أنّ الجهر فی موضع الإخفات جهلاً وعکسه لا یوجب شیئاً کذلک ، وغیر ما ذکر کما فی خبر علی بن یقطین المعدود من الصحیح الدال علی أنّ من نسی تسبیح الرکوع والسجود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عرفته فی روایة الفضیل ، وعدم ذکر الشیخ لها یدل علی أنّ ما ذکره شیخنا من النقل عن الشیخ لا یخلو من شی‌ء ؛ وتوجیه العلاّمة للاستدلال بها لا یخفی ما فیه ؛ إذ الاعتراف بدلالة الشرط یقتضی عدم وجوب سجود السهو للزیادة والنقیصة علی الإطلاق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سبق منّا عن قریب من ذکر بعض الاحتمالات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05" w:name="pg15046_167703"/>
    </w:p>
    <w:p>
      <w:pPr>
        <w:pStyle w:val="BookText"/>
        <w:rPr/>
      </w:pPr>
      <w:bookmarkEnd w:id="205"/>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حری بالتأمّل التام ، ولم أجد الآن من حام حول تحقیقه من العلماء الأعلام وبالله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شکّ فلم یدر واحدة سجد أم اثنتین</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سها فلم 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واحدة أو اثنتین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اخری ولیس علیه بعد انقضاء الصلاة سجدتا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یحیی ، عن أحمد بن محمد ، عن الحسین ابن سعید ، عن محمد بن سنان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شک فلم یدر سجد سجدة أم سجدتین؟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حتی یستیقن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علی ، عن أبیه ، عن عمرو بن عثمان ، عن المفضل بن صالح ، عن زید الشحام ، عن أبی عبد الله علیه السلام فی رجل شبّه علیه فلم یدر واحدة سجد أم 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فلیسجد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324"/>
      </w:r>
      <w:r>
        <w:rPr>
          <w:rFonts w:ascii="IRNazanin" w:hAnsi="IRNazanin" w:eastAsia="IRNazanin"/>
          <w:color w:val="111111"/>
          <w:sz w:val="28"/>
          <w:sz w:val="28"/>
          <w:szCs w:val="28"/>
          <w:rtl w:val="true"/>
          <w:lang w:bidi="fa-IR"/>
        </w:rPr>
        <w:t xml:space="preserve">، عن أحمد بن محمد ، عن ابن أبی نصر ، عن أبان بن عثمان ،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p>
    <w:p>
      <w:pPr>
        <w:pStyle w:val="Heading3"/>
        <w:numPr>
          <w:ilvl w:val="2"/>
          <w:numId w:val="1"/>
        </w:numPr>
        <w:rPr/>
      </w:pPr>
      <w:bookmarkStart w:id="206" w:name="__RefHeading___Toc438174_2142443653"/>
      <w:bookmarkStart w:id="207" w:name="_Toc77"/>
      <w:bookmarkEnd w:id="206"/>
      <w:r>
        <w:rPr>
          <w:rtl w:val="true"/>
        </w:rPr>
        <w:t>من شک فلم یدر واحدة سجد أم اثنتین</w:t>
      </w:r>
      <w:bookmarkEnd w:id="2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438176_2142443653"/>
      <w:bookmarkStart w:id="209" w:name="_Toc78"/>
      <w:bookmarkEnd w:id="208"/>
      <w:r>
        <w:rPr>
          <w:rtl w:val="true"/>
        </w:rPr>
        <w:t>اشارة</w:t>
      </w:r>
      <w:bookmarkStart w:id="210" w:name="pg15046_167704"/>
      <w:bookmarkEnd w:id="209"/>
    </w:p>
    <w:p>
      <w:pPr>
        <w:pStyle w:val="BookText"/>
        <w:rPr/>
      </w:pPr>
      <w:bookmarkEnd w:id="210"/>
      <w:r>
        <w:rPr>
          <w:rFonts w:ascii="IRNazanin" w:hAnsi="IRNazanin" w:eastAsia="IRNazanin"/>
          <w:color w:val="111111"/>
          <w:sz w:val="28"/>
          <w:sz w:val="28"/>
          <w:szCs w:val="28"/>
          <w:rtl w:val="true"/>
          <w:lang w:bidi="fa-IR"/>
        </w:rPr>
        <w:t xml:space="preserve">رجل رفع رأسه من السجود فشک قبل أن یستوی جالساً فلم یدر أسجد أم لم یسجد؟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نهض من سجوده قبل أن یستوی قائماً فلم یدر أسجد أم لم یسجد؟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أحمد بن الحسن ، عن عمرو بن سعید ، عن مصدّق بن صدقة ، عن عمّار الساباطی ، عن أبی عبد الله علیه السلام فی الرجل یکثر علیه الوهم فی الصلاة فیشک فی الرکوع فلا یدری أرکع أم لا؟ وشک فی السجود فلا یدری أسجد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ولا یرکع ، ویمضی </w:t>
      </w:r>
      <w:r>
        <w:rPr>
          <w:rStyle w:val="FootnoteAnchor"/>
          <w:rtl w:val="true"/>
        </w:rPr>
        <w:footnoteReference w:id="325"/>
      </w:r>
      <w:r>
        <w:rPr>
          <w:rFonts w:ascii="IRNazanin" w:hAnsi="IRNazanin" w:eastAsia="IRNazanin"/>
          <w:color w:val="111111"/>
          <w:sz w:val="28"/>
          <w:sz w:val="28"/>
          <w:szCs w:val="28"/>
          <w:rtl w:val="true"/>
          <w:lang w:bidi="fa-IR"/>
        </w:rPr>
        <w:t xml:space="preserve">فی صلاته حتی یستیقن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یحتمل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یشک بعد أن یدخل فی حالة اخری ولا یذکر یقیناً ترک الرکوع أو السجود ، فإنّه ینبغی أن یمضی فی صلاته علی ما بیناه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مخصوصاً بمن یکثر علیه السهو فرخّص له المضیّ فی صلاته تخفیفاً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الناسی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کلّما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فیحتاج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أن یسجد فلا ینفک عنه ، فلأجل ذلک رخّص له فی المضی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الضعف بما تکرر القول فیه </w:t>
      </w:r>
      <w:r>
        <w:rPr>
          <w:rStyle w:val="FootnoteAnchor"/>
          <w:rtl w:val="true"/>
        </w:rPr>
        <w:footnoteReference w:id="328"/>
      </w:r>
      <w:r>
        <w:rPr>
          <w:rFonts w:ascii="IRNazanin" w:hAnsi="IRNazanin" w:eastAsia="IRNazanin"/>
          <w:color w:val="111111"/>
          <w:sz w:val="28"/>
          <w:sz w:val="28"/>
          <w:szCs w:val="28"/>
          <w:rtl w:val="true"/>
          <w:lang w:bidi="fa-IR"/>
        </w:rPr>
        <w:t>وابن مسکان فیه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438178_2142443653"/>
      <w:bookmarkStart w:id="212" w:name="_Toc79"/>
      <w:bookmarkEnd w:id="211"/>
      <w:r>
        <w:rPr>
          <w:rtl w:val="true"/>
        </w:rPr>
        <w:t>تفسیر ابن مسکان</w:t>
      </w:r>
      <w:bookmarkStart w:id="213" w:name="pg15046_167705"/>
      <w:bookmarkEnd w:id="212"/>
    </w:p>
    <w:p>
      <w:pPr>
        <w:pStyle w:val="BookText"/>
        <w:rPr/>
      </w:pPr>
      <w:bookmarkEnd w:id="213"/>
      <w:r>
        <w:rPr>
          <w:rFonts w:ascii="IRNazanin" w:hAnsi="IRNazanin" w:eastAsia="IRNazanin"/>
          <w:color w:val="111111"/>
          <w:sz w:val="28"/>
          <w:sz w:val="28"/>
          <w:szCs w:val="28"/>
          <w:rtl w:val="true"/>
          <w:lang w:bidi="fa-IR"/>
        </w:rPr>
        <w:t xml:space="preserve">عبد الله کما یأتی مفسراً فی الباب الآتی </w:t>
      </w:r>
      <w:r>
        <w:rPr>
          <w:rStyle w:val="FootnoteAnchor"/>
          <w:rtl w:val="true"/>
        </w:rPr>
        <w:footnoteReference w:id="329"/>
      </w:r>
      <w:r>
        <w:rPr>
          <w:rFonts w:ascii="IRNazanin" w:hAnsi="IRNazanin" w:eastAsia="IRNazanin"/>
          <w:color w:val="111111"/>
          <w:sz w:val="28"/>
          <w:sz w:val="28"/>
          <w:szCs w:val="28"/>
          <w:rtl w:val="true"/>
          <w:lang w:bidi="fa-IR"/>
        </w:rPr>
        <w:t>، وإن أمکن نوع کلام لکن الظن حاصل فی مثل هذا بإرادة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المفضل بن صالح ، وقد ضعّفه العلاّمة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کذّاب </w:t>
      </w:r>
      <w:r>
        <w:rPr>
          <w:rStyle w:val="FootnoteAnchor"/>
          <w:rtl w:val="true"/>
        </w:rPr>
        <w:footnoteReference w:id="330"/>
      </w:r>
      <w:r>
        <w:rPr>
          <w:rFonts w:ascii="IRNazanin" w:hAnsi="IRNazanin" w:eastAsia="IRNazanin"/>
          <w:color w:val="111111"/>
          <w:sz w:val="28"/>
          <w:sz w:val="28"/>
          <w:szCs w:val="28"/>
          <w:rtl w:val="true"/>
          <w:lang w:bidi="fa-IR"/>
        </w:rPr>
        <w:t xml:space="preserve">، وغیره لا یزید حاله فی کلامه علی الإهمال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عمرو بن عثمان فهو الثقة ؛ للتصریح فی التهذیب بالخزاز </w:t>
      </w:r>
      <w:r>
        <w:rPr>
          <w:rStyle w:val="FootnoteAnchor"/>
          <w:rtl w:val="true"/>
        </w:rPr>
        <w:footnoteReference w:id="332"/>
      </w:r>
      <w:r>
        <w:rPr>
          <w:rFonts w:ascii="IRNazanin" w:hAnsi="IRNazanin" w:eastAsia="IRNazanin"/>
          <w:color w:val="111111"/>
          <w:sz w:val="28"/>
          <w:sz w:val="28"/>
          <w:szCs w:val="28"/>
          <w:rtl w:val="true"/>
          <w:lang w:bidi="fa-IR"/>
        </w:rPr>
        <w:t xml:space="preserve">، وعلی تقدیر عدم التصریح لا یبعد أن یکون هو الثقة لقرب المرتبة ، وفی الرجال من سمّی بالاسم متعدداً من أصحاب الصادق علیه السلام فی کتاب الشیخ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إبراهیم ابن هاشم عن أصحاب الصادق علیه السلام وإن کانت موجودة لروایته عن حماد ابن عیسی ، إلاّ أنّه ربما یدّعی ظهور من هو قریب المرتبة ، وقد ینظر فیه ، إلاّ أنّ الفائدة هنا منتفیة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لمحمد بن یعقوب ، وروایته عن أحمد بن محمد الذی هو ابن عیسی بغیر واسطة العدّة لا وجه لها إلاّ من جهة احتمال اعتماد الشیخ علی المعلومیة ، وقد قدمنا أنّ الشیخ ینقل الخبر من الکافی کما هو فیه ، ومن عادة الکلینی رحمه الله البناء علی الإسناد السابق ، فکأنّ العدة کانت فی الخبر السابق علی هذا الخبر فبنی علیه ، والشیخ نقله بصورته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کما هو واضح مما تکرر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438180_2142443653"/>
      <w:bookmarkStart w:id="215" w:name="_Toc80"/>
      <w:bookmarkEnd w:id="214"/>
      <w:r>
        <w:rPr>
          <w:rtl w:val="true"/>
        </w:rPr>
        <w:t>المفضل بن صالح ضعیف</w:t>
      </w:r>
      <w:bookmarkEnd w:id="215"/>
    </w:p>
    <w:p>
      <w:pPr>
        <w:pStyle w:val="Heading4"/>
        <w:numPr>
          <w:ilvl w:val="3"/>
          <w:numId w:val="1"/>
        </w:numPr>
        <w:rPr/>
      </w:pPr>
      <w:bookmarkStart w:id="216" w:name="__RefHeading___Toc438182_2142443653"/>
      <w:bookmarkStart w:id="217" w:name="_Toc81"/>
      <w:bookmarkEnd w:id="216"/>
      <w:r>
        <w:rPr>
          <w:rtl w:val="true"/>
        </w:rPr>
        <w:t>بحث حول عمرو بن عثمان</w:t>
      </w:r>
      <w:bookmarkEnd w:id="2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438184_2142443653"/>
      <w:bookmarkStart w:id="219" w:name="_Toc82"/>
      <w:bookmarkEnd w:id="218"/>
      <w:r>
        <w:rPr>
          <w:rtl w:val="true"/>
        </w:rPr>
        <w:t>کلمة حول روایة محمد بن یعقوب عن أحمد بن محمد بن عیسی بغیر واسطة العدّة</w:t>
      </w:r>
      <w:bookmarkStart w:id="220" w:name="pg15046_167706"/>
      <w:bookmarkEnd w:id="219"/>
    </w:p>
    <w:p>
      <w:pPr>
        <w:pStyle w:val="BookText"/>
        <w:rPr/>
      </w:pPr>
      <w:bookmarkEnd w:id="220"/>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فیه أنّ الشیخ استدلّ به علی ما ذهب إلیه فی بعض کتبه علی الرجوع للسجدة المشکوک فیها ما لم یرکع نظراً إلی إطلاق الخبر ، وقد حکی فی المختلف ذلک عن نهایة الشیخ ، وزاد فی الاستدلال نقلاً عن الشیخ فی التوجیه بأنّ الأمر یتناول حالة الجلوس وغیرها ، تُرک العمل به مع الرکوع للإجماع والأخبار فیبقی الباقی ، ولأنّه إن وجب الرجوع مع الذکر وجب مع الشک ، والمقدم حق للدلیل فکذا التالی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 الشرطیة بما أظن أنّ ترک ذکرها أولی ، بل ترک الجمیع کذلک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من الأخبار یحکم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 إن عنی به خبر إسماعیل بن جابر السابق الدال علی أنّ من شک فی السجود بعد ما قام فلیمض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السند محمد ابن عیسی الأشعری وقد مضی ما فیه </w:t>
      </w:r>
      <w:r>
        <w:rPr>
          <w:rStyle w:val="FootnoteAnchor"/>
          <w:rtl w:val="true"/>
        </w:rPr>
        <w:footnoteReference w:id="336"/>
      </w:r>
      <w:r>
        <w:rPr>
          <w:rFonts w:ascii="IRNazanin" w:hAnsi="IRNazanin" w:eastAsia="IRNazanin"/>
          <w:color w:val="111111"/>
          <w:sz w:val="28"/>
          <w:sz w:val="28"/>
          <w:szCs w:val="28"/>
          <w:rtl w:val="true"/>
          <w:lang w:bidi="fa-IR"/>
        </w:rPr>
        <w:t xml:space="preserve">، وإن کان خبر زرارة السابق عن التهذیب الدال بعمومه علی أنّ من خرج من شی‌ء ثم دخل فی غیره فشکه لیس بشی‌ء ، فقد مضی </w:t>
      </w:r>
      <w:r>
        <w:rPr>
          <w:rStyle w:val="FootnoteAnchor"/>
          <w:rtl w:val="true"/>
        </w:rPr>
        <w:footnoteReference w:id="337"/>
      </w:r>
      <w:r>
        <w:rPr>
          <w:rFonts w:ascii="IRNazanin" w:hAnsi="IRNazanin" w:eastAsia="IRNazanin"/>
          <w:color w:val="111111"/>
          <w:sz w:val="28"/>
          <w:sz w:val="28"/>
          <w:szCs w:val="28"/>
          <w:rtl w:val="true"/>
          <w:lang w:bidi="fa-IR"/>
        </w:rPr>
        <w:t>احتمال أن یراد بالشی‌ء الخارج منه الداخل فی غیره هو المسئول عنه ولیس ما نحن فیه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عیسی لا یقصر عن خبر الحلبی ؛ لأنّ المدح له یستفاد من الرجال </w:t>
      </w:r>
      <w:r>
        <w:rPr>
          <w:rStyle w:val="FootnoteAnchor"/>
          <w:rtl w:val="true"/>
        </w:rPr>
        <w:footnoteReference w:id="338"/>
      </w:r>
      <w:r>
        <w:rPr>
          <w:rFonts w:ascii="IRNazanin" w:hAnsi="IRNazanin" w:eastAsia="IRNazanin"/>
          <w:color w:val="111111"/>
          <w:sz w:val="28"/>
          <w:sz w:val="28"/>
          <w:szCs w:val="28"/>
          <w:rtl w:val="true"/>
          <w:lang w:bidi="fa-IR"/>
        </w:rPr>
        <w:t>، فعلی تقدیر العمل بالحسن لا فرق بینهما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438186_2142443653"/>
      <w:bookmarkStart w:id="222" w:name="_Toc83"/>
      <w:bookmarkEnd w:id="221"/>
      <w:r>
        <w:rPr>
          <w:rtl w:val="true"/>
        </w:rPr>
        <w:t>بیان ما دل علی أنّ من شک أنّه سجد واحدة أم اثنتین یسجد ولیس علیه سجدتا السهو</w:t>
      </w:r>
      <w:bookmarkEnd w:id="222"/>
    </w:p>
    <w:p>
      <w:pPr>
        <w:pStyle w:val="BookText"/>
        <w:rPr/>
      </w:pPr>
      <w:r>
        <w:rPr>
          <w:rFonts w:ascii="IRNazanin" w:hAnsi="IRNazanin" w:eastAsia="IRNazanin"/>
          <w:color w:val="111111"/>
          <w:sz w:val="28"/>
          <w:sz w:val="28"/>
          <w:szCs w:val="28"/>
          <w:rtl w:val="true"/>
          <w:lang w:bidi="fa-IR"/>
        </w:rPr>
        <w:t>والاحتمال المذکور فی خبر زرارة بعید ، والاعتبار بعموم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زرارة عام وخبر الحلبی خاصّ ، فیجوز أن یخصّ ذاک العام بغیر الشک فی السجدة ویبقی حکمها الإتیان بها وإن دخل فی فعل آخر غیر الرکوع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خبر الحلبی لا یخرج عن الإجمال ، والتخصیص بمثله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الجواب ینافیه الإجمال قد قدمنا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فی البین کلاماً إلاّ أنّ من لم یعمل بالحسن یسهل الأمر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نفی سجدتی السهو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دلالة علی عدم الکلّیّة المدّعاة فی سجود السهو لکل زیادة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الزیادة هنا محل تأمّل ؛ لأنّ الزیادة یراد بها زیادة القیام ونحوه ، فیحتمل أن یکون المنفی فی الروایة السجود لأجل السجدة حیث أتی بها ، وحینئذ یبقی ما دل علی سجود السهو لکل زیادة علی عمومه ، ولو ردّ ذاک الخبر الدال علی حکم کل زیادة أمکن أن یقال بسجود السهو للقیام فی موضع قعود ، إنْ عملنا بالروایة الدالة علیه المرویّة فی الکافی بسند فیه محمد بن عیسی عن یونس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صدق مدلول الخبر علی ما نحن فیه ؛ لأنّ القیام فی موضع القعود المتبادر منه فیما یتحقّق فیه وجوب القعود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الشک لم یعلم ، ووجوب القعود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للسجود وإن کشف عن أنّ القیام کان فی موضع القعود ، إلاّ أنّ الحکم جزماً مشکل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یوجه تمامیة الدخول فی الخبر ، غیر أنّه یخطر فی البال أنّ فی الخبر نوع إجمال ؛ لأنّ القعود إن أُرید به ما یعم السجود أمکن أن یقال بالدخول فی الخبر ، وإن أُرید به الجلوس فی مثل التشهد والفصل بین السجدتین احتیج إلی زیادة تقیید بما لا یخفی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Style w:val="FootnoteAnchor"/>
          <w:rtl w:val="true"/>
        </w:rPr>
        <w:footnoteReference w:id="342"/>
      </w:r>
      <w:r>
        <w:rPr>
          <w:rFonts w:ascii="IRNazanin" w:hAnsi="IRNazanin" w:eastAsia="IRNazanin"/>
          <w:color w:val="111111"/>
          <w:sz w:val="28"/>
          <w:sz w:val="28"/>
          <w:szCs w:val="28"/>
          <w:rtl w:val="true"/>
          <w:lang w:bidi="fa-IR"/>
        </w:rPr>
        <w:t xml:space="preserve">إن شاء الله ذکر ما لا بدّ منه فی بابه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 ففیه دلالة علی إطلاق السهو علی الشک ، لکنّ القرینة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کونها لبیان المجاز أو للاشتراک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دلالة علی ما ادّعاه الشیخ ، والجواب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قبل أن یستوی جالساً ، محتمل لأن یراد به الجلوس للفصل بین السجدتین ، والمعنی أنّه لم یستقرّ بعد نوع حرکة ، وغیر خفی أنّ الشک مع هذه الحالة بین فعل السجود وعدمه من رأس لا یخلو من خفاء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أن یراد الشک مع هذه الحالة فی کون حرکته للقیام من السجدة الأُولی أو الثانیة له نوع وجه ، کما أنّ احتمال أن یراد بالجلوس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لتعارف إطلاقه علیه فی الأخبار ، والفائدة حینئذ لبیان أنّه </w:t>
      </w:r>
    </w:p>
    <w:p>
      <w:pPr>
        <w:pStyle w:val="BookText"/>
        <w:rPr/>
      </w:pPr>
      <w:r>
        <w:rPr>
          <w:rFonts w:ascii="IRNazanin" w:hAnsi="IRNazanin" w:eastAsia="IRNazanin"/>
          <w:color w:val="111111"/>
          <w:sz w:val="28"/>
          <w:sz w:val="28"/>
          <w:szCs w:val="28"/>
          <w:rtl w:val="true"/>
          <w:lang w:bidi="fa-IR"/>
        </w:rPr>
        <w:t xml:space="preserve">لو جلس وشرع فی التشهد کان له حکم آخر ، وسیأتی إن شاء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فرجل نهض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یخلو من إجمال إلاّ أنّ الظاهر من النهوض من السجود تحقق السجود فی الجملة ، وإنّما الشک فی واحدة من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النهوض من حالة معدّة للسجود ثم شک فی أصل وقوع السجود ، وإنّما احتمل هذا لظاهر الروایة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أم لا ، لکن احتمال الواحدة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تخصیص ما دل علی الدخول فی الغیر بغیر صورة الأخذ فی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ویخطر فی 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إذا اختص بالسجدة الواحدة کان حکم السجدتین إذا حصل الشک فیهما بعد الأخذ فی القیام ینبغی عدم الالتفات لعموم خبر زرارة ، فما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 شک فی السجود وقد أخذ فی القیام ولم یستکمله فالأقرب وجوب الإتیان به کما اختاره الشهیدان لما رواه الشیخ فی الصحیح عن عبد الرحمن </w:t>
      </w:r>
      <w:r>
        <w:rPr>
          <w:rStyle w:val="FootnoteAnchor"/>
          <w:rtl w:val="true"/>
        </w:rPr>
        <w:footnoteReference w:id="346"/>
      </w:r>
      <w:r>
        <w:rPr>
          <w:rFonts w:ascii="IRNazanin" w:hAnsi="IRNazanin" w:eastAsia="IRNazanin"/>
          <w:color w:val="111111"/>
          <w:sz w:val="28"/>
          <w:sz w:val="28"/>
          <w:szCs w:val="28"/>
          <w:rtl w:val="true"/>
          <w:lang w:bidi="fa-IR"/>
        </w:rPr>
        <w:t xml:space="preserve">، وذکر الروایة </w:t>
      </w:r>
      <w:r>
        <w:rPr>
          <w:rStyle w:val="FootnoteAnchor"/>
          <w:rtl w:val="true"/>
        </w:rPr>
        <w:footnoteReference w:id="347"/>
      </w:r>
      <w:r>
        <w:rPr>
          <w:rFonts w:ascii="IRNazanin" w:hAnsi="IRNazanin" w:eastAsia="IRNazanin"/>
          <w:color w:val="111111"/>
          <w:sz w:val="28"/>
          <w:sz w:val="28"/>
          <w:szCs w:val="28"/>
          <w:rtl w:val="true"/>
          <w:lang w:bidi="fa-IR"/>
        </w:rPr>
        <w:t>محل تأمّل 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الشیخ له قد یشکل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یستیقن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مع یقین ترک السجدة لا یمضی فی صلاته مع تجاوز المحل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فلاستلزامه أنّ کثیر الشک لا یلتفت إلاّ مع الیقین ، </w:t>
      </w:r>
      <w:bookmarkStart w:id="223" w:name="pg15046_167710"/>
    </w:p>
    <w:p>
      <w:pPr>
        <w:pStyle w:val="BookText"/>
        <w:rPr/>
      </w:pPr>
      <w:bookmarkEnd w:id="223"/>
      <w:r>
        <w:rPr>
          <w:rFonts w:ascii="IRNazanin" w:hAnsi="IRNazanin" w:eastAsia="IRNazanin"/>
          <w:color w:val="111111"/>
          <w:sz w:val="28"/>
          <w:sz w:val="28"/>
          <w:szCs w:val="28"/>
          <w:rtl w:val="true"/>
          <w:lang w:bidi="fa-IR"/>
        </w:rPr>
        <w:t>والحال أنّ الظن إذا حصل له ارتفع الشک ، فکیف یلزمه الحکم المتعلق بالشک؟ والمفروض انتفاؤه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إذا عارضه شی‌ء لا یبقی علی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الظن فی کثیر الشک موضع بحث ، إلاّ أنّی لم أقف علی مصرّح بحقیقة الحال الآن ، غیر أنّی أظن ذکره فی کلام بعض الأصحاب ، وللقول فیه موضع آخر ، حیث إنّ الروایة لا تصلح للاعتماد ؛ إذ ما ذکر فیها احتمال من الشیخ ، وعلی تقدیر الالتفات إلی لفظ الکثرة فیها فالسند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نسی التشهد الأوّل حتی رکع فی الثالثة</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بن عیسی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w:t>
      </w:r>
      <w:r>
        <w:rPr>
          <w:rStyle w:val="FootnoteAnchor"/>
          <w:rtl w:val="true"/>
        </w:rPr>
        <w:footnoteReference w:id="348"/>
      </w:r>
      <w:r>
        <w:rPr>
          <w:rFonts w:ascii="IRNazanin" w:hAnsi="IRNazanin" w:eastAsia="IRNazanin"/>
          <w:color w:val="111111"/>
          <w:sz w:val="28"/>
          <w:sz w:val="28"/>
          <w:szCs w:val="28"/>
          <w:rtl w:val="true"/>
          <w:lang w:bidi="fa-IR"/>
        </w:rPr>
        <w:t xml:space="preserve">یصلّی الرکعتین من المکتوبة لا یجلس فیهما حتی یرکع فی الثالثة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صلاته ثم لیسلّم ویسجد سجدتی السهو وهو جالس قبل أن یتکلّم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هشام بن سالم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یجلس فی الرکعتین الأوّلتین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ذکر قبل أن یرکع فلیجلس ،</w:t>
      </w:r>
    </w:p>
    <w:p>
      <w:pPr>
        <w:pStyle w:val="Heading3"/>
        <w:numPr>
          <w:ilvl w:val="2"/>
          <w:numId w:val="1"/>
        </w:numPr>
        <w:rPr/>
      </w:pPr>
      <w:bookmarkStart w:id="224" w:name="__RefHeading___Toc438188_2142443653"/>
      <w:bookmarkStart w:id="225" w:name="_Toc84"/>
      <w:bookmarkEnd w:id="224"/>
      <w:r>
        <w:rPr>
          <w:rtl w:val="true"/>
        </w:rPr>
        <w:t>من نسی التشهّد الأوّل حتی رکع فی الثالثة</w:t>
      </w:r>
      <w:bookmarkEnd w:id="2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438190_2142443653"/>
      <w:bookmarkStart w:id="227" w:name="_Toc85"/>
      <w:bookmarkEnd w:id="226"/>
      <w:r>
        <w:rPr>
          <w:rtl w:val="true"/>
        </w:rPr>
        <w:t>اشارة</w:t>
      </w:r>
      <w:bookmarkStart w:id="228" w:name="pg15046_167711"/>
      <w:bookmarkEnd w:id="227"/>
    </w:p>
    <w:p>
      <w:pPr>
        <w:pStyle w:val="BookText"/>
        <w:rPr/>
      </w:pPr>
      <w:bookmarkEnd w:id="228"/>
      <w:r>
        <w:rPr>
          <w:rFonts w:ascii="IRNazanin" w:hAnsi="IRNazanin" w:eastAsia="IRNazanin"/>
          <w:color w:val="111111"/>
          <w:sz w:val="28"/>
          <w:sz w:val="28"/>
          <w:szCs w:val="28"/>
          <w:rtl w:val="true"/>
          <w:lang w:bidi="fa-IR"/>
        </w:rPr>
        <w:t xml:space="preserve">وإن لم یذکر حتی یرکع فلیتم صلاته </w:t>
      </w:r>
      <w:r>
        <w:rPr>
          <w:rStyle w:val="FootnoteAnchor"/>
          <w:rtl w:val="true"/>
        </w:rPr>
        <w:footnoteReference w:id="349"/>
      </w:r>
      <w:r>
        <w:rPr>
          <w:rFonts w:ascii="IRNazanin" w:hAnsi="IRNazanin" w:eastAsia="IRNazanin"/>
          <w:color w:val="111111"/>
          <w:sz w:val="28"/>
          <w:sz w:val="28"/>
          <w:szCs w:val="28"/>
          <w:rtl w:val="true"/>
          <w:lang w:bidi="fa-IR"/>
        </w:rPr>
        <w:t xml:space="preserve">حتی إذا فرغ وسلم سجد </w:t>
      </w:r>
      <w:r>
        <w:rPr>
          <w:rStyle w:val="FootnoteAnchor"/>
          <w:rtl w:val="true"/>
        </w:rPr>
        <w:footnoteReference w:id="350"/>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العلاء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صلّی الرکعتین من المکتوبة فلا یجلس فیهما حتی یرکع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ثمّ یسلّم ویسجد سجدتی السهو وهو جالس قبل أن یتکلّم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أحمد بن محمد ، عن الحسین بن سعید ، عن محمد بن سنان ، عن عبد الله بن مسکان ، عن محمد بن علی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یسهو فی الصلاة فینسی التشهد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یرجع فیتشهّد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أیسجد سجدتی السهو؟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لیس فی هذا سجدتا السهو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ذکر قبل الرکوع فرجع فتشهّد فلیس علیه سجدتا السهو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وإنّما یجبان علی من لم یذکر حتی رکع </w:t>
      </w:r>
      <w:r>
        <w:rPr>
          <w:rStyle w:val="FootnoteAnchor"/>
          <w:rtl w:val="true"/>
        </w:rPr>
        <w:footnoteReference w:id="352"/>
      </w:r>
      <w:r>
        <w:rPr>
          <w:rFonts w:ascii="IRNazanin" w:hAnsi="IRNazanin" w:eastAsia="IRNazanin"/>
          <w:color w:val="111111"/>
          <w:sz w:val="28"/>
          <w:sz w:val="28"/>
          <w:szCs w:val="28"/>
          <w:rtl w:val="true"/>
          <w:lang w:bidi="fa-IR"/>
        </w:rPr>
        <w:t>فإنّه یمضی فی صلاته ویسلّم ویقضی التشهد ثم یسجد سجدتی السهو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الحسین بن أبی العلاء ، وقد قدّمنا فیه أنّا لم نعلم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438192_2142443653"/>
      <w:bookmarkStart w:id="230" w:name="_Toc86"/>
      <w:bookmarkEnd w:id="229"/>
      <w:r>
        <w:rPr>
          <w:rtl w:val="true"/>
        </w:rPr>
        <w:t>بحث حول الحسین بن أبی العلاء</w:t>
      </w:r>
      <w:bookmarkStart w:id="231" w:name="pg15046_167712"/>
      <w:bookmarkEnd w:id="230"/>
    </w:p>
    <w:p>
      <w:pPr>
        <w:pStyle w:val="BookText"/>
        <w:rPr/>
      </w:pPr>
      <w:bookmarkEnd w:id="231"/>
      <w:r>
        <w:rPr>
          <w:rFonts w:ascii="IRNazanin" w:hAnsi="IRNazanin" w:eastAsia="IRNazanin"/>
          <w:color w:val="111111"/>
          <w:sz w:val="28"/>
          <w:sz w:val="28"/>
          <w:szCs w:val="28"/>
          <w:rtl w:val="true"/>
          <w:lang w:bidi="fa-IR"/>
        </w:rPr>
        <w:t xml:space="preserve">توثیقه ، بل غایة ما یستفاد المدح ، والوجه فیه مفصّلاً سبق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روایة أحمد بن محمد بن عیسی عن الحسین قد یستبعد ؛ لأنّ الذی فی الرجال روایة ابن أبی عمیر عنه ، وصفوان کذلک ، ولعلّ التوجیه غیر بعید ، إلاّ أنّ فی التهذیب </w:t>
      </w:r>
      <w:r>
        <w:rPr>
          <w:rStyle w:val="FootnoteAnchor"/>
          <w:rtl w:val="true"/>
        </w:rPr>
        <w:footnoteReference w:id="354"/>
      </w:r>
      <w:r>
        <w:rPr>
          <w:rFonts w:ascii="IRNazanin" w:hAnsi="IRNazanin" w:eastAsia="IRNazanin"/>
          <w:color w:val="111111"/>
          <w:sz w:val="28"/>
          <w:sz w:val="28"/>
          <w:szCs w:val="28"/>
          <w:rtl w:val="true"/>
          <w:lang w:bidi="fa-IR"/>
        </w:rPr>
        <w:t>أحمد بن محمد بن عیسی عن علیّ بن الحکم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الصواب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سلیمان بن خالد ، وقد مضی أیضاً فیه الکلام </w:t>
      </w:r>
      <w:r>
        <w:rPr>
          <w:rStyle w:val="FootnoteAnchor"/>
          <w:rtl w:val="true"/>
        </w:rPr>
        <w:footnoteReference w:id="355"/>
      </w:r>
      <w:r>
        <w:rPr>
          <w:rFonts w:ascii="IRNazanin" w:hAnsi="IRNazanin" w:eastAsia="IRNazanin"/>
          <w:color w:val="111111"/>
          <w:sz w:val="28"/>
          <w:sz w:val="28"/>
          <w:szCs w:val="28"/>
          <w:rtl w:val="true"/>
          <w:lang w:bidi="fa-IR"/>
        </w:rPr>
        <w:t>، مع إمکان تسدید حاله علی وجه یوصف روایته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الضعف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الثلاثة الأوّل لا دلالة فیه علی قضاء التشهد ، فقول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ویقضی التشهد ، کأنّ المراد به علی ما هو مقرر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 یرید به فی کتب الاستدلال إن عاد إلی جمیع ما ذکر ، وإن عاد إلی سجود السهو وقع نوع قصور فی العبارة ؛ إذ البیان فی الأخبار ، وقد یرجع إلی بیان الشیخ أیضاً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وجوب قضاء التشهد بما رواه الشیخ فی التهذیب عن الحسین بن سعید ، 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صفوان ، عن العلاء ، عن محمد ،</w:t>
      </w:r>
    </w:p>
    <w:p>
      <w:pPr>
        <w:pStyle w:val="Heading4"/>
        <w:numPr>
          <w:ilvl w:val="3"/>
          <w:numId w:val="1"/>
        </w:numPr>
        <w:rPr/>
      </w:pPr>
      <w:bookmarkStart w:id="232" w:name="__RefHeading___Toc438194_2142443653"/>
      <w:bookmarkStart w:id="233" w:name="_Toc87"/>
      <w:bookmarkEnd w:id="232"/>
      <w:r>
        <w:rPr>
          <w:rtl w:val="true"/>
        </w:rPr>
        <w:t>إشارة إلی حال سلیمان بن خالد</w:t>
      </w:r>
      <w:bookmarkEnd w:id="2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438196_2142443653"/>
      <w:bookmarkStart w:id="235" w:name="_Toc88"/>
      <w:bookmarkEnd w:id="234"/>
      <w:r>
        <w:rPr>
          <w:rtl w:val="true"/>
        </w:rPr>
        <w:t>حکم من نسی التشهّد الأوّل</w:t>
      </w:r>
      <w:bookmarkEnd w:id="235"/>
    </w:p>
    <w:p>
      <w:pPr>
        <w:pStyle w:val="BookText"/>
        <w:rPr/>
      </w:pPr>
      <w:r>
        <w:rPr>
          <w:rFonts w:ascii="IRNazanin" w:hAnsi="IRNazanin" w:eastAsia="IRNazanin"/>
          <w:color w:val="111111"/>
          <w:sz w:val="28"/>
          <w:sz w:val="28"/>
          <w:szCs w:val="28"/>
          <w:rtl w:val="true"/>
          <w:lang w:bidi="fa-IR"/>
        </w:rPr>
        <w:t xml:space="preserve">عن أحدهما علیهماالسلام فی الرجل یفرغ من صلاته وقد نسی التشهد حتی ینصرف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قریباً رجع إلی مکانه فتشهد ، وإلاّ طلب مکاناً نظیفاً فتشهد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التشهد سنّة فی الصلاة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قدس سره فی المدارک عن المفید وابنی بابویه إجزاء التشهد الذی فی سجدتی السهو عن قضاء التشهد المنسی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الأصل ظاهر الأخبار الکثیرة المتضمنة لأنّ ناسی التشهد إلی أن یرکع یجب علیه سجدتا السهو من غیر ذکر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لا یخلو من قوة وإن کان ما علیه الأکثر أولی وأحوط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فوائده علی الکتاب ملخّصاً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ما أورده الشیخ من الروایات دلالة علی وجوب قضاء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لا یجب قضاؤه بل یکفیه سجدتا السهو ، کما تضمنته الأخبار الصحیحة المستفیضة ، وإلیه ذهب ابنا بابویه وشیخنا المفید رحمهم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قضاء التشهد لا وجه للاکتفاء عنه بما دلّ علی سجود السهو ؛ لأنّ ما دل علی السجود لا ینافی ثبوت حکم القضاء إلاّ من حیث ترک ذکره فی الأخبار ، وهذا لو اقتضی عدم الوجوب أشکل الحال فی کثیر من الأحکام الساقطة من بعض الأخبار الثابتة فی بعض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 عدم الوجوب بل یکفیه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کما هو الظاهر عدم وجوب القضاء لخلوّ الأخبار منه ، فالمنقول عن ابنی بابویه والمفید إجزاء تشهد سجدتی السهو عن قضاء التشهد ، وحینئذ ظاهر کلامهم القول بالقضاء والإجزاء عنه بتشهد سجود السهو</w:t>
      </w:r>
      <w:r>
        <w:rPr>
          <w:rFonts w:eastAsia="IRNazanin" w:cs="IRNazanin"/>
          <w:color w:val="111111"/>
          <w:sz w:val="28"/>
          <w:szCs w:val="28"/>
          <w:rtl w:val="true"/>
          <w:lang w:bidi="fa-IR"/>
        </w:rPr>
        <w:t xml:space="preserve">. </w:t>
      </w:r>
      <w:bookmarkStart w:id="236" w:name="pg15046_167714"/>
    </w:p>
    <w:p>
      <w:pPr>
        <w:pStyle w:val="BookText"/>
        <w:rPr/>
      </w:pPr>
      <w:bookmarkEnd w:id="236"/>
      <w:r>
        <w:rPr>
          <w:rFonts w:ascii="IRNazanin" w:hAnsi="IRNazanin" w:eastAsia="IRNazanin"/>
          <w:color w:val="111111"/>
          <w:sz w:val="28"/>
          <w:sz w:val="28"/>
          <w:szCs w:val="28"/>
          <w:rtl w:val="true"/>
          <w:lang w:bidi="fa-IR"/>
        </w:rPr>
        <w:t xml:space="preserve">والذی هو منقول عن الفقیه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ذکرت بعد ما رکعت یعنی التشهد فامض فی صلاتک ، فإذا سلّمت سجدت سجدتی السهو وتشهدت فیهما التشهد الذی فاتک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رسالة أبیه وکذا فی الرسالة العزّیّة للمفید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تری یعطی أنّهم قائلون بقضاء التشهد ، فإن أراد قدس سره ما قاله الجماعة فالعبارة لا تساعد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تخصیص التشهد بالأوّل فی فوائد الکتاب ، لأنّ الظاهر من الأخبار ذلک ، والخبر المنقول من التهذیب ربما یظن منه نسیان التشهد الأخیر </w:t>
      </w:r>
      <w:r>
        <w:rPr>
          <w:rStyle w:val="FootnoteAnchor"/>
          <w:rtl w:val="true"/>
        </w:rPr>
        <w:footnoteReference w:id="360"/>
      </w:r>
      <w:r>
        <w:rPr>
          <w:rFonts w:ascii="IRNazanin" w:hAnsi="IRNazanin" w:eastAsia="IRNazanin"/>
          <w:color w:val="111111"/>
          <w:sz w:val="28"/>
          <w:sz w:val="28"/>
          <w:szCs w:val="28"/>
          <w:rtl w:val="true"/>
          <w:lang w:bidi="fa-IR"/>
        </w:rPr>
        <w:t xml:space="preserve">، وعلی تقدیر الشمول للتشهدین ربما یظن من ظاهره أنّ القضاء غیر واجب ؛ لأنّ الرجوع إلی المکان وطلب المکان النظیف غیر معلوم الوجوب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أُخرج هذا بالدلیل من الإجماع بقی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عجب ما اتفق لشیخنا قدس سره أنّه ذکر فی الاستدلال لقضاء التشهد الأخیر والسجود الأخیر روایة محمد بن مسلم ، وروایة ابن سنان السابق نقلها ، حیث قال فیها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شیئاً من الصلاة رکوعاً أو سجوداً أو تکبیراً فاقض الذی فاتک سهواً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ظاهر الروایة لا یمکن إرادته ، بل لا بدّ أن یراد بالقضاء فعل الشی‌ء فی محلّه ، ومعه لا یتم المطلوب فی قضاء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ابن إدریس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بالتشهد الأخیر حتی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438198_2142443653"/>
      <w:bookmarkStart w:id="238" w:name="_Toc89"/>
      <w:bookmarkEnd w:id="237"/>
      <w:r>
        <w:rPr>
          <w:rtl w:val="true"/>
        </w:rPr>
        <w:t>حکم من نسی التشهّد الأخیر</w:t>
      </w:r>
      <w:bookmarkEnd w:id="238"/>
    </w:p>
    <w:p>
      <w:pPr>
        <w:pStyle w:val="BookText"/>
        <w:rPr/>
      </w:pPr>
      <w:r>
        <w:rPr>
          <w:rFonts w:ascii="IRNazanin" w:hAnsi="IRNazanin" w:eastAsia="IRNazanin"/>
          <w:color w:val="111111"/>
          <w:sz w:val="28"/>
          <w:sz w:val="28"/>
          <w:szCs w:val="28"/>
          <w:rtl w:val="true"/>
          <w:lang w:bidi="fa-IR"/>
        </w:rPr>
        <w:t xml:space="preserve">سلّم وأحدث أعاد الصلاة ؛ لأنّه أحدث فی الصلاة لوقوع التسلیم فی غیر موضعه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التسلیم مع السهو مشروع فیقع موقعه ، ویقضی التشهد ؛ لما رواه حکم بن حکیم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رکعة أو سجدة أو الشی‌ء منها ثم یذکر بعد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ذلک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بالروایة لا یخفی غرابته ، أمّا اعتراضه بأنّ التسلیم فی موضعه ، 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موضعه إن أراد به الموضع بحسب الوهم أشکل بما ذکره هو وغیره من سجود السهو للتسلیم فی غیر محله ، إلاّ أن یراد غیر هذا التسلیم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یخرج عن التحکّم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قضاء التشهد مطلق بحیث یشمل ما لو أحدث وعدمه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خروجاً عن المناقشة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استحسان شیخنا قدس سره کلام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قدس سره بعد الاستحسان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المراد بالرکعة یعنی فی خبر حکم بن حکیم مجموعها لا نفس الرکوع خاصة ، وبالشی‌ء منها القنوت والتشهد ونحو ذلک ممّا لم یقم دلیل علی سقوط تدارکه ، وهذه الروایة معتبرة الإسناد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أیضاً من غرابة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القضاء فی الروایة إن أُرید به المعروف منه فقضاء الرکعة واضح الإشکال ، وإن أُرید فعل الشی‌ء لا یتم </w:t>
      </w:r>
      <w:bookmarkStart w:id="239" w:name="pg15046_167716"/>
    </w:p>
    <w:p>
      <w:pPr>
        <w:pStyle w:val="BookText"/>
        <w:rPr/>
      </w:pPr>
      <w:bookmarkEnd w:id="239"/>
      <w:r>
        <w:rPr>
          <w:rFonts w:ascii="IRNazanin" w:hAnsi="IRNazanin" w:eastAsia="IRNazanin"/>
          <w:color w:val="111111"/>
          <w:sz w:val="28"/>
          <w:sz w:val="28"/>
          <w:szCs w:val="28"/>
          <w:rtl w:val="true"/>
          <w:lang w:bidi="fa-IR"/>
        </w:rPr>
        <w:t xml:space="preserve">المطلوب فی التشهد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القنوت لا وجه له ، 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التشهد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غیر داخل فی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یتبادر من الروایة عود الضمیر للسجدة والمراد شی‌ء من أجزائها ، وقضاؤه حینئذ غیر خفی الحال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الدلالة ، ومنافاته لما سبق من روایة سفیان ابن السمط الدالة علی سجود السهو لکل نقیصة واضحة ، وکان علی الشیخ التنبیه علی ذلک لعلمه بالخبرین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فی المختلف نقل عن القائلین بإجزاء تشهد سجدتی السهو عن تشهد الفریضة الاحتجاج بأنّ التشهد فی السجدتین لیس بواجب علی ما سیأتی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أخبار بأنّه یسجد للسهو من غیر ذکر قضاء التشهد فیکفی تشهده فیهما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روایة سلیمان بن خالد والحلبی الأخیرة موجِّهاً بما ترکه أولی من ذکره ، وإنّما ذکرنا الأوّل لنوع فائدة وهو أنّ مقتضاه عدم وجوب التشهد فی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شیخنا قدس سره عن المحقق فی المعتبر والعلاّمة فی المنتهی أنّ وجوب التشهد والتسلیم قول علمائنا أجمع </w:t>
      </w:r>
      <w:r>
        <w:rPr>
          <w:rStyle w:val="FootnoteAnchor"/>
          <w:rtl w:val="true"/>
        </w:rPr>
        <w:footnoteReference w:id="367"/>
      </w:r>
      <w:r>
        <w:rPr>
          <w:rFonts w:ascii="IRNazanin" w:hAnsi="IRNazanin" w:eastAsia="IRNazanin"/>
          <w:color w:val="111111"/>
          <w:sz w:val="28"/>
          <w:sz w:val="28"/>
          <w:szCs w:val="28"/>
          <w:rtl w:val="true"/>
          <w:lang w:bidi="fa-IR"/>
        </w:rPr>
        <w:t xml:space="preserve">؛ والحال أنّه فی المختلف اختار الاستحباب </w:t>
      </w:r>
      <w:r>
        <w:rPr>
          <w:rStyle w:val="FootnoteAnchor"/>
          <w:rtl w:val="true"/>
        </w:rPr>
        <w:footnoteReference w:id="368"/>
      </w:r>
      <w:r>
        <w:rPr>
          <w:rFonts w:ascii="IRNazanin" w:hAnsi="IRNazanin" w:eastAsia="IRNazanin"/>
          <w:color w:val="111111"/>
          <w:sz w:val="28"/>
          <w:sz w:val="28"/>
          <w:szCs w:val="28"/>
          <w:rtl w:val="true"/>
          <w:lang w:bidi="fa-IR"/>
        </w:rPr>
        <w:t>، ونقل عن بعض الأصحاب ما یفید ذلک ، والاستدلال المذکور فی المقام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فالأمر لا یخلو من غرابة والله تعالی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438200_2142443653"/>
      <w:bookmarkStart w:id="241" w:name="_Toc90"/>
      <w:bookmarkEnd w:id="240"/>
      <w:r>
        <w:rPr>
          <w:rtl w:val="true"/>
        </w:rPr>
        <w:t>هل یجزئ تشهّد سجدتی السهو عن تشهّد الفریضة؟</w:t>
      </w:r>
      <w:bookmarkStart w:id="242" w:name="pg15046_167717"/>
      <w:bookmarkEnd w:id="241"/>
    </w:p>
    <w:p>
      <w:pPr>
        <w:pStyle w:val="BookText"/>
        <w:rPr/>
      </w:pPr>
      <w:bookmarkEnd w:id="242"/>
      <w:r>
        <w:rPr>
          <w:rFonts w:ascii="IRNazanin" w:hAnsi="IRNazanin" w:eastAsia="IRNazanin"/>
          <w:color w:val="111111"/>
          <w:sz w:val="28"/>
          <w:sz w:val="28"/>
          <w:szCs w:val="28"/>
          <w:rtl w:val="true"/>
          <w:lang w:bidi="fa-IR"/>
        </w:rPr>
        <w:t>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شیئان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الأمر فی الخبر الأوّل بالتسلیم الوجوب ، لکن قد قدّمنا </w:t>
      </w:r>
      <w:r>
        <w:rPr>
          <w:rStyle w:val="FootnoteAnchor"/>
          <w:rtl w:val="true"/>
        </w:rPr>
        <w:footnoteReference w:id="369"/>
      </w:r>
      <w:r>
        <w:rPr>
          <w:rFonts w:ascii="IRNazanin" w:hAnsi="IRNazanin" w:eastAsia="IRNazanin"/>
          <w:color w:val="111111"/>
          <w:sz w:val="28"/>
          <w:sz w:val="28"/>
          <w:szCs w:val="28"/>
          <w:rtl w:val="true"/>
          <w:lang w:bidi="fa-IR"/>
        </w:rPr>
        <w:t xml:space="preserve">فی بحث التسلیم أنّ الأوامر فی أخبارنا غیر معلوم کونها حقائق فی الوجوب فقط کما قرّر فی أُصول المعالم </w:t>
      </w:r>
      <w:r>
        <w:rPr>
          <w:rStyle w:val="FootnoteAnchor"/>
          <w:rtl w:val="true"/>
        </w:rPr>
        <w:footnoteReference w:id="370"/>
      </w:r>
      <w:r>
        <w:rPr>
          <w:rFonts w:ascii="IRNazanin" w:hAnsi="IRNazanin" w:eastAsia="IRNazanin"/>
          <w:color w:val="111111"/>
          <w:sz w:val="28"/>
          <w:sz w:val="28"/>
          <w:szCs w:val="28"/>
          <w:rtl w:val="true"/>
          <w:lang w:bidi="fa-IR"/>
        </w:rPr>
        <w:t xml:space="preserve">،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فی هذا الخبر للوجوب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المستبعد اختلاف الأمرین فی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استبعاد الاختلاف لوجوده فی أخبارنا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أمر بالتسلیم ، غیر أنّه ربما یدل علی الوجوب من حیث تعلیق فعل سجود السهو علیه ، والسجود واجب فیکون التسلیم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یجاب بجواز التعلیق علی المستحب ، لا بمعنی أنّ الوجوب معلّق علیه ، بل بمعنی أنّ الفعل لا یقع إلاّ بعده بتقدیر فعله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نوع دلالة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الأوّل إیقاع السجود والتسلیم عقیب الإتمام ، وربما کان فیه دلالة علی عدم وجوب قضاء التشهد ، أو علی أنّ قضاءه بعد السجود ، لکن الثانی ظاهر الأصحاب نفیه ، أمّا الأوّل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وجوب قضاء التشهد وحده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الخبر من قبیل المطلق فلا مانع من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مثله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فرغ وسلم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أوضح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کذلک فی الجملة ، فلیتأمّل هذا کلّه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438202_2142443653"/>
      <w:bookmarkStart w:id="244" w:name="_Toc91"/>
      <w:bookmarkEnd w:id="243"/>
      <w:r>
        <w:rPr>
          <w:rtl w:val="true"/>
        </w:rPr>
        <w:t>کلمة حول وجوب التسلیم</w:t>
      </w:r>
      <w:bookmarkStart w:id="245" w:name="pg15046_167718"/>
      <w:bookmarkEnd w:id="244"/>
    </w:p>
    <w:p>
      <w:pPr>
        <w:pStyle w:val="BookText"/>
        <w:rPr/>
      </w:pPr>
      <w:bookmarkEnd w:id="24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السهو فی الرکعتین الأوّلتین</w:t>
      </w:r>
    </w:p>
    <w:p>
      <w:pPr>
        <w:pStyle w:val="BookText"/>
        <w:rPr/>
      </w:pPr>
      <w:r>
        <w:rPr>
          <w:rFonts w:ascii="IRNazanin" w:hAnsi="IRNazanin" w:eastAsia="IRNazanin"/>
          <w:color w:val="111111"/>
          <w:sz w:val="28"/>
          <w:sz w:val="28"/>
          <w:szCs w:val="28"/>
          <w:rtl w:val="true"/>
          <w:lang w:bidi="fa-IR"/>
        </w:rPr>
        <w:t xml:space="preserve">الحسین بن سعید ، عن النضر ، عن عاصم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شکّ فی الرکعة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سنان ، عن ابن مسکان ،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فی الرکعتین الأوّلتین فأعد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القروی ، عن أبان ، عن إسماعیل الجعفی وابن أبی یعفور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أواحدة صلّیت أم ثنتین فاستقبل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موسی بن بکر قال سأله الفضیل عن السهو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فی الأوّلتین فأعد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سها الرجل فی الرکعتین الأوّلتین من الظهر والعصر </w:t>
      </w:r>
      <w:r>
        <w:rPr>
          <w:rStyle w:val="FootnoteAnchor"/>
          <w:rtl w:val="true"/>
        </w:rPr>
        <w:footnoteReference w:id="371"/>
      </w:r>
      <w:r>
        <w:rPr>
          <w:rFonts w:ascii="IRNazanin" w:hAnsi="IRNazanin" w:eastAsia="IRNazanin"/>
          <w:color w:val="111111"/>
          <w:sz w:val="28"/>
          <w:sz w:val="28"/>
          <w:szCs w:val="28"/>
          <w:rtl w:val="true"/>
          <w:lang w:bidi="fa-IR"/>
        </w:rPr>
        <w:t xml:space="preserve">فلم یدر واحدة صلّی أم ثنتین فعلیه أن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لا یدری أرکعة صلّی أم اثنتین؟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فضالة ، عن حسین بن عثمان ، عن هارون بن</w:t>
      </w:r>
    </w:p>
    <w:p>
      <w:pPr>
        <w:pStyle w:val="Heading3"/>
        <w:numPr>
          <w:ilvl w:val="2"/>
          <w:numId w:val="1"/>
        </w:numPr>
        <w:rPr/>
      </w:pPr>
      <w:bookmarkStart w:id="246" w:name="__RefHeading___Toc438204_2142443653"/>
      <w:bookmarkStart w:id="247" w:name="_Toc92"/>
      <w:bookmarkEnd w:id="246"/>
      <w:r>
        <w:rPr>
          <w:rtl w:val="true"/>
        </w:rPr>
        <w:t>السهو فی الرکعتین الأوّلتین</w:t>
      </w:r>
      <w:bookmarkEnd w:id="2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438206_2142443653"/>
      <w:bookmarkStart w:id="249" w:name="_Toc93"/>
      <w:bookmarkEnd w:id="248"/>
      <w:r>
        <w:rPr>
          <w:rtl w:val="true"/>
        </w:rPr>
        <w:t>اشارة</w:t>
      </w:r>
      <w:bookmarkStart w:id="250" w:name="pg15046_167719"/>
      <w:bookmarkEnd w:id="249"/>
    </w:p>
    <w:p>
      <w:pPr>
        <w:pStyle w:val="BookText"/>
        <w:rPr/>
      </w:pPr>
      <w:bookmarkEnd w:id="250"/>
      <w:r>
        <w:rPr>
          <w:rFonts w:ascii="IRNazanin" w:hAnsi="IRNazanin" w:eastAsia="IRNazanin"/>
          <w:color w:val="111111"/>
          <w:sz w:val="28"/>
          <w:sz w:val="28"/>
          <w:szCs w:val="28"/>
          <w:rtl w:val="true"/>
          <w:lang w:bidi="fa-IR"/>
        </w:rPr>
        <w:t xml:space="preserve">خارجة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سهوت فی الأوّلتین فأعدهما حتی تثبتهما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حمّاد ، عن الفضل بن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تحفظ الرکعتین الأوّلتین فأعد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حمّاد ، عن حریز ، عن زرارة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یدری أواحدة صلّی أم اثنتین؟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أحمد بن محمد ، عن الحسن بن علی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الإعادة فی الرکعتین الأوّلتین والسهو فی الرکعتین الأخیرتین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فیه ابن سوید ، وعاصم فیه اشتراک بین ابن حمید وغیره </w:t>
      </w:r>
      <w:r>
        <w:rPr>
          <w:rStyle w:val="FootnoteAnchor"/>
          <w:rtl w:val="true"/>
        </w:rPr>
        <w:footnoteReference w:id="372"/>
      </w:r>
      <w:r>
        <w:rPr>
          <w:rFonts w:ascii="IRNazanin" w:hAnsi="IRNazanin" w:eastAsia="IRNazanin"/>
          <w:color w:val="111111"/>
          <w:sz w:val="28"/>
          <w:sz w:val="28"/>
          <w:szCs w:val="28"/>
          <w:rtl w:val="true"/>
          <w:lang w:bidi="fa-IR"/>
        </w:rPr>
        <w:t xml:space="preserve">، ولم یظهر لی من الرجال ما یعیّنه ، لکن فی الأخبار علی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عاصم بن حمید ؛ والعلاّمة فی المنتهی وصفها بالصحّة </w:t>
      </w:r>
      <w:r>
        <w:rPr>
          <w:rStyle w:val="FootnoteAnchor"/>
          <w:rtl w:val="true"/>
        </w:rPr>
        <w:footnoteReference w:id="373"/>
      </w:r>
      <w:r>
        <w:rPr>
          <w:rFonts w:ascii="IRNazanin" w:hAnsi="IRNazanin" w:eastAsia="IRNazanin"/>
          <w:color w:val="111111"/>
          <w:sz w:val="28"/>
          <w:sz w:val="28"/>
          <w:szCs w:val="28"/>
          <w:rtl w:val="true"/>
          <w:lang w:bidi="fa-IR"/>
        </w:rPr>
        <w:t>، وغیر بعید استفادته ذلک ، وعلی کل حال ربما یصلح قرینة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 أمّا عنبسة بن مصعب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ناووسیّ </w:t>
      </w:r>
      <w:r>
        <w:rPr>
          <w:rStyle w:val="FootnoteAnchor"/>
          <w:rtl w:val="true"/>
        </w:rPr>
        <w:footnoteReference w:id="374"/>
      </w:r>
      <w:r>
        <w:rPr>
          <w:rFonts w:ascii="IRNazanin" w:hAnsi="IRNazanin" w:eastAsia="IRNazanin"/>
          <w:color w:val="111111"/>
          <w:sz w:val="28"/>
          <w:sz w:val="28"/>
          <w:szCs w:val="28"/>
          <w:rtl w:val="true"/>
          <w:lang w:bidi="fa-IR"/>
        </w:rPr>
        <w:t xml:space="preserve">وقد مضی </w:t>
      </w:r>
      <w:r>
        <w:rPr>
          <w:rStyle w:val="FootnoteAnchor"/>
          <w:rtl w:val="true"/>
        </w:rPr>
        <w:footnoteReference w:id="375"/>
      </w:r>
      <w:r>
        <w:rPr>
          <w:rFonts w:ascii="IRNazanin" w:hAnsi="IRNazanin" w:eastAsia="IRNazanin"/>
          <w:color w:val="111111"/>
          <w:sz w:val="28"/>
          <w:sz w:val="28"/>
          <w:szCs w:val="28"/>
          <w:rtl w:val="true"/>
          <w:lang w:bidi="fa-IR"/>
        </w:rPr>
        <w:t>فیه کلام ما</w:t>
      </w:r>
      <w:r>
        <w:rPr>
          <w:rFonts w:eastAsia="IRNazanin" w:cs="IRNazanin"/>
          <w:color w:val="111111"/>
          <w:sz w:val="28"/>
          <w:szCs w:val="28"/>
          <w:rtl w:val="true"/>
          <w:lang w:bidi="fa-IR"/>
        </w:rPr>
        <w:t>.</w:t>
      </w:r>
    </w:p>
    <w:p>
      <w:pPr>
        <w:pStyle w:val="Heading4"/>
        <w:numPr>
          <w:ilvl w:val="3"/>
          <w:numId w:val="1"/>
        </w:numPr>
        <w:rPr/>
      </w:pPr>
      <w:bookmarkStart w:id="251" w:name="__RefHeading___Toc438208_2142443653"/>
      <w:bookmarkStart w:id="252" w:name="_Toc94"/>
      <w:bookmarkEnd w:id="251"/>
      <w:r>
        <w:rPr>
          <w:rtl w:val="true"/>
        </w:rPr>
        <w:t>تفسیر عاصم</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438210_2142443653"/>
      <w:bookmarkStart w:id="254" w:name="_Toc95"/>
      <w:bookmarkEnd w:id="253"/>
      <w:r>
        <w:rPr>
          <w:rtl w:val="true"/>
        </w:rPr>
        <w:t>إشارة إلی حال عنبسة بن مصعب</w:t>
      </w:r>
      <w:bookmarkStart w:id="255" w:name="pg15046_167720"/>
      <w:bookmarkEnd w:id="254"/>
    </w:p>
    <w:p>
      <w:pPr>
        <w:pStyle w:val="BookText"/>
        <w:rPr/>
      </w:pPr>
      <w:bookmarkEnd w:id="255"/>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القروی ، وقد مضی </w:t>
      </w:r>
      <w:r>
        <w:rPr>
          <w:rStyle w:val="FootnoteAnchor"/>
          <w:rtl w:val="true"/>
        </w:rPr>
        <w:footnoteReference w:id="376"/>
      </w:r>
      <w:r>
        <w:rPr>
          <w:rFonts w:ascii="IRNazanin" w:hAnsi="IRNazanin" w:eastAsia="IRNazanin"/>
          <w:color w:val="111111"/>
          <w:sz w:val="28"/>
          <w:sz w:val="28"/>
          <w:szCs w:val="28"/>
          <w:rtl w:val="true"/>
          <w:lang w:bidi="fa-IR"/>
        </w:rPr>
        <w:t xml:space="preserve">مثله فی خبر واحتملنا فیه أن یکون الهروی فصحّف وهو عبد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ونبّهنا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سیأتی فی هذا الکتاب فی باب صلاة العیدین روایة الحسین بن سعید عن أحمد بن عبد الله القروی وهو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إسماعیل الجعفی فهو وإن کان مشترکاً </w:t>
      </w:r>
      <w:r>
        <w:rPr>
          <w:rStyle w:val="FootnoteAnchor"/>
          <w:rtl w:val="true"/>
        </w:rPr>
        <w:footnoteReference w:id="378"/>
      </w:r>
      <w:r>
        <w:rPr>
          <w:rFonts w:ascii="IRNazanin" w:hAnsi="IRNazanin" w:eastAsia="IRNazanin"/>
          <w:color w:val="111111"/>
          <w:sz w:val="28"/>
          <w:sz w:val="28"/>
          <w:szCs w:val="28"/>
          <w:rtl w:val="true"/>
          <w:lang w:bidi="fa-IR"/>
        </w:rPr>
        <w:t xml:space="preserve">بین ابن عبد الرحمن الضعیف وبین ابن جابر الثقة مع نوع کلام ، إلاّ أنّ الظاهر کونه الثقة ؛ لما تقدّم من أنّ ابن جابر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حدیث الأذان </w:t>
      </w:r>
      <w:r>
        <w:rPr>
          <w:rStyle w:val="FootnoteAnchor"/>
          <w:rtl w:val="true"/>
        </w:rPr>
        <w:footnoteReference w:id="379"/>
      </w:r>
      <w:r>
        <w:rPr>
          <w:rFonts w:ascii="IRNazanin" w:hAnsi="IRNazanin" w:eastAsia="IRNazanin"/>
          <w:color w:val="111111"/>
          <w:sz w:val="28"/>
          <w:sz w:val="28"/>
          <w:szCs w:val="28"/>
          <w:rtl w:val="true"/>
          <w:lang w:bidi="fa-IR"/>
        </w:rPr>
        <w:t>، والراوی فی حدیث الأذان عنه أبان بن عثمان ، وحینئذ یکون أبان هو ابن عثمان أیضاً ، وإن کان فی البین کلام من جهة أبان ، وإسماعیل الجعفی ؛ لاحتمال عدم انحصار روایة أبان عن ابن جابر ، وعدم تعیّن أبان لابن عثمان ، والأمر سهل فی المقام بعد القروی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بکر ، وهو إمّا مهمل کما فی النجاشی </w:t>
      </w:r>
      <w:r>
        <w:rPr>
          <w:rStyle w:val="FootnoteAnchor"/>
          <w:rtl w:val="true"/>
        </w:rPr>
        <w:footnoteReference w:id="380"/>
      </w:r>
      <w:r>
        <w:rPr>
          <w:rFonts w:ascii="IRNazanin" w:hAnsi="IRNazanin" w:eastAsia="IRNazanin"/>
          <w:color w:val="111111"/>
          <w:sz w:val="28"/>
          <w:sz w:val="28"/>
          <w:szCs w:val="28"/>
          <w:rtl w:val="true"/>
          <w:lang w:bidi="fa-IR"/>
        </w:rPr>
        <w:t xml:space="preserve">والفهرست </w:t>
      </w:r>
      <w:r>
        <w:rPr>
          <w:rStyle w:val="FootnoteAnchor"/>
          <w:rtl w:val="true"/>
        </w:rPr>
        <w:footnoteReference w:id="381"/>
      </w:r>
      <w:r>
        <w:rPr>
          <w:rFonts w:ascii="IRNazanin" w:hAnsi="IRNazanin" w:eastAsia="IRNazanin"/>
          <w:color w:val="111111"/>
          <w:sz w:val="28"/>
          <w:sz w:val="28"/>
          <w:szCs w:val="28"/>
          <w:rtl w:val="true"/>
          <w:lang w:bidi="fa-IR"/>
        </w:rPr>
        <w:t xml:space="preserve">، أو واقفی کما فی کتاب الشیخ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383"/>
      </w:r>
      <w:r>
        <w:rPr>
          <w:rFonts w:ascii="IRNazanin" w:hAnsi="IRNazanin" w:eastAsia="IRNazanin"/>
          <w:color w:val="111111"/>
          <w:sz w:val="28"/>
          <w:sz w:val="28"/>
          <w:szCs w:val="28"/>
          <w:rtl w:val="true"/>
          <w:lang w:bidi="fa-IR"/>
        </w:rPr>
        <w:t xml:space="preserve">، وفی المنتهی وصف الخبر بالصحة </w:t>
      </w:r>
      <w:r>
        <w:rPr>
          <w:rStyle w:val="FootnoteAnchor"/>
          <w:rtl w:val="true"/>
        </w:rPr>
        <w:footnoteReference w:id="384"/>
      </w:r>
      <w:r>
        <w:rPr>
          <w:rFonts w:ascii="IRNazanin" w:hAnsi="IRNazanin" w:eastAsia="IRNazanin"/>
          <w:color w:val="111111"/>
          <w:sz w:val="28"/>
          <w:sz w:val="28"/>
          <w:szCs w:val="28"/>
          <w:rtl w:val="true"/>
          <w:lang w:bidi="fa-IR"/>
        </w:rPr>
        <w:t>؛ وکأنّها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فیه ابن سعید ، وسماعة تکرّر القول فیه </w:t>
      </w:r>
      <w:r>
        <w:rPr>
          <w:rStyle w:val="FootnoteAnchor"/>
          <w:rtl w:val="true"/>
        </w:rPr>
        <w:footnoteReference w:id="385"/>
      </w:r>
      <w:r>
        <w:rPr>
          <w:rFonts w:ascii="Amiri" w:hAnsi="Amiri" w:eastAsia="Amiri" w:cs="Amiri"/>
          <w:color w:val="111111"/>
          <w:sz w:val="28"/>
          <w:sz w:val="28"/>
          <w:szCs w:val="28"/>
          <w:rtl w:val="true"/>
          <w:lang w:bidi="ar-SA"/>
        </w:rPr>
        <w:t>مع زرعة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38212_2142443653"/>
      <w:bookmarkStart w:id="257" w:name="_Toc96"/>
      <w:bookmarkEnd w:id="256"/>
      <w:r>
        <w:rPr>
          <w:rtl w:val="true"/>
        </w:rPr>
        <w:t>بحث حول القروی</w:t>
      </w:r>
      <w:bookmarkEnd w:id="257"/>
    </w:p>
    <w:p>
      <w:pPr>
        <w:pStyle w:val="Heading4"/>
        <w:numPr>
          <w:ilvl w:val="3"/>
          <w:numId w:val="1"/>
        </w:numPr>
        <w:rPr/>
      </w:pPr>
      <w:bookmarkStart w:id="258" w:name="__RefHeading___Toc438214_2142443653"/>
      <w:bookmarkStart w:id="259" w:name="_Toc97"/>
      <w:bookmarkEnd w:id="258"/>
      <w:r>
        <w:rPr>
          <w:rtl w:val="true"/>
        </w:rPr>
        <w:t>بحث حول إسماعیل الجعفی</w:t>
      </w:r>
      <w:bookmarkEnd w:id="2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438216_2142443653"/>
      <w:bookmarkStart w:id="261" w:name="_Toc98"/>
      <w:bookmarkEnd w:id="260"/>
      <w:r>
        <w:rPr>
          <w:rtl w:val="true"/>
        </w:rPr>
        <w:t>بحث حول موسی بن بکر</w:t>
      </w:r>
      <w:bookmarkStart w:id="262" w:name="pg15046_167721"/>
      <w:bookmarkEnd w:id="261"/>
    </w:p>
    <w:p>
      <w:pPr>
        <w:pStyle w:val="BookText"/>
        <w:rPr/>
      </w:pPr>
      <w:bookmarkEnd w:id="262"/>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أبی بصیر هارون بن خارجة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متحد </w:t>
      </w:r>
      <w:r>
        <w:rPr>
          <w:rStyle w:val="FootnoteAnchor"/>
          <w:rtl w:val="true"/>
        </w:rPr>
        <w:footnoteReference w:id="386"/>
      </w:r>
      <w:r>
        <w:rPr>
          <w:rFonts w:ascii="IRNazanin" w:hAnsi="IRNazanin" w:eastAsia="IRNazanin"/>
          <w:color w:val="111111"/>
          <w:sz w:val="28"/>
          <w:sz w:val="28"/>
          <w:szCs w:val="28"/>
          <w:rtl w:val="true"/>
          <w:lang w:bidi="fa-IR"/>
        </w:rPr>
        <w:t xml:space="preserve">، والشیخ ذکره متعدداً مع الإهمال </w:t>
      </w:r>
      <w:r>
        <w:rPr>
          <w:rStyle w:val="FootnoteAnchor"/>
          <w:rtl w:val="true"/>
        </w:rPr>
        <w:footnoteReference w:id="387"/>
      </w:r>
      <w:r>
        <w:rPr>
          <w:rFonts w:ascii="IRNazanin" w:hAnsi="IRNazanin" w:eastAsia="IRNazanin"/>
          <w:color w:val="111111"/>
          <w:sz w:val="28"/>
          <w:sz w:val="28"/>
          <w:szCs w:val="28"/>
          <w:rtl w:val="true"/>
          <w:lang w:bidi="fa-IR"/>
        </w:rPr>
        <w:t xml:space="preserve">، وقد مضی القول </w:t>
      </w:r>
      <w:r>
        <w:rPr>
          <w:rStyle w:val="FootnoteAnchor"/>
          <w:rtl w:val="true"/>
        </w:rPr>
        <w:footnoteReference w:id="388"/>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لأنّ حمّاداً علی الظاهر ابن عثمان ، لتقدم ذکره </w:t>
      </w:r>
      <w:r>
        <w:rPr>
          <w:rStyle w:val="FootnoteAnchor"/>
          <w:rtl w:val="true"/>
        </w:rPr>
        <w:footnoteReference w:id="389"/>
      </w:r>
      <w:r>
        <w:rPr>
          <w:rFonts w:ascii="IRNazanin" w:hAnsi="IRNazanin" w:eastAsia="IRNazanin"/>
          <w:color w:val="111111"/>
          <w:sz w:val="28"/>
          <w:sz w:val="28"/>
          <w:szCs w:val="28"/>
          <w:rtl w:val="true"/>
          <w:lang w:bidi="fa-IR"/>
        </w:rPr>
        <w:t>عن قریب مبیناً بابن عثمان مع روایة فضالة عنه ، والاحتمال السابق فی المقام بعید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کالعاشر بالوشّاء علی ما قدّمناه فیه من الکلام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دلالة علی أنّ الشک فی الرکعة الأُولی مبطل ، أمّا الشک فیها فیحتمل أن یراد به الشک فی کونها واحدة أو معها غیرها ، ویحتمل أن یراد به عدم تحقق فعلها کاملة ، وقد مضی فی خبر أحمد بن محمد بن أبی نصر الدال علی أنّه إذا ترک سجدة فی الرکعة الأُولی یستقبل </w:t>
      </w:r>
      <w:r>
        <w:rPr>
          <w:rStyle w:val="FootnoteAnchor"/>
          <w:rtl w:val="true"/>
        </w:rPr>
        <w:footnoteReference w:id="391"/>
      </w:r>
      <w:r>
        <w:rPr>
          <w:rFonts w:ascii="IRNazanin" w:hAnsi="IRNazanin" w:eastAsia="IRNazanin"/>
          <w:color w:val="111111"/>
          <w:sz w:val="28"/>
          <w:sz w:val="28"/>
          <w:szCs w:val="28"/>
          <w:rtl w:val="true"/>
          <w:lang w:bidi="fa-IR"/>
        </w:rPr>
        <w:t>، احتمال ربما یؤیّده هذه الروایة بتقدیر الاحتمال الثانی ، لکن قد بیّنا سابقاً بُعد ذاک عن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وباقی الأخبار واضح الدلالة علی أنّ الأوّلتین یوجب الشک فیهما الإعادة ، والإجمال فی خبر أبی بصیر منها کالأوّل</w:t>
      </w:r>
      <w:r>
        <w:rPr>
          <w:rFonts w:eastAsia="IRNazanin" w:cs="IRNazanin"/>
          <w:color w:val="111111"/>
          <w:sz w:val="28"/>
          <w:szCs w:val="28"/>
          <w:rtl w:val="true"/>
          <w:lang w:bidi="fa-IR"/>
        </w:rPr>
        <w:t>.</w:t>
      </w:r>
    </w:p>
    <w:p>
      <w:pPr>
        <w:pStyle w:val="Heading4"/>
        <w:numPr>
          <w:ilvl w:val="3"/>
          <w:numId w:val="1"/>
        </w:numPr>
        <w:rPr/>
      </w:pPr>
      <w:bookmarkStart w:id="263" w:name="__RefHeading___Toc438218_2142443653"/>
      <w:bookmarkStart w:id="264" w:name="_Toc99"/>
      <w:bookmarkEnd w:id="263"/>
      <w:r>
        <w:rPr>
          <w:rtl w:val="true"/>
        </w:rPr>
        <w:t>بحث حول هارون بن خارجة</w:t>
      </w:r>
      <w:bookmarkEnd w:id="264"/>
    </w:p>
    <w:p>
      <w:pPr>
        <w:pStyle w:val="Heading4"/>
        <w:numPr>
          <w:ilvl w:val="3"/>
          <w:numId w:val="1"/>
        </w:numPr>
        <w:rPr/>
      </w:pPr>
      <w:bookmarkStart w:id="265" w:name="__RefHeading___Toc438220_2142443653"/>
      <w:bookmarkStart w:id="266" w:name="_Toc100"/>
      <w:bookmarkEnd w:id="265"/>
      <w:r>
        <w:rPr>
          <w:rtl w:val="true"/>
        </w:rPr>
        <w:t>تفسیر حمّاد</w:t>
      </w:r>
      <w:bookmarkEnd w:id="266"/>
    </w:p>
    <w:p>
      <w:pPr>
        <w:pStyle w:val="Heading4"/>
        <w:numPr>
          <w:ilvl w:val="3"/>
          <w:numId w:val="1"/>
        </w:numPr>
        <w:rPr/>
      </w:pPr>
      <w:bookmarkStart w:id="267" w:name="__RefHeading___Toc438222_2142443653"/>
      <w:bookmarkStart w:id="268" w:name="_Toc101"/>
      <w:bookmarkEnd w:id="267"/>
      <w:r>
        <w:rPr>
          <w:rtl w:val="true"/>
        </w:rPr>
        <w:t>إشارة إلی حال الوشّاء</w:t>
      </w:r>
      <w:bookmarkEnd w:id="2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438224_2142443653"/>
      <w:bookmarkStart w:id="270" w:name="_Toc102"/>
      <w:bookmarkEnd w:id="269"/>
      <w:r>
        <w:rPr>
          <w:rtl w:val="true"/>
        </w:rPr>
        <w:t>بیان ما دل علی أنّ الشک فی الأوّلتین یوجب الإعادة</w:t>
      </w:r>
      <w:bookmarkStart w:id="271" w:name="pg15046_167722"/>
      <w:bookmarkEnd w:id="270"/>
    </w:p>
    <w:p>
      <w:pPr>
        <w:pStyle w:val="BookText"/>
        <w:rPr/>
      </w:pPr>
      <w:bookmarkEnd w:id="271"/>
      <w:r>
        <w:rPr>
          <w:rFonts w:ascii="IRNazanin" w:hAnsi="IRNazanin" w:eastAsia="IRNazanin"/>
          <w:color w:val="111111"/>
          <w:sz w:val="28"/>
          <w:sz w:val="28"/>
          <w:szCs w:val="28"/>
          <w:rtl w:val="true"/>
          <w:lang w:bidi="fa-IR"/>
        </w:rPr>
        <w:t>أمّا خبر الفضل بن عبد الملک الدال علی حفظ الرکعتین فیحتمل أن یراد بالحفظ للأعداد والأجزاء کغیره ممّا ذکرناه ، وفیه مع ذلک احتمال الحفظ للیقین أو الظن ، والخلاف واقع فی الاکتفاء بالظن فی الأوّلتین کما سنذکره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نقل عن علی 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شککت فی الرکعة الأُولی والثانیة فأعد صلاتک ، وإن شککت مرّة أُخری فیهما وکان أکثر وهمک إلی الثانیة فابنِ علیها واجعلها ثانیة فإذا سلّمت صلّیت رکعتین من قعود بأُمّ القرآن ، وإن ذهب وهمک إلی الأُولی جعلتها الاولی وتشهدت فی کل رکعة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استیقنت بعد ما سلّمت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أنّ التی بنیت علیها واحدة کانت ثانیة وزدت فی صلاتک رکعة لم یکن علیک شی‌ء ، لأنّ التشهد حائل بین الرابعة والخامسة ، وإن اعتدل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بالخیار إن شئت صلیت رکعة من قیام وإلاّ رکعتین وأنت جالس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العلاّمة عند الاحتجاج بالأخبار الآتیة وستسمعها </w:t>
      </w:r>
      <w:r>
        <w:rPr>
          <w:rStyle w:val="FootnoteAnchor"/>
          <w:rtl w:val="true"/>
        </w:rPr>
        <w:footnoteReference w:id="394"/>
      </w:r>
      <w:r>
        <w:rPr>
          <w:rFonts w:ascii="IRNazanin" w:hAnsi="IRNazanin" w:eastAsia="IRNazanin"/>
          <w:color w:val="111111"/>
          <w:sz w:val="28"/>
          <w:sz w:val="28"/>
          <w:szCs w:val="28"/>
          <w:rtl w:val="true"/>
          <w:lang w:bidi="fa-IR"/>
        </w:rPr>
        <w:t>، وإنّما قدّمنا هذا القول هنا لأنّ المشهور فیما قیل الإعادة إذا حصل الشک فی الأوّلتین من الرباعیة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الاکتفاء بالظن فی الأوّلتین وفی الثنائیة فقد جزم به جماعة من الأصحاب </w:t>
      </w:r>
      <w:r>
        <w:rPr>
          <w:rStyle w:val="FootnoteAnchor"/>
          <w:rtl w:val="true"/>
        </w:rPr>
        <w:footnoteReference w:id="395"/>
      </w:r>
      <w:r>
        <w:rPr>
          <w:rFonts w:ascii="IRNazanin" w:hAnsi="IRNazanin" w:eastAsia="IRNazanin"/>
          <w:color w:val="111111"/>
          <w:sz w:val="28"/>
          <w:sz w:val="28"/>
          <w:szCs w:val="28"/>
          <w:rtl w:val="true"/>
          <w:lang w:bidi="fa-IR"/>
        </w:rPr>
        <w:t xml:space="preserve">، لکن المحقق یفهم ذلک من إطلاق عبارته </w:t>
      </w:r>
      <w:r>
        <w:rPr>
          <w:rStyle w:val="FootnoteAnchor"/>
          <w:rtl w:val="true"/>
        </w:rPr>
        <w:footnoteReference w:id="396"/>
      </w:r>
      <w:r>
        <w:rPr>
          <w:rFonts w:ascii="IRNazanin" w:hAnsi="IRNazanin" w:eastAsia="IRNazanin"/>
          <w:color w:val="111111"/>
          <w:sz w:val="28"/>
          <w:sz w:val="28"/>
          <w:szCs w:val="28"/>
          <w:rtl w:val="true"/>
          <w:lang w:bidi="fa-IR"/>
        </w:rPr>
        <w:t>، وجدّی قدس سره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438226_2142443653"/>
      <w:bookmarkStart w:id="273" w:name="_Toc103"/>
      <w:bookmarkEnd w:id="272"/>
      <w:r>
        <w:rPr>
          <w:rtl w:val="true"/>
        </w:rPr>
        <w:t>هل یکتفی بالظن أم یعتبر الیقین؟</w:t>
      </w:r>
      <w:bookmarkStart w:id="274" w:name="pg15046_167723"/>
      <w:bookmarkEnd w:id="273"/>
    </w:p>
    <w:p>
      <w:pPr>
        <w:pStyle w:val="BookText"/>
        <w:rPr/>
      </w:pPr>
      <w:bookmarkEnd w:id="274"/>
      <w:r>
        <w:rPr>
          <w:rFonts w:ascii="IRNazanin" w:hAnsi="IRNazanin" w:eastAsia="IRNazanin"/>
          <w:color w:val="111111"/>
          <w:sz w:val="28"/>
          <w:sz w:val="28"/>
          <w:szCs w:val="28"/>
          <w:rtl w:val="true"/>
          <w:lang w:bidi="fa-IR"/>
        </w:rPr>
        <w:t xml:space="preserve">بالتصریح </w:t>
      </w:r>
      <w:r>
        <w:rPr>
          <w:rStyle w:val="FootnoteAnchor"/>
          <w:rtl w:val="true"/>
        </w:rPr>
        <w:footnoteReference w:id="397"/>
      </w:r>
      <w:r>
        <w:rPr>
          <w:rFonts w:ascii="IRNazanin" w:hAnsi="IRNazanin" w:eastAsia="IRNazanin"/>
          <w:color w:val="111111"/>
          <w:sz w:val="28"/>
          <w:sz w:val="28"/>
          <w:szCs w:val="28"/>
          <w:rtl w:val="true"/>
          <w:lang w:bidi="fa-IR"/>
        </w:rPr>
        <w:t xml:space="preserve">، وقبله الشهید </w:t>
      </w:r>
      <w:r>
        <w:rPr>
          <w:rStyle w:val="FootnoteAnchor"/>
          <w:rtl w:val="true"/>
        </w:rPr>
        <w:footnoteReference w:id="398"/>
      </w:r>
      <w:r>
        <w:rPr>
          <w:rFonts w:ascii="IRNazanin" w:hAnsi="IRNazanin" w:eastAsia="IRNazanin"/>
          <w:color w:val="111111"/>
          <w:sz w:val="28"/>
          <w:sz w:val="28"/>
          <w:szCs w:val="28"/>
          <w:rtl w:val="true"/>
          <w:lang w:bidi="fa-IR"/>
        </w:rPr>
        <w:t xml:space="preserve">رحمه الله کذلک ، وتبعهما شیخنا قدس سره </w:t>
      </w:r>
      <w:r>
        <w:rPr>
          <w:rStyle w:val="FootnoteAnchor"/>
          <w:rtl w:val="true"/>
        </w:rPr>
        <w:footnoteReference w:id="399"/>
      </w:r>
      <w:r>
        <w:rPr>
          <w:rFonts w:ascii="IRNazanin" w:hAnsi="IRNazanin" w:eastAsia="IRNazanin"/>
          <w:color w:val="111111"/>
          <w:sz w:val="28"/>
          <w:sz w:val="28"/>
          <w:szCs w:val="28"/>
          <w:rtl w:val="true"/>
          <w:lang w:bidi="fa-IR"/>
        </w:rPr>
        <w:t>، والوالد قدس سره أطلق فی الرسالة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اعتباره هو الیقین ، للخبر الصحیح الذی نقلناه عن الصدوق فی الفقیه فی بحث التسبیح فی الأخیرتین </w:t>
      </w:r>
      <w:r>
        <w:rPr>
          <w:rStyle w:val="FootnoteAnchor"/>
          <w:rtl w:val="true"/>
        </w:rPr>
        <w:footnoteReference w:id="400"/>
      </w:r>
      <w:r>
        <w:rPr>
          <w:rFonts w:ascii="IRNazanin" w:hAnsi="IRNazanin" w:eastAsia="IRNazanin"/>
          <w:color w:val="111111"/>
          <w:sz w:val="28"/>
          <w:sz w:val="28"/>
          <w:szCs w:val="28"/>
          <w:rtl w:val="true"/>
          <w:lang w:bidi="fa-IR"/>
        </w:rPr>
        <w:t xml:space="preserve">، والخبر مذکور فی باب فرض الصلاة من الفقیه ، وراویه </w:t>
      </w:r>
      <w:r>
        <w:rPr>
          <w:rStyle w:val="FootnoteAnchor"/>
          <w:rtl w:val="true"/>
        </w:rPr>
        <w:footnoteReference w:id="401"/>
      </w:r>
      <w:r>
        <w:rPr>
          <w:rFonts w:ascii="IRNazanin" w:hAnsi="IRNazanin" w:eastAsia="IRNazanin"/>
          <w:color w:val="111111"/>
          <w:sz w:val="28"/>
          <w:sz w:val="28"/>
          <w:szCs w:val="28"/>
          <w:rtl w:val="true"/>
          <w:lang w:bidi="fa-IR"/>
        </w:rPr>
        <w:t xml:space="preserve">زرارة بن أعین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الذی فرض الله علی العباد عشر رکعات وفیهن القراءة ولیس فیهنّ وهم یعنی سهواً فزاد رسول الله صلی الله علیه و آله سبعاً وفیهنّ السهو ولیس فیهن قراءة ، فمن شک فی الأوّلتین أعاد حتی یحفظ ویکون علی یقین ، ومن شک فی الأخیرتین عمل بالوهم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وغیر خفیّ دلالة الخبر علی الیقین مع الشکّ غایة الأمر أنّ الشک محتمل احتمالاً ظاهرا للرکعات ویحتمل التناول للأجزاء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فیه تفسیراً لخبر الفضل بن عبد الملک من الأخبار المبحوث عنها المتضمن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تحفظ الرکعتین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بالحفظ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یتعجب من غفلة هؤلاء الأجلاّء عن هذا الخبر إلاّ من الوالد قدس سره فإنّه وإن ذکره فی المنتقی </w:t>
      </w:r>
      <w:r>
        <w:rPr>
          <w:rStyle w:val="FootnoteAnchor"/>
          <w:rtl w:val="true"/>
        </w:rPr>
        <w:footnoteReference w:id="403"/>
      </w:r>
      <w:r>
        <w:rPr>
          <w:rFonts w:ascii="Amiri" w:hAnsi="Amiri" w:eastAsia="Amiri" w:cs="Amiri"/>
          <w:color w:val="111111"/>
          <w:sz w:val="28"/>
          <w:sz w:val="28"/>
          <w:szCs w:val="28"/>
          <w:rtl w:val="true"/>
          <w:lang w:bidi="ar-SA"/>
        </w:rPr>
        <w:t>إلاّ أنّه غیر صحیح علی أُصوله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438228_2142443653"/>
      <w:bookmarkStart w:id="276" w:name="_Toc104"/>
      <w:bookmarkEnd w:id="275"/>
      <w:r>
        <w:rPr>
          <w:rtl w:val="true"/>
        </w:rPr>
        <w:t xml:space="preserve">ما المراد بالحفظ فی قوله </w:t>
      </w:r>
      <w:r>
        <w:rPr>
          <w:rtl w:val="true"/>
        </w:rPr>
        <w:t xml:space="preserve">: « </w:t>
      </w:r>
      <w:r>
        <w:rPr>
          <w:rtl w:val="true"/>
        </w:rPr>
        <w:t xml:space="preserve">إذا لم تحفظ الرکعتین </w:t>
      </w:r>
      <w:r>
        <w:rPr>
          <w:rtl w:val="true"/>
        </w:rPr>
        <w:t>... »</w:t>
      </w:r>
      <w:r>
        <w:rPr>
          <w:rtl w:val="true"/>
        </w:rPr>
        <w:t>؟</w:t>
      </w:r>
      <w:bookmarkEnd w:id="276"/>
    </w:p>
    <w:p>
      <w:pPr>
        <w:pStyle w:val="BookText"/>
        <w:rPr/>
      </w:pPr>
      <w:r>
        <w:rPr>
          <w:rFonts w:ascii="IRNazanin" w:hAnsi="IRNazanin" w:eastAsia="IRNazanin"/>
          <w:color w:val="111111"/>
          <w:sz w:val="28"/>
          <w:sz w:val="28"/>
          <w:szCs w:val="28"/>
          <w:rtl w:val="true"/>
          <w:lang w:bidi="fa-IR"/>
        </w:rPr>
        <w:t xml:space="preserve">ویمکن أن یناقش من جهة أُخری ، وهو أنّ ما دل علی الاکتفاء بالظن مع الشک وارد فی غیر الأوّلتین کما یعلم من التتبع ، وما قد یتناول الأوّلتین ستسمعه </w:t>
      </w:r>
      <w:r>
        <w:rPr>
          <w:rStyle w:val="FootnoteAnchor"/>
          <w:rtl w:val="true"/>
        </w:rPr>
        <w:footnoteReference w:id="404"/>
      </w:r>
      <w:r>
        <w:rPr>
          <w:rFonts w:ascii="IRNazanin" w:hAnsi="IRNazanin" w:eastAsia="IRNazanin"/>
          <w:color w:val="111111"/>
          <w:sz w:val="28"/>
          <w:sz w:val="28"/>
          <w:szCs w:val="28"/>
          <w:rtl w:val="true"/>
          <w:lang w:bidi="fa-IR"/>
        </w:rPr>
        <w:t xml:space="preserve">، وسنده محل تأمّل ؛ والإجماع علی الظن منتفٍ ، فإنّ المنقول عن ابن إدریس فیما قاله الشهید رحمه الله فی الذکری أنّ الظاهر من کلامه اعتبار الظن فیما عدا الأوّلتین </w:t>
      </w:r>
      <w:r>
        <w:rPr>
          <w:rStyle w:val="FootnoteAnchor"/>
          <w:rtl w:val="true"/>
        </w:rPr>
        <w:footnoteReference w:id="405"/>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ابن إدریس لا یضرّ مع مخالفته لفتوی الأصحاب کما قاله الشهید فی الذکری أیضاً ، وفیه ما لا یخفی ، من حیث إنّ اطلاع الشهید علی أقوال جمیع العلماء علی وجه یتحقق الإجماع فی زمانه یعدّ من الأُمور الممتنعة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عجیب ما اتفق للشهید رحمه الله فی الذکری أنّه قال فی ردّ قول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تخصیصاً لعموم الأدلة مع مخالفة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عموم الأدلّة لم نقف علیه ؛ إذ الأخبار کما ذکرناه واردة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فی أدلته رحمه الله أنّ تحصیل الیقین عسر فی کثیر من الأحوال ، فاکتفی بالظن تحصیلاً للیسر ودفعاً للحرج ، وبما رواه الجمهور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أحدکم فی الصلاة فلینظر أحری ذلک إلی الصواب فلیبن </w:t>
      </w:r>
      <w:r>
        <w:rPr>
          <w:rStyle w:val="FootnoteAnchor"/>
          <w:rtl w:val="true"/>
        </w:rPr>
        <w:footnoteReference w:id="406"/>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عن الصادق علیه السلام بعدة طرق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 همک علی الثلاث فابن علیه ، وإن وقع وهمک علی الأربع فسلّم وانصرف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مثل هذه الأدلة لا تصلح لإثبات العموم المانع من </w:t>
      </w:r>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احتمل شیخنا قدس سره الاستدلال للاکتفاء بالظن مطلقا بما رواه الکلینی ، عن محمد بن یحیی ، عن أحمد بن محمد بن عیسی ، عن محمد ابن خالد ، عن سعد بن سعد ، عن صفوان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لا تدری کم صلّیت ولم یقع وهمک علی شی‌ء فأعد الصلاة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معتبرة الإسناد ؛ إذ لیس فیها من قد یتوقف فیه سوی محمد بن خالد البرقی ، لقول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لا یقتضی الطعن فیه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العلاّمة فی الخلاصة بالاعتماد علی قوله لنص الشیخ علی تعدیله ، ولا بأس به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الروایة بتقدیر صحتها مخصوصة بخبر زرارة ، وأمّا أحوال محمد بن خالد فقد أوضحناها </w:t>
      </w:r>
      <w:r>
        <w:rPr>
          <w:rStyle w:val="FootnoteAnchor"/>
          <w:rtl w:val="true"/>
        </w:rPr>
        <w:footnoteReference w:id="410"/>
      </w:r>
      <w:r>
        <w:rPr>
          <w:rFonts w:ascii="IRNazanin" w:hAnsi="IRNazanin" w:eastAsia="IRNazanin"/>
          <w:color w:val="111111"/>
          <w:sz w:val="28"/>
          <w:sz w:val="28"/>
          <w:szCs w:val="28"/>
          <w:rtl w:val="true"/>
          <w:lang w:bidi="fa-IR"/>
        </w:rPr>
        <w:t>فی الکتاب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ما تضمنه خبر زرارة من اعتبار الیقین فی الأوّلتین علی تقدیر تناوله للأجزاء لو حصل الشک فی شی‌ء منها قبل تجاوز المحل فأتی به احتمل أن یقال بحصول الیقین نظراً إلی تحقق الفعل بعد العود إلیه ، ویحتمل العدم ؛ لأنّ الیقین محتمل لأن یراد به تحقق أفعالهما من غیر زیادة ولا نقصان ، ومع الشک لا یحصل هذا المعنی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قدّمنا عن الشیخ فی التهذیب کلاماً فی الشک فی الرکوع محتملاً لأن یکون منه أو من المفید ، دالاًّ علی أنّ الشک فی أجزاء الأوّلتین شک </w:t>
      </w:r>
      <w:bookmarkStart w:id="277" w:name="pg15046_167726"/>
    </w:p>
    <w:p>
      <w:pPr>
        <w:pStyle w:val="BookText"/>
        <w:rPr/>
      </w:pPr>
      <w:bookmarkEnd w:id="277"/>
      <w:r>
        <w:rPr>
          <w:rFonts w:ascii="IRNazanin" w:hAnsi="IRNazanin" w:eastAsia="IRNazanin"/>
          <w:color w:val="111111"/>
          <w:sz w:val="28"/>
          <w:sz w:val="28"/>
          <w:szCs w:val="28"/>
          <w:rtl w:val="true"/>
          <w:lang w:bidi="fa-IR"/>
        </w:rPr>
        <w:t xml:space="preserve">فیهما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یتفرع هنا حکم لکثیر الشک ، فإنّ ما دلّ علی عدم التفاته یشمل الأوّلتین ، وخبر زرارة تضمن الیقین ،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لغیر کثیر الشک ، أمّا لو ظن کثیر الشک الفعل أو عدمه کما مضی فیه القول </w:t>
      </w:r>
      <w:r>
        <w:rPr>
          <w:rStyle w:val="FootnoteAnchor"/>
          <w:rtl w:val="true"/>
        </w:rPr>
        <w:footnoteReference w:id="412"/>
      </w:r>
      <w:r>
        <w:rPr>
          <w:rFonts w:ascii="IRNazanin" w:hAnsi="IRNazanin" w:eastAsia="IRNazanin"/>
          <w:color w:val="111111"/>
          <w:sz w:val="28"/>
          <w:sz w:val="28"/>
          <w:szCs w:val="28"/>
          <w:rtl w:val="true"/>
          <w:lang w:bidi="fa-IR"/>
        </w:rPr>
        <w:t xml:space="preserve">احتمل هنا الخروج عن الصحة فی الأوّلتین کما یعلم بالتأمّل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وللأصحاب الذین رأینا کلامهم تصریح بتناول الاکتفاء بالظن مع الشک للأجزاء کالرکعات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یشکل فی الأوّلتین بتقدیر تناول خبر زرارة للأجزاء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فینبغی التأمّل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أنّ قوله علیه السلام فی الخبر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الإعادة فی الرکعتین الأوّلتین والسهو فی الرکعتین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لأنّ السهو فی الأخیرتین یحتمل لأن یراد به حکم السهو المقرّر فی الأخبار علی وجه لا یقتضی الإعادة ، ویحتمل أن یراد به أنّ حصول السهو فی الأخیرتین لا یقتضی البطلان بخلاف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الاحتمالین أنّ الأوّل یراد به الإخبار عن حکم السهو المقرّر ، والحکم حینئذ مجمل ، لکن یستفاد منه عدم الإعادة بقرینة الإعادة فی الأوّلتین ویبقی حکم البناء علی الأقلّ أو الأکثر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یستفاد منه الحکم بعدم البطلان فی الأخیرتین بالسهو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ما دل علی أحکام السهو یفید فائدة أُخری لا مبیِّنا للإجمال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438230_2142443653"/>
      <w:bookmarkStart w:id="279" w:name="_Toc105"/>
      <w:bookmarkEnd w:id="278"/>
      <w:r>
        <w:rPr>
          <w:rtl w:val="true"/>
        </w:rPr>
        <w:t xml:space="preserve">بیان قوله علیه السلام </w:t>
      </w:r>
      <w:r>
        <w:rPr>
          <w:rtl w:val="true"/>
        </w:rPr>
        <w:t xml:space="preserve">: « </w:t>
      </w:r>
      <w:r>
        <w:rPr>
          <w:rtl w:val="true"/>
        </w:rPr>
        <w:t xml:space="preserve">الإعادة فی الأوّلتین والسهو فی الأخیرتین </w:t>
      </w:r>
      <w:r>
        <w:rPr>
          <w:rtl w:val="true"/>
        </w:rPr>
        <w:t>»</w:t>
      </w:r>
      <w:bookmarkEnd w:id="279"/>
    </w:p>
    <w:p>
      <w:pPr>
        <w:pStyle w:val="BookText"/>
        <w:rPr/>
      </w:pPr>
      <w:r>
        <w:rPr>
          <w:rFonts w:ascii="IRNazanin" w:hAnsi="IRNazanin" w:eastAsia="IRNazanin"/>
          <w:color w:val="111111"/>
          <w:sz w:val="28"/>
          <w:sz w:val="28"/>
          <w:szCs w:val="28"/>
          <w:rtl w:val="true"/>
          <w:lang w:bidi="fa-IR"/>
        </w:rPr>
        <w:t xml:space="preserve">ویحتمل أن یراد بالسهو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المعبّر عنه بالوهم فی الأخبار ، والإعادة تدل </w:t>
      </w:r>
      <w:r>
        <w:rPr>
          <w:rStyle w:val="FootnoteAnchor"/>
          <w:rtl w:val="true"/>
        </w:rPr>
        <w:footnoteReference w:id="416"/>
      </w:r>
      <w:r>
        <w:rPr>
          <w:rFonts w:ascii="IRNazanin" w:hAnsi="IRNazanin" w:eastAsia="IRNazanin"/>
          <w:color w:val="111111"/>
          <w:sz w:val="28"/>
          <w:sz w:val="28"/>
          <w:szCs w:val="28"/>
          <w:rtl w:val="true"/>
          <w:lang w:bidi="fa-IR"/>
        </w:rPr>
        <w:t>علی هذا ، وأثر هذا الاحتمال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الإعادة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فیهما یوجب الإعادة ؛ لأنّ الیقین فیهما وهو الواحدة بتقدیر الشک فی الاثنین یقتضی البناء علیه کما قد نبّه علی ذلک خبر زرارة حیث قال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شک فی الأخیرتین عمل بالوهم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یقتضی احتمال کون الفارق العمل بالظن فی الأخیرتین ، وأمّا فی الأوّلتین فیعمل بالمتیقّن وهو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الأخیر لا یقاوم خبر زرارة لیصلح بیاناً للحکم ، وإذا لم یصلح فخبر زرارة إذا قام فیه الاحتمال أمکن الاستدلال علی البناء علی الواحدة کما هو مفاد الأخبار الآتیة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خبر زرارة ظاهره إرادة انتفاء الشک فی الأوّلتین ، بمعنی أنّ شرط صحتهما عدم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 لا أنّ مع الشک یبنی علی المتیقن ، ومما ینبّه </w:t>
      </w:r>
      <w:r>
        <w:rPr>
          <w:rStyle w:val="FootnoteAnchor"/>
          <w:rtl w:val="true"/>
        </w:rPr>
        <w:footnoteReference w:id="417"/>
      </w:r>
      <w:r>
        <w:rPr>
          <w:rFonts w:ascii="IRNazanin" w:hAnsi="IRNazanin" w:eastAsia="IRNazanin"/>
          <w:color w:val="111111"/>
          <w:sz w:val="28"/>
          <w:sz w:val="28"/>
          <w:szCs w:val="28"/>
          <w:rtl w:val="true"/>
          <w:lang w:bidi="fa-IR"/>
        </w:rPr>
        <w:t xml:space="preserve">علی هذا أنّ الحکم بالبناء علی الیقین من أحکام الشک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فهو فرع صحة العبادة مع الشک ، وإذا دل الدلیل علی بطلان الأوّلتین بالشک انتفی عنهما الحکم بالرجوع إلی الیقین ، علی أنّ الحکم بالرجوع إلی الیقین من الأخبار الآتیة یتوقف علی إمکان الاستدلال بها والحال أنّ المعارض موجود ، وستسمع القول فیها إن شاء الله تعالی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80" w:name="pg15046_167728"/>
    </w:p>
    <w:p>
      <w:pPr>
        <w:pStyle w:val="BookText"/>
        <w:rPr/>
      </w:pPr>
      <w:bookmarkEnd w:id="2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شی‌ء وهو أنّ کثیر الشک فی الأوّلتین وإن لم یحصل له الیقین ربّما لا یلتفت إلی الشک بل یبنی علی المشکوک فیه علی المشهور فی معنی عدم التفاته ، وحینئذ یخص خبر زرارة الدال علی الیقین فی الأوّلتین ، ولم أَرَ من صرّح بذلک عن القائلین باعتبار الیقین فی الأوّلتین ، فینبغی تأمّل ذلک ؛ وما ذکرناه فی کثیر الشک من معناه المشهور إشارة إلی أنّ عدم التفات کثیر الشک کما یحتمل ما ذکر یحتمل عدم فعله الاحتیاط أو بناؤه علی الیقین ، لکن المعلوم من المتأخّرین ما قدّمناه ، والله أعلم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یدری أرکعتین صلّی أم واحدة؟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أحمد بن یحیی ، عن السندی بن الربیع ، عن الحسن بن محبوب ، عن عبد الرحمن بن الحجاج ، عن أبی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لا یدری رکعة صلّی أم 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الرکعة </w:t>
      </w:r>
      <w:r>
        <w:rPr>
          <w:rFonts w:eastAsia="IRNazanin" w:cs="IRNazanin"/>
          <w:color w:val="111111"/>
          <w:sz w:val="28"/>
          <w:szCs w:val="28"/>
          <w:rtl w:val="true"/>
          <w:lang w:bidi="fa-IR"/>
        </w:rPr>
        <w:t xml:space="preserve">» )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سعد بن عبد الله ، عن محمد بن الحسین ، عن أحمد بن محمد بن أبی نصر ، عن عبد الکریم بن عمرو ، عن 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r>
        <w:rPr>
          <w:rStyle w:val="FootnoteAnchor"/>
          <w:rtl w:val="true"/>
        </w:rPr>
        <w:footnoteReference w:id="422"/>
      </w:r>
      <w:r>
        <w:rPr>
          <w:rFonts w:ascii="IRNazanin" w:hAnsi="IRNazanin" w:eastAsia="IRNazanin"/>
          <w:color w:val="111111"/>
          <w:sz w:val="28"/>
          <w:sz w:val="28"/>
          <w:szCs w:val="28"/>
          <w:rtl w:val="true"/>
          <w:lang w:bidi="fa-IR"/>
        </w:rPr>
        <w:t>الرجل لا یدری أرکعتین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438232_2142443653"/>
      <w:bookmarkStart w:id="282" w:name="_Toc106"/>
      <w:bookmarkEnd w:id="281"/>
      <w:r>
        <w:rPr>
          <w:rtl w:val="true"/>
        </w:rPr>
        <w:t>کلمة حول کثیر الشک فی الأوّلتین</w:t>
      </w:r>
      <w:bookmarkStart w:id="283" w:name="pg15046_167729"/>
      <w:bookmarkEnd w:id="282"/>
    </w:p>
    <w:p>
      <w:pPr>
        <w:pStyle w:val="BookText"/>
        <w:rPr/>
      </w:pPr>
      <w:bookmarkEnd w:id="283"/>
      <w:r>
        <w:rPr>
          <w:rFonts w:ascii="IRNazanin" w:hAnsi="IRNazanin" w:eastAsia="IRNazanin"/>
          <w:color w:val="111111"/>
          <w:sz w:val="28"/>
          <w:sz w:val="28"/>
          <w:szCs w:val="28"/>
          <w:rtl w:val="true"/>
          <w:lang w:bidi="fa-IR"/>
        </w:rPr>
        <w:t xml:space="preserve">صلّی أم واحدة؟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برکعة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فی هذه الأخبار أنّها لا تعارض ما قدّمناه ؛ لأنّها أضعاف هذه ، ولا یجوز العدول عن الأکثر إلی الأقلّ لما قد بیّناه فی غیر موضع ، ولو کانت معارضة لها ومساویة لم یکن فیها تناقض ؛ لأنّه لیس فی شی‌ء من هذه الأخبار أنّ الشک إذا وقع فی الأوّلة والثانیة من صلاة الفرائض و </w:t>
      </w:r>
      <w:r>
        <w:rPr>
          <w:rStyle w:val="FootnoteAnchor"/>
          <w:rtl w:val="true"/>
        </w:rPr>
        <w:footnoteReference w:id="423"/>
      </w:r>
      <w:r>
        <w:rPr>
          <w:rFonts w:ascii="IRNazanin" w:hAnsi="IRNazanin" w:eastAsia="IRNazanin"/>
          <w:color w:val="111111"/>
          <w:sz w:val="28"/>
          <w:sz w:val="28"/>
          <w:szCs w:val="28"/>
          <w:rtl w:val="true"/>
          <w:lang w:bidi="fa-IR"/>
        </w:rPr>
        <w:t>النوافل ، وإذا لم یکن هذا فی الخبر حملناها علی النوافل ، لأنّ النوافل عندنا لا سهو فیها ، ویبنی المصلّی إن شاء علی الأقلّ وإن شاء علی الأکثر ، والبناء علی الأقل أفضل ، فحملنا هذه الأخبار علی ما ذکرناه من النوافل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أشرنا إلیه عن قریب </w:t>
      </w:r>
      <w:r>
        <w:rPr>
          <w:rStyle w:val="FootnoteAnchor"/>
          <w:rtl w:val="true"/>
        </w:rPr>
        <w:footnoteReference w:id="424"/>
      </w:r>
      <w:r>
        <w:rPr>
          <w:rFonts w:ascii="IRNazanin" w:hAnsi="IRNazanin" w:eastAsia="IRNazanin"/>
          <w:color w:val="111111"/>
          <w:sz w:val="28"/>
          <w:sz w:val="28"/>
          <w:szCs w:val="28"/>
          <w:rtl w:val="true"/>
          <w:lang w:bidi="fa-IR"/>
        </w:rPr>
        <w:t xml:space="preserve">من أنّ الحسین بن أبی العلاء لم یثبت توثیقه ، بل غایة ما یستفاد المدح ، وفی السند دلالة علی أنّ ما سبق من روایة أحمد بن محمد بن عیسی عن الحسین بن أبی العلاء بغیر واسطة سهو ، وینبه علیه ما فی التهذیب </w:t>
      </w:r>
      <w:r>
        <w:rPr>
          <w:rStyle w:val="FootnoteAnchor"/>
          <w:rtl w:val="true"/>
        </w:rPr>
        <w:footnoteReference w:id="425"/>
      </w:r>
      <w:r>
        <w:rPr>
          <w:rFonts w:ascii="IRNazanin" w:hAnsi="IRNazanin" w:eastAsia="IRNazanin"/>
          <w:color w:val="111111"/>
          <w:sz w:val="28"/>
          <w:sz w:val="28"/>
          <w:szCs w:val="28"/>
          <w:rtl w:val="true"/>
          <w:lang w:bidi="fa-IR"/>
        </w:rPr>
        <w:t>، واحتمال الروایة تارة بواسطة وأُخری بعدمها بعد روایة التهذیب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السندی ، وحاله لا یزید علی الإهمال کما یستفاد من الرجال </w:t>
      </w:r>
      <w:r>
        <w:rPr>
          <w:rStyle w:val="FootnoteAnchor"/>
          <w:rtl w:val="true"/>
        </w:rPr>
        <w:footnoteReference w:id="426"/>
      </w:r>
      <w:r>
        <w:rPr>
          <w:rFonts w:ascii="IRNazanin" w:hAnsi="IRNazanin" w:eastAsia="IRNazanin"/>
          <w:color w:val="111111"/>
          <w:sz w:val="28"/>
          <w:sz w:val="28"/>
          <w:szCs w:val="28"/>
          <w:rtl w:val="true"/>
          <w:lang w:bidi="fa-IR"/>
        </w:rPr>
        <w:t>، نعم فی الرجال أنّ الراوی عنه صفوان وغیره ، وروایة محمد بن</w:t>
      </w:r>
    </w:p>
    <w:p>
      <w:pPr>
        <w:pStyle w:val="Heading4"/>
        <w:numPr>
          <w:ilvl w:val="3"/>
          <w:numId w:val="1"/>
        </w:numPr>
        <w:rPr/>
      </w:pPr>
      <w:bookmarkStart w:id="284" w:name="__RefHeading___Toc438234_2142443653"/>
      <w:bookmarkStart w:id="285" w:name="_Toc107"/>
      <w:bookmarkEnd w:id="284"/>
      <w:r>
        <w:rPr>
          <w:rtl w:val="true"/>
        </w:rPr>
        <w:t>بحث حول الحسین بن أبی العلاء</w:t>
      </w:r>
      <w:bookmarkEnd w:id="2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438236_2142443653"/>
      <w:bookmarkStart w:id="287" w:name="_Toc108"/>
      <w:bookmarkEnd w:id="286"/>
      <w:r>
        <w:rPr>
          <w:rtl w:val="true"/>
        </w:rPr>
        <w:t>بحث حول السندی بن الربیع</w:t>
      </w:r>
      <w:bookmarkStart w:id="288" w:name="pg15046_167730"/>
      <w:bookmarkEnd w:id="287"/>
    </w:p>
    <w:p>
      <w:pPr>
        <w:pStyle w:val="BookText"/>
        <w:rPr/>
      </w:pPr>
      <w:bookmarkEnd w:id="288"/>
      <w:r>
        <w:rPr>
          <w:rFonts w:ascii="IRNazanin" w:hAnsi="IRNazanin" w:eastAsia="IRNazanin"/>
          <w:color w:val="111111"/>
          <w:sz w:val="28"/>
          <w:sz w:val="28"/>
          <w:szCs w:val="28"/>
          <w:rtl w:val="true"/>
          <w:lang w:bidi="fa-IR"/>
        </w:rPr>
        <w:t>أحمد بن یحیی فیها نوع تأمّل ، وجوابه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الکریم بن عمرو وهو واقفی ثقة ثقة </w:t>
      </w:r>
      <w:r>
        <w:rPr>
          <w:rStyle w:val="FootnoteAnchor"/>
          <w:rtl w:val="true"/>
        </w:rPr>
        <w:footnoteReference w:id="427"/>
      </w:r>
      <w:r>
        <w:rPr>
          <w:rFonts w:ascii="IRNazanin" w:hAnsi="IRNazanin" w:eastAsia="IRNazanin"/>
          <w:color w:val="111111"/>
          <w:sz w:val="28"/>
          <w:sz w:val="28"/>
          <w:szCs w:val="28"/>
          <w:rtl w:val="true"/>
          <w:lang w:bidi="fa-IR"/>
        </w:rPr>
        <w:t xml:space="preserve">فی النجاشی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قد قدّمنا </w:t>
      </w:r>
      <w:r>
        <w:rPr>
          <w:rStyle w:val="FootnoteAnchor"/>
          <w:rtl w:val="true"/>
        </w:rPr>
        <w:footnoteReference w:id="429"/>
      </w:r>
      <w:r>
        <w:rPr>
          <w:rFonts w:ascii="IRNazanin" w:hAnsi="IRNazanin" w:eastAsia="IRNazanin"/>
          <w:color w:val="111111"/>
          <w:sz w:val="28"/>
          <w:sz w:val="28"/>
          <w:szCs w:val="28"/>
          <w:rtl w:val="true"/>
          <w:lang w:bidi="fa-IR"/>
        </w:rPr>
        <w:t xml:space="preserve">أنّ العلاّمة فی المختلف جعله حجة علی بن بابویه ،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شک فی عدد فیبنی علی الأقل لأنّه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العلاّمة بالمنع من صحة سند الأوّل ؛ لأنّ الحسین بن أبی العلاء لا یحضره حاله وهو غریب منه وکذلک قال فی السندی بن الربیع والحال واحدة ، ثم ذکر الحمل علی النوافل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تدلّ علیه هذه الأحادیث لا یقول به ، والذی یقول به لا تدلّ علیه الأحادیث ، 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أجاب به بعد ذلک عن قوله بالبناء علی الأقل لأنّه المتیقن ، من أنّه ممنوع لأنّه کما یحرم علیه النقصان تحرم علیه الزیادة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استدلاله مبنیّ علی بعض الأخبار مثل ما رواه الصدوق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فابن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فی زیادات الصلاة عن الحسین بن سعید ، عن النضر ، عن محمد بن أبی حمزة عن عبد الرحمن بن الحجاج وعلی ، عن</w:t>
      </w:r>
    </w:p>
    <w:p>
      <w:pPr>
        <w:pStyle w:val="Heading4"/>
        <w:numPr>
          <w:ilvl w:val="3"/>
          <w:numId w:val="1"/>
        </w:numPr>
        <w:rPr/>
      </w:pPr>
      <w:bookmarkStart w:id="289" w:name="__RefHeading___Toc438238_2142443653"/>
      <w:bookmarkStart w:id="290" w:name="_Toc109"/>
      <w:bookmarkEnd w:id="289"/>
      <w:r>
        <w:rPr>
          <w:rtl w:val="true"/>
        </w:rPr>
        <w:t>عبد الکریم بن عمرو واقفی ثقة</w:t>
      </w:r>
      <w:bookmarkEnd w:id="2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438240_2142443653"/>
      <w:bookmarkStart w:id="292" w:name="_Toc110"/>
      <w:bookmarkEnd w:id="291"/>
      <w:r>
        <w:rPr>
          <w:rtl w:val="true"/>
        </w:rPr>
        <w:t>تفصیل علی بن بابویه فی الشک فی الأوّلتین بین المرّة الأُولی والثانیة والمناقشة فیه</w:t>
      </w:r>
      <w:bookmarkEnd w:id="292"/>
    </w:p>
    <w:p>
      <w:pPr>
        <w:pStyle w:val="BookText"/>
        <w:rPr/>
      </w:pPr>
      <w:r>
        <w:rPr>
          <w:rFonts w:ascii="IRNazanin" w:hAnsi="IRNazanin" w:eastAsia="IRNazanin"/>
          <w:color w:val="111111"/>
          <w:sz w:val="28"/>
          <w:sz w:val="28"/>
          <w:szCs w:val="28"/>
          <w:rtl w:val="true"/>
          <w:lang w:bidi="fa-IR"/>
        </w:rPr>
        <w:t xml:space="preserve">أبی إبراهیم علیه السلام فی السهو فی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تبنی علی الیقین وتأخذ بالجزم وتحتاط بالصلوات کلّها </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الخبرین لا یدلان علی الأخذ بالأقلّ بجواز أن یراد دفع الشک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خلاف الظاهر ، وعلی کل حال تفصیل ابن بابویه المنقول فی المختلف لا یدل علیه الاستدلال ، غایة الأمر أنّه یبقی الکلام فیما دل علی البناء علی الأقل بعمومه من الأخبار الدالة علی الأخذ بالیقین مؤیّداً للأخبار المبحوث عنها ، فقول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الأوّلة أضعاف هذه ؛ قد یتوجّه علیه أنّ مؤیّدات هذه لا وجه لعدم التعرض لها وإن کانت لا تبلغ مرتبة السابقة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المذکوران من الفقیه والتهذیب ما حالهما؟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خبر الفقیه فقد علمت صورة إیراده ، وقد سألت شیخنا المحقق میرزا محمد أیّده الله عن دخول مثل هذه الروایة فی طریق المشیخة للفقیه من حیث إنّ ظاهر الروایة الإرسال ، وظاهر المشیخة أنّ کل ما رواه طریقه إلیه کذا ، والمتبادر من روایته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إسحاق ونحو ذلک؟ فأجاب 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محل تأمّل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لم أجد فی کتب الوالد قدس سره ما یقتضی التوقف ، وجزم شیخنا قدس سره فی المدارک بأنّ هذه الروایة من الموثق نظراً إلی طریق الصدوق إلی إسحاق ابن عمار من الموثق </w:t>
      </w:r>
      <w:r>
        <w:rPr>
          <w:rStyle w:val="FootnoteAnchor"/>
          <w:rtl w:val="true"/>
        </w:rPr>
        <w:footnoteReference w:id="433"/>
      </w:r>
      <w:r>
        <w:rPr>
          <w:rFonts w:ascii="IRNazanin" w:hAnsi="IRNazanin" w:eastAsia="IRNazanin"/>
          <w:color w:val="111111"/>
          <w:sz w:val="28"/>
          <w:sz w:val="28"/>
          <w:szCs w:val="28"/>
          <w:rtl w:val="true"/>
          <w:lang w:bidi="fa-IR"/>
        </w:rPr>
        <w:t xml:space="preserve">؛ وأری هذا غریباً منه ؛ لأنّ فی الطریق علی بن </w:t>
      </w:r>
    </w:p>
    <w:p>
      <w:pPr>
        <w:pStyle w:val="BookText"/>
        <w:rPr/>
      </w:pPr>
      <w:r>
        <w:rPr>
          <w:rFonts w:ascii="IRNazanin" w:hAnsi="IRNazanin" w:eastAsia="IRNazanin"/>
          <w:color w:val="111111"/>
          <w:sz w:val="28"/>
          <w:sz w:val="28"/>
          <w:szCs w:val="28"/>
          <w:rtl w:val="true"/>
          <w:lang w:bidi="fa-IR"/>
        </w:rPr>
        <w:t xml:space="preserve">إسماعیل ، وفیه ما قدّمناه </w:t>
      </w:r>
      <w:r>
        <w:rPr>
          <w:rStyle w:val="FootnoteAnchor"/>
          <w:rtl w:val="true"/>
        </w:rPr>
        <w:footnoteReference w:id="434"/>
      </w:r>
      <w:r>
        <w:rPr>
          <w:rFonts w:ascii="IRNazanin" w:hAnsi="IRNazanin" w:eastAsia="IRNazanin"/>
          <w:color w:val="111111"/>
          <w:sz w:val="28"/>
          <w:sz w:val="28"/>
          <w:szCs w:val="28"/>
          <w:rtl w:val="true"/>
          <w:lang w:bidi="fa-IR"/>
        </w:rPr>
        <w:t xml:space="preserve">من عدم زیادة حاله عن الإهمال أو الجهالة ، وفی طرق الفقیه من کتاب شیخنا أیّده الله فی الرجال تصحیح الطریق إلی إسحاق بن عمار إلاّ أنّ فی إسحاق قولا </w:t>
      </w:r>
      <w:r>
        <w:rPr>
          <w:rStyle w:val="FootnoteAnchor"/>
          <w:rtl w:val="true"/>
        </w:rPr>
        <w:footnoteReference w:id="435"/>
      </w:r>
      <w:r>
        <w:rPr>
          <w:rFonts w:ascii="IRNazanin" w:hAnsi="IRNazanin" w:eastAsia="IRNazanin"/>
          <w:color w:val="111111"/>
          <w:sz w:val="28"/>
          <w:sz w:val="28"/>
          <w:szCs w:val="28"/>
          <w:rtl w:val="true"/>
          <w:lang w:bidi="fa-IR"/>
        </w:rPr>
        <w:t>، والصحة لا یخفی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الشیخ ففیه محمد بن أبی حمزة ، ولا یبعد کونه الثقة کما کرّرنا القول فی ذلک </w:t>
      </w:r>
      <w:r>
        <w:rPr>
          <w:rStyle w:val="FootnoteAnchor"/>
          <w:rtl w:val="true"/>
        </w:rPr>
        <w:footnoteReference w:id="436"/>
      </w:r>
      <w:r>
        <w:rPr>
          <w:rFonts w:ascii="IRNazanin" w:hAnsi="IRNazanin" w:eastAsia="IRNazanin"/>
          <w:color w:val="111111"/>
          <w:sz w:val="28"/>
          <w:sz w:val="28"/>
          <w:szCs w:val="28"/>
          <w:rtl w:val="true"/>
          <w:lang w:bidi="fa-IR"/>
        </w:rPr>
        <w:t xml:space="preserve">من أنّ احتمال المذکور مهملاً فی کتاب الشیخ </w:t>
      </w:r>
      <w:r>
        <w:rPr>
          <w:rStyle w:val="FootnoteAnchor"/>
          <w:rtl w:val="true"/>
        </w:rPr>
        <w:footnoteReference w:id="437"/>
      </w:r>
      <w:r>
        <w:rPr>
          <w:rFonts w:ascii="IRNazanin" w:hAnsi="IRNazanin" w:eastAsia="IRNazanin"/>
          <w:color w:val="111111"/>
          <w:sz w:val="28"/>
          <w:sz w:val="28"/>
          <w:szCs w:val="28"/>
          <w:rtl w:val="true"/>
          <w:lang w:bidi="fa-IR"/>
        </w:rPr>
        <w:t xml:space="preserve">بعید ؛ أمّا علی الواقع فیه فمشترک </w:t>
      </w:r>
      <w:r>
        <w:rPr>
          <w:rStyle w:val="FootnoteAnchor"/>
          <w:rtl w:val="true"/>
        </w:rPr>
        <w:footnoteReference w:id="438"/>
      </w:r>
      <w:r>
        <w:rPr>
          <w:rFonts w:ascii="IRNazanin" w:hAnsi="IRNazanin" w:eastAsia="IRNazanin"/>
          <w:color w:val="111111"/>
          <w:sz w:val="28"/>
          <w:sz w:val="28"/>
          <w:szCs w:val="28"/>
          <w:rtl w:val="true"/>
          <w:lang w:bidi="fa-IR"/>
        </w:rPr>
        <w:t xml:space="preserve">إلاّ أنّه لا یضرّ بالحال ، واحتمال ابن أبی حمزة له قرب ، وفی عبد الرحمن بن الحجاج نوع کلام ذکرناه </w:t>
      </w:r>
      <w:r>
        <w:rPr>
          <w:rStyle w:val="FootnoteAnchor"/>
          <w:rtl w:val="true"/>
        </w:rPr>
        <w:footnoteReference w:id="439"/>
      </w:r>
      <w:r>
        <w:rPr>
          <w:rFonts w:ascii="IRNazanin" w:hAnsi="IRNazanin" w:eastAsia="IRNazanin"/>
          <w:color w:val="111111"/>
          <w:sz w:val="28"/>
          <w:sz w:val="28"/>
          <w:szCs w:val="28"/>
          <w:rtl w:val="true"/>
          <w:lang w:bidi="fa-IR"/>
        </w:rPr>
        <w:t>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ربما یؤیّد الأخبار المبحوث عنها ما رواه الصدوق صحیحاً عن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لا تعاد إلاّ من خمسة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وقد مضی </w:t>
      </w:r>
      <w:r>
        <w:rPr>
          <w:rStyle w:val="FootnoteAnchor"/>
          <w:rtl w:val="true"/>
        </w:rPr>
        <w:footnoteReference w:id="441"/>
      </w:r>
      <w:r>
        <w:rPr>
          <w:rFonts w:ascii="IRNazanin" w:hAnsi="IRNazanin" w:eastAsia="IRNazanin"/>
          <w:color w:val="111111"/>
          <w:sz w:val="28"/>
          <w:sz w:val="28"/>
          <w:szCs w:val="28"/>
          <w:rtl w:val="true"/>
          <w:lang w:bidi="fa-IR"/>
        </w:rPr>
        <w:t xml:space="preserve">، ولیس فیه شک فی الأوّلتین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 الحصر إضافیاً ، ومعه لا یتم المطلوب إلاّ بتکلّف</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عن السید المرتضی رضی الله عنه فی المسائل الناصریة أنّه جوّز البناء علی الأقلّ فی جمیع صور الشک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یؤیّده بعض الأخبار الواردة فی الوضوء المتضمنة لأنّ الیقین لا یعارضه الشک ، ولأنّ الأصل عدم الإتیان </w:t>
      </w:r>
      <w:bookmarkStart w:id="293" w:name="pg15046_167733"/>
    </w:p>
    <w:p>
      <w:pPr>
        <w:pStyle w:val="BookText"/>
        <w:rPr/>
      </w:pPr>
      <w:bookmarkEnd w:id="293"/>
      <w:r>
        <w:rPr>
          <w:rFonts w:ascii="IRNazanin" w:hAnsi="IRNazanin" w:eastAsia="IRNazanin"/>
          <w:color w:val="111111"/>
          <w:sz w:val="28"/>
          <w:sz w:val="28"/>
          <w:szCs w:val="28"/>
          <w:rtl w:val="true"/>
          <w:lang w:bidi="fa-IR"/>
        </w:rPr>
        <w:t xml:space="preserve">بالمشکوک فیه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اختصاص الوضوء بما ذکر ، والأصل المذکور لا یصلح للحکم بالصحة مع دلالة الأخبار علی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شیخنا قدس سره عن ابن بابویه القول بالتخییر بین البناء علی الأقلّ والاستئناف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المذکورة لولا ضعف سندها لأمکن القول بما قاله ابن بابویه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الروایة الاولی لا وجه لردّها إلاّ من جهة الحسین بن أبی العلاء ، أمّا علی بن الحکم فلا ، لما کرّرنا القول فیه أنّه الثقة بتقدیر الاشتراک ، لروایة أحمد بن محمد بن عیسی عنه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فما ذکره الشیخ من الجمع فی أعلی مراتب البُعد ، ولعلّ الضرورة تقرّبه ، والحمل علی التقیّة لا یخلو من</w:t>
      </w:r>
    </w:p>
    <w:p>
      <w:pPr>
        <w:pStyle w:val="BookText"/>
        <w:rPr/>
      </w:pPr>
      <w:r>
        <w:rPr>
          <w:rFonts w:ascii="IRNazanin" w:hAnsi="IRNazanin" w:eastAsia="IRNazanin"/>
          <w:color w:val="111111"/>
          <w:sz w:val="28"/>
          <w:sz w:val="28"/>
          <w:szCs w:val="28"/>
          <w:rtl w:val="true"/>
          <w:lang w:bidi="fa-IR"/>
        </w:rPr>
        <w:t xml:space="preserve">قرب ، لأنّی وجدت فی صحیح مسلم روایات تدلّ علی البناء علی الیقین </w:t>
      </w:r>
      <w:r>
        <w:rPr>
          <w:rStyle w:val="FootnoteAnchor"/>
          <w:rtl w:val="true"/>
        </w:rPr>
        <w:footnoteReference w:id="445"/>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الشک فی فریضة الغداة</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حفص بن البختری وغیره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فی المغرب فأعد ، وإذا شککت فی الفجر فأعد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إبراهیم ، عن أبیه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ولا یدری أواحدة صلّی أم 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یستقبل حتی یستیقن أنّه قد</w:t>
      </w:r>
    </w:p>
    <w:p>
      <w:pPr>
        <w:pStyle w:val="Heading3"/>
        <w:numPr>
          <w:ilvl w:val="2"/>
          <w:numId w:val="1"/>
        </w:numPr>
        <w:rPr/>
      </w:pPr>
      <w:bookmarkStart w:id="294" w:name="__RefHeading___Toc438242_2142443653"/>
      <w:bookmarkStart w:id="295" w:name="_Toc111"/>
      <w:bookmarkEnd w:id="294"/>
      <w:r>
        <w:rPr>
          <w:rtl w:val="true"/>
        </w:rPr>
        <w:t>الشک فی فریضة الغداة</w:t>
      </w:r>
      <w:bookmarkEnd w:id="2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438244_2142443653"/>
      <w:bookmarkStart w:id="297" w:name="_Toc112"/>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 xml:space="preserve">أتمّ وفی الجمعة وفی المغرب وفی الصلاة فی السفر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إبراهیم ، عن محمد بن عیسی ، عن یونس ، عن رجل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الفجر والمغرب </w:t>
      </w:r>
      <w:r>
        <w:rPr>
          <w:rStyle w:val="FootnoteAnchor"/>
          <w:rtl w:val="true"/>
        </w:rPr>
        <w:footnoteReference w:id="446"/>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سنان ، عن ابن مسکان ، عن عنبسة بن مصعب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فی المغرب فأعد وإذا شککت فی الفجر فأعد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w:t>
      </w:r>
      <w:r>
        <w:rPr>
          <w:rStyle w:val="FootnoteAnchor"/>
          <w:rtl w:val="true"/>
        </w:rPr>
        <w:footnoteReference w:id="447"/>
      </w:r>
      <w:r>
        <w:rPr>
          <w:rFonts w:ascii="IRNazanin" w:hAnsi="IRNazanin" w:eastAsia="IRNazanin"/>
          <w:color w:val="111111"/>
          <w:sz w:val="28"/>
          <w:sz w:val="28"/>
          <w:szCs w:val="28"/>
          <w:rtl w:val="true"/>
          <w:lang w:bidi="fa-IR"/>
        </w:rPr>
        <w:t xml:space="preserve">،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فی صلاة الغداة؟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واحدة صلّیت أم ثنتین فأعد الصلاة من أوّلها ، والجمعة أیضاً إذا سها فیها الإمام فعلیه أن یعید الصلاة لأنّها رکعتان ، والمغرب إذا سها فیها ولم یدر </w:t>
      </w:r>
      <w:r>
        <w:rPr>
          <w:rStyle w:val="FootnoteAnchor"/>
          <w:rtl w:val="true"/>
        </w:rPr>
        <w:footnoteReference w:id="448"/>
      </w:r>
      <w:r>
        <w:rPr>
          <w:rFonts w:ascii="IRNazanin" w:hAnsi="IRNazanin" w:eastAsia="IRNazanin"/>
          <w:color w:val="111111"/>
          <w:sz w:val="28"/>
          <w:sz w:val="28"/>
          <w:szCs w:val="28"/>
          <w:rtl w:val="true"/>
          <w:lang w:bidi="fa-IR"/>
        </w:rPr>
        <w:t xml:space="preserve">رکعة صلّی فعلیه أن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العلاء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شکّ فی الفجر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والوتر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أسأله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ابن أبی عمیر ، عن حمّاد ، عن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عمیر ، عن حفص بن البختری وغیر واحد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فی المغرب فأعد ، وإذا شککت فی الفجر فأعد </w:t>
      </w:r>
      <w:r>
        <w:rPr>
          <w:rFonts w:eastAsia="IRNazanin" w:cs="IRNazanin"/>
          <w:color w:val="111111"/>
          <w:sz w:val="28"/>
          <w:szCs w:val="28"/>
          <w:rtl w:val="true"/>
          <w:lang w:bidi="fa-IR"/>
        </w:rPr>
        <w:t xml:space="preserve">». </w:t>
      </w:r>
      <w:bookmarkStart w:id="298" w:name="pg15046_167735"/>
    </w:p>
    <w:p>
      <w:pPr>
        <w:pStyle w:val="BookText"/>
        <w:rPr/>
      </w:pPr>
      <w:bookmarkEnd w:id="298"/>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تقدیر اندفاع ما قدمناه </w:t>
      </w:r>
      <w:r>
        <w:rPr>
          <w:rStyle w:val="FootnoteAnchor"/>
          <w:rtl w:val="true"/>
        </w:rPr>
        <w:footnoteReference w:id="449"/>
      </w:r>
      <w:r>
        <w:rPr>
          <w:rFonts w:ascii="IRNazanin" w:hAnsi="IRNazanin" w:eastAsia="IRNazanin"/>
          <w:color w:val="111111"/>
          <w:sz w:val="28"/>
          <w:sz w:val="28"/>
          <w:szCs w:val="28"/>
          <w:rtl w:val="true"/>
          <w:lang w:bidi="fa-IR"/>
        </w:rPr>
        <w:t xml:space="preserve">فی حفص بن البختری ، من أنّ التوثیق من النجاشی له </w:t>
      </w:r>
      <w:r>
        <w:rPr>
          <w:rStyle w:val="FootnoteAnchor"/>
          <w:rtl w:val="true"/>
        </w:rPr>
        <w:footnoteReference w:id="450"/>
      </w:r>
      <w:r>
        <w:rPr>
          <w:rFonts w:ascii="IRNazanin" w:hAnsi="IRNazanin" w:eastAsia="IRNazanin"/>
          <w:color w:val="111111"/>
          <w:sz w:val="28"/>
          <w:sz w:val="28"/>
          <w:szCs w:val="28"/>
          <w:rtl w:val="true"/>
          <w:lang w:bidi="fa-IR"/>
        </w:rPr>
        <w:t xml:space="preserve">محتمل لأن یکون من أبی العباس المشترک </w:t>
      </w:r>
      <w:r>
        <w:rPr>
          <w:rStyle w:val="FootnoteAnchor"/>
          <w:rtl w:val="true"/>
        </w:rPr>
        <w:footnoteReference w:id="451"/>
      </w:r>
      <w:r>
        <w:rPr>
          <w:rFonts w:ascii="IRNazanin" w:hAnsi="IRNazanin" w:eastAsia="IRNazanin"/>
          <w:color w:val="111111"/>
          <w:sz w:val="28"/>
          <w:sz w:val="28"/>
          <w:szCs w:val="28"/>
          <w:rtl w:val="true"/>
          <w:lang w:bidi="fa-IR"/>
        </w:rPr>
        <w:t xml:space="preserve">بین ابن نوح وابن عقدة ، وضمیمة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حسنه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مع روایة محمد بن عیسی عن یونس ، وقد قدّمنا کلاماً فی إمکان دفع هذا عن الروایة لو سلمت من غیره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الضعف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الصحة بعد ما قدّمناه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یظن أنّ محمد بن مسلم هو الراوی عن الإمام علیه السلام لأنّه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عمیر إمّا یروی عنه الحسین بن سعید أو أنّه ابتداء سند بالطریق إلیه فی المشیخة فیکون معطوفاً علی الحسین بن سعید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438246_2142443653"/>
      <w:bookmarkStart w:id="300" w:name="_Toc113"/>
      <w:bookmarkEnd w:id="299"/>
      <w:r>
        <w:rPr>
          <w:rtl w:val="true"/>
        </w:rPr>
        <w:t>إشارة إلی حال حفص بن البختری</w:t>
      </w:r>
      <w:bookmarkStart w:id="301" w:name="pg15046_167736"/>
      <w:bookmarkEnd w:id="300"/>
    </w:p>
    <w:p>
      <w:pPr>
        <w:pStyle w:val="BookText"/>
        <w:rPr/>
      </w:pPr>
      <w:bookmarkEnd w:id="30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ظاهر الدلالة علی أنّ الشک فی المغرب والفجر والجمعة وصلاة السفر یوجب الإعادة ، لکن الأوّل کما تری له دلالة علی أنّ الشک فی المغرب یوجب ما ذکره وإن تعلق بغیر الأوّلتین ، أمّا الثانی فربما یختص بالأوّلتین من المغرب ؛ لأنّ صدره تضمن حکم الشک فی الواحدة والثنتین ، ثم الفجر </w:t>
      </w:r>
      <w:r>
        <w:rPr>
          <w:rStyle w:val="FootnoteAnchor"/>
          <w:rtl w:val="true"/>
        </w:rPr>
        <w:footnoteReference w:id="456"/>
      </w:r>
      <w:r>
        <w:rPr>
          <w:rFonts w:ascii="IRNazanin" w:hAnsi="IRNazanin" w:eastAsia="IRNazanin"/>
          <w:color w:val="111111"/>
          <w:sz w:val="28"/>
          <w:sz w:val="28"/>
          <w:szCs w:val="28"/>
          <w:rtl w:val="true"/>
          <w:lang w:bidi="fa-IR"/>
        </w:rPr>
        <w:t>اقتضی ضمیمة المغرب ، والظاهر من ذلک المشارکة فی الحکم المذکور فی الصدر ، ویحتمل أن تکون المشارکة فی الاستقبال حتی یستیقن لا فی جمیع ما ذکر فی الصدر من الشک بین الواحدة والثنتین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نفی السهو فی الفجر والمغرب ، وقد مضی فی مثله الکلام من احتمال نفی حکم السهو من </w:t>
      </w:r>
      <w:r>
        <w:rPr>
          <w:rStyle w:val="FootnoteAnchor"/>
          <w:rtl w:val="true"/>
        </w:rPr>
        <w:footnoteReference w:id="457"/>
      </w:r>
      <w:r>
        <w:rPr>
          <w:rFonts w:ascii="IRNazanin" w:hAnsi="IRNazanin" w:eastAsia="IRNazanin"/>
          <w:color w:val="111111"/>
          <w:sz w:val="28"/>
          <w:sz w:val="28"/>
          <w:szCs w:val="28"/>
          <w:rtl w:val="true"/>
          <w:lang w:bidi="fa-IR"/>
        </w:rPr>
        <w:t xml:space="preserve">البناء علی الظن ، إلاّ أنّ فیه لا یتم هذا ؛ لأنّ الظن یعتبر فی الفریضة </w:t>
      </w:r>
      <w:r>
        <w:rPr>
          <w:rStyle w:val="FootnoteAnchor"/>
          <w:rtl w:val="true"/>
        </w:rPr>
        <w:footnoteReference w:id="458"/>
      </w:r>
      <w:r>
        <w:rPr>
          <w:rFonts w:ascii="IRNazanin" w:hAnsi="IRNazanin" w:eastAsia="IRNazanin"/>
          <w:color w:val="111111"/>
          <w:sz w:val="28"/>
          <w:sz w:val="28"/>
          <w:szCs w:val="28"/>
          <w:rtl w:val="true"/>
          <w:lang w:bidi="fa-IR"/>
        </w:rPr>
        <w:t xml:space="preserve">علی المعروف بین الأصحاب ، فلعلّ المراد بنفی السهو الإعادة علی تقدیر أن یراد به الشک ، ولو أُرید به ظاهر معناه فإشکاله غیر خفی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البناء علی الیقین فی الشک یحتمل نفی السهو نفی الحکم المذکور بل یکون الحکم الإعادة فتأمّل </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الجمعة إذا سها الإمام فیها علیه</w:t>
      </w:r>
    </w:p>
    <w:p>
      <w:pPr>
        <w:pStyle w:val="Heading4"/>
        <w:numPr>
          <w:ilvl w:val="3"/>
          <w:numId w:val="1"/>
        </w:numPr>
        <w:rPr/>
      </w:pPr>
      <w:bookmarkStart w:id="302" w:name="__RefHeading___Toc438248_2142443653"/>
      <w:bookmarkStart w:id="303" w:name="_Toc114"/>
      <w:bookmarkEnd w:id="302"/>
      <w:r>
        <w:rPr>
          <w:rtl w:val="true"/>
        </w:rPr>
        <w:t>بیان ما دل علی أنّ الشک فی المغرب والفجر والجمعة وصلاة السفر یوجب الإعادة</w:t>
      </w:r>
      <w:bookmarkEnd w:id="303"/>
    </w:p>
    <w:p>
      <w:pPr>
        <w:pStyle w:val="Heading4"/>
        <w:numPr>
          <w:ilvl w:val="3"/>
          <w:numId w:val="1"/>
        </w:numPr>
        <w:rPr/>
      </w:pPr>
      <w:bookmarkStart w:id="304" w:name="__RefHeading___Toc438250_2142443653"/>
      <w:bookmarkStart w:id="305" w:name="_Toc115"/>
      <w:bookmarkEnd w:id="304"/>
      <w:r>
        <w:rPr>
          <w:rtl w:val="true"/>
        </w:rPr>
        <w:t>بیان ما دل علی نفی السهو فی الفجر والمغرب</w:t>
      </w:r>
      <w:bookmarkEnd w:id="3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438252_2142443653"/>
      <w:bookmarkStart w:id="307" w:name="_Toc116"/>
      <w:bookmarkEnd w:id="306"/>
      <w:r>
        <w:rPr>
          <w:rtl w:val="true"/>
        </w:rPr>
        <w:t>بحث حول سهو الإمام والمأموم</w:t>
      </w:r>
      <w:bookmarkEnd w:id="307"/>
    </w:p>
    <w:p>
      <w:pPr>
        <w:pStyle w:val="BookText"/>
        <w:rPr/>
      </w:pPr>
      <w:r>
        <w:rPr>
          <w:rFonts w:ascii="IRNazanin" w:hAnsi="IRNazanin" w:eastAsia="IRNazanin"/>
          <w:color w:val="111111"/>
          <w:sz w:val="28"/>
          <w:sz w:val="28"/>
          <w:szCs w:val="28"/>
          <w:rtl w:val="true"/>
          <w:lang w:bidi="fa-IR"/>
        </w:rPr>
        <w:t xml:space="preserve">الإعادة ، والتخصیص بالإمام خفی الوجه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ویختلج فی الخاطر أنّ الخبر لا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یقید بعدم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حفظ المأموم علیه سهوه کما هو المقرّر من أنّه لا حکم لسهو الإمام إذا حفظ علیه من خلفه ، والوجه فی عدم الاحتیاج أنّ ما دل علی الیقین فی الأوّلتین والثنائیة وهو خبر زرارة </w:t>
      </w:r>
      <w:r>
        <w:rPr>
          <w:rStyle w:val="FootnoteAnchor"/>
          <w:rtl w:val="true"/>
        </w:rPr>
        <w:footnoteReference w:id="462"/>
      </w:r>
      <w:r>
        <w:rPr>
          <w:rFonts w:ascii="IRNazanin" w:hAnsi="IRNazanin" w:eastAsia="IRNazanin"/>
          <w:color w:val="111111"/>
          <w:sz w:val="28"/>
          <w:sz w:val="28"/>
          <w:szCs w:val="28"/>
          <w:rtl w:val="true"/>
          <w:lang w:bidi="fa-IR"/>
        </w:rPr>
        <w:t>یفید أنّ الإمام لو شک فی ما یشترط فیه الیقین لا یرجع إلی قول المأموم ، لأنّه إنما یفید الظن والفرض اعتبار الیقین ، والجمعة من هذا القبیل ؛ ولم أجد من صرّح من الأصحاب بما ذکرته ، وهو حریّ بالتأمّل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علیه شک الإمام فی الأوّلتین والثنائیة بل وشک المأموم ، والجمعة غیر خارجة عن ذلک لما یظهر من الأخبار أنّها الظهر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أنّه لا حکم لسهو الإمام والمأموم مع الحفظ مطلق فلا وجه لتقییده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التقیید بعد وجود الخبر الصحیح ما المانع منه؟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الإجماع من الأصحاب إذ لم ینقل ما ذکر ، احتمل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إدریس القائل بالیقین فی الأوّلتین أطلق </w:t>
      </w:r>
      <w:r>
        <w:rPr>
          <w:rStyle w:val="FootnoteAnchor"/>
          <w:rtl w:val="true"/>
        </w:rPr>
        <w:footnoteReference w:id="463"/>
      </w:r>
      <w:r>
        <w:rPr>
          <w:rFonts w:ascii="IRNazanin" w:hAnsi="IRNazanin" w:eastAsia="IRNazanin"/>
          <w:color w:val="111111"/>
          <w:sz w:val="28"/>
          <w:sz w:val="28"/>
          <w:szCs w:val="28"/>
          <w:rtl w:val="true"/>
          <w:lang w:bidi="fa-IR"/>
        </w:rPr>
        <w:t xml:space="preserve">، واللازم من إطلاقه </w:t>
      </w:r>
    </w:p>
    <w:p>
      <w:pPr>
        <w:pStyle w:val="BookText"/>
        <w:rPr/>
      </w:pPr>
      <w:r>
        <w:rPr>
          <w:rFonts w:ascii="IRNazanin" w:hAnsi="IRNazanin" w:eastAsia="IRNazanin"/>
          <w:color w:val="111111"/>
          <w:sz w:val="28"/>
          <w:sz w:val="28"/>
          <w:szCs w:val="28"/>
          <w:rtl w:val="true"/>
          <w:lang w:bidi="fa-IR"/>
        </w:rPr>
        <w:t>القول بما ذکرناه ، ولا یحضرنی الآن کتاب ابن إدریس لأعلم قوله فی الإمام والمأموم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الدال علی أنّه لا سهو علی الإمام ولا علی من خلفه ، یقتضی أنّ الحکم من حیث کونه إماماً أو مأموماً ، لا من حیث الظن ، والتفریع بالظن من کلام بعض المتأخّرین ، وهو مع إشکاله باستلزام اعتبار مراتب الظن وحصول الاختلاف بالمأموم العدل وغیره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الخبرین المذکورین فی الإمام والمأموم لا یصلحان للاعتماد عند جمیع الأصحاب ؛ إذ أحدهما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فی التهذیب فی زیادات الصلاة عن علی ، عن أبیه ، عن ابن أبی عمیر ، عن حفص بن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الإمام سهو ولا علی من خلف الإمام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معدود من الحسن والعامل </w:t>
      </w:r>
      <w:r>
        <w:rPr>
          <w:rStyle w:val="FootnoteAnchor"/>
          <w:rtl w:val="true"/>
        </w:rPr>
        <w:footnoteReference w:id="466"/>
      </w:r>
      <w:r>
        <w:rPr>
          <w:rFonts w:ascii="IRNazanin" w:hAnsi="IRNazanin" w:eastAsia="IRNazanin"/>
          <w:color w:val="111111"/>
          <w:sz w:val="28"/>
          <w:sz w:val="28"/>
          <w:szCs w:val="28"/>
          <w:rtl w:val="true"/>
          <w:lang w:bidi="fa-IR"/>
        </w:rPr>
        <w:t xml:space="preserve">به بعض الأصحاب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فی التهذیب عن علی بن إبراهیم ، عن أبیه ، عن محمد بن عیسی </w:t>
      </w:r>
      <w:r>
        <w:rPr>
          <w:rStyle w:val="FootnoteAnchor"/>
          <w:rtl w:val="true"/>
        </w:rPr>
        <w:footnoteReference w:id="468"/>
      </w:r>
      <w:r>
        <w:rPr>
          <w:rFonts w:ascii="IRNazanin" w:hAnsi="IRNazanin" w:eastAsia="IRNazanin"/>
          <w:color w:val="111111"/>
          <w:sz w:val="28"/>
          <w:sz w:val="28"/>
          <w:szCs w:val="28"/>
          <w:rtl w:val="true"/>
          <w:lang w:bidi="fa-IR"/>
        </w:rPr>
        <w:t xml:space="preserve">، عن رجل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الإمام یصلّی بأربعة أنفس أو خمسة أنفس فیسبّح اثنان علی أنّهم 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ویسبّح ثلاثة علی أنّهم 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 یقولون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ویقولون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اقعدوا ، والإمام مائل مع أحدهما أو معتدل الوهم فما یجب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الإمام سهو إذا حفظ علیه من خلفه سهوه </w:t>
      </w:r>
    </w:p>
    <w:p>
      <w:pPr>
        <w:pStyle w:val="BookText"/>
        <w:rPr/>
      </w:pPr>
      <w:r>
        <w:rPr>
          <w:rFonts w:ascii="IRNazanin" w:hAnsi="IRNazanin" w:eastAsia="IRNazanin"/>
          <w:color w:val="111111"/>
          <w:sz w:val="28"/>
          <w:sz w:val="28"/>
          <w:szCs w:val="28"/>
          <w:rtl w:val="true"/>
          <w:lang w:bidi="fa-IR"/>
        </w:rPr>
        <w:t xml:space="preserve">بإیقان منهم ، ولیس علی من خلف الإمام سهو إذا لم یسهُ الإمام ، ولا سهو فی سهو ، ولیس فی المغرب والفجر سهو ، ولا فی الرکعتین الأوّلتین من کل صلاة ، ولا سهو فی نافلة ، فإذا </w:t>
      </w:r>
      <w:r>
        <w:rPr>
          <w:rStyle w:val="FootnoteAnchor"/>
          <w:rtl w:val="true"/>
        </w:rPr>
        <w:footnoteReference w:id="469"/>
      </w:r>
      <w:r>
        <w:rPr>
          <w:rFonts w:ascii="IRNazanin" w:hAnsi="IRNazanin" w:eastAsia="IRNazanin"/>
          <w:color w:val="111111"/>
          <w:sz w:val="28"/>
          <w:sz w:val="28"/>
          <w:szCs w:val="28"/>
          <w:rtl w:val="true"/>
          <w:lang w:bidi="fa-IR"/>
        </w:rPr>
        <w:t xml:space="preserve">اختلف علی الإمام من خلفه فعلیه وعلیهم فی الاحتیاط الإعادة والأخذ بالجزم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لا یخلو متنها بتقدیر تسلیم سندها من إجمال ، والظاهر منها اعتبار اتفاق المأمومین علی الحکم ، فلو اختلفوا لا یتحقق نفی السهو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بین متأخری الأصحاب الذین رأینا کلامهم أنّ مع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الإمام والمأموم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إذا حصلت الرابطة رجعوا إلیها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الروایة اعتبار یقین المأموم فلا یکفی ظنه ، وقد صرّح شیخنا قدس سره برجوع الشاک إلی الظان </w:t>
      </w:r>
      <w:r>
        <w:rPr>
          <w:rStyle w:val="FootnoteAnchor"/>
          <w:rtl w:val="true"/>
        </w:rPr>
        <w:footnoteReference w:id="473"/>
      </w:r>
      <w:r>
        <w:rPr>
          <w:rFonts w:ascii="IRNazanin" w:hAnsi="IRNazanin" w:eastAsia="IRNazanin"/>
          <w:color w:val="111111"/>
          <w:sz w:val="28"/>
          <w:sz w:val="28"/>
          <w:szCs w:val="28"/>
          <w:rtl w:val="true"/>
          <w:lang w:bidi="fa-IR"/>
        </w:rPr>
        <w:t>، والحال فی الروایة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المذکورة فی آخر الروایة الدالة علی الاختلاف لا یبعد أن یکون من کلام الشیخ أو المفید ، ومن ثمّ لم یذکرها البعض ، وفی المدارک نقلت من دونها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وجدته فی الفقیه منقولاً عن نوادر إبراهیم بن هاشم بالمتن المنقول فی التهذیب مع زیادة مصححة له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اختلف </w:t>
      </w:r>
    </w:p>
    <w:p>
      <w:pPr>
        <w:pStyle w:val="BookText"/>
        <w:rPr/>
      </w:pPr>
      <w:r>
        <w:rPr>
          <w:rFonts w:ascii="IRNazanin" w:hAnsi="IRNazanin" w:eastAsia="IRNazanin"/>
          <w:color w:val="111111"/>
          <w:sz w:val="28"/>
          <w:sz w:val="28"/>
          <w:szCs w:val="28"/>
          <w:rtl w:val="true"/>
          <w:lang w:bidi="fa-IR"/>
        </w:rPr>
        <w:t xml:space="preserve">علی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والزیادة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فیسبّح اثنان علی أنّهم صلّوا ثلاثاً ویسبّح ثلاثة علی أنّهم صلّوا أربعاً ، إلی آخره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یفید أنّ الجواب مبیّن للاختلاف المذکور وأنّه یقتضی أخذ کل من الإمام والمأموم بالجزم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متن روایة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حفظ من خلفه سهوه باتفاق منهم 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یإیقان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الأمرین ظاهر ، والاعتبار یشهد لما فی الفقیه ، لأنّ الاختلاف قد ذکر فی الروایة أخیراً بین الإمام والمأموم ، والاتفاق أوّلاً بین المأمومین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لا یناسبه ، وعلی کل حال المخالفة لکلام من رأینا کلامه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عدم تعرض شیخنا قدس سره لذلک ، والحکم بمجرد روایة الشیخ </w:t>
      </w:r>
      <w:r>
        <w:rPr>
          <w:rStyle w:val="FootnoteAnchor"/>
          <w:rtl w:val="true"/>
        </w:rPr>
        <w:footnoteReference w:id="476"/>
      </w:r>
      <w:r>
        <w:rPr>
          <w:rFonts w:ascii="IRNazanin" w:hAnsi="IRNazanin" w:eastAsia="IRNazanin"/>
          <w:color w:val="111111"/>
          <w:sz w:val="28"/>
          <w:sz w:val="28"/>
          <w:szCs w:val="28"/>
          <w:rtl w:val="true"/>
          <w:lang w:bidi="fa-IR"/>
        </w:rPr>
        <w:t>، والروایة فی الفقیه حسنة ، لأنّ طریقه إلی إبراهیم بن هاشم لا ریب فیه ، وظن أنّ الطریق فی المشیخة إلی إبراهیم لا إلی نوادره ، بعید ، بل الظاهر انتفاؤه ، وروایة إبراهیم بن هاشم لا یقصر عن الصحیح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فی التهذیب فی الزیادات عن محمد بن علی بن محبوب ، عن محمد بن الحسین ، عن موسی بن القاسم ، عن علی بن جعفر ، عن أخیه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یصلی خلف إمام </w:t>
      </w:r>
      <w:r>
        <w:rPr>
          <w:rStyle w:val="FootnoteAnchor"/>
          <w:rtl w:val="true"/>
        </w:rPr>
        <w:footnoteReference w:id="477"/>
      </w:r>
      <w:r>
        <w:rPr>
          <w:rFonts w:ascii="IRNazanin" w:hAnsi="IRNazanin" w:eastAsia="IRNazanin"/>
          <w:color w:val="111111"/>
          <w:sz w:val="28"/>
          <w:sz w:val="28"/>
          <w:szCs w:val="28"/>
          <w:rtl w:val="true"/>
          <w:lang w:bidi="fa-IR"/>
        </w:rPr>
        <w:t xml:space="preserve">لا یدری کم صلّی هل علیه سهو؟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دالة علی حکم المأموم فی مسألة </w:t>
      </w:r>
      <w:bookmarkStart w:id="308" w:name="pg15046_167741"/>
    </w:p>
    <w:p>
      <w:pPr>
        <w:pStyle w:val="BookText"/>
        <w:rPr/>
      </w:pPr>
      <w:bookmarkEnd w:id="308"/>
      <w:r>
        <w:rPr>
          <w:rFonts w:ascii="IRNazanin" w:hAnsi="IRNazanin" w:eastAsia="IRNazanin"/>
          <w:color w:val="111111"/>
          <w:sz w:val="28"/>
          <w:sz w:val="28"/>
          <w:szCs w:val="28"/>
          <w:rtl w:val="true"/>
          <w:lang w:bidi="fa-IR"/>
        </w:rPr>
        <w:t xml:space="preserve">الشک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محتملة لأن یکون السؤال فیها عمّن صلّی خلف إمام لا یدری هل هو فی أوّل الصلاة أو فی أثنائها ، لا أنّ المأموم شک فی صلاته ، إلاّ أنّ الظاهر من الروایة 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تقرّر جمیع ما ذکر فاعلم أنّ الأخبار المذکورة فی الإمام والمأموم بین مطلق ومقید بالحفظ ، والدال علی الحفظ قد سمعت القول فیه ، والمانع من التخصیص بخبر زرارة لیس إلاّ احتمال الاتفاق من الأصحاب علی عدم الفرق بتقدیر عدم العمل بالأخبار أو العمل ، وإثبات الاتفاق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النظر فی ما ذکرناه ، فإنّی لا أعلم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حوله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أن یعلم أن الأخبار المبحوث عنها مقیدة بما دل علی الظن مع الشک عند الأصحاب الذین رأینا کلامهم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بعضها الإعادة مع الشک ، فالصحة مع الظن بعد البطلان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العمل بالظن فی المذکورات من الفرائض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البطلان لا یحصل إلاّ بعد عدم الظن ، ویشکل بصیرورة العبادة قبل الظن موقوفة غیر محکومة بصحتها ولا ببطلانها ، والحال أنّ العبادة لا تخرج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خطر فی البال هذا الإشکال فی تقسیم الأُصولیین العبادة إلی الصحیحة والباطلة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جدّی قدس سره وجوب التروّی عند الشک فی أفعال الصلاة </w:t>
      </w:r>
      <w:r>
        <w:rPr>
          <w:rStyle w:val="FootnoteAnchor"/>
          <w:rtl w:val="true"/>
        </w:rPr>
        <w:footnoteReference w:id="482"/>
      </w:r>
      <w:r>
        <w:rPr>
          <w:rFonts w:ascii="IRNazanin" w:hAnsi="IRNazanin" w:eastAsia="IRNazanin"/>
          <w:color w:val="111111"/>
          <w:sz w:val="28"/>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438254_2142443653"/>
      <w:bookmarkStart w:id="310" w:name="_Toc117"/>
      <w:bookmarkEnd w:id="309"/>
      <w:r>
        <w:rPr>
          <w:rtl w:val="true"/>
        </w:rPr>
        <w:t xml:space="preserve">حکم ما إذا حصل الظن فی ما یبطله الشک </w:t>
      </w:r>
      <w:r>
        <w:rPr>
          <w:rtl w:val="true"/>
        </w:rPr>
        <w:t>.</w:t>
      </w:r>
      <w:bookmarkStart w:id="311" w:name="pg15046_167742"/>
      <w:bookmarkEnd w:id="310"/>
    </w:p>
    <w:p>
      <w:pPr>
        <w:pStyle w:val="BookText"/>
        <w:rPr/>
      </w:pPr>
      <w:bookmarkEnd w:id="311"/>
      <w:r>
        <w:rPr>
          <w:rFonts w:ascii="IRNazanin" w:hAnsi="IRNazanin" w:eastAsia="IRNazanin"/>
          <w:color w:val="111111"/>
          <w:sz w:val="28"/>
          <w:sz w:val="28"/>
          <w:szCs w:val="28"/>
          <w:rtl w:val="true"/>
          <w:lang w:bidi="fa-IR"/>
        </w:rPr>
        <w:t>وغیر خفی أنّ الوجوب محل إشکال ؛ لعدم الوقوف علی دلیله ، بل المستفاد من الأخبار أنّ الظن لو حصل یعمل علیه ، وما ذکرناه من الإشکال فی مثل الفرائض التی یبطلها لک لا یخلو اعتبار الظن فیها من غموض ؛ لأنّ التروی إذا لم یجب فالمرتبة المقتضیة للصحة مع الظن لا حدّ لها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کلام بعض المتأخّرین من ذکر غلبة الظن </w:t>
      </w:r>
      <w:r>
        <w:rPr>
          <w:rStyle w:val="FootnoteAnchor"/>
          <w:rtl w:val="true"/>
        </w:rPr>
        <w:footnoteReference w:id="483"/>
      </w:r>
      <w:r>
        <w:rPr>
          <w:rFonts w:ascii="IRNazanin" w:hAnsi="IRNazanin" w:eastAsia="IRNazanin"/>
          <w:color w:val="111111"/>
          <w:sz w:val="28"/>
          <w:sz w:val="28"/>
          <w:szCs w:val="28"/>
          <w:rtl w:val="true"/>
          <w:lang w:bidi="fa-IR"/>
        </w:rPr>
        <w:t>غیر ظاهر الدلیل ، بل المستفاد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ویختلج فی البال أنّ غلبة الظن وقعت فی عبارة المتقدمین ، ویراد بها غلبة الظن علی الشک ، فالمتأخّرون جعلوا غلبة الظن للشاک مریدین غلبة ظنه علی شکه ، والعبارة أوهمت أنّ غلبة الظن یراد به الظن الغالب فی نفسه </w:t>
      </w:r>
      <w:r>
        <w:rPr>
          <w:rStyle w:val="FootnoteAnchor"/>
          <w:rtl w:val="true"/>
        </w:rPr>
        <w:footnoteReference w:id="484"/>
      </w:r>
      <w:r>
        <w:rPr>
          <w:rFonts w:ascii="IRNazanin" w:hAnsi="IRNazanin" w:eastAsia="IRNazanin"/>
          <w:color w:val="111111"/>
          <w:sz w:val="28"/>
          <w:sz w:val="28"/>
          <w:szCs w:val="28"/>
          <w:rtl w:val="true"/>
          <w:lang w:bidi="fa-IR"/>
        </w:rPr>
        <w:t>، والحال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شی‌ء وهو أنّ ما تضمّنه خبر العلاء من أنّ الشک فی الوتر یقتضی </w:t>
      </w:r>
      <w:r>
        <w:rPr>
          <w:rStyle w:val="FootnoteAnchor"/>
          <w:rtl w:val="true"/>
        </w:rPr>
        <w:footnoteReference w:id="485"/>
      </w:r>
      <w:r>
        <w:rPr>
          <w:rFonts w:ascii="IRNazanin" w:hAnsi="IRNazanin" w:eastAsia="IRNazanin"/>
          <w:color w:val="111111"/>
          <w:sz w:val="28"/>
          <w:sz w:val="28"/>
          <w:szCs w:val="28"/>
          <w:rtl w:val="true"/>
          <w:lang w:bidi="fa-IR"/>
        </w:rPr>
        <w:t xml:space="preserve">الإعادة یخالف </w:t>
      </w:r>
      <w:r>
        <w:rPr>
          <w:rStyle w:val="FootnoteAnchor"/>
          <w:rtl w:val="true"/>
        </w:rPr>
        <w:footnoteReference w:id="486"/>
      </w:r>
      <w:r>
        <w:rPr>
          <w:rFonts w:ascii="IRNazanin" w:hAnsi="IRNazanin" w:eastAsia="IRNazanin"/>
          <w:color w:val="111111"/>
          <w:sz w:val="28"/>
          <w:sz w:val="28"/>
          <w:szCs w:val="28"/>
          <w:rtl w:val="true"/>
          <w:lang w:bidi="fa-IR"/>
        </w:rPr>
        <w:t xml:space="preserve">إطلاق جماعة من الأصحاب کالشیخ فیما مضی </w:t>
      </w:r>
      <w:r>
        <w:rPr>
          <w:rStyle w:val="FootnoteAnchor"/>
          <w:rtl w:val="true"/>
        </w:rPr>
        <w:footnoteReference w:id="487"/>
      </w:r>
      <w:r>
        <w:rPr>
          <w:rFonts w:ascii="IRNazanin" w:hAnsi="IRNazanin" w:eastAsia="IRNazanin"/>
          <w:color w:val="111111"/>
          <w:sz w:val="28"/>
          <w:sz w:val="28"/>
          <w:szCs w:val="28"/>
          <w:rtl w:val="true"/>
          <w:lang w:bidi="fa-IR"/>
        </w:rPr>
        <w:t>عن قریب من أنّ النافلة یبنی فیها علی الأقلّ وإن شاء علی الأکثر ، وعدم تعرض الشیخ وغیره للخبر مع صحته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شیخنا قدس سره فی فوائد الکتاب إلی مدلول الروایة ، غیر أنّها لا یخلو من إجمال بالنسبة إلی الوتر ، فإنّه اسم للثلاثة علی ما یستفاد من الأخبار ، فالشک فیه إمّا أن یراد فی مجموع الثلاثة أو فی شفعة وحده أو المفردة وحدها ، والأوّل یفید أنّ الشک مع الانفصال یقتضی إعادة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438256_2142443653"/>
      <w:bookmarkStart w:id="313" w:name="_Toc118"/>
      <w:bookmarkEnd w:id="312"/>
      <w:r>
        <w:rPr>
          <w:rtl w:val="true"/>
        </w:rPr>
        <w:t>حکم الشک فی الوتر</w:t>
      </w:r>
      <w:bookmarkEnd w:id="313"/>
    </w:p>
    <w:p>
      <w:pPr>
        <w:pStyle w:val="BookText"/>
        <w:rPr/>
      </w:pPr>
      <w:r>
        <w:rPr>
          <w:rFonts w:ascii="IRNazanin" w:hAnsi="IRNazanin" w:eastAsia="IRNazanin"/>
          <w:color w:val="111111"/>
          <w:sz w:val="28"/>
          <w:sz w:val="28"/>
          <w:szCs w:val="28"/>
          <w:rtl w:val="true"/>
          <w:lang w:bidi="fa-IR"/>
        </w:rPr>
        <w:t>المجموع ، وفیه ما لا یخفی ، والحمل علی الاتصال یخالف ما مضی ، والثانی ممکن الإرادة ، کما أنّ الأوّل ممکن التسدید بوجه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یقتضیه ظاهر الأخبار من إطلاق إبطال الشک فی الفرائض المذکورة ربما یظن منه التناول للرکعات وأجزائها ، إلاّ أنّ تبادر الرکعات یمکن ادعاؤه ، والوتر کذلک ، فلیتأمّل المقام فإنّه حریّ بالتأمّل التامّ وبالله سبحانه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معاویة بن حکیم </w:t>
      </w:r>
      <w:r>
        <w:rPr>
          <w:rStyle w:val="FootnoteAnchor"/>
          <w:rtl w:val="true"/>
        </w:rPr>
        <w:footnoteReference w:id="488"/>
      </w:r>
      <w:r>
        <w:rPr>
          <w:rFonts w:ascii="IRNazanin" w:hAnsi="IRNazanin" w:eastAsia="IRNazanin"/>
          <w:color w:val="111111"/>
          <w:sz w:val="28"/>
          <w:sz w:val="28"/>
          <w:szCs w:val="28"/>
          <w:rtl w:val="true"/>
          <w:lang w:bidi="fa-IR"/>
        </w:rPr>
        <w:t xml:space="preserve">، عن محمد بن أبی عمیر ، عن حماد الناب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لم یدرِ کم </w:t>
      </w:r>
      <w:r>
        <w:rPr>
          <w:rStyle w:val="FootnoteAnchor"/>
          <w:rtl w:val="true"/>
        </w:rPr>
        <w:footnoteReference w:id="489"/>
      </w:r>
      <w:r>
        <w:rPr>
          <w:rFonts w:ascii="IRNazanin" w:hAnsi="IRNazanin" w:eastAsia="IRNazanin"/>
          <w:color w:val="111111"/>
          <w:sz w:val="28"/>
          <w:sz w:val="28"/>
          <w:szCs w:val="28"/>
          <w:rtl w:val="true"/>
          <w:lang w:bidi="fa-IR"/>
        </w:rPr>
        <w:t xml:space="preserve">صلّی الفجر رکعتین أو رکعة؟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وینصرف ثم یقوم فیصلی رکعة ، فإن کان </w:t>
      </w:r>
      <w:r>
        <w:rPr>
          <w:rStyle w:val="FootnoteAnchor"/>
          <w:rtl w:val="true"/>
        </w:rPr>
        <w:footnoteReference w:id="490"/>
      </w:r>
      <w:r>
        <w:rPr>
          <w:rFonts w:ascii="IRNazanin" w:hAnsi="IRNazanin" w:eastAsia="IRNazanin"/>
          <w:color w:val="111111"/>
          <w:sz w:val="28"/>
          <w:sz w:val="28"/>
          <w:szCs w:val="28"/>
          <w:rtl w:val="true"/>
          <w:lang w:bidi="fa-IR"/>
        </w:rPr>
        <w:t xml:space="preserve">صلّی رکعتین کانت هذه تطوّعا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صلّی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رکعة کانت هذه تمام الصلاة </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خبر شاذ مخالف للأخبار کلّها ، واجتمعت الطائفة علی ترک العمل به ، علی أنّه یحتمل أن یکون إنّما شک فی رکعتی الفجر النافلتین ، فجاز له أن یبنی علی الواحدة ویصلّی رکعة أُخری استظهاراً ، ولیس فی الخبر ذکر الفریضة ، وإنّما ذکر صلاة الفجر وذلک </w:t>
      </w:r>
      <w:bookmarkStart w:id="314" w:name="pg15046_167744"/>
    </w:p>
    <w:p>
      <w:pPr>
        <w:pStyle w:val="BookText"/>
        <w:rPr/>
      </w:pPr>
      <w:bookmarkEnd w:id="314"/>
      <w:r>
        <w:rPr>
          <w:rFonts w:ascii="IRNazanin" w:hAnsi="IRNazanin" w:eastAsia="IRNazanin"/>
          <w:color w:val="111111"/>
          <w:sz w:val="28"/>
          <w:sz w:val="28"/>
          <w:szCs w:val="28"/>
          <w:rtl w:val="true"/>
          <w:lang w:bidi="fa-IR"/>
        </w:rPr>
        <w:t>یعبّر به عن الفرض والسنّة ، وعلی هذا التأویل لا ینافی 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العلاء ، عن محمد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دخل مع الإمام فی صلاته وقد سبقه برکعة ، فلمّا فرغ الإمام خرج مع الناس ثم ذکر أنه فاتته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رکعة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عمیر ، عن عبد الله بن بکیر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الغداة رکعة ویتشهد ، ثم ینصرف ویذهب ویجی‌ء ، ثم یذکر بعدُ أنّما صلّی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یضیف إلیها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والأخبار الأوّلة ؛ لأن الشک الذی یوجب الإعادة إنّما هو إذا لم یذکر کم صلّی ، فأمّا من ظن أنّه صلّی رکعتین وعمل علیه ثم ذکر وعلم بعد ذلک أنّه کان صلّی رکعة لا یکون شاکاً ، ویکون فرضه إتمام ما فاته ما لم یستدبر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حکیم ، وقد وثقه النجاشی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نقلاً عن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فطحی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فی اختیار الشیخ للکشی ذلک نقلاً عن محمد بن مسعود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مسعود</w:t>
      </w:r>
    </w:p>
    <w:p>
      <w:pPr>
        <w:pStyle w:val="Heading4"/>
        <w:numPr>
          <w:ilvl w:val="3"/>
          <w:numId w:val="1"/>
        </w:numPr>
        <w:rPr/>
      </w:pPr>
      <w:bookmarkStart w:id="315" w:name="__RefHeading___Toc438258_2142443653"/>
      <w:bookmarkStart w:id="316" w:name="_Toc119"/>
      <w:bookmarkEnd w:id="315"/>
      <w:r>
        <w:rPr>
          <w:rtl w:val="true"/>
        </w:rPr>
        <w:t>بحث حول معاویة بن حکیم</w:t>
      </w:r>
      <w:bookmarkEnd w:id="31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438260_2142443653"/>
      <w:bookmarkStart w:id="318" w:name="_Toc120"/>
      <w:bookmarkEnd w:id="317"/>
      <w:r>
        <w:rPr>
          <w:rtl w:val="true"/>
        </w:rPr>
        <w:t>إشارة إلی حال محمد بن مسعود</w:t>
      </w:r>
      <w:bookmarkStart w:id="319" w:name="pg15046_167745"/>
      <w:bookmarkEnd w:id="318"/>
    </w:p>
    <w:p>
      <w:pPr>
        <w:pStyle w:val="BookText"/>
        <w:rPr/>
      </w:pPr>
      <w:bookmarkEnd w:id="319"/>
      <w:r>
        <w:rPr>
          <w:rFonts w:ascii="IRNazanin" w:hAnsi="IRNazanin" w:eastAsia="IRNazanin"/>
          <w:color w:val="111111"/>
          <w:sz w:val="28"/>
          <w:sz w:val="28"/>
          <w:szCs w:val="28"/>
          <w:rtl w:val="true"/>
          <w:lang w:bidi="fa-IR"/>
        </w:rPr>
        <w:t xml:space="preserve">فیه کلام ذکرته فی محل آخر ، والحاصل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عامیا ورجع إلینا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وحینئذٍ فالنقل عنه غیر معلوم الوقت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تأخر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الکشی فی مصدق بن صدقة ما یقتضی أنّ معاویة ابن حکیم فطحی من غیر نقل </w:t>
      </w:r>
      <w:r>
        <w:rPr>
          <w:rStyle w:val="FootnoteAnchor"/>
          <w:rtl w:val="true"/>
        </w:rPr>
        <w:footnoteReference w:id="498"/>
      </w:r>
      <w:r>
        <w:rPr>
          <w:rFonts w:ascii="IRNazanin" w:hAnsi="IRNazanin" w:eastAsia="IRNazanin"/>
          <w:color w:val="111111"/>
          <w:sz w:val="28"/>
          <w:sz w:val="28"/>
          <w:szCs w:val="28"/>
          <w:rtl w:val="true"/>
          <w:lang w:bidi="fa-IR"/>
        </w:rPr>
        <w:t>؛ ویحتمل أن یکون مرجعه إلی محمد بن مسعود ، ویحتمل غیر ذلک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عمّار الساباطی فمشهور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الناب هو ابن عثمان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هو ابن مسلم ، والعلاء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 وقد تکرر القول فیه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فعل الاحتیاط فی الفجر ، والقائل به علی هذا الوجه منتفٍ کما ذکره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الإعادة بالشک فی الثنائیة قول علمائنا أجمع إلاّ ابن بابویه ، فإنّه جوّز له البناء علی الأقل والإعادة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قول الشیخ بعدم الخلاف ؛ لأنّ المنقول عن ابن بابویه لا دلالة فی الروایة علیه ، بل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البناء علی الأکثر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الشیخ فدفعه ممکن بعد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هذه 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Heading4"/>
        <w:numPr>
          <w:ilvl w:val="3"/>
          <w:numId w:val="1"/>
        </w:numPr>
        <w:rPr/>
      </w:pPr>
      <w:bookmarkStart w:id="320" w:name="__RefHeading___Toc438262_2142443653"/>
      <w:bookmarkStart w:id="321" w:name="_Toc121"/>
      <w:bookmarkEnd w:id="320"/>
      <w:r>
        <w:rPr>
          <w:rtl w:val="true"/>
        </w:rPr>
        <w:t>إشارة إلی حال حمّاد الناب</w:t>
      </w:r>
      <w:bookmarkEnd w:id="3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438264_2142443653"/>
      <w:bookmarkStart w:id="323" w:name="_Toc122"/>
      <w:bookmarkEnd w:id="322"/>
      <w:r>
        <w:rPr>
          <w:rtl w:val="true"/>
        </w:rPr>
        <w:t>توجیه ما دل علی أنّ الشک فی الفجر لا یوجب الإعادة</w:t>
      </w:r>
      <w:bookmarkEnd w:id="323"/>
    </w:p>
    <w:p>
      <w:pPr>
        <w:pStyle w:val="BookText"/>
        <w:rPr/>
      </w:pPr>
      <w:r>
        <w:rPr>
          <w:rFonts w:ascii="IRNazanin" w:hAnsi="IRNazanin" w:eastAsia="IRNazanin"/>
          <w:color w:val="111111"/>
          <w:sz w:val="28"/>
          <w:sz w:val="28"/>
          <w:szCs w:val="28"/>
          <w:rtl w:val="true"/>
          <w:lang w:bidi="fa-IR"/>
        </w:rPr>
        <w:t xml:space="preserve">هذا الکلام ظاهر </w:t>
      </w:r>
      <w:r>
        <w:rPr>
          <w:rStyle w:val="FootnoteAnchor"/>
          <w:rtl w:val="true"/>
        </w:rPr>
        <w:footnoteReference w:id="502"/>
      </w:r>
      <w:r>
        <w:rPr>
          <w:rFonts w:ascii="IRNazanin" w:hAnsi="IRNazanin" w:eastAsia="IRNazanin"/>
          <w:color w:val="111111"/>
          <w:sz w:val="28"/>
          <w:sz w:val="28"/>
          <w:szCs w:val="28"/>
          <w:rtl w:val="true"/>
          <w:lang w:bidi="fa-IR"/>
        </w:rPr>
        <w:t xml:space="preserve">فی أنّ الصلاة فریضة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بالتطوع زیادة التطوع ، وبالتمام المذکور تمام الموظف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إلاّ أنّ ضرورة الجمع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ظن شیخنا قدس سره عدم ارتباطه بالباب مع غیره من الروایات الآتیة ؛ لأنّه قال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هذه الروایة مع ما بعدها خارج عما وضع له الباب وهو الشک فی فریضة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وإن کان یفید ما قاله قدس سره إلاّ أنّ ظاهر بعض الأخبار السابقة نفی السهو فی الفجر ، وفی الخبر المبحوث عنه والثانی ما قد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جواب الشیخ لا یخلو من تأمّل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الأخبار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الأولة الدالة علی بطلان الفجر مع الشک هو أنّه إذا لم یدر کم صلّی ، واللازم من ذلک أن یحمل الخبرین علی من دری کم صلّی ؛ والحال أنّه حملهما علی من ظن أنّه صلّی رکعتین وعمل علیه فلا یکون شاکاً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 هذا أنّ بعض الأخبار السابقة المتضمن لنفی السهو فی الفجر یتناول ما ینافی الخبرین ؛ إذ یحتمل أن یراد بالسهو عزوب المعنی عن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الذاکرة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لا الشک ، والظن بأنّه صلّی رکعتین غیر معلوم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السهو فی الخبر الدال علیه علی الشک لا وجه له إن کان لوجود الأخبار غیره الدالة علی الشک ؛ إذ لا مانع من الإبطال بالشک والسهو ، وکون السهو یستعمل فی الأخبار بمعنی الشک لا یقتضی انصرافه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الشیخ فی مقام الجمع لا بأس به ، والعدول عن الظاهر لا خیر فیه لذلک ، وإن کانت عبارة الشیخ توهم أنّ مدلول الأخبار الأوّلة صریحاً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رحمه الله من اشتراط عدم استدبار القبلة فستسمع القول فیه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 رکعة أو ما زاد سهواً ولا یذکر حتی یتکلم أو یستدبر القبلة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اختیاره فی النهایة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أصحابنا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نقص ساهیاً لم یکن علیه إعادة الصلاة ؛ لأنّ الفعل الذی یکون بعده فی حکم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الأقوی عندی ، سواء ذلک فی صلاة الغداة أو المغرب أو صلاة السفر أو غیرها من الرباعیات ، فإنّه متی تحقق ما نقص قضی ما نقص وبنی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أصحابنا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یوجب استئناف الصلاة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العلاّمة عن أبی جعفر بن بابویه فی المقنع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صلّیت رکعتین ثم قمت فذهبت فی حاجتک فأضف إلی صلاتک ما نقص منها ولو بلغتَ الصین ولا تعد الصلاة ، فإنّ إعادة الصلاة فی هذه المسألة مذهب یونس بن عبد الرحمن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الفقیه نقل روایة عبید بن زرارة المذکورة هنا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العمل </w:t>
      </w:r>
    </w:p>
    <w:p>
      <w:pPr>
        <w:pStyle w:val="BookText"/>
        <w:rPr/>
      </w:pPr>
      <w:r>
        <w:rPr>
          <w:rFonts w:ascii="IRNazanin" w:hAnsi="IRNazanin" w:eastAsia="IRNazanin"/>
          <w:color w:val="111111"/>
          <w:sz w:val="28"/>
          <w:sz w:val="28"/>
          <w:szCs w:val="28"/>
          <w:rtl w:val="true"/>
          <w:lang w:bidi="fa-IR"/>
        </w:rPr>
        <w:t>بها ، وهی صریحة فی الفجر إذا صلّی منها رکعة ، وطریقه إلی عبید فیه الحکم بن مسکین ، إلاّ أنّ روایته مؤیّدة بما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نقله فی المختلف یقتضی التخصیص بصلاة رکعتین ، فما قاله شیخنا قدس سره فی فوائد الکتاب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الأخبار المعتبرة أنّ من نقص من صلاته رکعة فصاعداً ناسیاً ثم یذکر بعد الانصراف والفعل الکثیر یبنی علی صلاته ویتم ما بقی ، وبمضمونها أفتی ابن بابویه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إلاّ أن یکون وقف علی عبارة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نقل العبارة المنقولة فی المختلف روایةً عن عمار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أحمد بن یحیی ، عن یعقوب ابن یزید ، عن علی بن النعمان ، عن الحسین بن أبی العلاء ، عن أبی عبد الله ،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أجی‌ء إلی الإمام وقد سبقنی برکعة فی الفجر ، فلمّا سلّم وقع فی قلبی أنّی قد أتممت ، فلم أزل ذاکراً لله حتی طلعت الشمس ، فلمّا طلعت نهضتُ فذکرتُ أنّ الإمام کان قد سبقنی برکعة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فی مقامک فأتم برکعة ، وإن کنت قد انصرفت فعلیک الإعادة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قد انصرفت فعلیک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أنّه قد استدبر القبلة ، وما تضمنه خبر عبید بن زرارة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ویجی‌ء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أنّه لم یستدبرها ، ولا تنافی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یدل علی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مسعود ، عن جعفر بن محمد </w:t>
      </w:r>
      <w:r>
        <w:rPr>
          <w:rStyle w:val="FootnoteAnchor"/>
          <w:rtl w:val="true"/>
        </w:rPr>
        <w:footnoteReference w:id="51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الحسن </w:t>
      </w:r>
      <w:r>
        <w:rPr>
          <w:rStyle w:val="FootnoteAnchor"/>
          <w:rtl w:val="true"/>
        </w:rPr>
        <w:footnoteReference w:id="511"/>
      </w:r>
      <w:r>
        <w:rPr>
          <w:rFonts w:ascii="IRNazanin" w:hAnsi="IRNazanin" w:eastAsia="IRNazanin"/>
          <w:color w:val="111111"/>
          <w:sz w:val="28"/>
          <w:sz w:val="28"/>
          <w:szCs w:val="28"/>
          <w:rtl w:val="true"/>
          <w:lang w:bidi="fa-IR"/>
        </w:rPr>
        <w:t xml:space="preserve">وعلی بن محمد ، عن العبیدی ، عن یونس ، عن العلاء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دخل مع الإمام فی صلاته وقد سبقه برکعة ، فلمّا فرغ الإمام خرج مع الناس ثم ذکر أنّه فاتته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رکعة واحدة ، یجوز له ذلک إذا لم یحوّل وجهه عن القبلة ، فإذا حوّل وجهه فعلیه أن یستقبل الصلاة استقبالاً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 عن جعفر ابن بشیر ، عن حمّاد بن عثمان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رکعة من الغداة ثم انصرف وخرج فی حوائجه ، ثم ذکر أنّه صلّی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ما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نجران ، عن الحسین بن سعید ، عن حمّاد ، عن حریز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بالکوفة رکعتین ، ثم ذکر وهو بمکة أو بالمدینة أو بالبصرة أو ببلدة من البلدان أنّه صلّی رکعتین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أن نحملهما علی أنّ الشک وقع فی النوافل دون الفرائض ، ویحتمل أن یکون ذلک مخصوصاً بمن یظن أنّه کان ترک شیئاً من الصلاة ولا یتحقق ، فلا یجب علیه الإعادة فإنّه انتقل إلی حالة اخری ، والشک لا تأثیر له ، ویکون ما تضمّن من الأمر بإتمام </w:t>
      </w:r>
    </w:p>
    <w:p>
      <w:pPr>
        <w:pStyle w:val="BookText"/>
        <w:rPr/>
      </w:pPr>
      <w:r>
        <w:rPr>
          <w:rFonts w:ascii="IRNazanin" w:hAnsi="IRNazanin" w:eastAsia="IRNazanin"/>
          <w:color w:val="111111"/>
          <w:sz w:val="28"/>
          <w:sz w:val="28"/>
          <w:szCs w:val="28"/>
          <w:rtl w:val="true"/>
          <w:lang w:bidi="fa-IR"/>
        </w:rPr>
        <w:t xml:space="preserve">الصلاة محمولاً علی ضرب من الاستحباب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ابن أبی عمیر ، عن أبی أیوب الخزاز ، عن محمد بن مسلم ، عن أبی عبد الله علیه السلام فی الرجل یشک بعد ما ینصرف من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الخبر الثانی إنّما تضمن ذکر من 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 رکعتین </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 وذلک یکون فی الرباعیات دون صلاة الغداة ، غیر أنّه وإن کان الحکم کذلک فالحکم فی ذلک أیضاً مثل الحکم فی صلاة الغداة من أنّه متی انصرف إلی استدبار القبلة کان علیه إعادة الصلاة ، والذی یدل علی ذلک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الحسن ، عن زرعة ، عن سماعة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سهوه فأتمّه فلیس علیه سجدتا السهو ، فإنّ رسول الله صلی الله علیه و آله صلّی بالناس الظهر ثم سها فسلّم ، فقال له ذو الشمالین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أنزلَ فی الصلاة شی‌ء؟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صلّیت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مثل قوله؟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بهم الصلاة وسجد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من صلّی رکعتین وظن أنّها أربع فسلّم وانصرف ، ثم ذکر بعد ما ذهب أنّه إنّما صلّی رکعتین؟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الصلاة من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رسول الله صلی الله علیه و آله لم یستقبل الصلاة وإنّما أتمّ لهم ما بقی من صلاته؟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 یبرح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مکانه ، فمن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کان لم یبرح من مجلسه فلیتم ما نقص من صلاته </w:t>
      </w:r>
      <w:r>
        <w:rPr>
          <w:rFonts w:eastAsia="IRNazanin" w:cs="IRNazanin"/>
          <w:color w:val="111111"/>
          <w:sz w:val="28"/>
          <w:szCs w:val="28"/>
          <w:rtl w:val="true"/>
          <w:lang w:bidi="fa-IR"/>
        </w:rPr>
        <w:t xml:space="preserve">». </w:t>
      </w:r>
      <w:bookmarkStart w:id="324" w:name="pg15046_167751"/>
    </w:p>
    <w:p>
      <w:pPr>
        <w:pStyle w:val="BookText"/>
        <w:rPr/>
      </w:pPr>
      <w:bookmarkEnd w:id="324"/>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بعد ما قدمناه فی الحسین بن أبی العلاء عن قریب إجمالاً وبعیدٍ تفصیلاً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النعمان مضی القول فیه وأنّه ثقة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محمد بن مسعود وهو العیاشی غیر مذکور فی المشیخة ، وفی الفهرست </w:t>
      </w:r>
      <w:r>
        <w:rPr>
          <w:rStyle w:val="FootnoteAnchor"/>
          <w:rtl w:val="true"/>
        </w:rPr>
        <w:footnoteReference w:id="517"/>
      </w:r>
      <w:r>
        <w:rPr>
          <w:rFonts w:ascii="IRNazanin" w:hAnsi="IRNazanin" w:eastAsia="IRNazanin"/>
          <w:color w:val="111111"/>
          <w:sz w:val="28"/>
          <w:sz w:val="28"/>
          <w:szCs w:val="28"/>
          <w:rtl w:val="true"/>
          <w:lang w:bidi="fa-IR"/>
        </w:rPr>
        <w:t xml:space="preserve">وإن روی جمیع مرویاته الداخل فیها ما نحن فیه نظراً إلی إخبار الشیخ بذلک فی النقل ، إلاّ أنّ فی الطریق إلیه أبا المفضل الشیبانی ، وقد ضعّف فی الرجال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الروایة من روایاته یتوقف علی ثبوت صحة الطریق إلیه والحال 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 یعرف مما أشرنا إلیه مجملاً </w:t>
      </w:r>
      <w:r>
        <w:rPr>
          <w:rStyle w:val="FootnoteAnchor"/>
          <w:rtl w:val="true"/>
        </w:rPr>
        <w:footnoteReference w:id="519"/>
      </w:r>
      <w:r>
        <w:rPr>
          <w:rFonts w:ascii="IRNazanin" w:hAnsi="IRNazanin" w:eastAsia="IRNazanin"/>
          <w:color w:val="111111"/>
          <w:sz w:val="28"/>
          <w:sz w:val="28"/>
          <w:szCs w:val="28"/>
          <w:rtl w:val="true"/>
          <w:lang w:bidi="fa-IR"/>
        </w:rPr>
        <w:t xml:space="preserve">وفصّلناه سابقاً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روایة الشیخ عن محمد بن مسعود أنّ الخبر من مرویات محمد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إنّما حکم بأنّه من مرویاته بالسند المذکور فی الفهرست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الشیخ حاکم بأنّه من مرویاته ، وإنّما ذکر</w:t>
      </w:r>
    </w:p>
    <w:p>
      <w:pPr>
        <w:pStyle w:val="Heading4"/>
        <w:numPr>
          <w:ilvl w:val="3"/>
          <w:numId w:val="1"/>
        </w:numPr>
        <w:rPr/>
      </w:pPr>
      <w:bookmarkStart w:id="325" w:name="__RefHeading___Toc438266_2142443653"/>
      <w:bookmarkStart w:id="326" w:name="_Toc123"/>
      <w:bookmarkEnd w:id="325"/>
      <w:r>
        <w:rPr>
          <w:rtl w:val="true"/>
        </w:rPr>
        <w:t>إشارة إلی حال علی بن النعمان</w:t>
      </w:r>
      <w:bookmarkEnd w:id="3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438268_2142443653"/>
      <w:bookmarkStart w:id="328" w:name="_Toc124"/>
      <w:bookmarkEnd w:id="327"/>
      <w:r>
        <w:rPr>
          <w:rtl w:val="true"/>
        </w:rPr>
        <w:t>بحث حول محمد بن مسعود العیاشی وطریق الشیخ إلیه</w:t>
      </w:r>
      <w:bookmarkStart w:id="329" w:name="pg15046_167752"/>
      <w:bookmarkEnd w:id="328"/>
    </w:p>
    <w:p>
      <w:pPr>
        <w:pStyle w:val="BookText"/>
        <w:rPr/>
      </w:pPr>
      <w:bookmarkEnd w:id="329"/>
      <w:r>
        <w:rPr>
          <w:rFonts w:ascii="IRNazanin" w:hAnsi="IRNazanin" w:eastAsia="IRNazanin"/>
          <w:color w:val="111111"/>
          <w:sz w:val="28"/>
          <w:sz w:val="28"/>
          <w:szCs w:val="28"/>
          <w:rtl w:val="true"/>
          <w:lang w:bidi="fa-IR"/>
        </w:rPr>
        <w:t>السند لفائدة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نظرنا إلی اعتماد الشیخ لزم الحکم بصحة الروایات وإن کان فیها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الجزم بکون الروایات من مرویات الشخص وبین الحکم بالصحة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محمد بن مسعود قد أشرنا إلی مجمل حاله عن قریب </w:t>
      </w:r>
      <w:r>
        <w:rPr>
          <w:rStyle w:val="FootnoteAnchor"/>
          <w:rtl w:val="true"/>
        </w:rPr>
        <w:footnoteReference w:id="5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أوّل عمره عامی المذهب ثم تبصّر وعاد إلینا ، وعلی هذا فقبول روایته موقوف علی العلم بتأخرها عن رجوعه ، وکذلک الاعتماد علیه فی تزکیة الرجال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إیراده الروایات بعد الرجوع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ففیه اشتراک </w:t>
      </w:r>
      <w:r>
        <w:rPr>
          <w:rStyle w:val="FootnoteAnchor"/>
          <w:rtl w:val="true"/>
        </w:rPr>
        <w:footnoteReference w:id="522"/>
      </w:r>
      <w:r>
        <w:rPr>
          <w:rFonts w:ascii="IRNazanin" w:hAnsi="IRNazanin" w:eastAsia="IRNazanin"/>
          <w:color w:val="111111"/>
          <w:sz w:val="28"/>
          <w:sz w:val="28"/>
          <w:szCs w:val="28"/>
          <w:rtl w:val="true"/>
          <w:lang w:bidi="fa-IR"/>
        </w:rPr>
        <w:t xml:space="preserve">، وقد یظن 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محمد عن محمد بن مسعود ؛ لأنّ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جعفر بن محمد بن مسعود یروی عن أبیه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وجود جعفر بن محمد فی المرتبة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التهذیب عن جعفر بن أحمد </w:t>
      </w:r>
      <w:r>
        <w:rPr>
          <w:rStyle w:val="FootnoteAnchor"/>
          <w:rtl w:val="true"/>
        </w:rPr>
        <w:footnoteReference w:id="525"/>
      </w:r>
      <w:r>
        <w:rPr>
          <w:rFonts w:ascii="IRNazanin" w:hAnsi="IRNazanin" w:eastAsia="IRNazanin"/>
          <w:color w:val="111111"/>
          <w:sz w:val="28"/>
          <w:sz w:val="28"/>
          <w:szCs w:val="28"/>
          <w:rtl w:val="true"/>
          <w:lang w:bidi="fa-IR"/>
        </w:rPr>
        <w:t xml:space="preserve">، وفی الرجال جعفر بن أحمد بن أیّوب </w:t>
      </w:r>
      <w:r>
        <w:rPr>
          <w:rStyle w:val="FootnoteAnchor"/>
          <w:rtl w:val="true"/>
        </w:rPr>
        <w:footnoteReference w:id="526"/>
      </w:r>
      <w:r>
        <w:rPr>
          <w:rFonts w:ascii="IRNazanin" w:hAnsi="IRNazanin" w:eastAsia="IRNazanin"/>
          <w:color w:val="111111"/>
          <w:sz w:val="28"/>
          <w:sz w:val="28"/>
          <w:szCs w:val="28"/>
          <w:rtl w:val="true"/>
          <w:lang w:bidi="fa-IR"/>
        </w:rPr>
        <w:t xml:space="preserve">، قال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محمد بن مسعود العیاشی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438270_2142443653"/>
      <w:bookmarkStart w:id="331" w:name="_Toc125"/>
      <w:bookmarkEnd w:id="330"/>
      <w:r>
        <w:rPr>
          <w:rtl w:val="true"/>
        </w:rPr>
        <w:t>بحث حول جعفر بن محمد</w:t>
      </w:r>
      <w:bookmarkStart w:id="332" w:name="pg15046_167753"/>
      <w:bookmarkEnd w:id="331"/>
    </w:p>
    <w:p>
      <w:pPr>
        <w:pStyle w:val="BookText"/>
        <w:rPr/>
      </w:pPr>
      <w:bookmarkEnd w:id="332"/>
      <w:r>
        <w:rPr>
          <w:rFonts w:ascii="IRNazanin" w:hAnsi="IRNazanin" w:eastAsia="IRNazanin"/>
          <w:color w:val="111111"/>
          <w:sz w:val="28"/>
          <w:sz w:val="28"/>
          <w:szCs w:val="28"/>
          <w:rtl w:val="true"/>
          <w:lang w:bidi="fa-IR"/>
        </w:rPr>
        <w:t xml:space="preserve">یظن أنّ الصواب حینئذٍ ابن أحمد ؛ وفیه نوع تأمّل ؛ لأنّ الذی فی النجاشی روی عن محمد بن مسعود والطریق إلیه یؤیّد ذلک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أبو عمرو الکشی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غیر ذلک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ابن فضال کما یعرف من الرجال </w:t>
      </w:r>
      <w:r>
        <w:rPr>
          <w:rStyle w:val="FootnoteAnchor"/>
          <w:rtl w:val="true"/>
        </w:rPr>
        <w:footnoteReference w:id="530"/>
      </w:r>
      <w:r>
        <w:rPr>
          <w:rFonts w:ascii="IRNazanin" w:hAnsi="IRNazanin" w:eastAsia="IRNazanin"/>
          <w:color w:val="111111"/>
          <w:sz w:val="28"/>
          <w:sz w:val="28"/>
          <w:szCs w:val="28"/>
          <w:rtl w:val="true"/>
          <w:lang w:bidi="fa-IR"/>
        </w:rPr>
        <w:t xml:space="preserve">، حیث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مسعود روی عن أصحاب علی بن الحسن بن فضال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بن محمد مشترک </w:t>
      </w:r>
      <w:r>
        <w:rPr>
          <w:rStyle w:val="FootnoteAnchor"/>
          <w:rtl w:val="true"/>
        </w:rPr>
        <w:footnoteReference w:id="532"/>
      </w:r>
      <w:r>
        <w:rPr>
          <w:rFonts w:ascii="IRNazanin" w:hAnsi="IRNazanin" w:eastAsia="IRNazanin"/>
          <w:color w:val="111111"/>
          <w:sz w:val="28"/>
          <w:sz w:val="28"/>
          <w:szCs w:val="28"/>
          <w:rtl w:val="true"/>
          <w:lang w:bidi="fa-IR"/>
        </w:rPr>
        <w:t>، واحتمال ابن قتیبة ربما یدعی ظهوره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والعبیدی محمد بن عیسی ، وقد تقدم القول فیه مع روایته عن یونس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بالنسبة إلی رجاله ، إلاّ أنّ فی روایة سعد عن ابن أبی نجران نظراً واضحاً ؛ لأنّ ابن أبی نجران من أصحاب الرضا والجواد علیهماالسلام وأین هو من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یعود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ابن الحسین بن أبی الخطاب ؛ لأنّه معدود من رجال الجواد علیه السلام مع العسکری علیه السلام لکن لا یخفی مخالفة عادة الشیخ فی الکتاب ، ولا بدّ من اعتبار ما قلناه ، أو النقل من الشیخ لا یخلو من الخلل ، والعجب أنّ فی</w:t>
      </w:r>
    </w:p>
    <w:p>
      <w:pPr>
        <w:pStyle w:val="Heading4"/>
        <w:numPr>
          <w:ilvl w:val="3"/>
          <w:numId w:val="1"/>
        </w:numPr>
        <w:rPr/>
      </w:pPr>
      <w:bookmarkStart w:id="333" w:name="__RefHeading___Toc438272_2142443653"/>
      <w:bookmarkStart w:id="334" w:name="_Toc126"/>
      <w:bookmarkEnd w:id="333"/>
      <w:r>
        <w:rPr>
          <w:rtl w:val="true"/>
        </w:rPr>
        <w:t>تفسیر علی بن الحسن</w:t>
      </w:r>
      <w:bookmarkEnd w:id="334"/>
    </w:p>
    <w:p>
      <w:pPr>
        <w:pStyle w:val="Heading4"/>
        <w:numPr>
          <w:ilvl w:val="3"/>
          <w:numId w:val="1"/>
        </w:numPr>
        <w:rPr/>
      </w:pPr>
      <w:bookmarkStart w:id="335" w:name="__RefHeading___Toc438274_2142443653"/>
      <w:bookmarkStart w:id="336" w:name="_Toc127"/>
      <w:bookmarkEnd w:id="335"/>
      <w:r>
        <w:rPr>
          <w:rtl w:val="true"/>
        </w:rPr>
        <w:t>تفسیر علی بن محمد</w:t>
      </w:r>
      <w:bookmarkEnd w:id="336"/>
    </w:p>
    <w:p>
      <w:pPr>
        <w:pStyle w:val="Heading4"/>
        <w:numPr>
          <w:ilvl w:val="3"/>
          <w:numId w:val="1"/>
        </w:numPr>
        <w:rPr/>
      </w:pPr>
      <w:bookmarkStart w:id="337" w:name="__RefHeading___Toc438276_2142443653"/>
      <w:bookmarkStart w:id="338" w:name="_Toc128"/>
      <w:bookmarkEnd w:id="337"/>
      <w:r>
        <w:rPr>
          <w:rtl w:val="true"/>
        </w:rPr>
        <w:t>تفسیر العبیدی</w:t>
      </w:r>
      <w:bookmarkEnd w:id="33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438278_2142443653"/>
      <w:bookmarkStart w:id="340" w:name="_Toc129"/>
      <w:bookmarkEnd w:id="339"/>
      <w:r>
        <w:rPr>
          <w:rtl w:val="true"/>
        </w:rPr>
        <w:t>بحث حول روایة سعد بن عبد الله عن ابن أبی نجران</w:t>
      </w:r>
      <w:bookmarkStart w:id="341" w:name="pg15046_167754"/>
      <w:bookmarkEnd w:id="340"/>
    </w:p>
    <w:p>
      <w:pPr>
        <w:pStyle w:val="BookText"/>
        <w:rPr/>
      </w:pPr>
      <w:bookmarkEnd w:id="341"/>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سعد ابن عبد الله عن ابن أبی نجران ، إلی آخره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فالخبر غیر واضح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من القول فی رجاله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کذلک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الشیخ یرید به الدلالة علی أنّ حکم الظن غیر حکم الشک ، لتضمن الخبر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قلبی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الظن فی الجملة ، إلاّ أنّ غیره من الأخبار مطلق ، والسؤال لا یقیّد الإطلاق بل هو أحد أفراد المطلق ، کما کررنا القول فیه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أراد الشیخ الدلالة علی عدم الاستدبار فالإشکال فیه واضح ؛ لأنّ کونه فی مقامه لا یدل علی عدم الاستدبار ، إلاّ أن یدّعی تبادر ذلک منه ، والحقّ أنّ الشیخ لیس هذا غرضه بدلالة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الاستدبار ، فإنّ الحمل إن کان من غیره فکیف یکون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دل علی الاستدبار من تحویل الوجه ، فإنّه یستعمل فی الانحراف عن القبلة بکله ؛ ولو أرید بالانحراف عن القبلة ولو بالوجه کان الخبر صریحاً فی مطلوب الشیخ ، إلاّ أنّه مستبعد من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یستدبر ، فإنّ الاستدبار یبعد عنه تحویل الوجه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438280_2142443653"/>
      <w:bookmarkStart w:id="343" w:name="_Toc130"/>
      <w:bookmarkEnd w:id="342"/>
      <w:r>
        <w:rPr>
          <w:rtl w:val="true"/>
        </w:rPr>
        <w:t>بیان ما دل علی أنّ ناسی الرکعة یتمّها ما لم یستدبر</w:t>
      </w:r>
      <w:bookmarkEnd w:id="343"/>
    </w:p>
    <w:p>
      <w:pPr>
        <w:pStyle w:val="BookText"/>
        <w:rPr/>
      </w:pPr>
      <w:r>
        <w:rPr>
          <w:rFonts w:ascii="IRNazanin" w:hAnsi="IRNazanin" w:eastAsia="IRNazanin"/>
          <w:color w:val="111111"/>
          <w:sz w:val="28"/>
          <w:sz w:val="28"/>
          <w:szCs w:val="28"/>
          <w:rtl w:val="true"/>
          <w:lang w:bidi="fa-IR"/>
        </w:rPr>
        <w:t xml:space="preserve">وفی التهذیب فی نسخة معتبرة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حوّل وجهه بکلیته استقبل الصلاة استقبالاً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وهنا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فی التهذیب أصح فیدل علی مطلوب الشیخ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الکثیرة غیر المبحوث عنه الدالة علی عدم التفات من ذهب وجاء المستلزمة لتحویل الوجه بلا ریب لا بُعد معها فی حمل ما تضمن تحویل الوجه علی الاستحباب فی الإعادة ، وقد نقلنا الأخبار من زیادات التهذیب فی حواشیه ، فمن أرادها 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فیهما من الحمل علی النافلة الظاهر أنّ ترکه أولی ؛ لأنّ الثانی صریح فی صلاة رکعتین بعد الذکر ولیس فی النوافل ما هو أربعة ، وإرادة غیر ذلک لا وجه لها ؛ وقد أوضحت الکلام فی حواشی التهذیب زیادةً علی هذا المقدار ، وفی الظن أنّ الاختصار هنا أولی من الإکثار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من جهة أُخری ، والدخول فی مضمونها یتوقف علی تکلف زائد ؛ لأنّ الظاهر منها بل الصریح الشک ، وأین هذا من ظاهر الأخبار الأوّلة ، بل الصراحة فی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من أنّ الخبر الثانی مختص بالرباعیات لا ریب فیه ، إلاّ أنّه یستلزم ردّ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أیضاً لا یخلو من تشویش ، بل الظاهر أنّ فیه غلطاً ، والمحصّل منه واضح لو ثبت الدلیل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یستفاد منه نوع دلالة علی عدم الاستدبار إن کان المراد بعدم براح النبی صلی الله علیه و آله من مجلسه استقباله القبلة کما قد یشعر به ، </w:t>
      </w:r>
      <w:bookmarkStart w:id="344" w:name="pg15046_167756"/>
    </w:p>
    <w:p>
      <w:pPr>
        <w:pStyle w:val="BookText"/>
        <w:rPr/>
      </w:pPr>
      <w:bookmarkEnd w:id="344"/>
      <w:r>
        <w:rPr>
          <w:rFonts w:ascii="IRNazanin" w:hAnsi="IRNazanin" w:eastAsia="IRNazanin"/>
          <w:color w:val="111111"/>
          <w:sz w:val="28"/>
          <w:sz w:val="28"/>
          <w:szCs w:val="28"/>
          <w:rtl w:val="true"/>
          <w:lang w:bidi="fa-IR"/>
        </w:rPr>
        <w:t>وإن کان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دلالة الخبر المبحوث عنه علی أنّ من أتم سهوه لیس علیه سجود السهو ، إلاّ أنّ سجود النبی صلی الله علیه و آله ینافی ذلک لإتمام سهوه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سجوده صلی الله علیه و آله لأجل التسلیم ، والمنفی أوّلاً السجود لأجل النقص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شاذ ، وإنّ سجود السهو یحتمل أن یکون للشک فی الزیادة ، ویجوز أن یکون فعل ذلک لأنّه خبر واحد لم یقطع به ، أو یکون غلطاً من الراوی وإنّما سجد السجدتین احتیاطاً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بالغلط الإشارة إلی الروایة التی تکلم بعدها الدالة علی أنّهما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ما ذکره الشیخ بمعزل عن 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سجود السهو للکلام منه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بأنّ جوابهم یقتضی ذلک ، فعدم أمره علیه السلام لهم بالسجود یدل علی نفیه عن جهة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عدم سجود السهو للکلام فی غیر محله ، إلاّ أن یفرق بأنّ الکلام من قبیل المستثنی فی الصلاة ، أو جواب النبی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علیه السلام محتمل کون السجود له مع التسلیم فیکفی سجدتان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فی الزیادات روی الشیخ بطریق صحیح عن سعید الأعرج قضیة النبی صلی الله علیه و آله ، وفی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وسجد سجدتین لمکان الکلام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وعلی هذا یرتفع الإشکال فی الجملة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438282_2142443653"/>
      <w:bookmarkStart w:id="346" w:name="_Toc131"/>
      <w:bookmarkEnd w:id="345"/>
      <w:r>
        <w:rPr>
          <w:rtl w:val="true"/>
        </w:rPr>
        <w:t>حکم الکلام فی أثناء الصلاة المنسی بعضها</w:t>
      </w:r>
      <w:bookmarkEnd w:id="346"/>
    </w:p>
    <w:p>
      <w:pPr>
        <w:pStyle w:val="BookText"/>
        <w:rPr/>
      </w:pPr>
      <w:r>
        <w:rPr>
          <w:rFonts w:ascii="IRNazanin" w:hAnsi="IRNazanin" w:eastAsia="IRNazanin"/>
          <w:color w:val="111111"/>
          <w:sz w:val="28"/>
          <w:sz w:val="28"/>
          <w:szCs w:val="28"/>
          <w:rtl w:val="true"/>
          <w:lang w:bidi="fa-IR"/>
        </w:rPr>
        <w:t>وفی المقام کلام یعرف من حواشی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سؤال النبی صلی الله علیه و آله من القوم لتحصیل الیقین ، والله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فهنا أُمور لا بدّ من التنبیه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الأخبار المذکورة بتقدیر المشی مع کلام الشیخ وعدمه أنّ الکلام فی أثناء الصلاة المنسی منها بعضها لا یوجب سجود السهو لإطلاق الإعادة من دون ذکر 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شیخنا قدس سره عن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الأصحاب علی أنّ التکلم فی الصلاة ناسیاً موجب السجود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من الشیخ ما قد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الصدوق روایة عمار المتضمنة لعدم الإعادة وإن بلغ الصین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 من تکلم فی صلاته ناسیاً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 علیه سجود السهو </w:t>
      </w:r>
      <w:r>
        <w:rPr>
          <w:rStyle w:val="FootnoteAnchor"/>
          <w:rtl w:val="true"/>
        </w:rPr>
        <w:footnoteReference w:id="544"/>
      </w:r>
      <w:r>
        <w:rPr>
          <w:rFonts w:ascii="IRNazanin" w:hAnsi="IRNazanin" w:eastAsia="IRNazanin"/>
          <w:color w:val="111111"/>
          <w:sz w:val="28"/>
          <w:sz w:val="28"/>
          <w:szCs w:val="28"/>
          <w:rtl w:val="true"/>
          <w:lang w:bidi="fa-IR"/>
        </w:rPr>
        <w:t xml:space="preserve">؛ کما هو مفاد روایة الشیخ الآتیة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أن یکون اعتماده علی روایة عمّار من حیث عدم الإعادة وعدم السجود ، وتخصیص سجود السهو بمضمون الروایة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روایة عمّار فی الإعادة وحکم سجود السهو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الحکم مخصوصاً بالکلام بنوع آخر من النسیان ، کما قد یظهر من الخبر الآتی فی الباب الآتی عن قریب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ذکر الخلاف فی سجود السهو فی الکلام ناسیاً ، </w:t>
      </w:r>
      <w:bookmarkStart w:id="347" w:name="pg15046_167758"/>
    </w:p>
    <w:p>
      <w:pPr>
        <w:pStyle w:val="BookText"/>
        <w:rPr/>
      </w:pPr>
      <w:bookmarkEnd w:id="347"/>
      <w:r>
        <w:rPr>
          <w:rFonts w:ascii="IRNazanin" w:hAnsi="IRNazanin" w:eastAsia="IRNazanin"/>
          <w:color w:val="111111"/>
          <w:sz w:val="28"/>
          <w:sz w:val="28"/>
          <w:szCs w:val="28"/>
          <w:rtl w:val="true"/>
          <w:lang w:bidi="fa-IR"/>
        </w:rPr>
        <w:t xml:space="preserve">واحتج علی الوجوب بروایة عبد الرحمن بن الحجاج الآتیة ، ونقل عن المانع الاحتجاج بما رواه الشیخ فی الصحیح عن زرارة ، عن الباقر علیه السلام فی الرجل یسهو فی الرکعتین ویتکلم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تکلم أو لم یتکلم ، 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عنها بنفی الإعادة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منافاة ما ذکره لدعوی الاتفاق فی المنتهی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المستدل بها قد سمعت القول فیها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w:t>
      </w:r>
      <w:r>
        <w:rPr>
          <w:rStyle w:val="FootnoteAnchor"/>
          <w:rtl w:val="true"/>
        </w:rPr>
        <w:footnoteReference w:id="550"/>
      </w:r>
      <w:r>
        <w:rPr>
          <w:rFonts w:ascii="IRNazanin" w:hAnsi="IRNazanin" w:eastAsia="IRNazanin"/>
          <w:color w:val="111111"/>
          <w:sz w:val="28"/>
          <w:sz w:val="28"/>
          <w:szCs w:val="28"/>
          <w:rtl w:val="true"/>
          <w:lang w:bidi="fa-IR"/>
        </w:rPr>
        <w:t xml:space="preserve">أیضاً ما یدل علی أنّ الحدث الواقع فی الأثناء ونحوه من الفعل الکثیر الذی تمحی به صورة الصلاة لا یبطل الصلاة ، والمنقول عن أکثر الأصحاب وجوب الإعادة </w:t>
      </w:r>
      <w:r>
        <w:rPr>
          <w:rStyle w:val="FootnoteAnchor"/>
          <w:rtl w:val="true"/>
        </w:rPr>
        <w:footnoteReference w:id="551"/>
      </w:r>
      <w:r>
        <w:rPr>
          <w:rFonts w:ascii="IRNazanin" w:hAnsi="IRNazanin" w:eastAsia="IRNazanin"/>
          <w:color w:val="111111"/>
          <w:sz w:val="28"/>
          <w:sz w:val="28"/>
          <w:szCs w:val="28"/>
          <w:rtl w:val="true"/>
          <w:lang w:bidi="fa-IR"/>
        </w:rPr>
        <w:t xml:space="preserve">، وقد سمعت قول الصدوق ، واستدل علی الإعادة بأخبار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شیخنا قدس سره إنّه یمکن الجمع بحمل ما دل علی عدم الإبطال علی الجواز ، وما تضمن الاستئناف علی الاستحباب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ما تضمن البناء مختلف المعانی ، وما تضمن الإعادة هو ما رواه الشیخ فی الصحیح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رکعتین ثم قام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یروی الناس فذکر له حدیث ذی الشمالین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 یبرح من مکانه ولو برح استقبل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438284_2142443653"/>
      <w:bookmarkStart w:id="349" w:name="_Toc132"/>
      <w:bookmarkEnd w:id="348"/>
      <w:r>
        <w:rPr>
          <w:rtl w:val="true"/>
        </w:rPr>
        <w:t>توجیه ما دل علی أنّ الفعل الکثیر لا یبطل الصلاة</w:t>
      </w:r>
      <w:bookmarkStart w:id="350" w:name="pg15046_167759"/>
      <w:bookmarkEnd w:id="349"/>
    </w:p>
    <w:p>
      <w:pPr>
        <w:pStyle w:val="BookText"/>
        <w:rPr/>
      </w:pPr>
      <w:bookmarkEnd w:id="350"/>
      <w:r>
        <w:rPr>
          <w:rFonts w:ascii="IRNazanin" w:hAnsi="IRNazanin" w:eastAsia="IRNazanin"/>
          <w:color w:val="111111"/>
          <w:sz w:val="28"/>
          <w:sz w:val="28"/>
          <w:szCs w:val="28"/>
          <w:rtl w:val="true"/>
          <w:lang w:bidi="fa-IR"/>
        </w:rPr>
        <w:t>وعن محمد بن مسلم السابق فی الأخبار المبحوث عنها المتضمن لتحویل الوجه ، وما رواه الشیخ عن أبی بصیر المتضمن لأنّ رسول الله صلی الله علیه و آله لم ینتقل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لا یخفی عدم دلالتها علی المطلوب جمیعه ؛ والثانی فیه محمد بن عیسی عن یونس ؛ والثالث واضح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قواطع الصلاة أخبار تدل علی أنّ الالتفات الفاحش یقطع الصلاة وکذلک الانحراف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الجمع بین الأخبار المبحوث عنها وبین تلک بالعمد وعدمه ، وفیه تأمّل یعرف وجهه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الجمع بحمل هذه علی مواردها وهی ما لو ترک بعض الصلاة بخلاف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إن شاء الله تعالی تمام الکلام هناک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علی تقدیر الإتمام فالفعل إمّا علی طریق الأداء کما هو ظاهر الأخبار ، ویحتمل القضاء ، ولم أر من صرّح بالتفصیل ، وإدراک الرکعة من الوقت یتناوله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السهو فی صلاة المغرب</w:t>
      </w:r>
    </w:p>
    <w:p>
      <w:pPr>
        <w:pStyle w:val="BookText"/>
        <w:rPr/>
      </w:pPr>
      <w:r>
        <w:rPr>
          <w:rFonts w:ascii="IRNazanin" w:hAnsi="IRNazanin" w:eastAsia="IRNazanin"/>
          <w:color w:val="111111"/>
          <w:sz w:val="28"/>
          <w:sz w:val="28"/>
          <w:szCs w:val="28"/>
          <w:rtl w:val="true"/>
          <w:lang w:bidi="fa-IR"/>
        </w:rPr>
        <w:t xml:space="preserve">الحسین بن سعید ، عن صفوان وفضالة ، عن العلاء ، عن محمد ابن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فی المغرب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حتی یحفظ ، إنها لیست مثل الشفع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موسی بن بکر ، عن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Heading4"/>
        <w:numPr>
          <w:ilvl w:val="3"/>
          <w:numId w:val="1"/>
        </w:numPr>
        <w:rPr/>
      </w:pPr>
      <w:bookmarkStart w:id="351" w:name="__RefHeading___Toc438286_2142443653"/>
      <w:bookmarkStart w:id="352" w:name="_Toc133"/>
      <w:bookmarkEnd w:id="351"/>
      <w:r>
        <w:rPr>
          <w:rtl w:val="true"/>
        </w:rPr>
        <w:t>وجه الجمع بین ما دل علی أنّ الالتفات الفاحش یقطع الصلاة وما یعارضه</w:t>
      </w:r>
      <w:bookmarkEnd w:id="352"/>
    </w:p>
    <w:p>
      <w:pPr>
        <w:pStyle w:val="Heading3"/>
        <w:numPr>
          <w:ilvl w:val="2"/>
          <w:numId w:val="1"/>
        </w:numPr>
        <w:rPr/>
      </w:pPr>
      <w:bookmarkStart w:id="353" w:name="__RefHeading___Toc438288_2142443653"/>
      <w:bookmarkStart w:id="354" w:name="_Toc134"/>
      <w:bookmarkEnd w:id="353"/>
      <w:r>
        <w:rPr>
          <w:rtl w:val="true"/>
        </w:rPr>
        <w:t>السهو فی صلاة المغرب</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438290_2142443653"/>
      <w:bookmarkStart w:id="356" w:name="_Toc135"/>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 xml:space="preserve">عن السهو؟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صلاة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الثلاث إلی الأربع فأعد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حسین بن عثمان ، عن هارون بن خارجة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سهوت</w:t>
      </w:r>
    </w:p>
    <w:p>
      <w:pPr>
        <w:pStyle w:val="BookText"/>
        <w:rPr/>
      </w:pPr>
      <w:r>
        <w:rPr>
          <w:rFonts w:ascii="IRNazanin" w:hAnsi="IRNazanin" w:eastAsia="IRNazanin"/>
          <w:color w:val="111111"/>
          <w:sz w:val="28"/>
          <w:sz w:val="28"/>
          <w:szCs w:val="28"/>
          <w:rtl w:val="true"/>
          <w:lang w:bidi="fa-IR"/>
        </w:rPr>
        <w:t xml:space="preserve">فی المغرب فأعد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الروایات التی قدّمناها فی الباب الأوّل یتضمن ذکر المغرب أیضاً مع ذکر الغداة وهی تؤکد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الحسین ، عن فضالة ، عن سیف بن عمیرة ، 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بأصحابی المغرب ، فلمّا أن صلّیت رکعتین سلّمت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صلّیت رکعتین ، فأعدتُ ، فأخبرت أبا عبد الله 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 أعدت؟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فضحک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w:t>
      </w:r>
      <w:r>
        <w:rPr>
          <w:rStyle w:val="FootnoteAnchor"/>
          <w:rtl w:val="true"/>
        </w:rPr>
        <w:footnoteReference w:id="557"/>
      </w:r>
      <w:r>
        <w:rPr>
          <w:rFonts w:ascii="IRNazanin" w:hAnsi="IRNazanin" w:eastAsia="IRNazanin"/>
          <w:color w:val="111111"/>
          <w:sz w:val="28"/>
          <w:sz w:val="28"/>
          <w:szCs w:val="28"/>
          <w:rtl w:val="true"/>
          <w:lang w:bidi="fa-IR"/>
        </w:rPr>
        <w:t xml:space="preserve">یجزئک أن تقوم فترکع رکعة ، لأنّ رسول الله صلی الله علیه و آله سها فسلّم فی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 ذی الشمالین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فأضاف إلیها رکعتین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سعد بن عبد الله ، عن محمد بن الحسین ، عن جعفر بن بشیر ، عن الحارث بن المغیرة النصری </w:t>
      </w:r>
      <w:r>
        <w:rPr>
          <w:rStyle w:val="FootnoteAnchor"/>
          <w:rtl w:val="true"/>
        </w:rPr>
        <w:footnoteReference w:id="5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bookmarkStart w:id="357" w:name="pg15046_167761"/>
    </w:p>
    <w:p>
      <w:pPr>
        <w:pStyle w:val="BookText"/>
        <w:rPr/>
      </w:pPr>
      <w:bookmarkEnd w:id="357"/>
      <w:r>
        <w:rPr>
          <w:rFonts w:ascii="IRNazanin" w:hAnsi="IRNazanin" w:eastAsia="IRNazanin"/>
          <w:color w:val="111111"/>
          <w:sz w:val="28"/>
          <w:sz w:val="28"/>
          <w:szCs w:val="28"/>
          <w:rtl w:val="true"/>
          <w:lang w:bidi="fa-IR"/>
        </w:rPr>
        <w:t xml:space="preserve">إنّا صلینا المغرب ، فسها الإمام فسلّم فی الرکعتین فأعدنا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أعدتم؟ ألیس قد انصرف رسول الله صلی الله علیه و آله وآله فی الرکعتین فأتم برکعتین ، ألا أتممتم؟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هذین الخبرین ما ینافی ما قدمناه ؛ لأنّ السهو إنّما وقع ها هنا فی أن سلّم فی الرکعة الثانیة ، ولم یقع السهو فی أعداد الصلاة ، ومن سها فسلّم فی الرکعتین الأوّلتین لا تجب علیه الإعادة بل یجب علیه جبرانها برکعة حسب ما تضمنه الخبران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لما تکرر من القول فی رجاله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بکر ، وهو واقفی غیر ثقة فیما وجدت ، وقد مضی عن قریب الکلام فیه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هارون بن خارجة فمضی عن قریب وبعید </w:t>
      </w:r>
      <w:r>
        <w:rPr>
          <w:rStyle w:val="FootnoteAnchor"/>
          <w:rtl w:val="true"/>
        </w:rPr>
        <w:footnoteReference w:id="561"/>
      </w:r>
      <w:r>
        <w:rPr>
          <w:rFonts w:ascii="IRNazanin" w:hAnsi="IRNazanin" w:eastAsia="IRNazanin"/>
          <w:color w:val="111111"/>
          <w:sz w:val="28"/>
          <w:sz w:val="28"/>
          <w:szCs w:val="28"/>
          <w:rtl w:val="true"/>
          <w:lang w:bidi="fa-IR"/>
        </w:rPr>
        <w:t xml:space="preserve">القول فیه </w:t>
      </w:r>
      <w:r>
        <w:rPr>
          <w:rStyle w:val="FootnoteAnchor"/>
          <w:rtl w:val="true"/>
        </w:rPr>
        <w:footnoteReference w:id="562"/>
      </w:r>
      <w:r>
        <w:rPr>
          <w:rFonts w:ascii="IRNazanin" w:hAnsi="IRNazanin" w:eastAsia="IRNazanin"/>
          <w:color w:val="111111"/>
          <w:sz w:val="28"/>
          <w:sz w:val="28"/>
          <w:szCs w:val="28"/>
          <w:rtl w:val="true"/>
          <w:lang w:bidi="fa-IR"/>
        </w:rPr>
        <w:t xml:space="preserve">، والحاصل أنّ هارون بن خارجة ثقة ، 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خارجة مهملاً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438292_2142443653"/>
      <w:bookmarkStart w:id="359" w:name="_Toc136"/>
      <w:bookmarkEnd w:id="358"/>
      <w:r>
        <w:rPr>
          <w:rtl w:val="true"/>
        </w:rPr>
        <w:t>موسی بن بکر واقفی غیر ثقة</w:t>
      </w:r>
      <w:bookmarkEnd w:id="3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438294_2142443653"/>
      <w:bookmarkStart w:id="361" w:name="_Toc137"/>
      <w:bookmarkEnd w:id="360"/>
      <w:r>
        <w:rPr>
          <w:rtl w:val="true"/>
        </w:rPr>
        <w:t>بحث حول هارون بن خارجة</w:t>
      </w:r>
      <w:bookmarkStart w:id="362" w:name="pg15046_167762"/>
      <w:bookmarkEnd w:id="361"/>
    </w:p>
    <w:p>
      <w:pPr>
        <w:pStyle w:val="BookText"/>
        <w:rPr/>
      </w:pPr>
      <w:bookmarkEnd w:id="362"/>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فیه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الحضرمی تقدم مراراً أنّا لم نعرف من حاله ما یزید علی الإهمال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بن عمیرة ثقة ، والقول بالوقف فیه قائله </w:t>
      </w:r>
      <w:r>
        <w:rPr>
          <w:rStyle w:val="FootnoteAnchor"/>
          <w:rtl w:val="true"/>
        </w:rPr>
        <w:footnoteReference w:id="565"/>
      </w:r>
      <w:r>
        <w:rPr>
          <w:rFonts w:ascii="IRNazanin" w:hAnsi="IRNazanin" w:eastAsia="IRNazanin"/>
          <w:color w:val="111111"/>
          <w:sz w:val="28"/>
          <w:sz w:val="28"/>
          <w:szCs w:val="28"/>
          <w:rtl w:val="true"/>
          <w:lang w:bidi="fa-IR"/>
        </w:rPr>
        <w:t>وهو محمد بن شهرآشوب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لأنّ الحارث بن المغیرة ثقة ثقة فی النجاشی </w:t>
      </w:r>
      <w:r>
        <w:rPr>
          <w:rStyle w:val="FootnoteAnchor"/>
          <w:rtl w:val="true"/>
        </w:rPr>
        <w:footnoteReference w:id="566"/>
      </w:r>
      <w:r>
        <w:rPr>
          <w:rFonts w:ascii="IRNazanin" w:hAnsi="IRNazanin" w:eastAsia="IRNazanin"/>
          <w:color w:val="111111"/>
          <w:sz w:val="28"/>
          <w:sz w:val="28"/>
          <w:szCs w:val="28"/>
          <w:rtl w:val="true"/>
          <w:lang w:bidi="fa-IR"/>
        </w:rPr>
        <w:t xml:space="preserve">، والنضری فی الخلاصة بالنون والصاد المهملة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السهو فی المغرب یوجب الإعادة حتی یحفظ ؛ لکن السهو محتمل لإرادة الشک والمعنی السابق </w:t>
      </w:r>
      <w:r>
        <w:rPr>
          <w:rStyle w:val="FootnoteAnchor"/>
          <w:rtl w:val="true"/>
        </w:rPr>
        <w:footnoteReference w:id="568"/>
      </w:r>
      <w:r>
        <w:rPr>
          <w:rFonts w:ascii="IRNazanin" w:hAnsi="IRNazanin" w:eastAsia="IRNazanin"/>
          <w:color w:val="111111"/>
          <w:sz w:val="28"/>
          <w:sz w:val="28"/>
          <w:szCs w:val="28"/>
          <w:rtl w:val="true"/>
          <w:lang w:bidi="fa-IR"/>
        </w:rPr>
        <w:t>، والحفظ محتمل لإرادة الیقین والظنّ ، غیر أنّی لم أقف الآن لأحد من أصحابنا علی قول فی أنّ السهو فی المغرب بمعناه یقتضی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السهو هنا ظاهر فی الشک ، إذ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 حیث إنّ حفظ السهو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إرادة أنّ عُزوب شی‌ء من أجزاء المغرب إذا حصل یقتضی الإعادة ، ویراد بالحفظ الذکر ؛ والفائدة تظهر فی فوات شی‌ء من القراءة ونحوها من الواجبات ، لکن الظاهر ما ذکر مضافاً إلی عدم ظهور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السهو فی المغرب یتناول الأوّلتین والأخیرة ،</w:t>
      </w:r>
    </w:p>
    <w:p>
      <w:pPr>
        <w:pStyle w:val="Heading4"/>
        <w:numPr>
          <w:ilvl w:val="3"/>
          <w:numId w:val="1"/>
        </w:numPr>
        <w:rPr/>
      </w:pPr>
      <w:bookmarkStart w:id="363" w:name="__RefHeading___Toc438296_2142443653"/>
      <w:bookmarkStart w:id="364" w:name="_Toc138"/>
      <w:bookmarkEnd w:id="363"/>
      <w:r>
        <w:rPr>
          <w:rtl w:val="true"/>
        </w:rPr>
        <w:t>أبو بکر الحضرمی مهمل</w:t>
      </w:r>
      <w:bookmarkEnd w:id="364"/>
    </w:p>
    <w:p>
      <w:pPr>
        <w:pStyle w:val="Heading4"/>
        <w:numPr>
          <w:ilvl w:val="3"/>
          <w:numId w:val="1"/>
        </w:numPr>
        <w:rPr/>
      </w:pPr>
      <w:bookmarkStart w:id="365" w:name="__RefHeading___Toc438298_2142443653"/>
      <w:bookmarkStart w:id="366" w:name="_Toc139"/>
      <w:bookmarkEnd w:id="365"/>
      <w:r>
        <w:rPr>
          <w:rtl w:val="true"/>
        </w:rPr>
        <w:t>سیف بن عمیرة ثقة</w:t>
      </w:r>
      <w:bookmarkEnd w:id="366"/>
    </w:p>
    <w:p>
      <w:pPr>
        <w:pStyle w:val="Heading4"/>
        <w:numPr>
          <w:ilvl w:val="3"/>
          <w:numId w:val="1"/>
        </w:numPr>
        <w:rPr/>
      </w:pPr>
      <w:bookmarkStart w:id="367" w:name="__RefHeading___Toc438300_2142443653"/>
      <w:bookmarkStart w:id="368" w:name="_Toc140"/>
      <w:bookmarkEnd w:id="367"/>
      <w:r>
        <w:rPr>
          <w:rtl w:val="true"/>
        </w:rPr>
        <w:t>محمد بن شهرآشوب غیر معلوم الحال</w:t>
      </w:r>
      <w:bookmarkEnd w:id="36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438302_2142443653"/>
      <w:bookmarkStart w:id="370" w:name="_Toc141"/>
      <w:bookmarkEnd w:id="369"/>
      <w:r>
        <w:rPr>
          <w:rtl w:val="true"/>
        </w:rPr>
        <w:t>بیان ما دل علی أنّ السهو فی المغرب یوجب الإعادة</w:t>
      </w:r>
      <w:bookmarkEnd w:id="370"/>
    </w:p>
    <w:p>
      <w:pPr>
        <w:pStyle w:val="BookText"/>
        <w:rPr/>
      </w:pPr>
      <w:r>
        <w:rPr>
          <w:rFonts w:ascii="IRNazanin" w:hAnsi="IRNazanin" w:eastAsia="IRNazanin"/>
          <w:color w:val="111111"/>
          <w:sz w:val="28"/>
          <w:sz w:val="28"/>
          <w:szCs w:val="28"/>
          <w:rtl w:val="true"/>
          <w:lang w:bidi="fa-IR"/>
        </w:rPr>
        <w:t xml:space="preserve">والحال أنّ السهو فی الرکعتین ربما قیل بتناوله للأجزاء کما یظهر من التهذیب </w:t>
      </w:r>
      <w:r>
        <w:rPr>
          <w:rStyle w:val="FootnoteAnchor"/>
          <w:rtl w:val="true"/>
        </w:rPr>
        <w:footnoteReference w:id="569"/>
      </w:r>
      <w:r>
        <w:rPr>
          <w:rFonts w:ascii="IRNazanin" w:hAnsi="IRNazanin" w:eastAsia="IRNazanin"/>
          <w:color w:val="111111"/>
          <w:sz w:val="28"/>
          <w:sz w:val="28"/>
          <w:szCs w:val="28"/>
          <w:rtl w:val="true"/>
          <w:lang w:bidi="fa-IR"/>
        </w:rPr>
        <w:t xml:space="preserve">وإذا کان کذلک فالسهو فی المغرب إذا أُرید به الشک دل علی اعتبار الیقین من الحفظ ، لدلالة خبر زرارة السابق </w:t>
      </w:r>
      <w:r>
        <w:rPr>
          <w:rStyle w:val="FootnoteAnchor"/>
          <w:rtl w:val="true"/>
        </w:rPr>
        <w:footnoteReference w:id="570"/>
      </w:r>
      <w:r>
        <w:rPr>
          <w:rFonts w:ascii="IRNazanin" w:hAnsi="IRNazanin" w:eastAsia="IRNazanin"/>
          <w:color w:val="111111"/>
          <w:sz w:val="28"/>
          <w:sz w:val="28"/>
          <w:szCs w:val="28"/>
          <w:rtl w:val="true"/>
          <w:lang w:bidi="fa-IR"/>
        </w:rPr>
        <w:t>علی الیقین فی الأوّلتین ، فیدل إطلاق هذا الخبر علی الیقین فی المغرب فی الأخیرة ؛ ولو أُرید بالسهو غیر الشک أمکن من حیث دخول الأوّلتین ویصیر معونة علی الأخیرة ، ولا مانع من اختصاص المغرب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فی الأوّلتین بالشمول للأجزاء محل کلام ، وإرادة الشک هنا لا تستلزم الیقین فی الأخیرة ؛ لأنّ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لیست مثل 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لیست الرباعیة ، فیدل علی أنّ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 السهو </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فی الأخیرة لو تعلق الشک بها إمّا فی الزیادة أو فی النقیصة ، بعد إکمال الأولتین أو قبله ، بخلاف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أنّ الشفع لو أُرید به ما یشمل الثنائیة ، لم یتم الفرق لحصول مشارکة الثنائیة ، فینبغی تأمّل ما ذکرته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نقل عن الشیخ أبی جعفر بن بابویه القول فی کتاب المقنع بأنّ من شک فی المغرب ولم یدر فی ثلاث هو أو فی أربع ، وقد أحرز الثنتین یضیف إلیها أُخری ولا یعتد بالشک ؛ وإن ذهب وهمه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وصلّی رکعتین وهو جالس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إنّ العلاّمة اختار الإعادة سواء کان فی الزیادة أو النقصان ، واستدل بأخبار منها الخبر المبحوث عنه ، وفی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 مثل الشفع الرباعیة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الزیادة لم أقف علی مأخذها ؛ وقول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الزیادة أو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یرید به الرکعات ، والأخبار التی استدل بها سبق نقلها فی الباب السابق ، وغیر خفی أنّ إجمالها أیضاً حاصل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جاز الثلاث إلی الأربع فأعد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بمفهومه أنّ ما لم یتجاوز لا یقتضی الإعادة ، ویجاب عن ذلک بأنّ المفهوم إذا عارضه منطوق غیره لا یعتدّ بدلالته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عداه لا یخلو عن الإطلاق وهو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معلومیة القائل علی تقدیر صحة الخبر ، والإطلاق فی الأخبار أیضاً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ذکر الثلاث والأربع لبیان الفرق بینها وبین الرباعیة ، کما تضمنه الخبر الأوّل من أنّها لیست کالشفع ، وعلی هذا فمورد الخبر محل الاشتباه ، فلیتأمّل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بهذا السند عن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صلاة المغرب إذا لم تحفظ ما بین الثلاث إلی الأربع فأعد صلاتک </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ما نقله الشیخ هنا فیه نوع تغییر للحدیث ، وفی خبر التهذیب دلالة علی أنّ الحفظ فی المغرب معتبر ، فیؤیّد ما مضی القول فیه </w:t>
      </w:r>
      <w:r>
        <w:rPr>
          <w:rStyle w:val="FootnoteAnchor"/>
          <w:rtl w:val="true"/>
        </w:rPr>
        <w:footnoteReference w:id="576"/>
      </w:r>
      <w:r>
        <w:rPr>
          <w:rFonts w:ascii="IRNazanin" w:hAnsi="IRNazanin" w:eastAsia="IRNazanin"/>
          <w:color w:val="111111"/>
          <w:sz w:val="28"/>
          <w:sz w:val="28"/>
          <w:szCs w:val="28"/>
          <w:rtl w:val="true"/>
          <w:lang w:bidi="fa-IR"/>
        </w:rPr>
        <w:t>من أنّ أخبار الشک فی المغرب والفجر مطلقة فی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عدم الخلاف فی اعتبار الظن ، فالخبر مؤیّد مع الخبر الذی نقلناه </w:t>
      </w:r>
      <w:bookmarkStart w:id="371" w:name="pg15046_167765"/>
    </w:p>
    <w:p>
      <w:pPr>
        <w:pStyle w:val="BookText"/>
        <w:rPr/>
      </w:pPr>
      <w:bookmarkEnd w:id="371"/>
      <w:r>
        <w:rPr>
          <w:rFonts w:ascii="Amiri" w:hAnsi="Amiri" w:eastAsia="Amiri" w:cs="Amiri"/>
          <w:color w:val="111111"/>
          <w:sz w:val="28"/>
          <w:sz w:val="28"/>
          <w:szCs w:val="28"/>
          <w:rtl w:val="true"/>
          <w:lang w:bidi="ar-SA"/>
        </w:rPr>
        <w:t xml:space="preserve">سابقاً </w:t>
      </w:r>
      <w:r>
        <w:rPr>
          <w:rStyle w:val="FootnoteAnchor"/>
          <w:rtl w:val="true"/>
        </w:rPr>
        <w:footnoteReference w:id="577"/>
      </w:r>
      <w:r>
        <w:rPr>
          <w:rFonts w:ascii="IRNazanin" w:hAnsi="IRNazanin" w:eastAsia="IRNazanin"/>
          <w:color w:val="111111"/>
          <w:sz w:val="28"/>
          <w:sz w:val="28"/>
          <w:szCs w:val="28"/>
          <w:rtl w:val="true"/>
          <w:lang w:bidi="fa-IR"/>
        </w:rPr>
        <w:t xml:space="preserve">عن التهذیب فی حکم الثنائیة والاکتفاء بالظن فیها ، کما ظنّه شیخنا قدس سره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الأخبار الدالة علی الظن ، لکن فی تناولها للفجر والمغرب تأمّل یأتی بیانه فی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الشیخ من أنّ الأخبار السابقة تدل علی المغرب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الثالث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فیهما من الدلالة علی أنّ السهو وقع فی التسلیم دون أعداد الصلاة ؛ فیه دلالة علی ما قدّمناه من أنّ السهو المنفی فی المغرب راجع إلی الأعداد فی الرکعات ، وقد تقدم منه فی الأخبار الواردة فی صلاة الغداة المنافیة لما مضی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الذی یوجب الإعادة إنّما هو إذا لم یدرِ کَم صلّی ، أمّا من ظن فلا </w:t>
      </w:r>
      <w:r>
        <w:rPr>
          <w:rStyle w:val="FootnoteAnchor"/>
          <w:rtl w:val="true"/>
        </w:rPr>
        <w:footnoteReference w:id="579"/>
      </w:r>
      <w:r>
        <w:rPr>
          <w:rFonts w:ascii="IRNazanin" w:hAnsi="IRNazanin" w:eastAsia="IRNazanin"/>
          <w:color w:val="111111"/>
          <w:sz w:val="28"/>
          <w:sz w:val="28"/>
          <w:szCs w:val="28"/>
          <w:rtl w:val="true"/>
          <w:lang w:bidi="fa-IR"/>
        </w:rPr>
        <w:t>، وهنا کلامه یقتضی أنّ السهو إذا وقع فی التسلیم لا یضر بحال الصلاة بخلاف ما إذا وقع فی الأعداد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هنا وهناک نوع مغایرة ؛ لأنّ السابق یقتضی أنّ من لم یدرِ کَم صلّی فی المغرب یعید ، والحال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أنّ مع الشک فی المغرب الأقل متیقن فی بعض الأوقات ؛ ومقتضی قوله هنا أنّ السهو فی الأعداد یوجب الإعادة مطلقا ، سواء تحقق الأقل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التسدید بوجه یتفق به مآل المعنی علی تقدیر عدم الخلاف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438304_2142443653"/>
      <w:bookmarkStart w:id="373" w:name="_Toc142"/>
      <w:bookmarkEnd w:id="372"/>
      <w:r>
        <w:rPr>
          <w:rtl w:val="true"/>
        </w:rPr>
        <w:t>توجیه ما دل علی أنّ السهو فی المغرب لا یوجب الإعادة</w:t>
      </w:r>
      <w:bookmarkEnd w:id="373"/>
    </w:p>
    <w:p>
      <w:pPr>
        <w:pStyle w:val="BookText"/>
        <w:rPr/>
      </w:pPr>
      <w:r>
        <w:rPr>
          <w:rFonts w:ascii="IRNazanin" w:hAnsi="IRNazanin" w:eastAsia="IRNazanin"/>
          <w:color w:val="111111"/>
          <w:sz w:val="28"/>
          <w:sz w:val="28"/>
          <w:szCs w:val="28"/>
          <w:rtl w:val="true"/>
          <w:lang w:bidi="fa-IR"/>
        </w:rPr>
        <w:t xml:space="preserve">فی البین ، لکن ابن بابویه قد سمعت قوله </w:t>
      </w:r>
      <w:r>
        <w:rPr>
          <w:rStyle w:val="FootnoteAnchor"/>
          <w:rtl w:val="true"/>
        </w:rPr>
        <w:footnoteReference w:id="581"/>
      </w:r>
      <w:r>
        <w:rPr>
          <w:rFonts w:ascii="IRNazanin" w:hAnsi="IRNazanin" w:eastAsia="IRNazanin"/>
          <w:color w:val="111111"/>
          <w:sz w:val="28"/>
          <w:sz w:val="28"/>
          <w:szCs w:val="28"/>
          <w:rtl w:val="true"/>
          <w:lang w:bidi="fa-IR"/>
        </w:rPr>
        <w:t xml:space="preserve">، وسیأتی من الأخبار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دلیله ؛ فعلی تقدیر العمل بالخبر الآتی لا یتم إطلاق الشیخ أنّ الشک فی المغرب مطلقاً یقتضی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الخبر الأوّل من الخبرین یفید أنّ الکلام فیما یتعلق بالصلاة من المأموم ، وقبول قوله فی الشک مذکور ، أمّا فی صلاة رکعتین فقط فالقبول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یفید ذلک ؛ واحتمال حصول العلم من قول أصحابه غیر کافٍ فی الجزم باعتباره ، إذ عدم استفهامه علیه السلام من السائل لحصول العلم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الخبر قد علمت حال سنده ، فالمشقة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فیه غیر مفیدة لولا کونه مؤیّداً لما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من الخبرین إنّما تضمن ذکر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قضیة النبی صلی الله علیه و آله إجمالاً ، فلا صراحة فیه بقبول قول المأمومین علی الإطلاق ، والاعتماد علی ما سبق من الأخبار </w:t>
      </w:r>
      <w:r>
        <w:rPr>
          <w:rStyle w:val="FootnoteAnchor"/>
          <w:rtl w:val="true"/>
        </w:rPr>
        <w:footnoteReference w:id="583"/>
      </w:r>
      <w:r>
        <w:rPr>
          <w:rFonts w:ascii="IRNazanin" w:hAnsi="IRNazanin" w:eastAsia="IRNazanin"/>
          <w:color w:val="111111"/>
          <w:sz w:val="28"/>
          <w:sz w:val="28"/>
          <w:szCs w:val="28"/>
          <w:rtl w:val="true"/>
          <w:lang w:bidi="fa-IR"/>
        </w:rPr>
        <w:t>الدالة علی سؤاله علیه السلام للقوم یتوقف علی الصحة فی السابق ، ولعلّ فیما یأتی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 عن أیوب بن نوح ، عن علی بن النعمان 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أصحاب لی فی سفر وأنا </w:t>
      </w:r>
    </w:p>
    <w:p>
      <w:pPr>
        <w:pStyle w:val="BookText"/>
        <w:rPr/>
      </w:pPr>
      <w:r>
        <w:rPr>
          <w:rFonts w:ascii="IRNazanin" w:hAnsi="IRNazanin" w:eastAsia="IRNazanin"/>
          <w:color w:val="111111"/>
          <w:sz w:val="28"/>
          <w:sz w:val="28"/>
          <w:szCs w:val="28"/>
          <w:rtl w:val="true"/>
          <w:lang w:bidi="fa-IR"/>
        </w:rPr>
        <w:t xml:space="preserve">إمامهم ، فصلّیت بهم المغرب فسلّمت فی الرکعتین الأوّلتین ، فقال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صلّیت بنا رکعتین ، فکلّمتهم وکلّمونی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فنعید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لا أُعید وأُتمّ برکعة ، فأتممت برکعة ، ثم سرنا فأتینا </w:t>
      </w:r>
      <w:r>
        <w:rPr>
          <w:rStyle w:val="FootnoteAnchor"/>
          <w:rtl w:val="true"/>
        </w:rPr>
        <w:footnoteReference w:id="584"/>
      </w:r>
      <w:r>
        <w:rPr>
          <w:rFonts w:ascii="IRNazanin" w:hAnsi="IRNazanin" w:eastAsia="IRNazanin"/>
          <w:color w:val="111111"/>
          <w:sz w:val="28"/>
          <w:sz w:val="28"/>
          <w:szCs w:val="28"/>
          <w:rtl w:val="true"/>
          <w:lang w:bidi="fa-IR"/>
        </w:rPr>
        <w:t xml:space="preserve">أبا عبد الله علیه السلام ، فذکرتُ له الذی کان من أمرنا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کنت أصوب منهم فعلاً ، إنّما یعید من لا یدری کم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علیه السلام فی هذا الخبر أنّ من لا یدری ما صلّی یجب علیه الإعادة دون من تیقّن ، مع أنّ فی الحدیثین ما یمنع من التعلق بهما وهو حدیث ذی الشمالین وسهو النبی صلی الله علیه و آله ، وذلک ممّا تمنع منه الأدلّة القاطعة فی أنّه لا یجوز علیه السهو والغلط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حمّاد والحکم بن مسکین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المغرب فلم یدر رکعتین صلّی أو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ثم یقوم فیضیف إلیها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والله ممّا لا یقضی </w:t>
      </w:r>
      <w:r>
        <w:rPr>
          <w:rStyle w:val="FootnoteAnchor"/>
          <w:rtl w:val="true"/>
        </w:rPr>
        <w:footnoteReference w:id="585"/>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أحمد بن محمد ، عن معاویة بن حکیم ، عن محمد بن أبی عمیر عن حماد </w:t>
      </w:r>
      <w:r>
        <w:rPr>
          <w:rStyle w:val="FootnoteAnchor"/>
          <w:rtl w:val="true"/>
        </w:rPr>
        <w:footnoteReference w:id="586"/>
      </w:r>
      <w:r>
        <w:rPr>
          <w:rFonts w:ascii="IRNazanin" w:hAnsi="IRNazanin" w:eastAsia="IRNazanin"/>
          <w:color w:val="111111"/>
          <w:sz w:val="28"/>
          <w:sz w:val="28"/>
          <w:szCs w:val="28"/>
          <w:rtl w:val="true"/>
          <w:lang w:bidi="fa-IR"/>
        </w:rPr>
        <w:t xml:space="preserve">الناب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المغرب فلم یدر اثنتین صلّی أم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وینصرف ، ثم یقوم فیصلّی رکعة ؛ فإن کان صلّی ثلاثاً کانت هذه تطوعاً ، وإن کان صلّی اثنتین کانت هذه تمام الصلاة ، وهذا </w:t>
      </w:r>
      <w:bookmarkStart w:id="374" w:name="pg15046_167768"/>
    </w:p>
    <w:p>
      <w:pPr>
        <w:pStyle w:val="BookText"/>
        <w:rPr/>
      </w:pPr>
      <w:bookmarkEnd w:id="374"/>
      <w:r>
        <w:rPr>
          <w:rFonts w:ascii="IRNazanin" w:hAnsi="IRNazanin" w:eastAsia="IRNazanin"/>
          <w:color w:val="111111"/>
          <w:sz w:val="28"/>
          <w:sz w:val="28"/>
          <w:szCs w:val="28"/>
          <w:rtl w:val="true"/>
          <w:lang w:bidi="fa-IR"/>
        </w:rPr>
        <w:t xml:space="preserve">والله مما لا یقضی </w:t>
      </w:r>
      <w:r>
        <w:rPr>
          <w:rStyle w:val="FootnoteAnchor"/>
          <w:rtl w:val="true"/>
        </w:rPr>
        <w:footnoteReference w:id="587"/>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 هذین الخبرین أن لا تعارض بهما الأخبار الأوّلة ، لأنّ الأصل فیهما واحد وهو عمّار الساباطی ، وهو ضعیف فاسد المذهب لا یعمل علی ما یختص بروایته ، وقد اجتمعت الطائفة علی ترک العمل بهذا الخبر ؛ ویجوز أن یکون الوجه فیهما من سها فی نافلة المغرب جاز له أن یبنی علی ما تضمنه الخبر ویتم ما بقی ؛ ویحتمل أیضاً أن یکون محمولاً علی من یغلب علی ظنه ذلک ، وإن لم یکن متحققاً جاز له أن یبنی علی الأکثر ، ویکون ما تضمن من إضافة الرکعة إلیه علی 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النعمان الرازی ، وهو غیر موجود فیما وقفت علیه من الرجال بهذا الوصف ، 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النعمان الرازی إلی آخر المتن </w:t>
      </w:r>
      <w:r>
        <w:rPr>
          <w:rStyle w:val="FootnoteAnchor"/>
          <w:rtl w:val="true"/>
        </w:rPr>
        <w:footnoteReference w:id="588"/>
      </w:r>
      <w:r>
        <w:rPr>
          <w:rFonts w:ascii="IRNazanin" w:hAnsi="IRNazanin" w:eastAsia="IRNazanin"/>
          <w:color w:val="111111"/>
          <w:sz w:val="28"/>
          <w:sz w:val="28"/>
          <w:szCs w:val="28"/>
          <w:rtl w:val="true"/>
          <w:lang w:bidi="fa-IR"/>
        </w:rPr>
        <w:t xml:space="preserve">فالظاهر أنّه الصواب ، والنعمان الرازی مذکور مهملاً فی کتاب الشیخ من رجال الصادق علیه السلام </w:t>
      </w:r>
      <w:r>
        <w:rPr>
          <w:rStyle w:val="FootnoteAnchor"/>
          <w:rtl w:val="true"/>
        </w:rPr>
        <w:footnoteReference w:id="589"/>
      </w:r>
      <w:r>
        <w:rPr>
          <w:rFonts w:ascii="IRNazanin" w:hAnsi="IRNazanin" w:eastAsia="IRNazanin"/>
          <w:color w:val="111111"/>
          <w:sz w:val="28"/>
          <w:sz w:val="28"/>
          <w:szCs w:val="28"/>
          <w:rtl w:val="true"/>
          <w:lang w:bidi="fa-IR"/>
        </w:rPr>
        <w:t xml:space="preserve">؛ ولا یخفی أنّ إیداع الخبر فی الفقیه ظاهر المزیة کما کررنا القول فیه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الحکم بن مسکین ، وهو مذکور فی الرجال مهملاً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38306_2142443653"/>
      <w:bookmarkStart w:id="376" w:name="_Toc143"/>
      <w:bookmarkEnd w:id="375"/>
      <w:r>
        <w:rPr>
          <w:rtl w:val="true"/>
        </w:rPr>
        <w:t>بحث حول علی بن النعمان الرازی</w:t>
      </w:r>
      <w:bookmarkEnd w:id="3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438308_2142443653"/>
      <w:bookmarkStart w:id="378" w:name="_Toc144"/>
      <w:bookmarkEnd w:id="377"/>
      <w:r>
        <w:rPr>
          <w:rtl w:val="true"/>
        </w:rPr>
        <w:t>الحکم بن مسکین مهمل</w:t>
      </w:r>
      <w:bookmarkStart w:id="379" w:name="pg15046_167769"/>
      <w:bookmarkEnd w:id="378"/>
    </w:p>
    <w:p>
      <w:pPr>
        <w:pStyle w:val="BookText"/>
        <w:rPr/>
      </w:pPr>
      <w:bookmarkEnd w:id="379"/>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معاویة بن حکیم السابق عن قریب </w:t>
      </w:r>
      <w:r>
        <w:rPr>
          <w:rStyle w:val="FootnoteAnchor"/>
          <w:rtl w:val="true"/>
        </w:rPr>
        <w:footnoteReference w:id="592"/>
      </w:r>
      <w:r>
        <w:rPr>
          <w:rFonts w:ascii="IRNazanin" w:hAnsi="IRNazanin" w:eastAsia="IRNazanin"/>
          <w:color w:val="111111"/>
          <w:sz w:val="28"/>
          <w:sz w:val="28"/>
          <w:szCs w:val="28"/>
          <w:rtl w:val="true"/>
          <w:lang w:bidi="fa-IR"/>
        </w:rPr>
        <w:t xml:space="preserve">عمار کالثانی ، وقد ذکر الشیخ کما تری أنه ضعیف ؛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فی الروایة </w:t>
      </w:r>
      <w:r>
        <w:rPr>
          <w:rStyle w:val="FootnoteAnchor"/>
          <w:rtl w:val="true"/>
        </w:rPr>
        <w:footnoteReference w:id="593"/>
      </w:r>
      <w:r>
        <w:rPr>
          <w:rFonts w:ascii="IRNazanin" w:hAnsi="IRNazanin" w:eastAsia="IRNazanin"/>
          <w:color w:val="111111"/>
          <w:sz w:val="28"/>
          <w:sz w:val="28"/>
          <w:szCs w:val="28"/>
          <w:rtl w:val="true"/>
          <w:lang w:bidi="fa-IR"/>
        </w:rPr>
        <w:t xml:space="preserve">، ولم یذکر الفطحیة فیه ؛ 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من غیر توثیق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القول فی مثل هذا الواقع من النجاشی والشیخ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له کتاباً معتمداً </w:t>
      </w:r>
      <w:r>
        <w:rPr>
          <w:rStyle w:val="FootnoteAnchor"/>
          <w:rtl w:val="true"/>
        </w:rPr>
        <w:footnoteReference w:id="596"/>
      </w:r>
      <w:r>
        <w:rPr>
          <w:rFonts w:ascii="IRNazanin" w:hAnsi="IRNazanin" w:eastAsia="IRNazanin"/>
          <w:color w:val="111111"/>
          <w:sz w:val="28"/>
          <w:sz w:val="28"/>
          <w:szCs w:val="28"/>
          <w:rtl w:val="true"/>
          <w:lang w:bidi="fa-IR"/>
        </w:rPr>
        <w:t xml:space="preserve">؛ فلا ینافی 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 إلاّ إذا کان الخبر من کتابه وذلک غیر معلوم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عساه یتوجه علی الشیخ ستسمعه </w:t>
      </w:r>
      <w:r>
        <w:rPr>
          <w:rStyle w:val="FootnoteAnchor"/>
          <w:rtl w:val="true"/>
        </w:rPr>
        <w:footnoteReference w:id="597"/>
      </w:r>
      <w:r>
        <w:rPr>
          <w:rFonts w:ascii="IRNazanin" w:hAnsi="IRNazanin" w:eastAsia="IRNazanin"/>
          <w:color w:val="111111"/>
          <w:sz w:val="28"/>
          <w:sz w:val="28"/>
          <w:szCs w:val="28"/>
          <w:rtl w:val="true"/>
          <w:lang w:bidi="fa-IR"/>
        </w:rPr>
        <w:t>فی المتن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من سلّم فی الرکعتین الأوّلتین من المغرب لا یعیدها ؛ وما تضمنه من عدم ذکر سجود السهو للتسلیم والکلام ، یمکن </w:t>
      </w:r>
      <w:r>
        <w:rPr>
          <w:rStyle w:val="FootnoteAnchor"/>
          <w:rtl w:val="true"/>
        </w:rPr>
        <w:footnoteReference w:id="598"/>
      </w:r>
      <w:r>
        <w:rPr>
          <w:rFonts w:ascii="IRNazanin" w:hAnsi="IRNazanin" w:eastAsia="IRNazanin"/>
          <w:color w:val="111111"/>
          <w:sz w:val="28"/>
          <w:sz w:val="28"/>
          <w:szCs w:val="28"/>
          <w:rtl w:val="true"/>
          <w:lang w:bidi="fa-IR"/>
        </w:rPr>
        <w:t>توجیهه بأنّ السؤال من حیث البطلان ، والسجود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تکلیمه لهم بعد أن کلّموه یدل علی أنّ الکلام وقع عمداً ، لأنّ الإتمام یقتضی قبول قولهم ، ومعه یشکل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تکلیمه لم یکن بعد کلامهم له علی وجه یعتمد علیه الإمام فی صریح الروایة ، إذ یجوز أن یکون الأصحاب غیر معتمدی القول</w:t>
      </w:r>
    </w:p>
    <w:p>
      <w:pPr>
        <w:pStyle w:val="Heading4"/>
        <w:numPr>
          <w:ilvl w:val="3"/>
          <w:numId w:val="1"/>
        </w:numPr>
        <w:rPr/>
      </w:pPr>
      <w:bookmarkStart w:id="380" w:name="__RefHeading___Toc438310_2142443653"/>
      <w:bookmarkStart w:id="381" w:name="_Toc145"/>
      <w:bookmarkEnd w:id="380"/>
      <w:r>
        <w:rPr>
          <w:rtl w:val="true"/>
        </w:rPr>
        <w:t>بحث حول عمّار الساباطی</w:t>
      </w:r>
      <w:bookmarkEnd w:id="3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438312_2142443653"/>
      <w:bookmarkStart w:id="383" w:name="_Toc146"/>
      <w:bookmarkEnd w:id="382"/>
      <w:r>
        <w:rPr>
          <w:rtl w:val="true"/>
        </w:rPr>
        <w:t>بیان ما دل علی أنّ من سلّم فی الأوّلتین من المغرب لا یعید</w:t>
      </w:r>
      <w:bookmarkStart w:id="384" w:name="pg15046_167770"/>
      <w:bookmarkEnd w:id="383"/>
    </w:p>
    <w:p>
      <w:pPr>
        <w:pStyle w:val="BookText"/>
        <w:rPr/>
      </w:pPr>
      <w:bookmarkEnd w:id="384"/>
      <w:r>
        <w:rPr>
          <w:rFonts w:ascii="IRNazanin" w:hAnsi="IRNazanin" w:eastAsia="IRNazanin"/>
          <w:color w:val="111111"/>
          <w:sz w:val="28"/>
          <w:sz w:val="28"/>
          <w:szCs w:val="28"/>
          <w:rtl w:val="true"/>
          <w:lang w:bidi="fa-IR"/>
        </w:rPr>
        <w:t>فی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إشکال الجواب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أُعید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متأخّر عن کلامهم المفید لوقوع التسلیم فی غیر محله ، مضافاً إلی أنّ اعتبار </w:t>
      </w:r>
      <w:r>
        <w:rPr>
          <w:rStyle w:val="FootnoteAnchor"/>
          <w:rtl w:val="true"/>
        </w:rPr>
        <w:footnoteReference w:id="600"/>
      </w:r>
      <w:r>
        <w:rPr>
          <w:rFonts w:ascii="IRNazanin" w:hAnsi="IRNazanin" w:eastAsia="IRNazanin"/>
          <w:color w:val="111111"/>
          <w:sz w:val="28"/>
          <w:sz w:val="28"/>
          <w:szCs w:val="28"/>
          <w:rtl w:val="true"/>
          <w:lang w:bidi="fa-IR"/>
        </w:rPr>
        <w:t>العدالة فی المصلّین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لا أُعید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المستثنی فی الصلاة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تحقیق الحال فی الروایة لأحد الآن ، والشیخ کما تری أجمل الکلام ، وذکرت فی حواشی التهذیب ما لا بدّ منه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والاتکال علی ضعف الروایة یشکل بروایة الصدوق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لم یدرِ کم صلّی علی الوجه المذکور فیها وهو تحقق الرکعتین ، لا أنّه متناول لمن یشک فی المغرب ولم یتحقق الأوّلتین ، وفی الظاهر دلالته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حدیث ذی الشمالین لا یخلو من إجمال ، لکن الشیخ فی زیادات التهذیب روی قصة ذی الشمالین بطریق صحیح عن سعید الأعرج </w:t>
      </w:r>
      <w:r>
        <w:rPr>
          <w:rStyle w:val="FootnoteAnchor"/>
          <w:rtl w:val="true"/>
        </w:rPr>
        <w:footnoteReference w:id="601"/>
      </w:r>
      <w:r>
        <w:rPr>
          <w:rFonts w:ascii="IRNazanin" w:hAnsi="IRNazanin" w:eastAsia="IRNazanin"/>
          <w:color w:val="111111"/>
          <w:sz w:val="28"/>
          <w:sz w:val="28"/>
          <w:szCs w:val="28"/>
          <w:rtl w:val="true"/>
          <w:lang w:bidi="fa-IR"/>
        </w:rPr>
        <w:t>، فیتأیّد بالأخبار المذکورة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الشیخ من جهة السهو فللکلام فیه مجال ، وقد تابع </w:t>
      </w:r>
      <w:r>
        <w:rPr>
          <w:rStyle w:val="FootnoteAnchor"/>
          <w:rtl w:val="true"/>
        </w:rPr>
        <w:footnoteReference w:id="602"/>
      </w:r>
      <w:r>
        <w:rPr>
          <w:rFonts w:ascii="IRNazanin" w:hAnsi="IRNazanin" w:eastAsia="IRNazanin"/>
          <w:color w:val="111111"/>
          <w:sz w:val="28"/>
          <w:sz w:val="28"/>
          <w:szCs w:val="28"/>
          <w:rtl w:val="true"/>
          <w:lang w:bidi="fa-IR"/>
        </w:rPr>
        <w:t xml:space="preserve">الصدوق فی إنکار نفی السهو عن الإمام بما لا مزید علیه </w:t>
      </w:r>
      <w:r>
        <w:rPr>
          <w:rStyle w:val="FootnoteAnchor"/>
          <w:rtl w:val="true"/>
        </w:rPr>
        <w:footnoteReference w:id="603"/>
      </w:r>
      <w:r>
        <w:rPr>
          <w:rFonts w:ascii="IRNazanin" w:hAnsi="IRNazanin" w:eastAsia="IRNazanin"/>
          <w:color w:val="111111"/>
          <w:sz w:val="28"/>
          <w:sz w:val="28"/>
          <w:szCs w:val="28"/>
          <w:rtl w:val="true"/>
          <w:lang w:bidi="fa-IR"/>
        </w:rPr>
        <w:t xml:space="preserve">، والعجب من عدم تعرّض الشیخ فی الخبر السابق فی الباب الذی قبل هذا لردّ الخبر وقد تضمن قصّة النبی صلی الله علیه و آله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438314_2142443653"/>
      <w:bookmarkStart w:id="386" w:name="_Toc147"/>
      <w:bookmarkEnd w:id="385"/>
      <w:r>
        <w:rPr>
          <w:rtl w:val="true"/>
        </w:rPr>
        <w:t>توجیه ما دل علی أنّ من شک فی المغرب بین الثنتین والثلاث یسلّم ثم یصلّی رکعة</w:t>
      </w:r>
      <w:bookmarkEnd w:id="386"/>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ذکره العلاّمة فی المختلف حجة لابن بابویه ، وأجاب بالطعن فی السند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دلالته علی المنقول من قوله غیر واضحة إلاّ بتکلف أظن ترکه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 الشیخ علی النوافل للمغرب فحاله فی البُعد أظهر من أن یخفی ، والحمل علی غلبة الظن محتمل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 الحدیث بالضعف فهو منافٍ لما مضی منه رحمه الله من أنّه لا یردّ الخبر بالضعف فی السند إلاّ إذا انتفی إمکان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ما تقدم من بعض الأخبار الدالة علی الأخذ بالجزم وما رواه الصدوق فی الفقیه عن عمار ، عن أبی عبد الله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 لک السهو فی کلمتین ، متی شککت فخذ بالأکثر ، فإذا سلّمت فأتم ما ظننت أنّک نقصت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ربما یدل علی قول ابن بابویه إذا لوحظ تفصیله ، لکن التکلف لا محید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ان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المرام ؛ إذ یحتمل أن یراد إخفاء الحکم فیه عن غیر أهله ، فیراد بالقضاء الحکم ؛ ویحتمل القضاء الإعادة ؛ ویحتمل أن یراد أنّ هذا لا یحکم به غیرهم علیهم السلام ؛ وهم أعلم بالحقائق صلوات الله علیهم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شیئان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أن یکون الإعادة فی خبر النعمان علی سبیل الاحتیاط لعدم ثبوت غیر الشک من المأموم ، وعلی هذا فکلامه لا یضر بالحال بعد کلامهم ؛ والتعبیر فی الحدیث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أصوب منهم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علی أنهم لو أتمّوا جاز ، وإشکاله بعد الکلام عمداً واضح ؛ إلاّ أن </w:t>
      </w:r>
      <w:bookmarkStart w:id="387" w:name="pg15046_167772"/>
    </w:p>
    <w:p>
      <w:pPr>
        <w:pStyle w:val="BookText"/>
        <w:rPr/>
      </w:pPr>
      <w:bookmarkEnd w:id="387"/>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کلامهم لفائدة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إمکان الإشارة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بالکلام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تقصیرهم بسبب الکلام ، وفیه أیضاً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فتمام تحقیق الروایة یطلب من حواشی التهذیب ، والمهم هنا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خبر زرارة </w:t>
      </w:r>
      <w:r>
        <w:rPr>
          <w:rStyle w:val="FootnoteAnchor"/>
          <w:rtl w:val="true"/>
        </w:rPr>
        <w:footnoteReference w:id="606"/>
      </w:r>
      <w:r>
        <w:rPr>
          <w:rFonts w:ascii="IRNazanin" w:hAnsi="IRNazanin" w:eastAsia="IRNazanin"/>
          <w:color w:val="111111"/>
          <w:sz w:val="28"/>
          <w:sz w:val="28"/>
          <w:szCs w:val="28"/>
          <w:rtl w:val="true"/>
          <w:lang w:bidi="fa-IR"/>
        </w:rPr>
        <w:t xml:space="preserve">المنقول من الفقیه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شک فی الأولتین أعاد ، ومن شک فی الأخیرتین عمل بالوهم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المغرب خارجة عنه من حیث ذکر الأخیرتین ؛ والدخول فی الأوّلتین من المغرب ربما یستبعد ، 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سیاق الحدیث یدل علی أنّ العشر رکعات یعتبر فیها الیقین ، والسبعة یعتبر فیها الوهم ، فیحتمل أن یغلب الأخیرتان علی أخیرة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الدخول محل تأمّل ، فلا تظن دلالتها علی حکم الأخیرة إلاّ بالتکلّف الذی ذکرناه ، فینبغی عدم الغفلة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شک فی اثنتین وأربعة</w:t>
      </w:r>
    </w:p>
    <w:p>
      <w:pPr>
        <w:pStyle w:val="BookText"/>
        <w:rPr/>
      </w:pPr>
      <w:r>
        <w:rPr>
          <w:rFonts w:ascii="IRNazanin" w:hAnsi="IRNazanin" w:eastAsia="IRNazanin"/>
          <w:color w:val="111111"/>
          <w:sz w:val="28"/>
          <w:sz w:val="28"/>
          <w:szCs w:val="28"/>
          <w:rtl w:val="true"/>
          <w:lang w:bidi="fa-IR"/>
        </w:rPr>
        <w:t xml:space="preserve">الحسین بن سعید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رکعتین فلا یدری رکعتان هی أم أربع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ثم یقوم ، فیصلّی رکعتین بفاتحة الکتاب وینصرف ، ولیس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 عن علی بن إبراهیم ، عن محمد بن عیسی ،</w:t>
      </w:r>
    </w:p>
    <w:p>
      <w:pPr>
        <w:pStyle w:val="Heading3"/>
        <w:numPr>
          <w:ilvl w:val="2"/>
          <w:numId w:val="1"/>
        </w:numPr>
        <w:rPr/>
      </w:pPr>
      <w:bookmarkStart w:id="388" w:name="__RefHeading___Toc438316_2142443653"/>
      <w:bookmarkStart w:id="389" w:name="_Toc148"/>
      <w:bookmarkEnd w:id="388"/>
      <w:r>
        <w:rPr>
          <w:rtl w:val="true"/>
        </w:rPr>
        <w:t>من شک فی اثنتین وأربعة</w:t>
      </w:r>
      <w:bookmarkEnd w:id="38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438318_2142443653"/>
      <w:bookmarkStart w:id="391" w:name="_Toc149"/>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 xml:space="preserve">عن یونس ، عن ابن مسکان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لا یدری رکعتین صلّی أم أربعاً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ویسلّم ، ثم یقوم فیصلّی رکعتین وأربع سجدات یقرأ فیهما بفاتحة الکتاب ثم یتشهد ویسلّم ؛ فإن صلّی أربعاً کانت هاتان نافلة ، وإن صلّی رکعتین کانت هاتان تمام الأربعة ؛ وإن تکلم فلیسجد سجدتی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 عن أبیه ، عن حماد ، عن حریز ، عن زرارة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 فی أربع هو أو فی ثنتین وقد أحرز الثنتین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یرکع رکعتین وأربع سجدات وهو قائم بفاتحة الکتاب ویتشهد ولا شی‌ء علیه ، وإذا لم یدر فی ثلاث هو أم فی أربع وقد أحرز الثلاث قام فأضاف إلیها </w:t>
      </w:r>
      <w:r>
        <w:rPr>
          <w:rStyle w:val="FootnoteAnchor"/>
          <w:rtl w:val="true"/>
        </w:rPr>
        <w:footnoteReference w:id="607"/>
      </w:r>
      <w:r>
        <w:rPr>
          <w:rFonts w:ascii="IRNazanin" w:hAnsi="IRNazanin" w:eastAsia="IRNazanin"/>
          <w:color w:val="111111"/>
          <w:sz w:val="28"/>
          <w:sz w:val="28"/>
          <w:szCs w:val="28"/>
          <w:rtl w:val="true"/>
          <w:lang w:bidi="fa-IR"/>
        </w:rPr>
        <w:t xml:space="preserve">أُخری ولا شی‌ء علیه ، ولا ینقض الیقین بالشک ولا یدخل الشک فی الیقین ولا یخلط أحدهما بالآخر ولکن ینقض الشک بالیقین ویتم علی الیقین فیبنی علیه ولا یعتد بالشک فی حال من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العلاء ، 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صلّی </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أو أربعاً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الصلاة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ینافی الأخبار الأوّلة لأنّ الوجه فیه أن نحمله علی صلاة لا یجوز فیها الشک مثل الغداة والمغرب علی ما قدّمناه</w:t>
      </w:r>
      <w:r>
        <w:rPr>
          <w:rFonts w:eastAsia="IRNazanin" w:cs="IRNazanin"/>
          <w:color w:val="111111"/>
          <w:sz w:val="28"/>
          <w:szCs w:val="28"/>
          <w:rtl w:val="true"/>
          <w:lang w:bidi="fa-IR"/>
        </w:rPr>
        <w:t xml:space="preserve">. </w:t>
      </w:r>
      <w:bookmarkStart w:id="392" w:name="pg15046_167774"/>
    </w:p>
    <w:p>
      <w:pPr>
        <w:pStyle w:val="BookText"/>
        <w:rPr/>
      </w:pPr>
      <w:bookmarkEnd w:id="39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القول فیه مفصّلاً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IRNazanin" w:hAnsi="IRNazanin" w:eastAsia="IRNazanin"/>
          <w:color w:val="111111"/>
          <w:sz w:val="28"/>
          <w:sz w:val="28"/>
          <w:szCs w:val="28"/>
          <w:rtl w:val="true"/>
          <w:lang w:bidi="fa-IR"/>
        </w:rPr>
        <w:t>، وأمّا ابن مسکان فلا یبعد ادعاء کونه عبد الله ، إلاّ أنّ باب الاحتمال واسع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ومحمد فیه هو ابن مسلم ، کما أنّ العلاء ابن رزین ، والإضمار غیر قادح کما بیناه مراراً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بعض القائلین بأنّ الشک فی الصورة المذکورة لا یفید البطلان </w:t>
      </w:r>
      <w:r>
        <w:rPr>
          <w:rStyle w:val="FootnoteAnchor"/>
          <w:rtl w:val="true"/>
        </w:rPr>
        <w:footnoteReference w:id="612"/>
      </w:r>
      <w:r>
        <w:rPr>
          <w:rFonts w:ascii="IRNazanin" w:hAnsi="IRNazanin" w:eastAsia="IRNazanin"/>
          <w:color w:val="111111"/>
          <w:sz w:val="28"/>
          <w:sz w:val="28"/>
          <w:szCs w:val="28"/>
          <w:rtl w:val="true"/>
          <w:lang w:bidi="fa-IR"/>
        </w:rPr>
        <w:t xml:space="preserve">، والقول محکی فی المختلف بما ذکر عن الشیخین وعلی بن بابویه وابن أبی عقیل والسید المرتضی وأبی الصلاح وابن البراج وابن إدریس ، ونقل عن أبی جعفر بن بابویه فی المقنع القول بإعادة الصلاة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یسلّم ثم یقوم فیصلّی رکعتین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فالخبر الأوّل صریح فی البناء علی الأربع ثم صلاة</w:t>
      </w:r>
    </w:p>
    <w:p>
      <w:pPr>
        <w:pStyle w:val="Heading4"/>
        <w:numPr>
          <w:ilvl w:val="3"/>
          <w:numId w:val="1"/>
        </w:numPr>
        <w:rPr/>
      </w:pPr>
      <w:bookmarkStart w:id="393" w:name="__RefHeading___Toc438320_2142443653"/>
      <w:bookmarkStart w:id="394" w:name="_Toc150"/>
      <w:bookmarkEnd w:id="393"/>
      <w:r>
        <w:rPr>
          <w:rtl w:val="true"/>
        </w:rPr>
        <w:t>تفسیر ابن مسکان</w:t>
      </w:r>
      <w:bookmarkEnd w:id="394"/>
    </w:p>
    <w:p>
      <w:pPr>
        <w:pStyle w:val="Heading4"/>
        <w:numPr>
          <w:ilvl w:val="3"/>
          <w:numId w:val="1"/>
        </w:numPr>
        <w:rPr/>
      </w:pPr>
      <w:bookmarkStart w:id="395" w:name="__RefHeading___Toc438322_2142443653"/>
      <w:bookmarkStart w:id="396" w:name="_Toc151"/>
      <w:bookmarkEnd w:id="395"/>
      <w:r>
        <w:rPr>
          <w:rtl w:val="true"/>
        </w:rPr>
        <w:t>تفسیر محمد</w:t>
      </w:r>
      <w:bookmarkEnd w:id="396"/>
    </w:p>
    <w:p>
      <w:pPr>
        <w:pStyle w:val="Heading4"/>
        <w:numPr>
          <w:ilvl w:val="3"/>
          <w:numId w:val="1"/>
        </w:numPr>
        <w:rPr/>
      </w:pPr>
      <w:bookmarkStart w:id="397" w:name="__RefHeading___Toc438324_2142443653"/>
      <w:bookmarkStart w:id="398" w:name="_Toc152"/>
      <w:bookmarkEnd w:id="397"/>
      <w:r>
        <w:rPr>
          <w:rtl w:val="true"/>
        </w:rPr>
        <w:t>تفسیر العلاء</w:t>
      </w:r>
      <w:bookmarkEnd w:id="3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438326_2142443653"/>
      <w:bookmarkStart w:id="400" w:name="_Toc153"/>
      <w:bookmarkEnd w:id="399"/>
      <w:r>
        <w:rPr>
          <w:rtl w:val="true"/>
        </w:rPr>
        <w:t>بیان ما دل علی أنّ من شک فی الثنتین والأربع یبنی علی الأکثر ویصلّی رکعتی الاحتیاط</w:t>
      </w:r>
      <w:bookmarkStart w:id="401" w:name="pg15046_167775"/>
      <w:bookmarkEnd w:id="400"/>
    </w:p>
    <w:p>
      <w:pPr>
        <w:pStyle w:val="BookText"/>
        <w:rPr/>
      </w:pPr>
      <w:bookmarkEnd w:id="401"/>
      <w:r>
        <w:rPr>
          <w:rFonts w:ascii="IRNazanin" w:hAnsi="IRNazanin" w:eastAsia="IRNazanin"/>
          <w:color w:val="111111"/>
          <w:sz w:val="28"/>
          <w:sz w:val="28"/>
          <w:szCs w:val="28"/>
          <w:rtl w:val="true"/>
          <w:lang w:bidi="fa-IR"/>
        </w:rPr>
        <w:t xml:space="preserve">رکعتین قائماً بفاتحة الکتاب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سجود السهو ، واحتمال ما یعم الإثم أو یخصه ممکن کاحتمال نفی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إلاّ أنّ فیه سجود السهو للکلام </w:t>
      </w:r>
      <w:r>
        <w:rPr>
          <w:rStyle w:val="FootnoteAnchor"/>
          <w:rtl w:val="true"/>
        </w:rPr>
        <w:footnoteReference w:id="614"/>
      </w:r>
      <w:r>
        <w:rPr>
          <w:rFonts w:ascii="IRNazanin" w:hAnsi="IRNazanin" w:eastAsia="IRNazanin"/>
          <w:color w:val="111111"/>
          <w:sz w:val="28"/>
          <w:sz w:val="28"/>
          <w:szCs w:val="28"/>
          <w:rtl w:val="true"/>
          <w:lang w:bidi="fa-IR"/>
        </w:rPr>
        <w:t xml:space="preserve">، ولا یخلو من إجمال ؛ إذ الکلام محتمل لأن یکون فی الصلاة أو بین فعل الاحتیاط والصلاة ، وقد یقرّب الثانی قربه ویبعّده عدم تحقق الجزئیة من الصلاة ، واحتمال الکلام فی الاحتیاط مشکل لنفی السهو فی السهو کما قیل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یحتمل أن 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صلّی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أنّه صلّی أربعاً ، وحینئذ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صلّی رکعتین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مراداً به أنّه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علم ، فلو فرض وقوع الکلام بین الاحتیاط والصلاة أو فیه أو فیها سجد للسهو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الصدوق فی الفقیه صحیحاً عن الحلبی مدلول الخبر الثانی من دون ذکر سجود السهو </w:t>
      </w:r>
      <w:r>
        <w:rPr>
          <w:rStyle w:val="FootnoteAnchor"/>
          <w:rtl w:val="true"/>
        </w:rPr>
        <w:footnoteReference w:id="617"/>
      </w:r>
      <w:r>
        <w:rPr>
          <w:rStyle w:val="FootnoteAnchor"/>
          <w:rtl w:val="true"/>
        </w:rPr>
        <w:footnoteReference w:id="618"/>
      </w:r>
      <w:r>
        <w:rPr>
          <w:rFonts w:ascii="IRNazanin" w:hAnsi="IRNazanin" w:eastAsia="IRNazanin"/>
          <w:color w:val="111111"/>
          <w:sz w:val="28"/>
          <w:sz w:val="28"/>
          <w:szCs w:val="28"/>
          <w:rtl w:val="true"/>
          <w:lang w:bidi="fa-IR"/>
        </w:rPr>
        <w:t xml:space="preserve">، وظاهره العمل به ، فکأنّه رجوع عمّا فی المقنع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کما تری ظن اتحاد دلالته علی مدلول الأوّلین کالعلاّمة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والمنتهی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علی البناء علی الأقل المتیقن والإتمام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438328_2142443653"/>
      <w:bookmarkStart w:id="403" w:name="_Toc154"/>
      <w:bookmarkEnd w:id="402"/>
      <w:r>
        <w:rPr>
          <w:rtl w:val="true"/>
        </w:rPr>
        <w:t>توجیه ما دل علی وجوب الإعادة فی المسألة</w:t>
      </w:r>
      <w:bookmarkStart w:id="404" w:name="pg15046_167776"/>
      <w:bookmarkEnd w:id="403"/>
    </w:p>
    <w:p>
      <w:pPr>
        <w:pStyle w:val="BookText"/>
        <w:rPr/>
      </w:pPr>
      <w:bookmarkEnd w:id="404"/>
      <w:r>
        <w:rPr>
          <w:rFonts w:ascii="IRNazanin" w:hAnsi="IRNazanin" w:eastAsia="IRNazanin"/>
          <w:color w:val="111111"/>
          <w:sz w:val="28"/>
          <w:sz w:val="28"/>
          <w:szCs w:val="28"/>
          <w:rtl w:val="true"/>
          <w:lang w:bidi="fa-IR"/>
        </w:rPr>
        <w:t>والرکعتان المأمور بفعلهما بلفظ الخبر 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تعین الفاتحة فی الأخیرتین کما هو الظاهر یدل علی أنّهما رکعتا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بفاتحة الکتاب فی الأخیرتین موجود فی کثیر من الأخبار مع ثبوت التسبیح ، وبالجملة فلا أقلّ من الاحتمال ، ومعه 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دلالته علی عدم وجوب التسلیم إمّا فی الصلاة أو فی الاحتیاط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التشهد اسم للمجموع حتی التسلیم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العلاّمة احتجاج ابن بابویه به ، وأجاب بما ذکره الشیخ ، وزاد إمکان حمله علی الشک فی حال القیام ،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قیامی لثانیة أو رابعة </w:t>
      </w:r>
      <w:r>
        <w:rPr>
          <w:rStyle w:val="FootnoteAnchor"/>
          <w:rtl w:val="true"/>
        </w:rPr>
        <w:footnoteReference w:id="622"/>
      </w:r>
      <w:r>
        <w:rPr>
          <w:rFonts w:ascii="IRNazanin" w:hAnsi="IRNazanin" w:eastAsia="IRNazanin"/>
          <w:color w:val="111111"/>
          <w:sz w:val="28"/>
          <w:sz w:val="28"/>
          <w:szCs w:val="28"/>
          <w:rtl w:val="true"/>
          <w:lang w:bidi="fa-IR"/>
        </w:rPr>
        <w:t xml:space="preserve">، ولا یخفی أنّه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إکمال السجود ،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فی الخبر الثالث علی الاحتمال </w:t>
      </w:r>
      <w:r>
        <w:rPr>
          <w:rStyle w:val="FootnoteAnchor"/>
          <w:rtl w:val="true"/>
        </w:rPr>
        <w:footnoteReference w:id="623"/>
      </w:r>
      <w:r>
        <w:rPr>
          <w:rFonts w:ascii="IRNazanin" w:hAnsi="IRNazanin" w:eastAsia="IRNazanin"/>
          <w:color w:val="111111"/>
          <w:sz w:val="28"/>
          <w:sz w:val="28"/>
          <w:szCs w:val="28"/>
          <w:rtl w:val="true"/>
          <w:lang w:bidi="fa-IR"/>
        </w:rPr>
        <w:t xml:space="preserve">دلالة علی ما ینقل عن السید المرتضی من البناء علی الیقین فی الشک فی الجملة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صریح فی نفی احتمال إرادة الاحتیاط من الرکعتین والرکعة ، فلا وجه للاحتمال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یحتمل أن یراد لا یبطل الیقین الأوّل بالشک فیبطل الصلاة ، وحینئذ لا ینافی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عدم نقض الیقین عدم رفعه بالبناء علی الأکثر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5" w:name="__RefHeading___Toc438330_2142443653"/>
      <w:bookmarkStart w:id="406" w:name="_Toc155"/>
      <w:bookmarkEnd w:id="405"/>
      <w:r>
        <w:rPr>
          <w:rtl w:val="true"/>
        </w:rPr>
        <w:t xml:space="preserve">بیان قوله علیه السلام </w:t>
      </w:r>
      <w:r>
        <w:rPr>
          <w:rtl w:val="true"/>
        </w:rPr>
        <w:t xml:space="preserve">: « </w:t>
      </w:r>
      <w:r>
        <w:rPr>
          <w:rtl w:val="true"/>
        </w:rPr>
        <w:t xml:space="preserve">ولا ینقض الیقین بالشک </w:t>
      </w:r>
      <w:r>
        <w:rPr>
          <w:rtl w:val="true"/>
        </w:rPr>
        <w:t>... »</w:t>
      </w:r>
      <w:bookmarkEnd w:id="4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البناء علی الأکثر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یستلزم عدم الالتفات إلی الیقین ، والإبطال للیقین بمعنی إبطال الصلاة لا وجه له ، فإنّ إبطال الیقین یتحقق من دون إبطال الصلاة کما هو واضح ، ومن هنا یعلم أنّ الاحتمال الذی ذکرناه فی الخبر یکاد أن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نقض الیقین بالشک محتمل لأن یراد به عدم تغییر الیقین عن کونه یقیناً بالشک ، فالیقین فی الأوّلتین حاصل ، فلا یتوهم أنّ عدم الیقین فی الأوّلتین إذا حصل لزم البطلان ، لما مضی </w:t>
      </w:r>
      <w:r>
        <w:rPr>
          <w:rStyle w:val="FootnoteAnchor"/>
          <w:rtl w:val="true"/>
        </w:rPr>
        <w:footnoteReference w:id="626"/>
      </w:r>
      <w:r>
        <w:rPr>
          <w:rFonts w:ascii="IRNazanin" w:hAnsi="IRNazanin" w:eastAsia="IRNazanin"/>
          <w:color w:val="111111"/>
          <w:sz w:val="28"/>
          <w:sz w:val="28"/>
          <w:szCs w:val="28"/>
          <w:rtl w:val="true"/>
          <w:lang w:bidi="fa-IR"/>
        </w:rPr>
        <w:t xml:space="preserve">فی خبر زرارة الدال علی الیقین فی الأولتین ، وحینئذ فمفاد الخبر البناء علی الجزم أو علی الأکثر والاحتیاط ، ثم بیان فائدة ، وهی أنّ الیقین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الشک یمکن توجیهه ، إلاّ أنّ الظاهر بعده عن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فی الأوّلتین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إن أُرید به یقین فعل الرکعتین فقط فلا ریب أنّ الشک فی الأربع یرفعه ، وإنْ أُرید یقین الأوّلتین فی الجملة بمعنی الأعم من کونهما وحدهما أو مع ضمیمة الأخیرتین فالشک قد نقض الیقین بالانفراد عن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لا یضر بحال یقین الأوّلتین ، إذ هو حاصل فی الجملة ، وذلک کاف فی الصحة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یدخل الشک فی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إذ یحتمل أن یراد أنّ للیقین حکماً وللشک حکماً فلا یدخل أحدهما فی الآخر ، وهذا لا یخفی أنّه لا یطابق حکم الروایة من البناء علی </w:t>
      </w:r>
    </w:p>
    <w:p>
      <w:pPr>
        <w:pStyle w:val="BookText"/>
        <w:rPr/>
      </w:pPr>
      <w:r>
        <w:rPr>
          <w:rFonts w:ascii="IRNazanin" w:hAnsi="IRNazanin" w:eastAsia="IRNazanin"/>
          <w:color w:val="111111"/>
          <w:sz w:val="28"/>
          <w:sz w:val="28"/>
          <w:szCs w:val="28"/>
          <w:rtl w:val="true"/>
          <w:lang w:bidi="fa-IR"/>
        </w:rPr>
        <w:t xml:space="preserve">الجزم أو علی الأربع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آخر لا دخل له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أنّ الشک فی الأخیرتین لا تعمل به کما تعمل بیقین الأوّلتین فتبنی علی الأربع لتکون أدخلت حکم الشک فی حکم الیقین ، وهذا کما تری یطابق أول الروایة ، ویؤید احتمال إرادة البناء علی الجزم فی جمیع صور الشک أو فی هاتین المسألتین أو فی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یخلط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کمعنی لا یدخل الشک فی الیقین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القول بالبناء علی الأکثر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الخبر لا ینافی ذلک ؛ لأنّ عدم الإدخال والخلط یتحقق بأنّ حکم الشک فعل الاحتیاط دون الیقین فالتمیّز بینهما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ینقض الشک بالیقین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 غیر أنّ الظن أیضاً ینقض الشک فی المقام ، فلعلّ المراد بالیقین عدم الشک أعم من الیقین ، إلاّ أنّه یشکل بأنّ الیقین لو أُرید به هذا المعنی کان فی جمیع ما ذکر ویشکل فی الأوّلتین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الروایة الیقین ، والظن مستفاد من غیرها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ویتم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یعتد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یعطی عدم جواز البناء علی الشک ، والحال أنّ الأخبار ناطقة بخلافه ، ویمکن توجیه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ویتم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عدم نقض الشک له </w:t>
      </w:r>
      <w:r>
        <w:rPr>
          <w:rStyle w:val="FootnoteAnchor"/>
          <w:rtl w:val="true"/>
        </w:rPr>
        <w:footnoteReference w:id="628"/>
      </w:r>
      <w:r>
        <w:rPr>
          <w:rFonts w:ascii="IRNazanin" w:hAnsi="IRNazanin" w:eastAsia="IRNazanin"/>
          <w:color w:val="111111"/>
          <w:sz w:val="28"/>
          <w:sz w:val="28"/>
          <w:szCs w:val="28"/>
          <w:rtl w:val="true"/>
          <w:lang w:bidi="fa-IR"/>
        </w:rPr>
        <w:t xml:space="preserve">، أمّا عدم الاعتداد بالشک فمشکل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عدم الاعتداد بالشک من دون الاحتیاط ، أو عدم الاعتداد به مطلقاً بل فی بعض الصور الواردة فی الأخبار ؛ والأمر کذلک فإنّ بعض صور الشک لا یعمل فیها بأحکامه ، هذا ما یخطر فی البال فی کشف غامض الحدیث فینبغی تأمّله </w:t>
      </w:r>
      <w:bookmarkStart w:id="407" w:name="pg15046_167779"/>
    </w:p>
    <w:p>
      <w:pPr>
        <w:pStyle w:val="BookText"/>
        <w:rPr/>
      </w:pPr>
      <w:bookmarkEnd w:id="407"/>
      <w:r>
        <w:rPr>
          <w:rFonts w:ascii="IRNazanin" w:hAnsi="IRNazanin" w:eastAsia="IRNazanin"/>
          <w:color w:val="111111"/>
          <w:sz w:val="28"/>
          <w:sz w:val="28"/>
          <w:szCs w:val="28"/>
          <w:rtl w:val="true"/>
          <w:lang w:bidi="fa-IR"/>
        </w:rPr>
        <w:t xml:space="preserve">لأنّی لم أجد من </w:t>
      </w:r>
      <w:r>
        <w:rPr>
          <w:rStyle w:val="FootnoteAnchor"/>
          <w:rtl w:val="true"/>
        </w:rPr>
        <w:footnoteReference w:id="629"/>
      </w:r>
      <w:r>
        <w:rPr>
          <w:rFonts w:ascii="IRNazanin" w:hAnsi="IRNazanin" w:eastAsia="IRNazanin"/>
          <w:color w:val="111111"/>
          <w:sz w:val="28"/>
          <w:sz w:val="28"/>
          <w:szCs w:val="28"/>
          <w:rtl w:val="true"/>
          <w:lang w:bidi="fa-IR"/>
        </w:rPr>
        <w:t xml:space="preserve">ذکر ذلک من الأصحاب ، غیر أنّ بعض محقّقی المتأخّرین رحمه الله قال بعد ذکر الخبر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أراد بالیقین أصل العدم الذی کان یقیناً وأنّ حکمه باق ولا یدفعه الشک </w:t>
      </w:r>
      <w:r>
        <w:rPr>
          <w:rStyle w:val="FootnoteAnchor"/>
          <w:rtl w:val="true"/>
        </w:rPr>
        <w:footnoteReference w:id="630"/>
      </w:r>
      <w:r>
        <w:rPr>
          <w:rFonts w:ascii="IRNazanin" w:hAnsi="IRNazanin" w:eastAsia="IRNazanin"/>
          <w:color w:val="111111"/>
          <w:sz w:val="28"/>
          <w:sz w:val="28"/>
          <w:szCs w:val="28"/>
          <w:rtl w:val="true"/>
          <w:lang w:bidi="fa-IR"/>
        </w:rPr>
        <w:t>، ولا یخفی علیک الحال فیما یتوجه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أنّ الذی سمعته من کلام المختلف یقتضی أنّ الصدوق قائل بالإعادة فی الصورة المذکورة وأنّ التسلیم والاحتیاط روایة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الإرشاد لجدّی قدس سره ما یفید أنّ الصدوق قائل بالتخییر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استفادة ذلک من حیث إنّ ذکر الروایة مع عدم ردّها یشعر باختیاره العمل بها فیفید قوله التخییر ، ویحتمل أن یکون ذکر الروایة فی الفقیه مع اعتماده علی ما ینقله فیه یدل علی التخییر إذا انضم إلی کلامه فی المقنع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بالتخییر لتعارض الأخبار إن لم ینعقد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روی الشیخ عن الحسین بن سعید ، عن حماد ، عن شعیب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رکعتین فقم وارکع رکعتین ثم سلّم </w:t>
      </w:r>
      <w:r>
        <w:rPr>
          <w:rStyle w:val="FootnoteAnchor"/>
          <w:rtl w:val="true"/>
        </w:rPr>
        <w:footnoteReference w:id="633"/>
      </w:r>
      <w:r>
        <w:rPr>
          <w:rFonts w:ascii="IRNazanin" w:hAnsi="IRNazanin" w:eastAsia="IRNazanin"/>
          <w:color w:val="111111"/>
          <w:sz w:val="28"/>
          <w:sz w:val="28"/>
          <w:szCs w:val="28"/>
          <w:rtl w:val="true"/>
          <w:lang w:bidi="fa-IR"/>
        </w:rPr>
        <w:t xml:space="preserve">واسجد سجدتین وأنت جالس ثم تسلم بعدهما </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438332_2142443653"/>
      <w:bookmarkStart w:id="409" w:name="_Toc156"/>
      <w:bookmarkEnd w:id="408"/>
      <w:r>
        <w:rPr>
          <w:rtl w:val="true"/>
        </w:rPr>
        <w:t>قول الصدوق فی المسألة</w:t>
      </w:r>
      <w:bookmarkStart w:id="410" w:name="pg15046_167780"/>
      <w:bookmarkEnd w:id="409"/>
    </w:p>
    <w:p>
      <w:pPr>
        <w:pStyle w:val="BookText"/>
        <w:rPr/>
      </w:pPr>
      <w:bookmarkEnd w:id="410"/>
      <w:r>
        <w:rPr>
          <w:rFonts w:ascii="IRNazanin" w:hAnsi="IRNazanin" w:eastAsia="IRNazanin"/>
          <w:color w:val="111111"/>
          <w:sz w:val="28"/>
          <w:sz w:val="28"/>
          <w:szCs w:val="28"/>
          <w:rtl w:val="true"/>
          <w:lang w:bidi="fa-IR"/>
        </w:rPr>
        <w:t>وهذه الروایة ضعیفة السند إلاّ أنّ فیها تأییداً لما دلّ علی البناء علی الأقل ؛ إذ الظاهر من الرکعتین المأمور بهما 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سجود السهو </w:t>
      </w:r>
      <w:r>
        <w:rPr>
          <w:rStyle w:val="FootnoteAnchor"/>
          <w:rtl w:val="true"/>
        </w:rPr>
        <w:footnoteReference w:id="635"/>
      </w:r>
      <w:r>
        <w:rPr>
          <w:rFonts w:ascii="IRNazanin" w:hAnsi="IRNazanin" w:eastAsia="IRNazanin"/>
          <w:color w:val="111111"/>
          <w:sz w:val="28"/>
          <w:sz w:val="28"/>
          <w:szCs w:val="28"/>
          <w:rtl w:val="true"/>
          <w:lang w:bidi="fa-IR"/>
        </w:rPr>
        <w:t xml:space="preserve">لعلّه علی الاستحباب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واستبعاد الاستحباب فیه ربما یدفعه تصریح الشیخ به فی الکتاب ، إلاّ أنّ الاعتماد علی کلام الشیخ مشکل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 وربما کان قرینة علی عدم تعین البناء علی الأقل ، وینقل عن الشیخ أنه حمل الروایة المذکورة علی من تکلم فی الصلاة بالنسبة إلی سجدتی السهو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شک فلم یدر صلّی رکعة أو ثنتین أو ثلاثاً أو أربعاً</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علی بن إسماعیل ، عن حماد ، عن حریز ، عن ابن أبی یعفور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Style w:val="FootnoteAnchor"/>
          <w:rtl w:val="true"/>
        </w:rPr>
        <w:footnoteReference w:id="638"/>
      </w:r>
      <w:r>
        <w:rPr>
          <w:rFonts w:ascii="IRNazanin" w:hAnsi="IRNazanin" w:eastAsia="IRNazanin"/>
          <w:color w:val="111111"/>
          <w:sz w:val="28"/>
          <w:sz w:val="28"/>
          <w:szCs w:val="28"/>
          <w:rtl w:val="true"/>
          <w:lang w:bidi="fa-IR"/>
        </w:rPr>
        <w:t xml:space="preserve">شککت فلم تدر فی ثلاث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 فی اثنتین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أو </w:t>
      </w:r>
      <w:r>
        <w:rPr>
          <w:rStyle w:val="FootnoteAnchor"/>
          <w:rtl w:val="true"/>
        </w:rPr>
        <w:footnoteReference w:id="641"/>
      </w:r>
      <w:r>
        <w:rPr>
          <w:rFonts w:ascii="IRNazanin" w:hAnsi="IRNazanin" w:eastAsia="IRNazanin"/>
          <w:color w:val="111111"/>
          <w:sz w:val="28"/>
          <w:sz w:val="28"/>
          <w:szCs w:val="28"/>
          <w:rtl w:val="true"/>
          <w:lang w:bidi="fa-IR"/>
        </w:rPr>
        <w:t xml:space="preserve">فی واحدة أو أربع فأعد الصلاة ولا تمض علی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عباد بن سلیمان ، عن سعد بن سعد ، عن صفوان ،</w:t>
      </w:r>
    </w:p>
    <w:p>
      <w:pPr>
        <w:pStyle w:val="Heading3"/>
        <w:numPr>
          <w:ilvl w:val="2"/>
          <w:numId w:val="1"/>
        </w:numPr>
        <w:rPr/>
      </w:pPr>
      <w:bookmarkStart w:id="411" w:name="__RefHeading___Toc438334_2142443653"/>
      <w:bookmarkStart w:id="412" w:name="_Toc157"/>
      <w:bookmarkEnd w:id="411"/>
      <w:r>
        <w:rPr>
          <w:rtl w:val="true"/>
        </w:rPr>
        <w:t>من شک فلم یدر صلّی رکعة أو ثنتین أو ثلاثاً أو أربعاً</w:t>
      </w:r>
      <w:bookmarkEnd w:id="4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438336_2142443653"/>
      <w:bookmarkStart w:id="414" w:name="_Toc158"/>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 xml:space="preserve">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لا تدری کم صلّیت ولم یقع وهمک علی شی‌ء فأعد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الحسن بن علی بن یقطین ، عن أخیه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لا یدری کم صلّی واحدة أم ثنتین أم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ویسجد سجدتی السهو ویتشهد تشهداً خفیفاً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الخبرین الأوّلین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الجزم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والذی یقتضیه الجزم استئناف الصلاة علی ما بیناه ، والأمر بسجدتی السهو یکون محمولاً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لجبران </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 عن معاویة بن حکیم ، عن عبد الله بن المغیرة ، عن علی بن أبی حمزة ، عن رجل صالح </w:t>
      </w:r>
      <w:r>
        <w:rPr>
          <w:rStyle w:val="FootnoteAnchor"/>
          <w:rtl w:val="true"/>
        </w:rPr>
        <w:footnoteReference w:id="6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یشک فلا یدری واحدة صلّی أو اثنتین أو ثلاثاً أو أربعاً تلتبس علیه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فی صلاته ویتعوّذ بالله من الشیطان الرجیم فإنّه یوشک أن یذهب عنه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 علی النافلة ولیس فی الخبر أنّه شک فی صلاة فریضة ، 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415" w:name="pg15046_167782"/>
    </w:p>
    <w:p>
      <w:pPr>
        <w:pStyle w:val="BookText"/>
        <w:rPr/>
      </w:pPr>
      <w:bookmarkEnd w:id="415"/>
      <w:r>
        <w:rPr>
          <w:rFonts w:ascii="IRNazanin" w:hAnsi="IRNazanin" w:eastAsia="IRNazanin"/>
          <w:color w:val="111111"/>
          <w:sz w:val="28"/>
          <w:sz w:val="28"/>
          <w:szCs w:val="28"/>
          <w:rtl w:val="true"/>
          <w:lang w:bidi="fa-IR"/>
        </w:rPr>
        <w:t>یکون المراد من یکثر سهوه ولا یمکنه التحفّظ جاز له أن یمضی فی صلاته ، لأنّه إذا وجب علیه الإعادة وهو من شأنه السهو فلا ینفک من الصلاة علی حال ، فأمّا من کان شکه أحیاناً فإنّه یجب علیه الإعادة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علی بن إبراهیم ، عن أبیه ؛ ومحمد بن إسماعیل ، عن الفضل بن شاذان جمیعاً عن حماد بن عیسی ، عن حریز ، عن زرارة وأبی بصیر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کثیراً فی صلاته حتی لا یدری کم صلّی ولا ما بقی </w:t>
      </w:r>
      <w:r>
        <w:rPr>
          <w:rStyle w:val="FootnoteAnchor"/>
          <w:rtl w:val="true"/>
        </w:rPr>
        <w:footnoteReference w:id="646"/>
      </w:r>
      <w:r>
        <w:rPr>
          <w:rFonts w:ascii="IRNazanin" w:hAnsi="IRNazanin" w:eastAsia="IRNazanin"/>
          <w:color w:val="111111"/>
          <w:sz w:val="28"/>
          <w:sz w:val="28"/>
          <w:szCs w:val="28"/>
          <w:rtl w:val="true"/>
          <w:lang w:bidi="fa-IR"/>
        </w:rPr>
        <w:t xml:space="preserve">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یکثر علیه ذلک کلما أعاد شک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الخبیث من أنفسکم نقض </w:t>
      </w:r>
      <w:r>
        <w:rPr>
          <w:rStyle w:val="FootnoteAnchor"/>
          <w:rtl w:val="true"/>
        </w:rPr>
        <w:footnoteReference w:id="647"/>
      </w:r>
      <w:r>
        <w:rPr>
          <w:rFonts w:ascii="Amiri" w:hAnsi="Amiri" w:eastAsia="Amiri" w:cs="Amiri"/>
          <w:color w:val="111111"/>
          <w:sz w:val="28"/>
          <w:sz w:val="28"/>
          <w:szCs w:val="28"/>
          <w:rtl w:val="true"/>
          <w:lang w:bidi="ar-SA"/>
        </w:rPr>
        <w:t xml:space="preserve">الصلاة فتطمعوه </w:t>
      </w:r>
      <w:r>
        <w:rPr>
          <w:rStyle w:val="FootnoteAnchor"/>
          <w:rtl w:val="true"/>
        </w:rPr>
        <w:footnoteReference w:id="648"/>
      </w:r>
      <w:r>
        <w:rPr>
          <w:rFonts w:ascii="IRNazanin" w:hAnsi="IRNazanin" w:eastAsia="IRNazanin"/>
          <w:color w:val="111111"/>
          <w:sz w:val="28"/>
          <w:sz w:val="28"/>
          <w:szCs w:val="28"/>
          <w:rtl w:val="true"/>
          <w:lang w:bidi="fa-IR"/>
        </w:rPr>
        <w:t xml:space="preserve">فإنّه إذا فعل ذلک </w:t>
      </w:r>
      <w:r>
        <w:rPr>
          <w:rStyle w:val="FootnoteAnchor"/>
          <w:rtl w:val="true"/>
        </w:rPr>
        <w:footnoteReference w:id="649"/>
      </w:r>
      <w:r>
        <w:rPr>
          <w:rFonts w:ascii="IRNazanin" w:hAnsi="IRNazanin" w:eastAsia="IRNazanin"/>
          <w:color w:val="111111"/>
          <w:sz w:val="28"/>
          <w:sz w:val="28"/>
          <w:szCs w:val="28"/>
          <w:rtl w:val="true"/>
          <w:lang w:bidi="fa-IR"/>
        </w:rPr>
        <w:t xml:space="preserve">مرّات لم یعد إلیه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أن یطاع فإذا عُصی لم یعد إلی أحدکم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إسماعیل ولم أتحقق کونه الممدوح الذی ذکر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وجوه من روی الحدیث وهو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438338_2142443653"/>
      <w:bookmarkStart w:id="417" w:name="_Toc159"/>
      <w:bookmarkEnd w:id="416"/>
      <w:r>
        <w:rPr>
          <w:rtl w:val="true"/>
        </w:rPr>
        <w:t>بحث حول علی بن إسماعیل</w:t>
      </w:r>
      <w:bookmarkStart w:id="418" w:name="pg15046_167783"/>
      <w:bookmarkEnd w:id="417"/>
    </w:p>
    <w:p>
      <w:pPr>
        <w:pStyle w:val="BookText"/>
        <w:rPr/>
      </w:pPr>
      <w:bookmarkEnd w:id="418"/>
      <w:r>
        <w:rPr>
          <w:rFonts w:ascii="IRNazanin" w:hAnsi="IRNazanin" w:eastAsia="IRNazanin"/>
          <w:color w:val="111111"/>
          <w:sz w:val="28"/>
          <w:sz w:val="28"/>
          <w:szCs w:val="28"/>
          <w:rtl w:val="true"/>
          <w:lang w:bidi="fa-IR"/>
        </w:rPr>
        <w:t xml:space="preserve">بتقدیر دلالة لفظ الوجه علی المدح ، أو غیره من المجهولین ، وقد وصف شیخنا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میرزا محمد أیّده الله روایة الصدوق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عن إسحاق ابن عمار بالصحة إلیه مع أنّ فی الطریق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مدارک شیخنا قدس سره وصف هذه الروایة بالصحة </w:t>
      </w:r>
      <w:r>
        <w:rPr>
          <w:rStyle w:val="FootnoteAnchor"/>
          <w:rtl w:val="true"/>
        </w:rPr>
        <w:footnoteReference w:id="653"/>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والروایة فی التهذیب کما هنا </w:t>
      </w:r>
      <w:r>
        <w:rPr>
          <w:rStyle w:val="FootnoteAnchor"/>
          <w:rtl w:val="true"/>
        </w:rPr>
        <w:footnoteReference w:id="654"/>
      </w:r>
      <w:r>
        <w:rPr>
          <w:rFonts w:ascii="IRNazanin" w:hAnsi="IRNazanin" w:eastAsia="IRNazanin"/>
          <w:color w:val="111111"/>
          <w:sz w:val="28"/>
          <w:sz w:val="28"/>
          <w:szCs w:val="28"/>
          <w:rtl w:val="true"/>
          <w:lang w:bidi="fa-IR"/>
        </w:rPr>
        <w:t>، فلا أدری الوجه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یحتمل عوده إلی محمد بن یحیی العطار ، لأنّ الشیخ فی الفهرست </w:t>
      </w:r>
      <w:r>
        <w:rPr>
          <w:rStyle w:val="FootnoteAnchor"/>
          <w:rtl w:val="true"/>
        </w:rPr>
        <w:footnoteReference w:id="6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الراوی عنه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العود لمحمد بن أحمد بن یحیی ، لأنّ النجاشی ذکر أنّ الراوی عنه محمد بن خالد البرقی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قول الشیخ فی الفهرست وقول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محمد بن خالد البرقی لحق الجواد علیه السلام والصفار لم یذکر إلاّ فی أصحاب العسکری علیه السلام فی کتاب الشیخ </w:t>
      </w:r>
      <w:r>
        <w:rPr>
          <w:rStyle w:val="FootnoteAnchor"/>
          <w:rtl w:val="true"/>
        </w:rPr>
        <w:footnoteReference w:id="657"/>
      </w:r>
      <w:r>
        <w:rPr>
          <w:rFonts w:ascii="IRNazanin" w:hAnsi="IRNazanin" w:eastAsia="IRNazanin"/>
          <w:color w:val="111111"/>
          <w:sz w:val="28"/>
          <w:sz w:val="28"/>
          <w:szCs w:val="28"/>
          <w:rtl w:val="true"/>
          <w:lang w:bidi="fa-IR"/>
        </w:rPr>
        <w:t xml:space="preserve">، فروایته عمن یروی عنه محمد بن خالد الذی هو آخر من لقی الجواد علیه السلام لا وجه لها إلاّ بتقدیر تعمیر عبّاد إلی زمن العسکری علیه السلام ولم ینقل ما یقتضی ذلک ، وقد ذکر الشیخ عبّاداً فی رجال من لم یرو عن الأئمّة علیهم السلام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438340_2142443653"/>
      <w:bookmarkStart w:id="420" w:name="_Toc160"/>
      <w:bookmarkEnd w:id="419"/>
      <w:r>
        <w:rPr>
          <w:rtl w:val="true"/>
        </w:rPr>
        <w:t>بحث حول عباد بن سلیمان ومن روی عنه</w:t>
      </w:r>
      <w:bookmarkStart w:id="421" w:name="pg15046_167784"/>
      <w:bookmarkEnd w:id="420"/>
    </w:p>
    <w:p>
      <w:pPr>
        <w:pStyle w:val="BookText"/>
        <w:rPr/>
      </w:pPr>
      <w:bookmarkEnd w:id="421"/>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659"/>
      </w:r>
      <w:r>
        <w:rPr>
          <w:rFonts w:ascii="IRNazanin" w:hAnsi="IRNazanin" w:eastAsia="IRNazanin"/>
          <w:color w:val="111111"/>
          <w:sz w:val="28"/>
          <w:sz w:val="28"/>
          <w:szCs w:val="28"/>
          <w:rtl w:val="true"/>
          <w:lang w:bidi="fa-IR"/>
        </w:rPr>
        <w:t>من رجال أیّ إمام؟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ذلک فی الرجال إلاّ فی رجال من لم یرو عن الأئمّة علیهم السلام من کتاب الشیخ </w:t>
      </w:r>
      <w:r>
        <w:rPr>
          <w:rStyle w:val="FootnoteAnchor"/>
          <w:rtl w:val="true"/>
        </w:rPr>
        <w:footnoteReference w:id="660"/>
      </w:r>
      <w:r>
        <w:rPr>
          <w:rFonts w:ascii="IRNazanin" w:hAnsi="IRNazanin" w:eastAsia="IRNazanin"/>
          <w:color w:val="111111"/>
          <w:sz w:val="28"/>
          <w:sz w:val="28"/>
          <w:szCs w:val="28"/>
          <w:rtl w:val="true"/>
          <w:lang w:bidi="fa-IR"/>
        </w:rPr>
        <w:t xml:space="preserve">؛ لکن الراوی عنه سعد ومحمد بن یحیی العطار ، فیکون فی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661"/>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عن العسکری علیه السلام وما ضاهاها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یروی عن عبّاد الراوی عنه محمد بن خالد الذی هو من رجال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تکلّف الجواب عنه ، إلاّ أنّ عباداً مهمل فی الرجال </w:t>
      </w:r>
      <w:r>
        <w:rPr>
          <w:rStyle w:val="FootnoteAnchor"/>
          <w:rtl w:val="true"/>
        </w:rPr>
        <w:footnoteReference w:id="663"/>
      </w:r>
      <w:r>
        <w:rPr>
          <w:rFonts w:ascii="IRNazanin" w:hAnsi="IRNazanin" w:eastAsia="IRNazanin"/>
          <w:color w:val="111111"/>
          <w:sz w:val="28"/>
          <w:sz w:val="28"/>
          <w:szCs w:val="28"/>
          <w:rtl w:val="true"/>
          <w:lang w:bidi="fa-IR"/>
        </w:rPr>
        <w:t>، فالحال یغنی عن مشقة القول ، وإنّما ذکرنا ما ذکرناه للتنبیه علی ما وقع فی الفهرست والنجاشی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سعد بن سعد فهو الأشعری ولا ریب فی ثقته ، وإنّما قلنا وهو الأشعری مع أنّ فی الرجال غیره لأنّ الشیخ فی الفهرست ذکره مکرّراً فی أحدهما سعد الأحوص وفی الأُخری سعد بن سعد الأشعری له کتاب </w:t>
      </w:r>
      <w:r>
        <w:rPr>
          <w:rStyle w:val="FootnoteAnchor"/>
          <w:rtl w:val="true"/>
        </w:rPr>
        <w:footnoteReference w:id="664"/>
      </w:r>
      <w:r>
        <w:rPr>
          <w:rFonts w:ascii="IRNazanin" w:hAnsi="IRNazanin" w:eastAsia="IRNazanin"/>
          <w:color w:val="111111"/>
          <w:sz w:val="28"/>
          <w:sz w:val="28"/>
          <w:szCs w:val="28"/>
          <w:rtl w:val="true"/>
          <w:lang w:bidi="fa-IR"/>
        </w:rPr>
        <w:t xml:space="preserve">، وفی رجال الرضا علیه السلام من کتابه سعد الأحوص ثقة </w:t>
      </w:r>
      <w:r>
        <w:rPr>
          <w:rStyle w:val="FootnoteAnchor"/>
          <w:rtl w:val="true"/>
        </w:rPr>
        <w:footnoteReference w:id="665"/>
      </w:r>
      <w:r>
        <w:rPr>
          <w:rFonts w:ascii="IRNazanin" w:hAnsi="IRNazanin" w:eastAsia="IRNazanin"/>
          <w:color w:val="111111"/>
          <w:sz w:val="28"/>
          <w:sz w:val="28"/>
          <w:szCs w:val="28"/>
          <w:rtl w:val="true"/>
          <w:lang w:bidi="fa-IR"/>
        </w:rPr>
        <w:t xml:space="preserve">، وکذلک فی النجاشی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الأحوص ، وفیه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الأشعری ، وقد نبّهنا فیما سبق علی أنّ الشیخ یذکر الرجل الواحد مکرراً بمجرد الاختلاف فی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2" w:name="__RefHeading___Toc438342_2142443653"/>
      <w:bookmarkStart w:id="423" w:name="_Toc161"/>
      <w:bookmarkEnd w:id="422"/>
      <w:r>
        <w:rPr>
          <w:rtl w:val="true"/>
        </w:rPr>
        <w:t>بحث حول سعد بن سعد الأشعری</w:t>
      </w:r>
      <w:bookmarkStart w:id="424" w:name="pg15046_167785"/>
      <w:bookmarkEnd w:id="423"/>
    </w:p>
    <w:p>
      <w:pPr>
        <w:pStyle w:val="BookText"/>
        <w:rPr/>
      </w:pPr>
      <w:bookmarkEnd w:id="424"/>
      <w:r>
        <w:rPr>
          <w:rFonts w:ascii="IRNazanin" w:hAnsi="IRNazanin" w:eastAsia="IRNazanin"/>
          <w:color w:val="111111"/>
          <w:sz w:val="28"/>
          <w:sz w:val="28"/>
          <w:szCs w:val="28"/>
          <w:rtl w:val="true"/>
          <w:lang w:bidi="fa-IR"/>
        </w:rPr>
        <w:t>الوصف ، حتی أنّه یوقع فی توهم الاشتراک فیمن لیس بمشترک ، ومن عرف طریقه یسهل علیه الخطب فی بعض المواضع الذی فی النجاشی ، وما لم یکن فیه یشکل الحال بالنسبة إلی وجود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صفوان فهو ابن یحیی لما یظهر من الکشی </w:t>
      </w:r>
      <w:r>
        <w:rPr>
          <w:rStyle w:val="FootnoteAnchor"/>
          <w:rtl w:val="true"/>
        </w:rPr>
        <w:footnoteReference w:id="667"/>
      </w:r>
      <w:r>
        <w:rPr>
          <w:rFonts w:ascii="IRNazanin" w:hAnsi="IRNazanin" w:eastAsia="IRNazanin"/>
          <w:color w:val="111111"/>
          <w:sz w:val="28"/>
          <w:sz w:val="28"/>
          <w:szCs w:val="28"/>
          <w:rtl w:val="true"/>
          <w:lang w:bidi="fa-IR"/>
        </w:rPr>
        <w:t xml:space="preserve">وتصریح النجاشی بروایته عن الرضا علیه السلام </w:t>
      </w:r>
      <w:r>
        <w:rPr>
          <w:rStyle w:val="FootnoteAnchor"/>
          <w:rtl w:val="true"/>
        </w:rPr>
        <w:footnoteReference w:id="668"/>
      </w:r>
      <w:r>
        <w:rPr>
          <w:rFonts w:ascii="IRNazanin" w:hAnsi="IRNazanin" w:eastAsia="IRNazanin"/>
          <w:color w:val="111111"/>
          <w:sz w:val="28"/>
          <w:sz w:val="28"/>
          <w:szCs w:val="28"/>
          <w:rtl w:val="true"/>
          <w:lang w:bidi="fa-IR"/>
        </w:rPr>
        <w:t xml:space="preserve">، وروایة ابن مهران عن أبی عبد الله علیه السلام </w:t>
      </w:r>
      <w:r>
        <w:rPr>
          <w:rStyle w:val="FootnoteAnchor"/>
          <w:rtl w:val="true"/>
        </w:rPr>
        <w:footnoteReference w:id="669"/>
      </w:r>
      <w:r>
        <w:rPr>
          <w:rFonts w:ascii="IRNazanin" w:hAnsi="IRNazanin" w:eastAsia="IRNazanin"/>
          <w:color w:val="111111"/>
          <w:sz w:val="28"/>
          <w:sz w:val="28"/>
          <w:szCs w:val="28"/>
          <w:rtl w:val="true"/>
          <w:lang w:bidi="fa-IR"/>
        </w:rPr>
        <w:t>، والرجلان ثقتان فالأمر سهل ، وغیرهما من المسمی بالاسم لا یحتمله المقام کما لا یخفی علی من راجع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حکیم وقد مضی عن قریب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البطائنی الواقفی لروایته عن الإمام موسی علیه السلام المعبّر عنه برجل صالح ، واحتمال ابن أبی حمزة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الإمکان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مرتبة ابن أبی حمزة الثمالی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تأبی الوصول إلی موسی علیه السلام ، لأنّ علی بن أبی حمزة مذکور مع إخوته ومرتبتهم أعلی ، جوابه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أنّه اتفق فی علی بن أبی حمزة البطائنی شی‌ء لا بأس بالتنبیه علیه ، وهو أنّ 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علی بن أبی حمزة بعد نقل قول الشیخ فیه بالوقف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الحسن علی بن</w:t>
      </w:r>
    </w:p>
    <w:p>
      <w:pPr>
        <w:pStyle w:val="Heading4"/>
        <w:numPr>
          <w:ilvl w:val="3"/>
          <w:numId w:val="1"/>
        </w:numPr>
        <w:rPr/>
      </w:pPr>
      <w:bookmarkStart w:id="425" w:name="__RefHeading___Toc438344_2142443653"/>
      <w:bookmarkStart w:id="426" w:name="_Toc162"/>
      <w:bookmarkEnd w:id="425"/>
      <w:r>
        <w:rPr>
          <w:rtl w:val="true"/>
        </w:rPr>
        <w:t>تمییز صفوان</w:t>
      </w:r>
      <w:bookmarkEnd w:id="4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438346_2142443653"/>
      <w:bookmarkStart w:id="428" w:name="_Toc163"/>
      <w:bookmarkEnd w:id="427"/>
      <w:r>
        <w:rPr>
          <w:rtl w:val="true"/>
        </w:rPr>
        <w:t>بحث حول علی بن أبی حمزة</w:t>
      </w:r>
      <w:bookmarkEnd w:id="428"/>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کذّاب متّهم ملعون وقد رویت عنه أحادیث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تفسیر القرآن </w:t>
      </w:r>
      <w:r>
        <w:rPr>
          <w:rFonts w:eastAsia="IRNazanin" w:cs="IRNazanin"/>
          <w:color w:val="111111"/>
          <w:sz w:val="28"/>
          <w:szCs w:val="28"/>
          <w:rtl w:val="true"/>
          <w:lang w:bidi="fa-IR"/>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من أوّله إلی آخره إلاّ أنّی لا أستحلّ أن أروی عنه حدیثاً واحداً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فی الحسن بن 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الحسن بن فضال عن الحسن ابن علی بن أبی حمزة </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ملعون رویت عنه أحادیث کثیرة وکتبت عنه تفسیر القرآن من أوّله إلی آخره إلاّ أنّی لا أستحل أن أروی عنه حدیثاً واحداً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أنّ کلام الکشی المنقول یقتضی أن یکون فی الحسن فکیف یذکره فی علی؟ وإرسال الحدیث فی علیّ مع إسناده فی الحسن غریب ، والذی فی النجاشی ما نقله فی الحسن </w:t>
      </w:r>
      <w:r>
        <w:rPr>
          <w:rStyle w:val="FootnoteAnchor"/>
          <w:rtl w:val="true"/>
        </w:rPr>
        <w:footnoteReference w:id="677"/>
      </w:r>
      <w:r>
        <w:rPr>
          <w:rFonts w:ascii="IRNazanin" w:hAnsi="IRNazanin" w:eastAsia="IRNazanin"/>
          <w:color w:val="111111"/>
          <w:sz w:val="28"/>
          <w:sz w:val="28"/>
          <w:szCs w:val="28"/>
          <w:rtl w:val="true"/>
          <w:lang w:bidi="fa-IR"/>
        </w:rPr>
        <w:t xml:space="preserve">، وقد تبع فی ذلک ابن طاوس </w:t>
      </w:r>
      <w:r>
        <w:rPr>
          <w:rStyle w:val="FootnoteAnchor"/>
          <w:rtl w:val="true"/>
        </w:rPr>
        <w:footnoteReference w:id="678"/>
      </w:r>
      <w:r>
        <w:rPr>
          <w:rFonts w:ascii="IRNazanin" w:hAnsi="IRNazanin" w:eastAsia="IRNazanin"/>
          <w:color w:val="111111"/>
          <w:sz w:val="28"/>
          <w:sz w:val="28"/>
          <w:szCs w:val="28"/>
          <w:rtl w:val="true"/>
          <w:lang w:bidi="fa-IR"/>
        </w:rPr>
        <w:t>، وأوهامه فی الکتاب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تکرر القول فی رجاله بما یغنی عن الإعادة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من لم 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أم </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فی اثنتین أو </w:t>
      </w:r>
      <w:r>
        <w:rPr>
          <w:rStyle w:val="FootnoteAnchor"/>
          <w:rtl w:val="true"/>
        </w:rPr>
        <w:footnoteReference w:id="681"/>
      </w:r>
      <w:bookmarkStart w:id="429" w:name="pg15046_167787"/>
    </w:p>
    <w:p>
      <w:pPr>
        <w:pStyle w:val="BookText"/>
        <w:rPr/>
      </w:pPr>
      <w:bookmarkEnd w:id="429"/>
      <w:r>
        <w:rPr>
          <w:rFonts w:ascii="IRNazanin" w:hAnsi="IRNazanin" w:eastAsia="IRNazanin"/>
          <w:color w:val="111111"/>
          <w:sz w:val="28"/>
          <w:sz w:val="28"/>
          <w:szCs w:val="28"/>
          <w:rtl w:val="true"/>
          <w:lang w:bidi="fa-IR"/>
        </w:rPr>
        <w:t>فی واحدة أو أربع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من لم یدرِ کَم صلّی ولم یقع وهمه علی شی‌ء یعید ، والمعروف من الوهم فی الأخبار الظن ، وحینئذ یحتمل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یقع وهمک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لمن لم یدرِ کَم صلّی ، وحاصله أنّ من لم یدر کم صلّی هو الذی لم یقع وهمه علی شی‌ء ، ویحتمل أن یکون بیاناً لصورتین یجب فیهما الإعادة ، أحدهما من لم یدرِ کَم صلّی ، وثانیهما من لم یقع وهمه علی شی‌ء ، والفرق بین الأمرین أنّ الأوّل یقتضی أنّ من لم یدرِ کَم صلّی یعید ولا یلتفت فیه إلی الوهم ، والثانی یفید أنّ من دری کم صلّی إذا لم یقع وهمه علی شی‌ء یعید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الأمرین غیر تام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یقتضی إعادة کل من لم یدر وإن ظن ، والحال أنّ ما دل علی البناء علی</w:t>
      </w:r>
    </w:p>
    <w:p>
      <w:pPr>
        <w:pStyle w:val="BookText"/>
        <w:rPr/>
      </w:pPr>
      <w:r>
        <w:rPr>
          <w:rFonts w:ascii="IRNazanin" w:hAnsi="IRNazanin" w:eastAsia="IRNazanin"/>
          <w:color w:val="111111"/>
          <w:sz w:val="28"/>
          <w:sz w:val="28"/>
          <w:szCs w:val="28"/>
          <w:rtl w:val="true"/>
          <w:lang w:bidi="fa-IR"/>
        </w:rPr>
        <w:t xml:space="preserve">الوهم یتناوله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من لم یقع وهمه علی شی‌ء لا یلزمه الإعادة مطلقاً بل یلزمه أحکام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البناء علی المقرر أو الإعادة </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بمعنی أنّه إن تحقق الأوّلتین أو ظنهما وشک لزمه حکم الشک ، وإن لم یتحقق الأوّلتین لزمه الإعادة ، وکذا فی بعض صور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یصیر فی حکم المجمل والخبر الأوّل الدال علی أنّ من لم یدر فی ثلاث أو اثنتین أو واحدة أو أربع مبیّن ، والصحة فی هذه الصورة مع الظن محلّ تأمّل ؛ لأنّ الأوّلتین لم یتحقق والشرط فیهما التحقق علی وجه الیقین کما تضمنه خبر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قول من اعتبر الظن فی الأوّلتین ربما یلزمه عدم الإعادة ، إلاّ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0" w:name="__RefHeading___Toc438348_2142443653"/>
      <w:bookmarkStart w:id="431" w:name="_Toc164"/>
      <w:bookmarkEnd w:id="430"/>
      <w:r>
        <w:rPr>
          <w:rtl w:val="true"/>
        </w:rPr>
        <w:t>بیان ما دل علی أنّ من لم یدرِکم صلّی ولم یقع وهمه علی شیء یعید</w:t>
      </w:r>
      <w:bookmarkEnd w:id="431"/>
    </w:p>
    <w:p>
      <w:pPr>
        <w:pStyle w:val="BookText"/>
        <w:rPr/>
      </w:pP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الظن مع الشک یخص بهذا الخبر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الأوّل یدل علی أنّ من لم یدر ، ومن ظن فقد دری ، 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عدم المضیّ علی الشک ، ومع الظن 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الآن کلاما للأصحاب فی خصوص هذه المسألة ، وإطلاق الظن فی کلام من رأینا کلامه ربما یتناول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من جهة الوهم فلأنّ من لم یقع وهمه علی شی‌ء ربما یتبادر منه أنّ من لم یظن شیئاً من الصلاة یعید ، وحینئذ یخرج عنه من تحققت منه الأوّلتان أو ظنتا ، نعم یدخل فیه من ظن واحدة ، ولا مانع من تخصیصه بما دل علی ظن الأوّلتین أو تحققهما ، ویبقی فیه من وقع همه علی الزائد عن الأربع ونحوها ، والمخصص أیضاً موجود ، هذا بتقدیر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نوع قرب من حیث الظاهر واحتیاج الاحتمال الثانی إلی زیادة تخصیص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یحتمل أن یراد أنّ من لم یدر فی أوّل الأمر ولم یقع وهمه بعد ذلک علی شی‌ء ، لا أنّه تفسیر لمن لم یدر ، والفرق بینه وبین الأوّل أنّ الأوّل یقتضی أنّ من لم یقع وهمه علی شی‌ء هو </w:t>
      </w:r>
      <w:r>
        <w:rPr>
          <w:rStyle w:val="FootnoteAnchor"/>
          <w:rtl w:val="true"/>
        </w:rPr>
        <w:footnoteReference w:id="683"/>
      </w:r>
      <w:r>
        <w:rPr>
          <w:rFonts w:ascii="IRNazanin" w:hAnsi="IRNazanin" w:eastAsia="IRNazanin"/>
          <w:color w:val="111111"/>
          <w:sz w:val="28"/>
          <w:sz w:val="28"/>
          <w:szCs w:val="28"/>
          <w:rtl w:val="true"/>
          <w:lang w:bidi="fa-IR"/>
        </w:rPr>
        <w:t xml:space="preserve">من لم یدر ، ولیس کذلک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من لم یدر فی الظاهر لا بدّ من تقییده بالخبر الأوّل ، وعلی تقدیر عدم التقیید لو فسّر بمن لم یقع وهمه علی شی‌ء یصیر المعنی أنّ کل من لم </w:t>
      </w:r>
      <w:r>
        <w:rPr>
          <w:rStyle w:val="FootnoteAnchor"/>
          <w:rtl w:val="true"/>
        </w:rPr>
        <w:footnoteReference w:id="684"/>
      </w:r>
      <w:r>
        <w:rPr>
          <w:rFonts w:ascii="IRNazanin" w:hAnsi="IRNazanin" w:eastAsia="IRNazanin"/>
          <w:color w:val="111111"/>
          <w:sz w:val="28"/>
          <w:sz w:val="28"/>
          <w:szCs w:val="28"/>
          <w:rtl w:val="true"/>
          <w:lang w:bidi="fa-IR"/>
        </w:rPr>
        <w:t xml:space="preserve">یقع وهمه علی شی‌ء کان ممن لم یدر فیلزمه الإعادة ، والحال أنّ إشکال هذا واضح ؛ لأنّ حاصل المعنی أنّ من شک ولم یقع </w:t>
      </w:r>
      <w:bookmarkStart w:id="432" w:name="pg15046_167789"/>
    </w:p>
    <w:p>
      <w:pPr>
        <w:pStyle w:val="BookText"/>
        <w:rPr/>
      </w:pPr>
      <w:bookmarkEnd w:id="432"/>
      <w:r>
        <w:rPr>
          <w:rFonts w:ascii="IRNazanin" w:hAnsi="IRNazanin" w:eastAsia="IRNazanin"/>
          <w:color w:val="111111"/>
          <w:sz w:val="28"/>
          <w:sz w:val="28"/>
          <w:szCs w:val="28"/>
          <w:rtl w:val="true"/>
          <w:lang w:bidi="fa-IR"/>
        </w:rPr>
        <w:t xml:space="preserve">وهمه علی شی‌ء فهو من لم یدر فحینئذٍ </w:t>
      </w:r>
      <w:r>
        <w:rPr>
          <w:rStyle w:val="FootnoteAnchor"/>
          <w:rtl w:val="true"/>
        </w:rPr>
        <w:footnoteReference w:id="685"/>
      </w:r>
      <w:r>
        <w:rPr>
          <w:rFonts w:ascii="IRNazanin" w:hAnsi="IRNazanin" w:eastAsia="IRNazanin"/>
          <w:color w:val="111111"/>
          <w:sz w:val="28"/>
          <w:sz w:val="28"/>
          <w:szCs w:val="28"/>
          <w:rtl w:val="true"/>
          <w:lang w:bidi="fa-IR"/>
        </w:rPr>
        <w:t xml:space="preserve">یعید ، وهو یتناول صور عدم الإعادة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التفسیر </w:t>
      </w:r>
      <w:r>
        <w:rPr>
          <w:rStyle w:val="FootnoteAnchor"/>
          <w:rtl w:val="true"/>
        </w:rPr>
        <w:footnoteReference w:id="686"/>
      </w:r>
      <w:r>
        <w:rPr>
          <w:rFonts w:ascii="IRNazanin" w:hAnsi="IRNazanin" w:eastAsia="IRNazanin"/>
          <w:color w:val="111111"/>
          <w:sz w:val="28"/>
          <w:sz w:val="28"/>
          <w:szCs w:val="28"/>
          <w:rtl w:val="true"/>
          <w:lang w:bidi="fa-IR"/>
        </w:rPr>
        <w:t>بعد التخصیص بالخبر الأوّل ، علی معنی أن لم یدر بأحد الأُمور المذکورة فی الخبر الأوّل ، وعدم الدرایة أن لا یقع وهمه علی شی‌ء ، ولا یخلو من تکلف ، بخلاف ما إذا قیّدناه بالأوّل وجعلنا عدم وقوع الوهم بعد الحصول للشک فإنّه خال من التکلف الأوّل ، وقد یظن اتحادهما مآلاً ، والتأمّل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هذه الروایة رواها الکلینی بطریق فیه محمد ابن خالد ، وقد ذکرناها سابقاً فی حکم الظن فی الأوّلتین حیث استند إلیها شیخنا قدس سره حتی أنّه فی المدارک ذکرها فی مسألة من لم یدرِ کَم صلّی ، مستدلاًّ بها علی الحکم ، واصفاً لها بالصحة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الاستدلال بها علی الحکمین لا یخلو من تأمّل ؛ لأنّ الاستدلال بها علی حکم الظن فی الأوّلتین یقتضی شمول من لم یدرِ کَم صلّی المذکور فیها للأوّلتین والأخیرتین ، أو للأوّلتین وحدهما وللأخیرتین وحدهما ، والشمول یضرّ بالحال فی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وحدهما إلاّ أن یقال بالمخصص من خارج ، والشمول یقتضی أنّ حکم الأوّلتین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وحدهما خارج فلا یتم الاستدلال بها علی حکم الأوّلتین بالانفراد ، وربما یمکن التسدید ، إلاّ أنّ عدم التعرض له غیر لائق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واضحة علی البناء علی الجزم فی صورة الشک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438350_2142443653"/>
      <w:bookmarkStart w:id="434" w:name="_Toc165"/>
      <w:bookmarkEnd w:id="433"/>
      <w:r>
        <w:rPr>
          <w:rtl w:val="true"/>
        </w:rPr>
        <w:t>توجیه ما دل علی أنّ من شک بین الواحدة والثنتین والثلاث یبنی علی الجزم</w:t>
      </w:r>
      <w:bookmarkEnd w:id="434"/>
    </w:p>
    <w:p>
      <w:pPr>
        <w:pStyle w:val="BookText"/>
        <w:rPr/>
      </w:pPr>
      <w:r>
        <w:rPr>
          <w:rFonts w:ascii="IRNazanin" w:hAnsi="IRNazanin" w:eastAsia="IRNazanin"/>
          <w:color w:val="111111"/>
          <w:sz w:val="28"/>
          <w:sz w:val="28"/>
          <w:szCs w:val="28"/>
          <w:rtl w:val="true"/>
          <w:lang w:bidi="fa-IR"/>
        </w:rPr>
        <w:t xml:space="preserve">بین الواحدة والاثنتین والثلاث ، فالمعارضة للأوّل غیر ظاهرة ؛ لأنّ الأوّل یجوز کون الإعادة فیه لضمیمة الأربع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عدم تحقق الأوّلتین ، فإذا دلّ الخبر علی أنّه لا یضر حصلت المعارضة بینه وبین الأوّل ، وضمیمة الأربع لا دخل لها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معارضتها للثانیة واضحة أم لا؟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وضوح لها لجواز أن تکون الثانیة مطلقة والأولی مقیدة ، ویرجع حاصل الأمر إلی أنّ من لم یدرِ کَم صلّی هو الشاک فی مضمون الروایة الأُولی ، وأمّا ما تضمنته الثالثة </w:t>
      </w:r>
      <w:r>
        <w:rPr>
          <w:rStyle w:val="FootnoteAnchor"/>
          <w:rtl w:val="true"/>
        </w:rPr>
        <w:footnoteReference w:id="689"/>
      </w:r>
      <w:r>
        <w:rPr>
          <w:rFonts w:ascii="IRNazanin" w:hAnsi="IRNazanin" w:eastAsia="IRNazanin"/>
          <w:color w:val="111111"/>
          <w:sz w:val="28"/>
          <w:sz w:val="28"/>
          <w:szCs w:val="28"/>
          <w:rtl w:val="true"/>
          <w:lang w:bidi="fa-IR"/>
        </w:rPr>
        <w:t xml:space="preserve">من البناء علی الجزم فقد یظن منافاته لما دل علی تحقق الأوّلتین بل وظن الأوّلتین ؛ لأنّ التحقق وإن ظن حصوله بالبناء علی الواحدة حیث إنّه إذا أتی بالثانیة فقد فعل الأوّلتین جزماً ، إلاّ أنّ احتمال وقوع الأوّلتین سابقاً یقتضی عدم تحققهما علی وجههما ، والظاهر من التحقق ذلک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التحقق مرجعه إلی الدلیل ، فإذا وجد عمل به ، غایة الأمر فی صورة لا یوجد الدلیل یقال لا بدّ من التحقق علی الوجه المأمور به ، وأمّا مع الظن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الشیخ فی أعلی مراتب البعد بل لا وجه له ؛ لأنّ سجود السهو مع الإبطال یتوقف علی صراحة الروایة لیقال إنه تعبّد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بجبران </w:t>
      </w:r>
      <w:r>
        <w:rPr>
          <w:rStyle w:val="FootnoteAnchor"/>
          <w:rtl w:val="true"/>
        </w:rPr>
        <w:footnoteReference w:id="690"/>
      </w:r>
      <w:r>
        <w:rPr>
          <w:rFonts w:ascii="IRNazanin" w:hAnsi="IRNazanin" w:eastAsia="IRNazanin"/>
          <w:color w:val="111111"/>
          <w:sz w:val="28"/>
          <w:sz w:val="28"/>
          <w:szCs w:val="28"/>
          <w:rtl w:val="true"/>
          <w:lang w:bidi="fa-IR"/>
        </w:rPr>
        <w:t xml:space="preserve">الصلاة ، هکذا فی النسخة التی وقفت علیها ، ولا وجه له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جبران الصلاة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یقتضیه ظاهر الخبر العمل بالمتیقن واحتمال استحباب </w:t>
      </w:r>
    </w:p>
    <w:p>
      <w:pPr>
        <w:pStyle w:val="BookText"/>
        <w:rPr/>
      </w:pPr>
      <w:r>
        <w:rPr>
          <w:rFonts w:ascii="IRNazanin" w:hAnsi="IRNazanin" w:eastAsia="IRNazanin"/>
          <w:color w:val="111111"/>
          <w:sz w:val="28"/>
          <w:sz w:val="28"/>
          <w:szCs w:val="28"/>
          <w:rtl w:val="true"/>
          <w:lang w:bidi="fa-IR"/>
        </w:rPr>
        <w:t xml:space="preserve">سجدتی السهو أو الوجوب لاحتمال الزیادة ؛ لکن احتمال الزیادة وحدها لم أقف علی القائل به ، وقد یشعر به کثیر من الأخبار کما یعرف بالتتبّع وما سیأتی </w:t>
      </w:r>
      <w:r>
        <w:rPr>
          <w:rStyle w:val="FootnoteAnchor"/>
          <w:rtl w:val="true"/>
        </w:rPr>
        <w:footnoteReference w:id="692"/>
      </w:r>
      <w:r>
        <w:rPr>
          <w:rFonts w:ascii="IRNazanin" w:hAnsi="IRNazanin" w:eastAsia="IRNazanin"/>
          <w:color w:val="111111"/>
          <w:sz w:val="28"/>
          <w:sz w:val="28"/>
          <w:szCs w:val="28"/>
          <w:rtl w:val="true"/>
          <w:lang w:bidi="fa-IR"/>
        </w:rPr>
        <w:t>من کلام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المبحوث عنه ربما یؤیّد القول المنقول فی الشکوک بالأخذ بالمتیقن ، وقد أجاب عن الروایة العلاّمة فی المختلف علی ما نقله شیخنا قدس سره </w:t>
      </w:r>
      <w:r>
        <w:rPr>
          <w:rStyle w:val="FootnoteAnchor"/>
          <w:rtl w:val="true"/>
        </w:rPr>
        <w:footnoteReference w:id="693"/>
      </w:r>
      <w:r>
        <w:rPr>
          <w:rFonts w:ascii="IRNazanin" w:hAnsi="IRNazanin" w:eastAsia="IRNazanin"/>
          <w:color w:val="111111"/>
          <w:sz w:val="28"/>
          <w:sz w:val="28"/>
          <w:szCs w:val="28"/>
          <w:rtl w:val="true"/>
          <w:lang w:bidi="fa-IR"/>
        </w:rPr>
        <w:t xml:space="preserve">بالحمل علی کثرة </w:t>
      </w:r>
      <w:r>
        <w:rPr>
          <w:rStyle w:val="FootnoteAnchor"/>
          <w:rtl w:val="true"/>
        </w:rPr>
        <w:footnoteReference w:id="694"/>
      </w:r>
      <w:r>
        <w:rPr>
          <w:rFonts w:ascii="IRNazanin" w:hAnsi="IRNazanin" w:eastAsia="IRNazanin"/>
          <w:color w:val="111111"/>
          <w:sz w:val="28"/>
          <w:sz w:val="28"/>
          <w:szCs w:val="28"/>
          <w:rtl w:val="true"/>
          <w:lang w:bidi="fa-IR"/>
        </w:rPr>
        <w:t>الشک ، ولم أقف علیه فی المختلف ، وهو غریب ؛ لأنّ کثیر الشک لا یبنی علی الجزم بل علی الفعل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شیخنا قدس سره أیضاً عن الصدوق فی الفقیه القول بجواز البناء علی الأقل فی مسألة من لم یدرِ کَم صلّی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رأیته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علی بن أبی حمزة عن العبد الصالح ، وذکر الروایة الرابعة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سهل بن الیسع فی ذلک عن الرضا علیه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یقینه ویسجد سجدتی السهو بعد التسلیم ویتشهد تشهداً خفیفاً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رکعة من قیام ورکعتین 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هذه الأخبار مختلفة ، وصاحب السهو بالخیار بأیّ خبر منها أخذ فهو مصیب ، وروی عن إسحاق بن عمار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الأوّل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شککت فابن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کلام الصدوق صریح فی العمل بالتخییر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أسانید الأخبار المذکورة فی الفقیه؟ </w:t>
      </w:r>
      <w:bookmarkStart w:id="435" w:name="pg15046_167792"/>
    </w:p>
    <w:p>
      <w:pPr>
        <w:pStyle w:val="BookText"/>
        <w:rPr/>
      </w:pPr>
      <w:bookmarkEnd w:id="435"/>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فالطریق إلی علی بن أبی حمزة فیه محمد بن علی ماجیلویه </w:t>
      </w:r>
      <w:r>
        <w:rPr>
          <w:rStyle w:val="FootnoteAnchor"/>
          <w:rtl w:val="true"/>
        </w:rPr>
        <w:footnoteReference w:id="697"/>
      </w:r>
      <w:r>
        <w:rPr>
          <w:rFonts w:ascii="IRNazanin" w:hAnsi="IRNazanin" w:eastAsia="IRNazanin"/>
          <w:color w:val="111111"/>
          <w:sz w:val="28"/>
          <w:sz w:val="28"/>
          <w:szCs w:val="28"/>
          <w:rtl w:val="true"/>
          <w:lang w:bidi="fa-IR"/>
        </w:rPr>
        <w:t xml:space="preserve">وفیه کلام ، والعلاّمة صحّح بعض الطرق المشتملة علیه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حمزة قد ذکرناه </w:t>
      </w:r>
      <w:r>
        <w:rPr>
          <w:rStyle w:val="FootnoteAnchor"/>
          <w:rtl w:val="true"/>
        </w:rPr>
        <w:footnoteReference w:id="699"/>
      </w:r>
      <w:r>
        <w:rPr>
          <w:rFonts w:ascii="IRNazanin" w:hAnsi="IRNazanin" w:eastAsia="IRNazanin"/>
          <w:color w:val="111111"/>
          <w:sz w:val="28"/>
          <w:sz w:val="28"/>
          <w:szCs w:val="28"/>
          <w:rtl w:val="true"/>
          <w:lang w:bidi="fa-IR"/>
        </w:rPr>
        <w:t xml:space="preserve">، ولم یستفد </w:t>
      </w:r>
      <w:r>
        <w:rPr>
          <w:rStyle w:val="FootnoteAnchor"/>
          <w:rtl w:val="true"/>
        </w:rPr>
        <w:footnoteReference w:id="700"/>
      </w:r>
      <w:r>
        <w:rPr>
          <w:rFonts w:ascii="IRNazanin" w:hAnsi="IRNazanin" w:eastAsia="IRNazanin"/>
          <w:color w:val="111111"/>
          <w:sz w:val="28"/>
          <w:sz w:val="28"/>
          <w:szCs w:val="28"/>
          <w:rtl w:val="true"/>
          <w:lang w:bidi="fa-IR"/>
        </w:rPr>
        <w:t xml:space="preserve">من الفقیه تعین کونه البطائنی أو غیره ، لکن العبد الصالح فی الفقیه یفید تعیین کونه الإمام علیه السلام ، دون ما فی الکتاب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صالح ، وإن کان الظاهر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الطریق إلی الثانی ففیه أحمد بن زیاد الهمدانی ، والعلاّمة وثّقه بصورة أنّه کان رجلاً ثقة دیّناً فاضلاً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ذکره فی غیر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الرجال </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وقول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لم </w:t>
      </w:r>
      <w:r>
        <w:rPr>
          <w:rStyle w:val="FootnoteAnchor"/>
          <w:rtl w:val="true"/>
        </w:rPr>
        <w:footnoteReference w:id="703"/>
      </w:r>
      <w:r>
        <w:rPr>
          <w:rFonts w:ascii="IRNazanin" w:hAnsi="IRNazanin" w:eastAsia="IRNazanin"/>
          <w:color w:val="111111"/>
          <w:sz w:val="28"/>
          <w:sz w:val="28"/>
          <w:szCs w:val="28"/>
          <w:rtl w:val="true"/>
          <w:lang w:bidi="fa-IR"/>
        </w:rPr>
        <w:t xml:space="preserve">، هو أعلم به ، نعم فی کتاب کمال الدین للصدوق روی حدیثاً فیه أحمد بن زیاد المذکور ، ثم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هذا الحدیث إلاّ من أحمد بن زیاد بن جعفر الهمدانی وکان رجلاً ثقة دیّناً فاضلاً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توثیق العلاّمة من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الطریق إلی سهل إبراهیم بن هاشم فالحدیث حسن بل صحیح بروایته فی الفقیه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438352_2142443653"/>
      <w:bookmarkStart w:id="437" w:name="_Toc166"/>
      <w:bookmarkEnd w:id="436"/>
      <w:r>
        <w:rPr>
          <w:rtl w:val="true"/>
        </w:rPr>
        <w:t>بحث حول طریق الصدوق إلی علی بن أبی حمزة</w:t>
      </w:r>
      <w:bookmarkEnd w:id="4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438354_2142443653"/>
      <w:bookmarkStart w:id="439" w:name="_Toc167"/>
      <w:bookmarkEnd w:id="438"/>
      <w:r>
        <w:rPr>
          <w:rtl w:val="true"/>
        </w:rPr>
        <w:t>بحث حول أحمد بن زیاد الهمدانی</w:t>
      </w:r>
      <w:bookmarkStart w:id="440" w:name="pg15046_167793"/>
      <w:bookmarkEnd w:id="439"/>
    </w:p>
    <w:p>
      <w:pPr>
        <w:pStyle w:val="BookText"/>
        <w:rPr/>
      </w:pPr>
      <w:bookmarkEnd w:id="440"/>
      <w:r>
        <w:rPr>
          <w:rFonts w:ascii="IRNazanin" w:hAnsi="IRNazanin" w:eastAsia="IRNazanin"/>
          <w:color w:val="111111"/>
          <w:sz w:val="28"/>
          <w:sz w:val="28"/>
          <w:szCs w:val="28"/>
          <w:rtl w:val="true"/>
          <w:lang w:bidi="fa-IR"/>
        </w:rPr>
        <w:t xml:space="preserve">وأمّا الأخیرة فقد قدّمنا القول </w:t>
      </w:r>
      <w:r>
        <w:rPr>
          <w:rStyle w:val="FootnoteAnchor"/>
          <w:rtl w:val="true"/>
        </w:rPr>
        <w:footnoteReference w:id="706"/>
      </w:r>
      <w:r>
        <w:rPr>
          <w:rFonts w:ascii="IRNazanin" w:hAnsi="IRNazanin" w:eastAsia="IRNazanin"/>
          <w:color w:val="111111"/>
          <w:sz w:val="28"/>
          <w:sz w:val="28"/>
          <w:szCs w:val="28"/>
          <w:rtl w:val="true"/>
          <w:lang w:bidi="fa-IR"/>
        </w:rPr>
        <w:t xml:space="preserve">فی طریقها بأنّ فیه علی بن إسماعیل ، مع أنّ صورتها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إسحاق ، فدخولها فی المشیخة 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حدیث سهل دال علی سجود السهو فیؤیّد روایة علی بن یقطین المذکورة هنا ، وربما یستفاد منه أنّ فی خبر علی بن یقطین نوع سهو وهو سقوط الأربع ؛ لأنّ ظاهر روایة سهل أنّ مضمونها مضمون السابقة علیها وهی روایة علی بن أبی حمزة ، وقد تضمنت الواحدة والاثنتین والثلاث والأربع ، وعلی هذا فالمعارضة بین روایة ابن یقطین والأولی ظاهرة وإن احتمل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سجود السهو لا مانع منه فی الصورتین أعنی مضمون روایتی </w:t>
      </w:r>
      <w:r>
        <w:rPr>
          <w:rStyle w:val="FootnoteAnchor"/>
          <w:rtl w:val="true"/>
        </w:rPr>
        <w:footnoteReference w:id="707"/>
      </w:r>
      <w:r>
        <w:rPr>
          <w:rFonts w:ascii="IRNazanin" w:hAnsi="IRNazanin" w:eastAsia="IRNazanin"/>
          <w:color w:val="111111"/>
          <w:sz w:val="28"/>
          <w:sz w:val="28"/>
          <w:szCs w:val="28"/>
          <w:rtl w:val="true"/>
          <w:lang w:bidi="fa-IR"/>
        </w:rPr>
        <w:t>ابن یقطین وسهل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ظاهر الصدوق القول بسجود السهو علی تقدیر اختیار البناء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صریح فی ذلک فما وجه ما ذکرت أوّلاً من عدم الوقوف علی القائل؟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أوّلاً عدم الوقوف علی القائل بسجود السهو لاحتمال الزیادة ؛ إذ یجوز أن یکون سجود السهو هنا لخصوص هذه الصورة وإن کان ربما یدعی الظهور ، والاحتیاط مطلوب فی هذه الصورة بعد احتمال قول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الرابع </w:t>
      </w:r>
      <w:r>
        <w:rPr>
          <w:rStyle w:val="FootnoteAnchor"/>
          <w:rtl w:val="true"/>
        </w:rPr>
        <w:footnoteReference w:id="708"/>
      </w:r>
      <w:r>
        <w:rPr>
          <w:rFonts w:ascii="IRNazanin" w:hAnsi="IRNazanin" w:eastAsia="IRNazanin"/>
          <w:color w:val="111111"/>
          <w:sz w:val="28"/>
          <w:sz w:val="28"/>
          <w:szCs w:val="28"/>
          <w:rtl w:val="true"/>
          <w:lang w:bidi="fa-IR"/>
        </w:rPr>
        <w:t>یدل من حیث السؤال علی أنّ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438356_2142443653"/>
      <w:bookmarkStart w:id="442" w:name="_Toc168"/>
      <w:bookmarkEnd w:id="441"/>
      <w:r>
        <w:rPr>
          <w:rtl w:val="true"/>
        </w:rPr>
        <w:t>بیان ما دل علی سجود السهو فی المسألة</w:t>
      </w:r>
      <w:bookmarkStart w:id="443" w:name="pg15046_167794"/>
      <w:bookmarkEnd w:id="442"/>
    </w:p>
    <w:p>
      <w:pPr>
        <w:pStyle w:val="BookText"/>
        <w:rPr/>
      </w:pPr>
      <w:bookmarkEnd w:id="443"/>
      <w:r>
        <w:rPr>
          <w:rFonts w:ascii="IRNazanin" w:hAnsi="IRNazanin" w:eastAsia="IRNazanin"/>
          <w:color w:val="111111"/>
          <w:sz w:val="28"/>
          <w:sz w:val="28"/>
          <w:szCs w:val="28"/>
          <w:rtl w:val="true"/>
          <w:lang w:bidi="fa-IR"/>
        </w:rPr>
        <w:t>الرجل کلما أعاد شک ، والکثرة بهذا المعنی لم أعلم معتبرها من الأصحاب ، وبتقدیر التوجیه علی ما یوافق ما ذکروه یدل بظاهره علی عدم الالتفات والمضی فی صلاته ، لکن المضی لا یخلو من احتمالین ، أحدهما البناء علی فعل المشکوک فیه ، وثانیهما البناء علی الجزم وهو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کما تری ذکر فی ثانی وجهی الجمع ما یقتضی البناء علی فعل المشکوک فیه ، کما هو مقرر فی کثیر الشک بین من رأینا کلامه من الأصحاب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یخطر فی البال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 الشک إذا ورد أنّه لا یلتفت فاحتمال إرادة عدم لزوم الاحتیاط له کاحتمال البناء علی المشکوک فیه ؛ لکن عدم معلومیّة القائل یوجب الاقتصار علی ما قالوه ، وحینئذ فالخبر إذا حمل علی کثیر الشک لزمه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کما نقلناه عنه من إیراد الروایة مع غیرها ممّا ذکر قال بالتخییر فی مضمون الروایات </w:t>
      </w:r>
      <w:r>
        <w:rPr>
          <w:rStyle w:val="FootnoteAnchor"/>
          <w:rtl w:val="true"/>
        </w:rPr>
        <w:footnoteReference w:id="710"/>
      </w:r>
      <w:r>
        <w:rPr>
          <w:rFonts w:ascii="IRNazanin" w:hAnsi="IRNazanin" w:eastAsia="IRNazanin"/>
          <w:color w:val="111111"/>
          <w:sz w:val="28"/>
          <w:sz w:val="28"/>
          <w:szCs w:val="28"/>
          <w:rtl w:val="true"/>
          <w:lang w:bidi="fa-IR"/>
        </w:rPr>
        <w:t>، والتخییر محتمل للرجوع إلی مضمون الاولی وهی المبحوث عنها ، فیعمل علی المشکوک فیه من غیر فعل شی‌ء ، والثانیة الدالة علی سجود السهو مع العمل علی الیقین وهی روایة سهل ، والثالثة المرسلة الدالة علی رکعة من قیام ورکعتین وهو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العود إلی المجموع ، ویکون اعتقاده من الاولی البناء علی الیقین من غیر فعل شی‌ء ، وبعد اعتبار الروایة المبحوث عنها بروایة الصدوق یمکن أن یوجّه حملها علی مضمون روایة علی بن یقطین من البناء علی الجزم ، وخبر إسحاق فی الفقیه أیضاً مؤیّد مع احتمال البناء علی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438358_2142443653"/>
      <w:bookmarkStart w:id="445" w:name="_Toc169"/>
      <w:bookmarkEnd w:id="444"/>
      <w:r>
        <w:rPr>
          <w:rtl w:val="true"/>
        </w:rPr>
        <w:t>بیان ما دل علی حکم کثیر الشک</w:t>
      </w:r>
      <w:bookmarkEnd w:id="445"/>
    </w:p>
    <w:p>
      <w:pPr>
        <w:pStyle w:val="BookText"/>
        <w:rPr/>
      </w:pPr>
      <w:r>
        <w:rPr>
          <w:rFonts w:ascii="IRNazanin" w:hAnsi="IRNazanin" w:eastAsia="IRNazanin"/>
          <w:color w:val="111111"/>
          <w:sz w:val="28"/>
          <w:sz w:val="28"/>
          <w:szCs w:val="28"/>
          <w:rtl w:val="true"/>
          <w:lang w:bidi="fa-IR"/>
        </w:rPr>
        <w:t xml:space="preserve">المشکوک فیه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واعتبار الکثرة المذکورة فی کلام الأصحاب الذین رأینا کلامهم إن انعقد الاتفاق علیه فالاحتمال منتف ، وإلاّ أمکن أن یراد بالکثرة فی الأخبار ما یتناول مدلول الروایة فیراد بالکثرة کثرة متعلق الشک وما دل علی الإعادة علی الاستحباب یکون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الإعادة إن أُرید به فعل العبادة بعد البناء علی المشکوک فیه فله وجه ، أمّا إن أُرید به القطع والاستئناف فمشکل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الثانی فلا مانع منه </w:t>
      </w:r>
      <w:r>
        <w:rPr>
          <w:rStyle w:val="FootnoteAnchor"/>
          <w:rtl w:val="true"/>
        </w:rPr>
        <w:footnoteReference w:id="712"/>
      </w:r>
      <w:r>
        <w:rPr>
          <w:rFonts w:ascii="IRNazanin" w:hAnsi="IRNazanin" w:eastAsia="IRNazanin"/>
          <w:color w:val="111111"/>
          <w:sz w:val="28"/>
          <w:sz w:val="28"/>
          <w:szCs w:val="28"/>
          <w:rtl w:val="true"/>
          <w:lang w:bidi="fa-IR"/>
        </w:rPr>
        <w:t>وإن کان الأوّل أقرب إلی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المانع موجود ، وهو النهی </w:t>
      </w:r>
      <w:r>
        <w:rPr>
          <w:rStyle w:val="FootnoteAnchor"/>
          <w:rtl w:val="true"/>
        </w:rPr>
        <w:footnoteReference w:id="713"/>
      </w:r>
      <w:r>
        <w:rPr>
          <w:rFonts w:ascii="IRNazanin" w:hAnsi="IRNazanin" w:eastAsia="IRNazanin"/>
          <w:color w:val="111111"/>
          <w:sz w:val="28"/>
          <w:sz w:val="28"/>
          <w:szCs w:val="28"/>
          <w:rtl w:val="true"/>
          <w:lang w:bidi="fa-IR"/>
        </w:rPr>
        <w:t>عن إبطال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الإعادة مخصص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دل علی الإعادة معارض بما دل علی البناء علی الجزم فالعموم باق ، ویمکن ادعاء أنّ الأولی الإتمام ثم الإعادة ، لکن فیه مخالفة المشهور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تضمنه السؤال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 کثیراً فی صلاته ، محتمل لأن یراد به کثرة الشک فی کل صلاة ، وأن یراد الکثرة فی مجموع الصلاة ؛ ثم علی التقدیر الأوّل یحتمل الکثرة فی متعلق الشک کما قدّمنا إلیه الإشارة ، وکذلک علی الثانی ؛ والسؤال وإن لم یفد حکماً إلاّ أنّ الجواب له تعلق بالسؤال ، وذلک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المراد لیس إلاّ </w:t>
      </w:r>
      <w:bookmarkStart w:id="446" w:name="pg15046_167796"/>
    </w:p>
    <w:p>
      <w:pPr>
        <w:pStyle w:val="BookText"/>
        <w:rPr/>
      </w:pPr>
      <w:bookmarkEnd w:id="446"/>
      <w:r>
        <w:rPr>
          <w:rFonts w:ascii="IRNazanin" w:hAnsi="IRNazanin" w:eastAsia="IRNazanin"/>
          <w:color w:val="111111"/>
          <w:sz w:val="28"/>
          <w:sz w:val="28"/>
          <w:szCs w:val="28"/>
          <w:rtl w:val="true"/>
          <w:lang w:bidi="fa-IR"/>
        </w:rPr>
        <w:t>الشک فی فریضة بأن یکثر متعلقه ، کأن یشک بین الواحدة والاثنین والثلاث والأربع ، إذ لو حمل السؤال علی بقیّة الاحتمالات لم یتم الإعادة علی الإطلاق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فقوله فی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یکثر علیه ذلک ، یراد به أنّ من لم یدرِ کَم صلی یتکرر منه هذا ، وحینئذٍ الجواب بأنّه یمضی یدل علی أنّ من لم یدرِ کَم صلّی إذا تکرّر منه ذلک لا یلتفت ، والإجمال فی الحدیث واقع بالنسبة إلی عدم الالتفات ، بل ربما کان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الخبیث 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قطعها أعم من البناء علی الجزم أو علی فعل المشکوک فیه ، هذا ما خطر فی نظری القاصر من معنی الخبر ، وعلیه فالاستدلال به علی أنّ کثیر الشک لا یلتفت بل یبنی علی فعل المشکوک فیه کما فعله شیخنا قدس سره </w:t>
      </w:r>
      <w:r>
        <w:rPr>
          <w:rStyle w:val="FootnoteAnchor"/>
          <w:rtl w:val="true"/>
        </w:rPr>
        <w:footnoteReference w:id="714"/>
      </w:r>
      <w:r>
        <w:rPr>
          <w:rFonts w:ascii="IRNazanin" w:hAnsi="IRNazanin" w:eastAsia="IRNazanin"/>
          <w:color w:val="111111"/>
          <w:sz w:val="28"/>
          <w:sz w:val="28"/>
          <w:szCs w:val="28"/>
          <w:rtl w:val="true"/>
          <w:lang w:bidi="fa-IR"/>
        </w:rPr>
        <w:t xml:space="preserve">وقبله جماعة من المتأخرین </w:t>
      </w:r>
      <w:r>
        <w:rPr>
          <w:rStyle w:val="FootnoteAnchor"/>
          <w:rtl w:val="true"/>
        </w:rPr>
        <w:footnoteReference w:id="715"/>
      </w:r>
      <w:r>
        <w:rPr>
          <w:rFonts w:ascii="Amiri" w:hAnsi="Amiri" w:eastAsia="Amiri" w:cs="Amiri"/>
          <w:color w:val="111111"/>
          <w:sz w:val="28"/>
          <w:sz w:val="28"/>
          <w:szCs w:val="28"/>
          <w:rtl w:val="true"/>
          <w:lang w:bidi="ar-SA"/>
        </w:rPr>
        <w:t>،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أن یستنبط من آخره حکم غیر الصورة المسئول عنها بنوع من التوجیه لو احتیج إلی الخبر ، لکن فی الأخبار ما یدل علی کثیر الشک وإن کان فیها نوع إجمال ، والله تعالی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شک فلا یدری صلّی اثنتین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علی بن إبراهیم ، عن أبیه ، عن حماد بن عیسی ، عن حریز ، عن زرارة ، 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یدری</w:t>
      </w:r>
    </w:p>
    <w:p>
      <w:pPr>
        <w:pStyle w:val="Heading3"/>
        <w:numPr>
          <w:ilvl w:val="2"/>
          <w:numId w:val="1"/>
        </w:numPr>
        <w:rPr/>
      </w:pPr>
      <w:bookmarkStart w:id="447" w:name="__RefHeading___Toc438360_2142443653"/>
      <w:bookmarkStart w:id="448" w:name="_Toc170"/>
      <w:bookmarkEnd w:id="447"/>
      <w:r>
        <w:rPr>
          <w:rtl w:val="true"/>
        </w:rPr>
        <w:t>من شک فلا یدری صلّی اثنتین أو ثلاثاً</w:t>
      </w:r>
      <w:bookmarkEnd w:id="44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438362_2142443653"/>
      <w:bookmarkStart w:id="450" w:name="_Toc171"/>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 xml:space="preserve">أواحدة صلّی أم اثنتین؟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یدر اثنتین صلی أم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دخله الشک بعد دخوله فی الثالثة مضی فی الثالثة </w:t>
      </w:r>
      <w:r>
        <w:rPr>
          <w:rStyle w:val="FootnoteAnchor"/>
          <w:rtl w:val="true"/>
        </w:rPr>
        <w:footnoteReference w:id="717"/>
      </w:r>
      <w:r>
        <w:rPr>
          <w:rFonts w:ascii="IRNazanin" w:hAnsi="IRNazanin" w:eastAsia="IRNazanin"/>
          <w:color w:val="111111"/>
          <w:sz w:val="28"/>
          <w:sz w:val="28"/>
          <w:szCs w:val="28"/>
          <w:rtl w:val="true"/>
          <w:lang w:bidi="fa-IR"/>
        </w:rPr>
        <w:t xml:space="preserve">ثم یسلم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الحسین ، عن جعفر ، عن حمّاد ، عن عبید بن زرارة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لم یدر رکعتین صلّی أم ثلاثاً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یعید الصلاة فقیه؟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ذلک فی الثلاث والأربع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فمحمول علی صلاة المغرب أو الغداة ؛ لأنّ هاتین الصلاتین لا سهو فیهما وتجب </w:t>
      </w:r>
      <w:r>
        <w:rPr>
          <w:rStyle w:val="FootnoteAnchor"/>
          <w:rtl w:val="true"/>
        </w:rPr>
        <w:footnoteReference w:id="718"/>
      </w:r>
      <w:r>
        <w:rPr>
          <w:rFonts w:ascii="IRNazanin" w:hAnsi="IRNazanin" w:eastAsia="IRNazanin"/>
          <w:color w:val="111111"/>
          <w:sz w:val="28"/>
          <w:sz w:val="28"/>
          <w:szCs w:val="28"/>
          <w:rtl w:val="true"/>
          <w:lang w:bidi="fa-IR"/>
        </w:rPr>
        <w:t>الإعادة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أحمد بن محمد ، عن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w:t>
      </w:r>
      <w:r>
        <w:rPr>
          <w:rStyle w:val="FootnoteAnchor"/>
          <w:rtl w:val="true"/>
        </w:rPr>
        <w:footnoteReference w:id="719"/>
      </w:r>
      <w:r>
        <w:rPr>
          <w:rFonts w:ascii="IRNazanin" w:hAnsi="IRNazanin" w:eastAsia="IRNazanin"/>
          <w:color w:val="111111"/>
          <w:sz w:val="28"/>
          <w:sz w:val="28"/>
          <w:szCs w:val="28"/>
          <w:rtl w:val="true"/>
          <w:lang w:bidi="fa-IR"/>
        </w:rPr>
        <w:t xml:space="preserve">لا یدری أثلاثاً صلّی أم ثنتین </w:t>
      </w:r>
      <w:r>
        <w:rPr>
          <w:rStyle w:val="FootnoteAnchor"/>
          <w:rtl w:val="true"/>
        </w:rPr>
        <w:footnoteReference w:id="72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النقصان ویأخذ بالجزم ویتشهد بعد انصرافه تشهداً خفیفاً کذلک من أوّل الصلاة وآخرها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أنّه إنّما یبنی علی النقصان إذا ذهب وهمه علیه </w:t>
      </w:r>
      <w:r>
        <w:rPr>
          <w:rStyle w:val="FootnoteAnchor"/>
          <w:rtl w:val="true"/>
        </w:rPr>
        <w:footnoteReference w:id="721"/>
      </w:r>
      <w:r>
        <w:rPr>
          <w:rFonts w:ascii="IRNazanin" w:hAnsi="IRNazanin" w:eastAsia="IRNazanin"/>
          <w:color w:val="111111"/>
          <w:sz w:val="28"/>
          <w:sz w:val="28"/>
          <w:szCs w:val="28"/>
          <w:rtl w:val="true"/>
          <w:lang w:bidi="fa-IR"/>
        </w:rPr>
        <w:t xml:space="preserve">ویصلّی تمامه استحباباً ، فأمّا مع اعتدال الوهم فالبناء علی الأکثر أحوط إذا تمم بعد الفراغ من الصلاة علی ما بیناه ، والذی یؤکّد ذلک </w:t>
      </w:r>
      <w:bookmarkStart w:id="451" w:name="pg15046_167798"/>
    </w:p>
    <w:p>
      <w:pPr>
        <w:pStyle w:val="BookText"/>
        <w:rPr/>
      </w:pPr>
      <w:bookmarkEnd w:id="451"/>
      <w:r>
        <w:rPr>
          <w:rFonts w:ascii="IRNazanin" w:hAnsi="IRNazanin" w:eastAsia="IRNazanin"/>
          <w:color w:val="111111"/>
          <w:sz w:val="28"/>
          <w:sz w:val="28"/>
          <w:szCs w:val="28"/>
          <w:rtl w:val="true"/>
          <w:lang w:bidi="fa-IR"/>
        </w:rPr>
        <w:t xml:space="preserve">ما رواه أحمد بن محمد ، عن محمد بن خالد ، عن الحسن بن علی ، عن معاذ بن مسلم ، عن عمار بن موسی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دخل علیک من الشک فی صلاتک فاعمل علی الأکثر ، فإذا انصرفت فأتمّ ما ظننت أنّک نقصت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الخبر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مخصوصاً بالنوافل ، فإنّ الأفضل فی النوافل البناء علی الأقل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أیوب بن نوح عن صفوان ، عن عنبسة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لا یدری رکعة رکع أو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صلاته علی رکعة واحدة یقرأ </w:t>
      </w:r>
      <w:r>
        <w:rPr>
          <w:rStyle w:val="FootnoteAnchor"/>
          <w:rtl w:val="true"/>
        </w:rPr>
        <w:footnoteReference w:id="723"/>
      </w:r>
      <w:r>
        <w:rPr>
          <w:rFonts w:ascii="IRNazanin" w:hAnsi="IRNazanin" w:eastAsia="IRNazanin"/>
          <w:color w:val="111111"/>
          <w:sz w:val="28"/>
          <w:sz w:val="28"/>
          <w:szCs w:val="28"/>
          <w:rtl w:val="true"/>
          <w:lang w:bidi="fa-IR"/>
        </w:rPr>
        <w:t xml:space="preserve">بفاتحة الکتاب ویسجد سجدتی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ایضاً أن نحمله علی النوافل ، لأنّ المسنون فیها البناء علی الأقل ، ولیس ذلک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تقدیر اتحاد حماد بن عثمان ، لأنّه الراوی عن عبید بن زرارة فی الرجال </w:t>
      </w:r>
      <w:r>
        <w:rPr>
          <w:rStyle w:val="FootnoteAnchor"/>
          <w:rtl w:val="true"/>
        </w:rPr>
        <w:footnoteReference w:id="724"/>
      </w:r>
      <w:r>
        <w:rPr>
          <w:rFonts w:ascii="IRNazanin" w:hAnsi="IRNazanin" w:eastAsia="IRNazanin"/>
          <w:color w:val="111111"/>
          <w:sz w:val="28"/>
          <w:sz w:val="28"/>
          <w:szCs w:val="28"/>
          <w:rtl w:val="true"/>
          <w:lang w:bidi="fa-IR"/>
        </w:rPr>
        <w:t xml:space="preserve">، لکن اتحاد حماد محل کلام ، وقد وصف الروایة بعض محقّقی المتأخّرین </w:t>
      </w:r>
      <w:r>
        <w:rPr>
          <w:rStyle w:val="FootnoteAnchor"/>
          <w:rtl w:val="true"/>
        </w:rPr>
        <w:footnoteReference w:id="725"/>
      </w:r>
      <w:r>
        <w:rPr>
          <w:rFonts w:ascii="IRNazanin" w:hAnsi="IRNazanin" w:eastAsia="IRNazanin"/>
          <w:color w:val="111111"/>
          <w:sz w:val="28"/>
          <w:sz w:val="28"/>
          <w:szCs w:val="28"/>
          <w:rtl w:val="true"/>
          <w:lang w:bidi="fa-IR"/>
        </w:rPr>
        <w:t xml:space="preserve">وتبعه شیخنا قدس سره بالصحة </w:t>
      </w:r>
      <w:r>
        <w:rPr>
          <w:rStyle w:val="FootnoteAnchor"/>
          <w:rtl w:val="true"/>
        </w:rPr>
        <w:footnoteReference w:id="726"/>
      </w:r>
      <w:r>
        <w:rPr>
          <w:rFonts w:ascii="IRNazanin" w:hAnsi="IRNazanin" w:eastAsia="IRNazanin"/>
          <w:color w:val="111111"/>
          <w:sz w:val="28"/>
          <w:sz w:val="28"/>
          <w:szCs w:val="28"/>
          <w:rtl w:val="true"/>
          <w:lang w:bidi="fa-IR"/>
        </w:rPr>
        <w:t>، ولا أظن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438364_2142443653"/>
      <w:bookmarkStart w:id="453" w:name="_Toc172"/>
      <w:bookmarkEnd w:id="452"/>
      <w:r>
        <w:rPr>
          <w:rtl w:val="true"/>
        </w:rPr>
        <w:t>بحث حول حمّاد</w:t>
      </w:r>
      <w:bookmarkStart w:id="454" w:name="pg15046_167799"/>
      <w:bookmarkEnd w:id="453"/>
    </w:p>
    <w:p>
      <w:pPr>
        <w:pStyle w:val="BookText"/>
        <w:rPr/>
      </w:pPr>
      <w:bookmarkEnd w:id="454"/>
      <w:r>
        <w:rPr>
          <w:rFonts w:ascii="IRNazanin" w:hAnsi="IRNazanin" w:eastAsia="IRNazanin"/>
          <w:color w:val="111111"/>
          <w:sz w:val="28"/>
          <w:sz w:val="28"/>
          <w:szCs w:val="28"/>
          <w:rtl w:val="true"/>
          <w:lang w:bidi="fa-IR"/>
        </w:rPr>
        <w:t xml:space="preserve">شیخنا یحکم باتحاد حماد ، نعم الوالد قدس سره کان جازماً به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سهل ، وحاله لا یزید علی الإهمال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سهل عن أبیه </w:t>
      </w:r>
      <w:r>
        <w:rPr>
          <w:rStyle w:val="FootnoteAnchor"/>
          <w:rtl w:val="true"/>
        </w:rPr>
        <w:footnoteReference w:id="728"/>
      </w:r>
      <w:r>
        <w:rPr>
          <w:rFonts w:ascii="IRNazanin" w:hAnsi="IRNazanin" w:eastAsia="IRNazanin"/>
          <w:color w:val="111111"/>
          <w:sz w:val="28"/>
          <w:sz w:val="28"/>
          <w:szCs w:val="28"/>
          <w:rtl w:val="true"/>
          <w:lang w:bidi="fa-IR"/>
        </w:rPr>
        <w:t xml:space="preserve">، وهو الصواب ، لأنّ فی الفقیه روی مضمونها عن سهل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خالد ، وقد تکرر القول فیه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علی فیه اشتراک </w:t>
      </w:r>
      <w:r>
        <w:rPr>
          <w:rStyle w:val="FootnoteAnchor"/>
          <w:rtl w:val="true"/>
        </w:rPr>
        <w:footnoteReference w:id="731"/>
      </w:r>
      <w:r>
        <w:rPr>
          <w:rFonts w:ascii="IRNazanin" w:hAnsi="IRNazanin" w:eastAsia="IRNazanin"/>
          <w:color w:val="111111"/>
          <w:sz w:val="28"/>
          <w:sz w:val="28"/>
          <w:szCs w:val="28"/>
          <w:rtl w:val="true"/>
          <w:lang w:bidi="fa-IR"/>
        </w:rPr>
        <w:t xml:space="preserve">،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کونه ابن عبد الله بن المغیرة ، لأنّ الراوی عنه فی النجاشی البرقی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أنه خلاف الظاهر ؛ لاحتمال البرقی لأحمد ، سیما وقد ذکر الشیخ فی الفهرست أنّ الراوی عن الحسن محمد بن علی بن محبوب </w:t>
      </w:r>
      <w:r>
        <w:rPr>
          <w:rStyle w:val="FootnoteAnchor"/>
          <w:rtl w:val="true"/>
        </w:rPr>
        <w:footnoteReference w:id="733"/>
      </w:r>
      <w:r>
        <w:rPr>
          <w:rFonts w:ascii="IRNazanin" w:hAnsi="IRNazanin" w:eastAsia="IRNazanin"/>
          <w:color w:val="111111"/>
          <w:sz w:val="28"/>
          <w:sz w:val="28"/>
          <w:szCs w:val="28"/>
          <w:rtl w:val="true"/>
          <w:lang w:bidi="fa-IR"/>
        </w:rPr>
        <w:t>، ومرتبته مرتبة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أنّ ابن بطّة روی </w:t>
      </w:r>
      <w:r>
        <w:rPr>
          <w:rStyle w:val="FootnoteAnchor"/>
          <w:rtl w:val="true"/>
        </w:rPr>
        <w:footnoteReference w:id="734"/>
      </w:r>
      <w:r>
        <w:rPr>
          <w:rFonts w:ascii="IRNazanin" w:hAnsi="IRNazanin" w:eastAsia="IRNazanin"/>
          <w:color w:val="111111"/>
          <w:sz w:val="28"/>
          <w:sz w:val="28"/>
          <w:szCs w:val="28"/>
          <w:rtl w:val="true"/>
          <w:lang w:bidi="fa-IR"/>
        </w:rPr>
        <w:t xml:space="preserve">عن أحمد فی الرجال </w:t>
      </w:r>
      <w:r>
        <w:rPr>
          <w:rStyle w:val="FootnoteAnchor"/>
          <w:rtl w:val="true"/>
        </w:rPr>
        <w:footnoteReference w:id="735"/>
      </w:r>
      <w:r>
        <w:rPr>
          <w:rFonts w:ascii="IRNazanin" w:hAnsi="IRNazanin" w:eastAsia="IRNazanin"/>
          <w:color w:val="111111"/>
          <w:sz w:val="28"/>
          <w:sz w:val="28"/>
          <w:szCs w:val="28"/>
          <w:rtl w:val="true"/>
          <w:lang w:bidi="fa-IR"/>
        </w:rPr>
        <w:t>، والراوی عنه محمد بن خالد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معاذ بن مسلم فالعلاّمة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أنه یمکن استفادة توثیقه من النجاشی فی ترجمة محمد بن الحسن بن أبی سارة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438366_2142443653"/>
      <w:bookmarkStart w:id="456" w:name="_Toc173"/>
      <w:bookmarkEnd w:id="455"/>
      <w:r>
        <w:rPr>
          <w:rtl w:val="true"/>
        </w:rPr>
        <w:t>محمد بن سهل مهمل</w:t>
      </w:r>
      <w:bookmarkEnd w:id="456"/>
    </w:p>
    <w:p>
      <w:pPr>
        <w:pStyle w:val="Heading4"/>
        <w:numPr>
          <w:ilvl w:val="3"/>
          <w:numId w:val="1"/>
        </w:numPr>
        <w:rPr/>
      </w:pPr>
      <w:bookmarkStart w:id="457" w:name="__RefHeading___Toc438368_2142443653"/>
      <w:bookmarkStart w:id="458" w:name="_Toc174"/>
      <w:bookmarkEnd w:id="457"/>
      <w:r>
        <w:rPr>
          <w:rtl w:val="true"/>
        </w:rPr>
        <w:t>بحث حول الحسن بن علی</w:t>
      </w:r>
      <w:bookmarkEnd w:id="4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438370_2142443653"/>
      <w:bookmarkStart w:id="460" w:name="_Toc175"/>
      <w:bookmarkEnd w:id="459"/>
      <w:r>
        <w:rPr>
          <w:rtl w:val="true"/>
        </w:rPr>
        <w:t>بحث حول معاذ بن مسلم</w:t>
      </w:r>
      <w:bookmarkStart w:id="461" w:name="pg15046_167800"/>
      <w:bookmarkEnd w:id="460"/>
    </w:p>
    <w:p>
      <w:pPr>
        <w:pStyle w:val="BookText"/>
        <w:rPr/>
      </w:pPr>
      <w:bookmarkEnd w:id="46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یستفاد من الفقیه فی باب الصوم إذا صحت الرؤیة یوم الفطر أنّ معاذ بن مسلم هو معاذ بن کثیر </w:t>
      </w:r>
      <w:r>
        <w:rPr>
          <w:rStyle w:val="FootnoteAnchor"/>
          <w:rtl w:val="true"/>
        </w:rPr>
        <w:footnoteReference w:id="739"/>
      </w:r>
      <w:r>
        <w:rPr>
          <w:rFonts w:ascii="IRNazanin" w:hAnsi="IRNazanin" w:eastAsia="IRNazanin"/>
          <w:color w:val="111111"/>
          <w:sz w:val="28"/>
          <w:sz w:val="28"/>
          <w:szCs w:val="28"/>
          <w:rtl w:val="true"/>
          <w:lang w:bidi="fa-IR"/>
        </w:rPr>
        <w:t xml:space="preserve">، ومعاذ بن کثیر مهمل فی رجال الصادق علیه السلام من کتاب الشیخ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المفید فی إرشاده ذکر أنّه من شیوخ أصحاب أبی عبد الله وثقاته ، وعدّ معه المفضل بن عمر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یوجب نوع تعجّب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المفضّل بن عمر فاسد المذهب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ثبت ، واحتمال کون توثیق المفید سابقاً بعید أیضاً ؛ إذ لا یخفی علیه رجوعه ، وبالجملة مثل هذا یوجب الحیرة ، کما مرّ فی محمد بن سنان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عنبسة وهو ابن بجاد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صفوان عنه فی الفهرست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النجاشی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قاضیاً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صدره الدلالة علی أنّ الشک فی الأوّلتین یوجب الإعادة ، وقد یؤیّد به ما دل علی إعادة من لم یدر صلّی واحدة أو اثنتین أو ثلاثاً ، إلاّ أن یقال بجواز اختصاص بعض الصور إذا حصل زیادة الشک</w:t>
      </w:r>
      <w:r>
        <w:rPr>
          <w:rFonts w:eastAsia="IRNazanin" w:cs="IRNazanin"/>
          <w:color w:val="111111"/>
          <w:sz w:val="28"/>
          <w:szCs w:val="28"/>
          <w:rtl w:val="true"/>
          <w:lang w:bidi="fa-IR"/>
        </w:rPr>
        <w:t>.</w:t>
      </w:r>
    </w:p>
    <w:p>
      <w:pPr>
        <w:pStyle w:val="Heading4"/>
        <w:numPr>
          <w:ilvl w:val="3"/>
          <w:numId w:val="1"/>
        </w:numPr>
        <w:rPr/>
      </w:pPr>
      <w:bookmarkStart w:id="462" w:name="__RefHeading___Toc438372_2142443653"/>
      <w:bookmarkStart w:id="463" w:name="_Toc176"/>
      <w:bookmarkEnd w:id="462"/>
      <w:r>
        <w:rPr>
          <w:rtl w:val="true"/>
        </w:rPr>
        <w:t>بحث حول عنسبة بن بجاد</w:t>
      </w:r>
      <w:bookmarkEnd w:id="4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4" w:name="__RefHeading___Toc438374_2142443653"/>
      <w:bookmarkStart w:id="465" w:name="_Toc177"/>
      <w:bookmarkEnd w:id="464"/>
      <w:r>
        <w:rPr>
          <w:rtl w:val="true"/>
        </w:rPr>
        <w:t>بیان ما دل علی أنّ من شک بین الاثنتین والثلاث یبنی علی الأکثر</w:t>
      </w:r>
      <w:bookmarkStart w:id="466" w:name="pg15046_167801"/>
      <w:bookmarkEnd w:id="465"/>
    </w:p>
    <w:p>
      <w:pPr>
        <w:pStyle w:val="BookText"/>
        <w:rPr/>
      </w:pPr>
      <w:bookmarkEnd w:id="466"/>
      <w:r>
        <w:rPr>
          <w:rFonts w:ascii="IRNazanin" w:hAnsi="IRNazanin" w:eastAsia="IRNazanin"/>
          <w:color w:val="111111"/>
          <w:sz w:val="28"/>
          <w:sz w:val="28"/>
          <w:szCs w:val="28"/>
          <w:rtl w:val="true"/>
          <w:lang w:bidi="fa-IR"/>
        </w:rPr>
        <w:t xml:space="preserve">وأمّا عجزه فلا یخلو من إجمال ، وقد ذکر بعض محقّقی المتأخرین رحمه الله أنّ المراد بدخوله فی الثانیة إکمال السجدتین ، ومعنی المضیّ فی الثالثة البناء علیها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وشیخنا قدس سره فی فوائد الکتاب وغیرها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w:t>
      </w:r>
      <w:r>
        <w:rPr>
          <w:rStyle w:val="FootnoteAnchor"/>
          <w:rtl w:val="true"/>
        </w:rPr>
        <w:footnoteReference w:id="747"/>
      </w:r>
      <w:r>
        <w:rPr>
          <w:rFonts w:ascii="IRNazanin" w:hAnsi="IRNazanin" w:eastAsia="IRNazanin"/>
          <w:color w:val="111111"/>
          <w:sz w:val="28"/>
          <w:sz w:val="28"/>
          <w:szCs w:val="28"/>
          <w:rtl w:val="true"/>
          <w:lang w:bidi="fa-IR"/>
        </w:rPr>
        <w:t xml:space="preserve">المعلوم کون المراد بالرکعة الثالثة المتردد فی کونها ثالثة أو رابعة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البناء علی الأقل فی هذه الصورة ، ولم یتعرض علیه السلام لحکم الشک بین الاثنتین والثلاث قبل دخوله فی الثالثة ، وربما کان فی ذلک إشعار بالبطلان ، وعلی ذلک یحمل روایة عبید بن زرارة ؛ لأنّ المطلق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 الوجه الأوّل أقرب إلی الاعتبار ؛ إذ علی الثانی یلزم عدم جواب السؤال وهو غیر لائق ، واحتمال استفادته من الجواب حیث إنّ من لوازم الشک بین الثلاث والأربع الشک بین الاثنتین والثلاث ، فإذا أفاد أنّ الصحیح هو الشک فی الثلاث والأربع کان غیره لیس بصحیح ، فیه من التکلّف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والإنصاف أنّه لا استبعاد فی إرادة إکمال السجدتین من الدخول فی الثالثة ویکون من قبیل مجاز المشارفة ، وحینئذ یفید الخبر البناء علی الأکثر فی 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ویحمل الثانی علی الاستحباب فی الإعادة ، وربما یؤیّد الاستحباب أنّ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الصلاة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انحصر فی الثلاث والأربع أفاد الإعادة فی کل ما عداها ، والظاهر أنّه منتف ، فلا بدّ أن یحمل المنفی الاستحباب فی الثلاث والأربع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الاستحباب فی الثلاث والأربع أیضاً موجود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أعادها فقیه یحتال فیها ویدبّرها ، کما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438376_2142443653"/>
      <w:bookmarkStart w:id="468" w:name="_Toc178"/>
      <w:bookmarkEnd w:id="467"/>
      <w:r>
        <w:rPr>
          <w:rtl w:val="true"/>
        </w:rPr>
        <w:t>توجیه ما دل علی الإعادة فی المسألة والمناقشة فی توجیه الشیخ</w:t>
      </w:r>
      <w:bookmarkEnd w:id="468"/>
    </w:p>
    <w:p>
      <w:pPr>
        <w:pStyle w:val="BookText"/>
        <w:rPr/>
      </w:pPr>
      <w:r>
        <w:rPr>
          <w:rFonts w:ascii="IRNazanin" w:hAnsi="IRNazanin" w:eastAsia="IRNazanin"/>
          <w:color w:val="111111"/>
          <w:sz w:val="28"/>
          <w:sz w:val="28"/>
          <w:szCs w:val="28"/>
          <w:rtl w:val="true"/>
          <w:lang w:bidi="fa-IR"/>
        </w:rPr>
        <w:t xml:space="preserve">فی بعض الأخبار غیر سلیمة الإسناد فی التهذیب </w:t>
      </w:r>
      <w:r>
        <w:rPr>
          <w:rStyle w:val="FootnoteAnchor"/>
          <w:rtl w:val="true"/>
        </w:rPr>
        <w:footnoteReference w:id="748"/>
      </w:r>
      <w:r>
        <w:rPr>
          <w:rFonts w:ascii="IRNazanin" w:hAnsi="IRNazanin" w:eastAsia="IRNazanin"/>
          <w:color w:val="111111"/>
          <w:sz w:val="28"/>
          <w:sz w:val="28"/>
          <w:szCs w:val="28"/>
          <w:rtl w:val="true"/>
          <w:lang w:bidi="fa-IR"/>
        </w:rPr>
        <w:t>، فلیس المنفی مطلق الإعادة ، غایة الأمر أنّ الاحتیال مجمل یرجع بیانه إلی الإمام علیه السلام کنفی الإعادة مع وجود المشارک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حمل الشیخ ففی أعلی مراتب البعد ، بل لا وجه له مع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ذاک فی الثلاث والأربع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الإمام علیه السلام إعلام السائل بأنّ ذکر الخبر فی کل مقام لا وجه له ، فإنّه خاص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من القول فیه بما یغنی عن الإعادة ، وتوجیه الشیخ غریب فی الظاهر ؛ لأنّ البناء علی النقصان مع الظن یقتضی وجوب الإتمام ،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تمامه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أنّ البناء علی النقصان مع فعل تمام الصلاة مستحب ویجوز الإعادة ، فیکون الإتمام مع الأخذ بالجزم أفضل الفردین ؛ وأمّا مع اعتدال الوهم فالأکمل العمل علی الأکثر والاحتیاط المعبّر عنه بالإتمام ، لکن لا یخفی أنّ مع غلبة الظن یخرج عن حکم الشک ؛ إذ الأقل فی نفسه متیقن وإنّما الشک فی کون الأقلّ مفرداً أو مع غیره ، فإذا حصل الظن بالأقل انتفی الشک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عدم یقین الأقل بل ظنه فقط ، واحتمال إرادة الشیخ أنّ الإتمام مستحب ثم یعید ، فی غایة البُعد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 فلا أدری البیان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 ولعل مراده بالبیان فی غیر هذا الکتاب وهو أنّ من شک بین الاثنتین والثلاث یحتاط بعد الفراغ برکعتین جالساً أو رکعة قائماً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تمّم ، یرید به </w:t>
      </w:r>
      <w:bookmarkStart w:id="469" w:name="pg15046_167803"/>
    </w:p>
    <w:p>
      <w:pPr>
        <w:pStyle w:val="BookText"/>
        <w:rPr/>
      </w:pPr>
      <w:bookmarkEnd w:id="469"/>
      <w:r>
        <w:rPr>
          <w:rFonts w:ascii="IRNazanin" w:hAnsi="IRNazanin" w:eastAsia="IRNazanin"/>
          <w:color w:val="111111"/>
          <w:sz w:val="28"/>
          <w:sz w:val="28"/>
          <w:szCs w:val="28"/>
          <w:rtl w:val="true"/>
          <w:lang w:bidi="fa-IR"/>
        </w:rPr>
        <w:t xml:space="preserve">إذا أتی بما هو تمام للنقص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ویحتمل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الخبر من التشهد الخفیف فهو کنایة عن سجود السهو لکن الظاهر السهو فی النقل لما یظهر من الفقیه وقد مضی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من أوّل الصلاة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الفقیه ، والمراد فیه مجمل ، واحتمال إرادة البناء علی الجزم فی الأوّلتین والأخیرتین له وجه مؤیّد لقول بعض الأصحاب بالبناء علی الجزم فی جمیع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یراد أنّ تشهد سجود السهو أو سجوده کما یجب فی الشک المتعلق بالأوّلتین کذلک یجب فی الأخیرتین ، و </w:t>
      </w:r>
      <w:r>
        <w:rPr>
          <w:rStyle w:val="FootnoteAnchor"/>
          <w:rtl w:val="true"/>
        </w:rPr>
        <w:footnoteReference w:id="752"/>
      </w:r>
      <w:r>
        <w:rPr>
          <w:rFonts w:ascii="IRNazanin" w:hAnsi="IRNazanin" w:eastAsia="IRNazanin"/>
          <w:color w:val="111111"/>
          <w:sz w:val="28"/>
          <w:sz w:val="28"/>
          <w:szCs w:val="28"/>
          <w:rtl w:val="true"/>
          <w:lang w:bidi="fa-IR"/>
        </w:rPr>
        <w:t xml:space="preserve">کما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 بعید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فالکلّیة فیه قد تشکل فی بعض صور دلّت الأخبار علی البناء علی الأقلّ فیها ، 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یخص ، أو یحمل البناء علی الأکثر مع الاحتیاط علی الجواز الراجح ، والبناء علی الأقل کذلک من دون رجحان ، لکن الشیخ لا یوافق ما أطلقه سابقاً هذا الخبر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المراد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 أو المراد أنّک لو ظننت بعد الصلاة النقصان لا یکتفی بالاحتیاط ، وفی الفقیه روی عن عمّار هذا المضمون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حمل الشیخ علی النوافل فلا وجه له بعد ما تضمّنته الروایة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تشهد النافلة ، وفیه ما فیه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0" w:name="__RefHeading___Toc438378_2142443653"/>
      <w:bookmarkStart w:id="471" w:name="_Toc179"/>
      <w:bookmarkEnd w:id="470"/>
      <w:r>
        <w:rPr>
          <w:rtl w:val="true"/>
        </w:rPr>
        <w:t>توجیه ما دل علی البناء علی النقصان فی المسألة ومعنی التشهد الخفیف</w:t>
      </w:r>
      <w:bookmarkStart w:id="472" w:name="pg15046_167804"/>
      <w:bookmarkEnd w:id="471"/>
    </w:p>
    <w:p>
      <w:pPr>
        <w:pStyle w:val="BookText"/>
        <w:rPr/>
      </w:pPr>
      <w:bookmarkEnd w:id="472"/>
      <w:r>
        <w:rPr>
          <w:rFonts w:ascii="IRNazanin" w:hAnsi="IRNazanin" w:eastAsia="IRNazanin"/>
          <w:color w:val="111111"/>
          <w:sz w:val="28"/>
          <w:sz w:val="28"/>
          <w:szCs w:val="28"/>
          <w:rtl w:val="true"/>
          <w:lang w:bidi="fa-IR"/>
        </w:rPr>
        <w:t>وأمّا الخبر الأخیر فالحمل علی النافلة لا یوافقه سجود السهو إلاّ بتکلّف استحبابه فی النافلة ، وغیره من التأویلات متکلِّف أیضاً</w:t>
      </w:r>
      <w:r>
        <w:rPr>
          <w:rFonts w:eastAsia="IRNazanin" w:cs="IRNazanin"/>
          <w:color w:val="111111"/>
          <w:sz w:val="28"/>
          <w:szCs w:val="28"/>
          <w:rtl w:val="true"/>
          <w:lang w:bidi="fa-IR"/>
        </w:rPr>
        <w:t>.</w:t>
      </w:r>
    </w:p>
    <w:p>
      <w:pPr>
        <w:pStyle w:val="BookText"/>
        <w:rPr/>
      </w:pPr>
      <w:r>
        <w:rPr>
          <w:rStyle w:val="FootnoteAnchor"/>
          <w:rtl w:val="true"/>
        </w:rPr>
        <w:footnoteReference w:id="755"/>
      </w:r>
      <w:r>
        <w:rPr>
          <w:rFonts w:ascii="IRNazanin" w:hAnsi="IRNazanin" w:eastAsia="IRNazanin"/>
          <w:color w:val="111111"/>
          <w:sz w:val="28"/>
          <w:sz w:val="28"/>
          <w:szCs w:val="28"/>
          <w:rtl w:val="true"/>
          <w:lang w:bidi="fa-IR"/>
        </w:rPr>
        <w:t xml:space="preserve">إذا عرفت هذا فاعلم أنّ المنقول عن علی بن بابویه القول بأنّ من شک بین الاثنتین والثلاث إن ذهب وهمه إلی الثالثة </w:t>
      </w:r>
      <w:r>
        <w:rPr>
          <w:rStyle w:val="FootnoteAnchor"/>
          <w:rtl w:val="true"/>
        </w:rPr>
        <w:footnoteReference w:id="756"/>
      </w:r>
      <w:r>
        <w:rPr>
          <w:rFonts w:ascii="IRNazanin" w:hAnsi="IRNazanin" w:eastAsia="IRNazanin"/>
          <w:color w:val="111111"/>
          <w:sz w:val="28"/>
          <w:sz w:val="28"/>
          <w:szCs w:val="28"/>
          <w:rtl w:val="true"/>
          <w:lang w:bidi="fa-IR"/>
        </w:rPr>
        <w:t xml:space="preserve">أضاف إلیها رابعة ، فإذا سلّم صلّی رکعة بالحمد وحدها ، وإن ذهب وهمه إلی الأقلّ بنی علیه وتشهد فی کل رکعة ثم سجد للسهو ، وإن اعتدل الوهم فهو بالخیار بین البناء علی الأقل والتشهد فی کل رکعة والأکثر مع ما وصف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فی الذکری ولم نقف علی مأخذه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بعید استفادة التخییر بین البناء علی الأقل والأکثر مع الاحتیاط کما یلوح من الفقیه </w:t>
      </w:r>
      <w:r>
        <w:rPr>
          <w:rStyle w:val="FootnoteAnchor"/>
          <w:rtl w:val="true"/>
        </w:rPr>
        <w:footnoteReference w:id="759"/>
      </w:r>
      <w:r>
        <w:rPr>
          <w:rFonts w:ascii="IRNazanin" w:hAnsi="IRNazanin" w:eastAsia="IRNazanin"/>
          <w:color w:val="111111"/>
          <w:sz w:val="28"/>
          <w:sz w:val="28"/>
          <w:szCs w:val="28"/>
          <w:rtl w:val="true"/>
          <w:lang w:bidi="fa-IR"/>
        </w:rPr>
        <w:t xml:space="preserve">لاختلاف الأخبار ، فیکون هذا مستند علی بن بابویه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اعتدل الوهم ، ویرید بما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 واعتدال الوهم یرید به الشک بمعنی عدم الترجیح ، والتشهد فی کل رکعة یرید به فی الرکعات الواقعة بعد الشک ، واستفادة هذا من الأخبار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ذهاب الوهم إلی الأقلّ أو الأکثر فقول الشهید رحمه الله من عدم الوقوف علی المأخذ فیه ظاهر ، نعم سجود السهو ربما یستفاد فی الجملة من بعض الأخبار ، کما فی روایة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 شی‌ء وهو أنّ جدّی قدس سره ذکر أنّ إکمال الرکعتین یتحقق بتمام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3" w:name="__RefHeading___Toc438380_2142443653"/>
      <w:bookmarkStart w:id="474" w:name="_Toc180"/>
      <w:bookmarkEnd w:id="473"/>
      <w:r>
        <w:rPr>
          <w:rtl w:val="true"/>
        </w:rPr>
        <w:t>بماذا یتحقق إکمال السجدتین؟</w:t>
      </w:r>
      <w:bookmarkStart w:id="475" w:name="pg15046_167805"/>
      <w:bookmarkEnd w:id="474"/>
    </w:p>
    <w:p>
      <w:pPr>
        <w:pStyle w:val="BookText"/>
        <w:rPr/>
      </w:pPr>
      <w:bookmarkEnd w:id="475"/>
      <w:r>
        <w:rPr>
          <w:rFonts w:ascii="IRNazanin" w:hAnsi="IRNazanin" w:eastAsia="IRNazanin"/>
          <w:color w:val="111111"/>
          <w:sz w:val="28"/>
          <w:sz w:val="28"/>
          <w:szCs w:val="28"/>
          <w:rtl w:val="true"/>
          <w:lang w:bidi="fa-IR"/>
        </w:rPr>
        <w:t xml:space="preserve">ذکر الثانیة </w:t>
      </w:r>
      <w:r>
        <w:rPr>
          <w:rStyle w:val="FootnoteAnchor"/>
          <w:rtl w:val="true"/>
        </w:rPr>
        <w:footnoteReference w:id="760"/>
      </w:r>
      <w:r>
        <w:rPr>
          <w:rFonts w:ascii="IRNazanin" w:hAnsi="IRNazanin" w:eastAsia="IRNazanin"/>
          <w:color w:val="111111"/>
          <w:sz w:val="28"/>
          <w:sz w:val="28"/>
          <w:szCs w:val="28"/>
          <w:rtl w:val="true"/>
          <w:lang w:bidi="fa-IR"/>
        </w:rPr>
        <w:t xml:space="preserve">، وقال بعض محققی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یتحقق بوضع الجبهة </w:t>
      </w:r>
      <w:r>
        <w:rPr>
          <w:rStyle w:val="FootnoteAnchor"/>
          <w:rtl w:val="true"/>
        </w:rPr>
        <w:footnoteReference w:id="761"/>
      </w:r>
      <w:r>
        <w:rPr>
          <w:rFonts w:ascii="IRNazanin" w:hAnsi="IRNazanin" w:eastAsia="IRNazanin"/>
          <w:color w:val="111111"/>
          <w:sz w:val="28"/>
          <w:sz w:val="28"/>
          <w:szCs w:val="28"/>
          <w:rtl w:val="true"/>
          <w:lang w:bidi="fa-IR"/>
        </w:rPr>
        <w:t>، وقد یظن أنّه لا یتحقق إلاّ بالرفع ، والاحتیاط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تیقن أنّه زاد فی الصلاة</w:t>
      </w:r>
    </w:p>
    <w:p>
      <w:pPr>
        <w:pStyle w:val="BookText"/>
        <w:rPr/>
      </w:pPr>
      <w:r>
        <w:rPr>
          <w:rFonts w:ascii="IRNazanin" w:hAnsi="IRNazanin" w:eastAsia="IRNazanin"/>
          <w:color w:val="111111"/>
          <w:sz w:val="28"/>
          <w:sz w:val="28"/>
          <w:szCs w:val="28"/>
          <w:rtl w:val="true"/>
          <w:lang w:bidi="fa-IR"/>
        </w:rPr>
        <w:t xml:space="preserve">أخبرنی الحسین بن عبید الله ، عن عدّة من أصحابنا ، عن محمد ابن یعقوب ، عن علی بن إبراهیم ، عن أبیه ، عن ابن أبی عمیر ، عن ابن أُذینة ، عن زرارة وبکیر ابنی أعین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Style w:val="FootnoteAnchor"/>
          <w:rtl w:val="true"/>
        </w:rPr>
        <w:footnoteReference w:id="762"/>
      </w:r>
      <w:r>
        <w:rPr>
          <w:rFonts w:ascii="IRNazanin" w:hAnsi="IRNazanin" w:eastAsia="IRNazanin"/>
          <w:color w:val="111111"/>
          <w:sz w:val="28"/>
          <w:sz w:val="28"/>
          <w:szCs w:val="28"/>
          <w:rtl w:val="true"/>
          <w:lang w:bidi="fa-IR"/>
        </w:rPr>
        <w:t xml:space="preserve">استیقن أنّه زاد فی صلاته </w:t>
      </w:r>
      <w:r>
        <w:rPr>
          <w:rStyle w:val="FootnoteAnchor"/>
          <w:rtl w:val="true"/>
        </w:rPr>
        <w:footnoteReference w:id="763"/>
      </w:r>
      <w:r>
        <w:rPr>
          <w:rFonts w:ascii="IRNazanin" w:hAnsi="IRNazanin" w:eastAsia="IRNazanin"/>
          <w:color w:val="111111"/>
          <w:sz w:val="28"/>
          <w:sz w:val="28"/>
          <w:szCs w:val="28"/>
          <w:rtl w:val="true"/>
          <w:lang w:bidi="fa-IR"/>
        </w:rPr>
        <w:t xml:space="preserve">المکتوبة لم یعتدّ بها واستقبل صلاته استقبالاً إذا کان قد استیقن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فضالة بن أیوب ، عن أبان بن عثمان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فعلیه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عبد الله بن هلال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استیقن بعد ما صلّی الظهر أنّه صلّی خمساً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علم أنّه کان جلس فی الرابعة</w:t>
      </w:r>
    </w:p>
    <w:p>
      <w:pPr>
        <w:pStyle w:val="Heading3"/>
        <w:numPr>
          <w:ilvl w:val="2"/>
          <w:numId w:val="1"/>
        </w:numPr>
        <w:rPr/>
      </w:pPr>
      <w:bookmarkStart w:id="476" w:name="__RefHeading___Toc438382_2142443653"/>
      <w:bookmarkStart w:id="477" w:name="_Toc181"/>
      <w:bookmarkEnd w:id="476"/>
      <w:r>
        <w:rPr>
          <w:rtl w:val="true"/>
        </w:rPr>
        <w:t>من تیقّن أنّه زاد فی الصلاة</w:t>
      </w:r>
      <w:bookmarkEnd w:id="4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438384_2142443653"/>
      <w:bookmarkStart w:id="479" w:name="_Toc182"/>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 xml:space="preserve">فصلاة الظهر تامّة ، فلیقم فلیضف إلی الرکعة الخامسة رکعة ویسجد سجدتی السهو وتکونان رکعتی نافلة ولا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أبی نصر ، عن جمیل بن دراج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خمساً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جلس فی الرابعة قدر التشهد فقد تمت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والخبرین الأوّلین ؛ لأنّ من جلس فی الرابعة وتشهّد ثم قام وصلّی رکعة لم یخلّ برکن من أرکان الصلاة وإنما أخلّ بالتسلیم ، والإخلال بالتسلیم لا یوجب إعادة الصلاة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w:t>
      </w:r>
      <w:r>
        <w:rPr>
          <w:rStyle w:val="FootnoteAnchor"/>
          <w:rtl w:val="true"/>
        </w:rPr>
        <w:footnoteReference w:id="764"/>
      </w:r>
      <w:r>
        <w:rPr>
          <w:rFonts w:ascii="IRNazanin" w:hAnsi="IRNazanin" w:eastAsia="IRNazanin"/>
          <w:color w:val="111111"/>
          <w:sz w:val="28"/>
          <w:sz w:val="28"/>
          <w:szCs w:val="28"/>
          <w:rtl w:val="true"/>
          <w:lang w:bidi="fa-IR"/>
        </w:rPr>
        <w:t xml:space="preserve">، عن أبی الجوزاء ، عن الحسین بن علوان ، عن عمرو بن خالد ، عن زید بن علی ، عن آبائه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بنا رسول الله صلی الله علیه و آله الظهر خمس رکعات ثم انفتل ، فقال له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 زید فی الصلاة شی‌ء </w:t>
      </w:r>
      <w:r>
        <w:rPr>
          <w:rStyle w:val="FootnoteAnchor"/>
          <w:rtl w:val="true"/>
        </w:rPr>
        <w:footnoteReference w:id="76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بنا خمس رکعات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فاستقبل القبلة وکبّر وهو جالس ثم سجد سجدتین لیس فیهما قراءة ولا رکوع ثم سلّم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المرغمتان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 نحمله علی أنّ النبی صلی الله علیه و آله إنّما سجد سجدتین لأنّ قول واحد له لا یوجب علماً فیحتاج أن یستأنف الصلاة وإنّما یقتضی الشک ، ومن شک فی الزیادة ففرضه أن یسجد سجدتی السهو علی ما بیناه فی کتابنا </w:t>
      </w:r>
      <w:r>
        <w:rPr>
          <w:rStyle w:val="FootnoteAnchor"/>
          <w:rtl w:val="true"/>
        </w:rPr>
        <w:footnoteReference w:id="766"/>
      </w:r>
      <w:r>
        <w:rPr>
          <w:rFonts w:ascii="IRNazanin" w:hAnsi="IRNazanin" w:eastAsia="IRNazanin"/>
          <w:color w:val="111111"/>
          <w:sz w:val="28"/>
          <w:sz w:val="28"/>
          <w:szCs w:val="28"/>
          <w:rtl w:val="true"/>
          <w:lang w:bidi="fa-IR"/>
        </w:rPr>
        <w:t>الکبیر وهما المرغمتان</w:t>
      </w:r>
      <w:r>
        <w:rPr>
          <w:rFonts w:eastAsia="IRNazanin" w:cs="IRNazanin"/>
          <w:color w:val="111111"/>
          <w:sz w:val="28"/>
          <w:szCs w:val="28"/>
          <w:rtl w:val="true"/>
          <w:lang w:bidi="fa-IR"/>
        </w:rPr>
        <w:t xml:space="preserve">. </w:t>
      </w:r>
      <w:bookmarkStart w:id="480" w:name="pg15046_167807"/>
    </w:p>
    <w:p>
      <w:pPr>
        <w:pStyle w:val="BookText"/>
        <w:rPr/>
      </w:pPr>
      <w:bookmarkEnd w:id="48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أن العدّة ذکرها الشیخ فی باب ترتیب </w:t>
      </w:r>
      <w:r>
        <w:rPr>
          <w:rStyle w:val="FootnoteAnchor"/>
          <w:rtl w:val="true"/>
        </w:rPr>
        <w:footnoteReference w:id="767"/>
      </w:r>
      <w:r>
        <w:rPr>
          <w:rFonts w:ascii="IRNazanin" w:hAnsi="IRNazanin" w:eastAsia="IRNazanin"/>
          <w:color w:val="111111"/>
          <w:sz w:val="28"/>
          <w:sz w:val="28"/>
          <w:szCs w:val="28"/>
          <w:rtl w:val="true"/>
          <w:lang w:bidi="fa-IR"/>
        </w:rPr>
        <w:t xml:space="preserve">الوضوء </w:t>
      </w:r>
      <w:r>
        <w:rPr>
          <w:rStyle w:val="FootnoteAnchor"/>
          <w:rtl w:val="true"/>
        </w:rPr>
        <w:footnoteReference w:id="768"/>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یعتمد علیه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والظاهر عدم الاختصاص بذلک الموضع ، وإن کان باب الاحتمال واسعاً ، وعلی الظاهر فالخبر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أمّا أبان فقد مضی </w:t>
      </w:r>
      <w:r>
        <w:rPr>
          <w:rStyle w:val="FootnoteAnchor"/>
          <w:rtl w:val="true"/>
        </w:rPr>
        <w:footnoteReference w:id="770"/>
      </w:r>
      <w:r>
        <w:rPr>
          <w:rFonts w:ascii="IRNazanin" w:hAnsi="IRNazanin" w:eastAsia="IRNazanin"/>
          <w:color w:val="111111"/>
          <w:sz w:val="28"/>
          <w:sz w:val="28"/>
          <w:szCs w:val="28"/>
          <w:rtl w:val="true"/>
          <w:lang w:bidi="fa-IR"/>
        </w:rPr>
        <w:t>أنّه لا وجه للتوقف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عبد الله بن هلال وهو مجهول الحال ؛ لعدم ذکره فیما وجدت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من هو عامّی وزیدیّ کما مضی القول فیه </w:t>
      </w:r>
      <w:r>
        <w:rPr>
          <w:rStyle w:val="FootnoteAnchor"/>
          <w:rtl w:val="true"/>
        </w:rPr>
        <w:footnoteReference w:id="771"/>
      </w:r>
      <w:r>
        <w:rPr>
          <w:rFonts w:ascii="IRNazanin" w:hAnsi="IRNazanin" w:eastAsia="IRNazanin"/>
          <w:color w:val="111111"/>
          <w:sz w:val="28"/>
          <w:sz w:val="28"/>
          <w:szCs w:val="28"/>
          <w:rtl w:val="true"/>
          <w:lang w:bidi="fa-IR"/>
        </w:rPr>
        <w:t xml:space="preserve">، والشیخ ذکر فی باب مسح الرجلین ما یقتضی أنّ عمرو بن خالد إمّا زیدی أو عامی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الإطلاق فی أنّ الزیادة فی الصلاة مبطلة مع الیقین ، غایة الأمر ربما یدعی ظهور الزیادة فی الرکعات ، أمّا المکتوبة فتتناول الرباعیة وغیرها ، وستسمع الکلام فیما یقتضی التقیید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438386_2142443653"/>
      <w:bookmarkStart w:id="482" w:name="_Toc183"/>
      <w:bookmarkEnd w:id="481"/>
      <w:r>
        <w:rPr>
          <w:rtl w:val="true"/>
        </w:rPr>
        <w:t>کلمة حول العدّة الواقعة فی طریق الشیخ إلی محمد بن یعقوب</w:t>
      </w:r>
      <w:bookmarkEnd w:id="482"/>
    </w:p>
    <w:p>
      <w:pPr>
        <w:pStyle w:val="Heading4"/>
        <w:numPr>
          <w:ilvl w:val="3"/>
          <w:numId w:val="1"/>
        </w:numPr>
        <w:rPr/>
      </w:pPr>
      <w:bookmarkStart w:id="483" w:name="__RefHeading___Toc438388_2142443653"/>
      <w:bookmarkStart w:id="484" w:name="_Toc184"/>
      <w:bookmarkEnd w:id="483"/>
      <w:r>
        <w:rPr>
          <w:rtl w:val="true"/>
        </w:rPr>
        <w:t>محمد بن عبد الله بن هلال مجهول الحال</w:t>
      </w:r>
      <w:bookmarkEnd w:id="484"/>
    </w:p>
    <w:p>
      <w:pPr>
        <w:pStyle w:val="Heading4"/>
        <w:numPr>
          <w:ilvl w:val="3"/>
          <w:numId w:val="1"/>
        </w:numPr>
        <w:rPr/>
      </w:pPr>
      <w:bookmarkStart w:id="485" w:name="__RefHeading___Toc438390_2142443653"/>
      <w:bookmarkStart w:id="486" w:name="_Toc185"/>
      <w:bookmarkEnd w:id="485"/>
      <w:r>
        <w:rPr>
          <w:rtl w:val="true"/>
        </w:rPr>
        <w:t>عمرو بن خالد زیدی أو عامی</w:t>
      </w:r>
      <w:bookmarkEnd w:id="4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438392_2142443653"/>
      <w:bookmarkStart w:id="488" w:name="_Toc186"/>
      <w:bookmarkEnd w:id="487"/>
      <w:r>
        <w:rPr>
          <w:rtl w:val="true"/>
        </w:rPr>
        <w:t>بیان ما دل علی أنّ الیقین بزیادة رکعة یوجب الإعادة ومع الجلوس فی الرابعة لا یوجب</w:t>
      </w:r>
      <w:bookmarkStart w:id="489" w:name="pg15046_167808"/>
      <w:bookmarkEnd w:id="488"/>
    </w:p>
    <w:p>
      <w:pPr>
        <w:pStyle w:val="BookText"/>
        <w:rPr/>
      </w:pPr>
      <w:bookmarkEnd w:id="489"/>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 إلاّ أنّه لیس فیه اعتبار الیقین ، فهو مطلق والأوّل مقید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اختصاص بالظهر فی السؤال ، وظاهر الجواب البناء علیه ، وکأنّ الرابعة یرجع تعریفها إلی رابعة الظهر ، لکن بعد توجیه الشیخ لا یظهر تفاوت بین الظهر وغیرها ، واحتمال اختصاص الرباعیة مع توجیه الشیخ لا وجه له ، بل ینبغی اختصاص الظهر ، لکن الرابع یدل علی الشمول لغیر الظهر من الرباعیات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الشیخ فی جملة من کتبه </w:t>
      </w:r>
      <w:r>
        <w:rPr>
          <w:rStyle w:val="FootnoteAnchor"/>
          <w:rtl w:val="true"/>
        </w:rPr>
        <w:footnoteReference w:id="774"/>
      </w:r>
      <w:r>
        <w:rPr>
          <w:rFonts w:ascii="IRNazanin" w:hAnsi="IRNazanin" w:eastAsia="IRNazanin"/>
          <w:color w:val="111111"/>
          <w:sz w:val="28"/>
          <w:sz w:val="28"/>
          <w:szCs w:val="28"/>
          <w:rtl w:val="true"/>
          <w:lang w:bidi="fa-IR"/>
        </w:rPr>
        <w:t xml:space="preserve">والسید المرتضی </w:t>
      </w:r>
      <w:r>
        <w:rPr>
          <w:rStyle w:val="FootnoteAnchor"/>
          <w:rtl w:val="true"/>
        </w:rPr>
        <w:footnoteReference w:id="775"/>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776"/>
      </w:r>
      <w:r>
        <w:rPr>
          <w:rFonts w:ascii="IRNazanin" w:hAnsi="IRNazanin" w:eastAsia="IRNazanin"/>
          <w:color w:val="111111"/>
          <w:sz w:val="28"/>
          <w:sz w:val="28"/>
          <w:szCs w:val="28"/>
          <w:rtl w:val="true"/>
          <w:lang w:bidi="fa-IR"/>
        </w:rPr>
        <w:t xml:space="preserve">القول بالبطلان مع زیادة الرکعة سواء الرباعیة وغیرها ، وجلس فی آخر الصلاة أو لا ، وعلی هذا ظاهر عبارة الشرائع </w:t>
      </w:r>
      <w:r>
        <w:rPr>
          <w:rStyle w:val="FootnoteAnchor"/>
          <w:rtl w:val="true"/>
        </w:rPr>
        <w:footnoteReference w:id="777"/>
      </w:r>
      <w:r>
        <w:rPr>
          <w:rFonts w:ascii="IRNazanin" w:hAnsi="IRNazanin" w:eastAsia="IRNazanin"/>
          <w:color w:val="111111"/>
          <w:sz w:val="28"/>
          <w:sz w:val="28"/>
          <w:szCs w:val="28"/>
          <w:rtl w:val="true"/>
          <w:lang w:bidi="fa-IR"/>
        </w:rPr>
        <w:t xml:space="preserve">، وینقل عن الخلاف الاحتجاج بتوقف یقین البراءة علی الإعادة ؛ وإنّما یعتبر الجلوس بقدر التشهد أبو حنیفة </w:t>
      </w:r>
      <w:r>
        <w:rPr>
          <w:rStyle w:val="FootnoteAnchor"/>
          <w:rtl w:val="true"/>
        </w:rPr>
        <w:footnoteReference w:id="778"/>
      </w:r>
      <w:r>
        <w:rPr>
          <w:rFonts w:ascii="IRNazanin" w:hAnsi="IRNazanin" w:eastAsia="IRNazanin"/>
          <w:color w:val="111111"/>
          <w:sz w:val="28"/>
          <w:sz w:val="28"/>
          <w:szCs w:val="28"/>
          <w:rtl w:val="true"/>
          <w:lang w:bidi="fa-IR"/>
        </w:rPr>
        <w:t xml:space="preserve">بناءً علی أنّ الذکر فی التشهد لیس بواجب ، ولا یخفی دلالة الخبرین الأوّلین علیه أیضاً ، ویحکی عن ابن الجنید القول بأنّ الجلوس مقدار التشهد فی الرباعیة کاف </w:t>
      </w:r>
      <w:r>
        <w:rPr>
          <w:rStyle w:val="FootnoteAnchor"/>
          <w:rtl w:val="true"/>
        </w:rPr>
        <w:footnoteReference w:id="779"/>
      </w:r>
      <w:r>
        <w:rPr>
          <w:rFonts w:ascii="IRNazanin" w:hAnsi="IRNazanin" w:eastAsia="IRNazanin"/>
          <w:color w:val="111111"/>
          <w:sz w:val="28"/>
          <w:sz w:val="28"/>
          <w:szCs w:val="28"/>
          <w:rtl w:val="true"/>
          <w:lang w:bidi="fa-IR"/>
        </w:rPr>
        <w:t xml:space="preserve">، وفی المختلف اختاره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قدس سره عن المحقق فی المعتبر اختیار القول أیضاً </w:t>
      </w:r>
      <w:r>
        <w:rPr>
          <w:rStyle w:val="FootnoteAnchor"/>
          <w:rtl w:val="true"/>
        </w:rPr>
        <w:footnoteReference w:id="781"/>
      </w:r>
      <w:r>
        <w:rPr>
          <w:rFonts w:ascii="IRNazanin" w:hAnsi="IRNazanin" w:eastAsia="IRNazanin"/>
          <w:color w:val="111111"/>
          <w:sz w:val="28"/>
          <w:sz w:val="28"/>
          <w:szCs w:val="28"/>
          <w:rtl w:val="true"/>
          <w:lang w:bidi="fa-IR"/>
        </w:rPr>
        <w:t>، لکن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438394_2142443653"/>
      <w:bookmarkStart w:id="491" w:name="_Toc187"/>
      <w:bookmarkEnd w:id="490"/>
      <w:r>
        <w:rPr>
          <w:rtl w:val="true"/>
        </w:rPr>
        <w:t>الأقوال فی المسألة والمناقشة فیها</w:t>
      </w:r>
      <w:bookmarkEnd w:id="491"/>
    </w:p>
    <w:p>
      <w:pPr>
        <w:pStyle w:val="BookText"/>
        <w:rPr/>
      </w:pPr>
      <w:r>
        <w:rPr>
          <w:rFonts w:ascii="IRNazanin" w:hAnsi="IRNazanin" w:eastAsia="IRNazanin"/>
          <w:color w:val="111111"/>
          <w:sz w:val="28"/>
          <w:sz w:val="28"/>
          <w:szCs w:val="28"/>
          <w:rtl w:val="true"/>
          <w:lang w:bidi="fa-IR"/>
        </w:rPr>
        <w:t xml:space="preserve">العلاّمة فی المختلف استدل بما حاصله أنّ مع الجلوس قدر التشهد قد أتی بالمأمور به ؛ لأنّه مکلّف بأربع رکعات وقد فعل ، وما أورده علی نفسه من أنّه مأمور بالتشهد ولم یأت به ، ومأمور بترک الزیادة أیضاً ولم یفعل ، 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بالتشهد للذاکر دون الناسی ، ولهذا لم یجب الإعادة بنسیان التشهد ، لأنّه لیس رکناً ، وترک الزیادة حصل بالجلوس لأنّه بالجلوس أکمل صلاته ویکون قیامه عن صلاة نسی تشهدها وأکمل عددها فلا تعدّ زیادة بل هو أمر خارج ، أمّا لو لم یجلس فإنّ هیئة الصلاة ، لم تحصل فتجب الإعادة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أنّه موضع تأمّل ؛ لأنّ المکلف به أربع مع التشهد </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فمع الإخلال بشی‌ء من ذلک لم یأت بالمأمور به ، فیبقی تحت العهدة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الناسی غیر مأمور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مأمور حال النسیان ، أمّا بعد الذکر فی الوقت أو خارجه </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إن أراد أنّه غیر مأمور بالإعادة أو القضاء مع البطلان فهو لا یقول بعدم إعادة الناسی مطلقاً ، کما صرح به فی الکتاب من أنّ إعادة الناسی لعدم الإتیان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بالجلوس أکمل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 لأنّ الإکمال فرع الإتیان بکمال الأجزاء سواء کانت رکناً أو غیره ، وعدم الإعادة بالإخلال بالواجب للدلیل ، لا لمجرد عدم الرکن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القیام عن صلاة نسی تشهدها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یجلس </w:t>
      </w:r>
    </w:p>
    <w:p>
      <w:pPr>
        <w:pStyle w:val="BookText"/>
        <w:rPr/>
      </w:pPr>
      <w:r>
        <w:rPr>
          <w:rFonts w:ascii="IRNazanin" w:hAnsi="IRNazanin" w:eastAsia="IRNazanin"/>
          <w:color w:val="111111"/>
          <w:sz w:val="28"/>
          <w:sz w:val="28"/>
          <w:szCs w:val="28"/>
          <w:rtl w:val="true"/>
          <w:lang w:bidi="fa-IR"/>
        </w:rPr>
        <w:t xml:space="preserve">کذلک ؛ إذ التشهد لیس برکن سواء کان جلوسه أو غیره ، وحصول هیئة الصلاة مع الجلوس إن أراد به الصلاة المأمور بها وهی المجموع من الرکعات والتشهد فغیر حاصلة ، وإن أراد مجرد الرکعات فغیر مأمور بها ، ونسیان التشهد المأمور بقضائه لو سلّم تناوله للأخیر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فیما إذا لم یزد رکعة فی محله ؛ لأنّ المتبادر من الأخبار ذلک بتقدیر شمولها للأخیر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أنّ زیادة الرکعة 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تلک الأخبار الواردة بقضاء التشهد بالتشهد الأوّل ، ولو نوقش فی ذلک فالأخبار الواردة هنا الدالة علی الجلوس بتقدیر حملها علی ظاهرها تدل علی أنّ الزیادة لا بدّ فیها من أمر زائد علی نسیان أصل التشهد الموجب للقضاء ، ومن ثم لم یجب هنا قضاء التشهد عند القائلین بمجرد الجلوس ، فعلم أنّ نسیان التشهد الغیر المضر بالحال فی الأخبار السابقة یراد به المجموع ، فلا یمکن أن یستند إلی تلک الأخبار فی عدم الإعادة هنا ، ویؤیّد ذلک دلالة بعض تلک </w:t>
      </w:r>
      <w:r>
        <w:rPr>
          <w:rStyle w:val="FootnoteAnchor"/>
          <w:rtl w:val="true"/>
        </w:rPr>
        <w:footnoteReference w:id="786"/>
      </w:r>
      <w:r>
        <w:rPr>
          <w:rFonts w:ascii="IRNazanin" w:hAnsi="IRNazanin" w:eastAsia="IRNazanin"/>
          <w:color w:val="111111"/>
          <w:sz w:val="28"/>
          <w:sz w:val="28"/>
          <w:szCs w:val="28"/>
          <w:rtl w:val="true"/>
          <w:lang w:bidi="fa-IR"/>
        </w:rPr>
        <w:t xml:space="preserve">الأخبار علی أنّ الذی یقضی التشهد یجلس ثم یقضی </w:t>
      </w:r>
      <w:r>
        <w:rPr>
          <w:rStyle w:val="FootnoteAnchor"/>
          <w:rtl w:val="true"/>
        </w:rPr>
        <w:footnoteReference w:id="787"/>
      </w:r>
      <w:r>
        <w:rPr>
          <w:rFonts w:ascii="IRNazanin" w:hAnsi="IRNazanin" w:eastAsia="IRNazanin"/>
          <w:color w:val="111111"/>
          <w:sz w:val="28"/>
          <w:sz w:val="28"/>
          <w:szCs w:val="28"/>
          <w:rtl w:val="true"/>
          <w:lang w:bidi="fa-IR"/>
        </w:rPr>
        <w:t>، وإذا رجع الحال إلی الأخبار کان الاستدلال بها أولی من التکلفات التی لا تلیق بکتب الاستدلال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 xml:space="preserve">: ) </w:t>
      </w:r>
      <w:r>
        <w:rPr>
          <w:rStyle w:val="FootnoteAnchor"/>
          <w:rtl w:val="true"/>
        </w:rPr>
        <w:footnoteReference w:id="788"/>
      </w:r>
      <w:r>
        <w:rPr>
          <w:rFonts w:ascii="IRNazanin" w:hAnsi="IRNazanin" w:eastAsia="IRNazanin"/>
          <w:color w:val="111111"/>
          <w:sz w:val="28"/>
          <w:sz w:val="28"/>
          <w:szCs w:val="28"/>
          <w:rtl w:val="true"/>
          <w:lang w:bidi="fa-IR"/>
        </w:rPr>
        <w:t xml:space="preserve">إنّ الخبرین الأوّلین وإن دلاّ علی الإعادة إلاّ أنّهما کما قدّمنا لا یخرجان عن الإطلاق ، والخبران الآخران علمت </w:t>
      </w:r>
      <w:bookmarkStart w:id="492" w:name="pg15046_167811"/>
    </w:p>
    <w:p>
      <w:pPr>
        <w:pStyle w:val="BookText"/>
        <w:rPr/>
      </w:pPr>
      <w:bookmarkEnd w:id="492"/>
      <w:r>
        <w:rPr>
          <w:rFonts w:ascii="IRNazanin" w:hAnsi="IRNazanin" w:eastAsia="IRNazanin"/>
          <w:color w:val="111111"/>
          <w:sz w:val="28"/>
          <w:sz w:val="28"/>
          <w:szCs w:val="28"/>
          <w:rtl w:val="true"/>
          <w:lang w:bidi="fa-IR"/>
        </w:rPr>
        <w:t>ما فیهما من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روی عن جمیل بن دراج عنه والظاهر أنّه الصادق علیه السلام لذکره قبل هذا قال فی رجل صلّی خمساً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إن کان جلس فی الرابعة مقدار التشهد فعبادته جائزة </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العلاء ، عن 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الظهر خمساً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لا یدری جلس فی الرابعة أم لم یجلس فلیجعل أربع رکعات منها الظهر ویجلس ویتشهد ثم یصلّی وهو جالس رکعتین وأربع سجدات ویضیفهما إلی الخامسة فتکون نافلة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والطریقان صحیحان إلی جمیل والعلاء فی کلام مشایخنا وغیرهم </w:t>
      </w:r>
      <w:r>
        <w:rPr>
          <w:rStyle w:val="FootnoteAnchor"/>
          <w:rtl w:val="true"/>
        </w:rPr>
        <w:footnoteReference w:id="791"/>
      </w:r>
      <w:r>
        <w:rPr>
          <w:rFonts w:ascii="IRNazanin" w:hAnsi="IRNazanin" w:eastAsia="IRNazanin"/>
          <w:color w:val="111111"/>
          <w:sz w:val="28"/>
          <w:sz w:val="28"/>
          <w:szCs w:val="28"/>
          <w:rtl w:val="true"/>
          <w:lang w:bidi="fa-IR"/>
        </w:rPr>
        <w:t xml:space="preserve">، لکن قد یحصل نوع توقف فی الأوّل ، لأنّ الصدوق فی المشیخة نقل طریقه إلی محمد بن حمران وجمیل </w:t>
      </w:r>
      <w:r>
        <w:rPr>
          <w:rStyle w:val="FootnoteAnchor"/>
          <w:rtl w:val="true"/>
        </w:rPr>
        <w:footnoteReference w:id="792"/>
      </w:r>
      <w:r>
        <w:rPr>
          <w:rFonts w:ascii="IRNazanin" w:hAnsi="IRNazanin" w:eastAsia="IRNazanin"/>
          <w:color w:val="111111"/>
          <w:sz w:val="28"/>
          <w:sz w:val="28"/>
          <w:szCs w:val="28"/>
          <w:rtl w:val="true"/>
          <w:lang w:bidi="fa-IR"/>
        </w:rPr>
        <w:t xml:space="preserve">، وهو صحیح ، لکن لا یدری </w:t>
      </w:r>
      <w:r>
        <w:rPr>
          <w:rStyle w:val="FootnoteAnchor"/>
          <w:rtl w:val="true"/>
        </w:rPr>
        <w:footnoteReference w:id="793"/>
      </w:r>
      <w:r>
        <w:rPr>
          <w:rFonts w:ascii="IRNazanin" w:hAnsi="IRNazanin" w:eastAsia="IRNazanin"/>
          <w:color w:val="111111"/>
          <w:sz w:val="28"/>
          <w:sz w:val="28"/>
          <w:szCs w:val="28"/>
          <w:rtl w:val="true"/>
          <w:lang w:bidi="fa-IR"/>
        </w:rPr>
        <w:t xml:space="preserve">أنّ غرضه الطریق إلی الرجلین معاً أو إلی کل واحد ، واستبعاد الأوّل یقربه أنّه کثیراً ما یذکر الطریق إلی الرجل وحده وإلیه مع غیره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مع تصریحه بالطریقین أعنی الاجتماع والانفراد ، والحال فی جمیل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موجود ، هذا ما خطر فی البال فینبغی تأمّله ، وعلی کل حال الخبر معتبر بروایة الصدوق وتأییده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العلاء فظاهره لا یخلو من منافرة لمدلول غیره من حیث إنّ</w:t>
      </w:r>
    </w:p>
    <w:p>
      <w:pPr>
        <w:pStyle w:val="Heading4"/>
        <w:numPr>
          <w:ilvl w:val="3"/>
          <w:numId w:val="1"/>
        </w:numPr>
        <w:rPr/>
      </w:pPr>
      <w:bookmarkStart w:id="493" w:name="__RefHeading___Toc438396_2142443653"/>
      <w:bookmarkStart w:id="494" w:name="_Toc188"/>
      <w:bookmarkEnd w:id="493"/>
      <w:r>
        <w:rPr>
          <w:rtl w:val="true"/>
        </w:rPr>
        <w:t>بحث حول طریق الصدوق إلی جمیل بن درّاج والعلاء</w:t>
      </w:r>
      <w:bookmarkEnd w:id="4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438398_2142443653"/>
      <w:bookmarkStart w:id="496" w:name="_Toc189"/>
      <w:bookmarkEnd w:id="495"/>
      <w:r>
        <w:rPr>
          <w:rtl w:val="true"/>
        </w:rPr>
        <w:t>بیان خبر العلاء الدالّ علی أنّ مع عدم العلم بالجلوس یجلس ویتشهد</w:t>
      </w:r>
      <w:bookmarkEnd w:id="496"/>
    </w:p>
    <w:p>
      <w:pPr>
        <w:pStyle w:val="BookText"/>
        <w:rPr/>
      </w:pPr>
      <w:r>
        <w:rPr>
          <w:rFonts w:ascii="IRNazanin" w:hAnsi="IRNazanin" w:eastAsia="IRNazanin"/>
          <w:color w:val="111111"/>
          <w:sz w:val="28"/>
          <w:sz w:val="28"/>
          <w:szCs w:val="28"/>
          <w:rtl w:val="true"/>
          <w:lang w:bidi="fa-IR"/>
        </w:rPr>
        <w:t>مقتضی الغیر اعتبار الجلوس فی صحة الصلاة ، بل ظاهر الأوّل من الأخیرین فی الکتاب أنّه إن کان علم بالجلوس فصلاته تامّة وظاهر القائلین الاعتماد علی ذلک ، ومفاد خبر العلاء أنّ مع عدم العلم بالجلوس یجلس ویتشهد ثم یصلّی رکعتین ، إلی آخره وغیر خفی وجه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العلاّمة فی المختلف </w:t>
      </w:r>
      <w:r>
        <w:rPr>
          <w:rStyle w:val="FootnoteAnchor"/>
          <w:rtl w:val="true"/>
        </w:rPr>
        <w:footnoteReference w:id="794"/>
      </w:r>
      <w:r>
        <w:rPr>
          <w:rFonts w:ascii="IRNazanin" w:hAnsi="IRNazanin" w:eastAsia="IRNazanin"/>
          <w:color w:val="111111"/>
          <w:sz w:val="28"/>
          <w:sz w:val="28"/>
          <w:szCs w:val="28"/>
          <w:rtl w:val="true"/>
          <w:lang w:bidi="fa-IR"/>
        </w:rPr>
        <w:t xml:space="preserve">أنّه جعل خبر العلاء فی جملة الأدلة علی أنّ الجلوس کافٍ مع عدم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لظاهره ، وفی نظری القاصر إمکان أن یقال ، 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لا یدری ، کلام مستقل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أم لا ، یراد به بیان عدم الفرق بین الجلوس وعدمه فی حال عدم الدرایة بل إنّما یعتبر الجلوس فی حال الدرایة وهی الیقین ، فإذا لم یدر بالزیادة بل کان شاکّاً ینبغی یبنی علی الأربع ویصلّی رکعتین وهو جالس لاحتمال الزیادة فتکون نافلة ، وعدم ذکر سجدتی السهو إمّا لاحتمال التخییر بینهما وبین الرکعتین المذکورتین أو لعلم السائل بهما أو نحو ذلک ، وأمّا الجلوس والتشهد </w:t>
      </w:r>
      <w:r>
        <w:rPr>
          <w:rStyle w:val="FootnoteAnchor"/>
          <w:rtl w:val="true"/>
        </w:rPr>
        <w:footnoteReference w:id="796"/>
      </w:r>
      <w:r>
        <w:rPr>
          <w:rFonts w:ascii="IRNazanin" w:hAnsi="IRNazanin" w:eastAsia="IRNazanin"/>
          <w:color w:val="111111"/>
          <w:sz w:val="28"/>
          <w:sz w:val="28"/>
          <w:szCs w:val="28"/>
          <w:rtl w:val="true"/>
          <w:lang w:bidi="fa-IR"/>
        </w:rPr>
        <w:t xml:space="preserve">فتوجیهه سهل ، وهذا التأویل وإن بعد لکنه لا بدّ منه عند القائلین بالجلوس ، ولو عملنا بظاهر الخبر وأنّ الصدوق عامل به لا بدّ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نسیان التشهد مع الجلوس یجلس ویتشهد ویأتی بما ذکر ، ومع الجلوس لا یحتاج إلی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شیخنا قدس سره عن المعتبر الاستدلال لما اختاره بأنّه إذا جلس فقد فصل بین الفرض والزیادة ، وبروایتی زرارة ومحمد بن مسلم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اعترض علیه شیخنا قدس سره بأنّ الروایتین ظاهرهما أنّ المراد من </w:t>
      </w:r>
      <w:bookmarkStart w:id="497" w:name="pg15046_167813"/>
    </w:p>
    <w:p>
      <w:pPr>
        <w:pStyle w:val="BookText"/>
        <w:rPr/>
      </w:pPr>
      <w:bookmarkEnd w:id="497"/>
      <w:r>
        <w:rPr>
          <w:rFonts w:ascii="IRNazanin" w:hAnsi="IRNazanin" w:eastAsia="IRNazanin"/>
          <w:color w:val="111111"/>
          <w:sz w:val="28"/>
          <w:sz w:val="28"/>
          <w:szCs w:val="28"/>
          <w:rtl w:val="true"/>
          <w:lang w:bidi="fa-IR"/>
        </w:rPr>
        <w:t>الجلوس بقدر التشهد التشهد ؛ لشیوع مثل هذا الإطلاق وندور تحقق الجلوس من دون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الشهید فی الذکری أنّه حکی حمل الشیخ المذکور فی الکتاب ، وهو ما قاله من أنّ المراد جلس وتشهد ، کما فهمه شیخنا قدس سره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واستحسن الشهید حمل الشیخ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فی هذه الأخبار دلالة علی ندب التسلیم ، وإلی هذا القول ذهب ابن إدریس فی سرائره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الظهر مثلاً أربع رکعات وجلس فی دبر الرابعة فتشهد الشهادتین وصلّی علی النبی وآله ثم قام ساهیاً عن التسلیم فصلّی خامسة فعلی مذهب من أوجب التسلیم فالصلاة باطلة ، ومن لم یوجبه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صحیحة لأنّه ما زاد فی صلاته رکعة لأنّه بقیامه خرج من صلاته ، ثم قال شیخنا قدس سره انتهی کلامه یعنی الشهید رحمه الله وهو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فی البین تأمّلاً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هنا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المبطل الإخلال بالرکن ، والحال أنّ الإخلال بکل جزء مبطل إلاّ ما أخرجه الدلیل ، لعدم الإتیان بالمأمور به علی وجهه ، وخروج بعض الأجزاء بدلیل لا یقتضی خروج الجمیع ، ومن ثم حکم الأصحاب بأنّ الجاهل إذا ترک ما یجب فعله أبطل صلاته عدا ما استثنی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تسلیم ما ذکر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والإخلال بالتسلیم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العلّة استحباب التسلیم لا عدم رکنیّته کما عقله عنه من نقل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8" w:name="__RefHeading___Toc438400_2142443653"/>
      <w:bookmarkStart w:id="499" w:name="_Toc190"/>
      <w:bookmarkEnd w:id="498"/>
      <w:r>
        <w:rPr>
          <w:rtl w:val="true"/>
        </w:rPr>
        <w:t>قول الشهید وابن إدریس فی المسألة والمناقشة فیه</w:t>
      </w:r>
      <w:bookmarkEnd w:id="499"/>
    </w:p>
    <w:p>
      <w:pPr>
        <w:pStyle w:val="BookText"/>
        <w:rPr/>
      </w:pPr>
      <w:r>
        <w:rPr>
          <w:rFonts w:ascii="IRNazanin" w:hAnsi="IRNazanin" w:eastAsia="IRNazanin"/>
          <w:color w:val="111111"/>
          <w:sz w:val="28"/>
          <w:sz w:val="28"/>
          <w:szCs w:val="28"/>
          <w:rtl w:val="true"/>
          <w:lang w:bidi="fa-IR"/>
        </w:rPr>
        <w:t xml:space="preserve">کلامه ، فآخر الکلام ینافی أوّله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غرضه أوّلاً عدم الإبطال بالتسلیم لعدم الرکنیّة وإن کان واجباً ثم ینزل عن ذلک بأنّه غیر واجب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یقتضی عدم الفائدة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 لأنّ التشهد لیس برکن ، فلو أخلّ به لا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البطلان للنص ؛ والجواب أنّه عدول عن التوجیه ، والنص لا یدل علی التشهد صریحاً ، بل ولا ظاهراً کما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شیخنا قدس سره من أنّ الظاهر إرادة التشهد للإطلاق ، صحیح فی أنّ الإطلاق موجود فی الأخبار کما سبق ، لکن خبر العلاء فی الفقیه </w:t>
      </w:r>
      <w:r>
        <w:rPr>
          <w:rStyle w:val="FootnoteAnchor"/>
          <w:rtl w:val="true"/>
        </w:rPr>
        <w:footnoteReference w:id="799"/>
      </w:r>
      <w:r>
        <w:rPr>
          <w:rFonts w:ascii="IRNazanin" w:hAnsi="IRNazanin" w:eastAsia="IRNazanin"/>
          <w:color w:val="111111"/>
          <w:sz w:val="28"/>
          <w:sz w:val="28"/>
          <w:szCs w:val="28"/>
          <w:rtl w:val="true"/>
          <w:lang w:bidi="fa-IR"/>
        </w:rPr>
        <w:t>صریح فی أنّ ترک التشهد یقتضی صحة الصلاة مع الزیادة ، فلا وجه للحمل علی التشهد والغفلة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فی الخبر الأوّل من الخبرین الأخیرین یمکن توجیهه ، أمّا الثانی فالظاهر من قدر التشهد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w:t>
      </w:r>
      <w:r>
        <w:rPr>
          <w:rStyle w:val="FootnoteAnchor"/>
          <w:rtl w:val="true"/>
        </w:rPr>
        <w:footnoteReference w:id="800"/>
      </w:r>
      <w:r>
        <w:rPr>
          <w:rFonts w:ascii="IRNazanin" w:hAnsi="IRNazanin" w:eastAsia="IRNazanin"/>
          <w:color w:val="111111"/>
          <w:sz w:val="28"/>
          <w:sz w:val="28"/>
          <w:szCs w:val="28"/>
          <w:rtl w:val="true"/>
          <w:lang w:bidi="fa-IR"/>
        </w:rPr>
        <w:t xml:space="preserve">من دلالة الأخبار علی ندب التسلیم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 لأنّ عدم البطلان لا یدل علی الندب ، بل یجوز أن یکون التسلیم واجباً مع عدم الإبطال للنص ، ولو نوزع فی ذلک فخبر العلاء دال علی أنّ التشهد مع وجوبه لا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به ، کما دل غیره من الأخبار علی أنّ النقصان لبعض الواجبات لا یبطل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الزیادة للرکعة یبطل کالخبر الأول مع </w:t>
      </w:r>
      <w:bookmarkStart w:id="500" w:name="pg15046_167815"/>
    </w:p>
    <w:p>
      <w:pPr>
        <w:pStyle w:val="BookText"/>
        <w:rPr/>
      </w:pPr>
      <w:bookmarkEnd w:id="500"/>
      <w:r>
        <w:rPr>
          <w:rFonts w:ascii="IRNazanin" w:hAnsi="IRNazanin" w:eastAsia="IRNazanin"/>
          <w:color w:val="111111"/>
          <w:sz w:val="28"/>
          <w:sz w:val="28"/>
          <w:szCs w:val="28"/>
          <w:rtl w:val="true"/>
          <w:lang w:bidi="fa-IR"/>
        </w:rPr>
        <w:t>الخبرین الدالین علی الصحة مع الجلوس هو المقتضی لقول الشهید باستحباب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البطلان مطلق قابل للتقیید بغیر الرباعیة أو الاستحباب سیما بعد خبر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ابن إدریس من أنّه علی مذهب من أوجب التسلیم الصلاة باطلة ، غیر مسلّم ؛ لدلالة الأخبار المعتبرة علی الصحة ، فلا مانع من وجوب التسلیم مع الصحة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الاستحباب الأولی </w:t>
      </w:r>
      <w:r>
        <w:rPr>
          <w:rStyle w:val="FootnoteAnchor"/>
          <w:rtl w:val="true"/>
        </w:rPr>
        <w:footnoteReference w:id="803"/>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الاستحباب لا وجه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بقیامه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الفراغ من التشهد یوجب الخروج من الصلاة ، وعلی کل حال فالزیادة إمّا أن تکون من أوّل التشهد أو من أثنائه أو قبل التسلیم بعد الفراغ من التشهد ، وإطلاق الصحة مع استحباب التسلیم موضع نظر یعرف وجهه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کلّه وتحققته فاعلم أنّ الخبرین الأخیرین المبحوث عنهما بتقدیر دلالتهما علی فعل جلوس قدر التشهد أو هو مع التشهد ، والعمل علی إطلاق الثانیة لا بخصوص الظهر فی سؤال الأُولی ، فإنّما یدلاّن علی عدم البطلان مع زیادة الرکعة الرباعیة علی الوجه المذکور ، فلو اختلف الحال بأن کانت الزیادة فی الثنائیة ، أو الثلاثیة ، أو الزیادة فی الرباعیة من دون الجلوس ، أو بین السجدتین ، أو قبلهما ، أو ذکر الزیادة قبل إکمال الرکعة المزادة إمّا قبل سجودها أو فی أثنائه أو قبل رکوعها ، فللأصحاب هنا کلام لکن لمّا لم یلتفتوا إلی روایة العلاء الدالة علی عدم اعتبار الجلوس أوجب ذلک وقوع النظر فی توجیه البعض لعدم الإبطال فی بعض الصور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438402_2142443653"/>
      <w:bookmarkStart w:id="502" w:name="_Toc191"/>
      <w:bookmarkEnd w:id="501"/>
      <w:r>
        <w:rPr>
          <w:rtl w:val="true"/>
        </w:rPr>
        <w:t>حکم الزیادة فی غیر الرباعیة أو فیها مع عدم الجلوس</w:t>
      </w:r>
      <w:bookmarkEnd w:id="502"/>
    </w:p>
    <w:p>
      <w:pPr>
        <w:pStyle w:val="BookText"/>
        <w:rPr/>
      </w:pPr>
      <w:r>
        <w:rPr>
          <w:rFonts w:ascii="IRNazanin" w:hAnsi="IRNazanin" w:eastAsia="IRNazanin"/>
          <w:color w:val="111111"/>
          <w:sz w:val="28"/>
          <w:sz w:val="28"/>
          <w:szCs w:val="28"/>
          <w:rtl w:val="true"/>
          <w:lang w:bidi="fa-IR"/>
        </w:rPr>
        <w:t>وتوجیه بعض الإبطال بزیادة الرکن وعدمه مع عدم زیادة الرکن ، ثم التعمیم فی کلام بعض لغیر الرباعیة بناءً علی عدم وجوب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804"/>
      </w:r>
      <w:r>
        <w:rPr>
          <w:rFonts w:ascii="IRNazanin" w:hAnsi="IRNazanin" w:eastAsia="IRNazanin"/>
          <w:color w:val="111111"/>
          <w:sz w:val="28"/>
          <w:sz w:val="28"/>
          <w:szCs w:val="28"/>
          <w:rtl w:val="true"/>
          <w:lang w:bidi="fa-IR"/>
        </w:rPr>
        <w:t xml:space="preserve">ما دل علی الإعادة مع یقین الزیادة کالخبرین الأوّلین وإن کانا غیر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تأیّدهما </w:t>
      </w:r>
      <w:r>
        <w:rPr>
          <w:rStyle w:val="FootnoteAnchor"/>
          <w:rtl w:val="true"/>
        </w:rPr>
        <w:footnoteReference w:id="806"/>
      </w:r>
      <w:r>
        <w:rPr>
          <w:rFonts w:ascii="IRNazanin" w:hAnsi="IRNazanin" w:eastAsia="IRNazanin"/>
          <w:color w:val="111111"/>
          <w:sz w:val="28"/>
          <w:sz w:val="28"/>
          <w:szCs w:val="28"/>
          <w:rtl w:val="true"/>
          <w:lang w:bidi="fa-IR"/>
        </w:rPr>
        <w:t xml:space="preserve">بعدم تحقق الامتثال حیث یتحقق تغیر </w:t>
      </w:r>
      <w:r>
        <w:rPr>
          <w:rStyle w:val="FootnoteAnchor"/>
          <w:rtl w:val="true"/>
        </w:rPr>
        <w:footnoteReference w:id="807"/>
      </w:r>
      <w:r>
        <w:rPr>
          <w:rFonts w:ascii="IRNazanin" w:hAnsi="IRNazanin" w:eastAsia="IRNazanin"/>
          <w:color w:val="111111"/>
          <w:sz w:val="28"/>
          <w:sz w:val="28"/>
          <w:szCs w:val="28"/>
          <w:rtl w:val="true"/>
          <w:lang w:bidi="fa-IR"/>
        </w:rPr>
        <w:t xml:space="preserve">صورة الصلاة یوجب </w:t>
      </w:r>
      <w:r>
        <w:rPr>
          <w:rStyle w:val="FootnoteAnchor"/>
          <w:rtl w:val="true"/>
        </w:rPr>
        <w:footnoteReference w:id="808"/>
      </w:r>
      <w:r>
        <w:rPr>
          <w:rFonts w:ascii="IRNazanin" w:hAnsi="IRNazanin" w:eastAsia="IRNazanin"/>
          <w:color w:val="111111"/>
          <w:sz w:val="28"/>
          <w:sz w:val="28"/>
          <w:szCs w:val="28"/>
          <w:rtl w:val="true"/>
          <w:lang w:bidi="fa-IR"/>
        </w:rPr>
        <w:t xml:space="preserve">العمل بهما بتقدیر عدم العمل بالحسن ، وخبر العلاء وارد فی الرباعیة کما لا یخفی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راجعه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فالصحة مع الزیادة فی الثنائیة أو الثلاثیة والزیادة فی الرباعیة بین السجدتین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استحباب التسلیم أیّ فرق بین الرباعیة وغیرها؟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الروایتین الأخیرتین اعتبار الجلوس ، فإمّا مع التشهد أو عدمه ، والحال الاختصاص بالرباعیة ، فإذا حصلت الزیادة فی الثنائیة والثلاثیة بعد الجلوس والتشهد أمکن الإبطال ، من حیث دلالة بعض الأخبار الواردة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الإعادة فی من صلی أربعاً فی السفر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کما تقدم </w:t>
      </w:r>
      <w:r>
        <w:rPr>
          <w:rStyle w:val="FootnoteAnchor"/>
          <w:rtl w:val="true"/>
        </w:rPr>
        <w:footnoteReference w:id="812"/>
      </w:r>
      <w:r>
        <w:rPr>
          <w:rFonts w:ascii="IRNazanin" w:hAnsi="IRNazanin" w:eastAsia="IRNazanin"/>
          <w:color w:val="111111"/>
          <w:sz w:val="28"/>
          <w:sz w:val="28"/>
          <w:szCs w:val="28"/>
          <w:rtl w:val="true"/>
          <w:lang w:bidi="fa-IR"/>
        </w:rPr>
        <w:t>فی بحث التسلیم مع القول باستحبابه ، فکما یقال هناک یقال هنا</w:t>
      </w:r>
      <w:r>
        <w:rPr>
          <w:rFonts w:eastAsia="IRNazanin" w:cs="IRNazanin"/>
          <w:color w:val="111111"/>
          <w:sz w:val="28"/>
          <w:szCs w:val="28"/>
          <w:rtl w:val="true"/>
          <w:lang w:bidi="fa-IR"/>
        </w:rPr>
        <w:t xml:space="preserve">. </w:t>
      </w:r>
      <w:bookmarkStart w:id="503" w:name="pg15046_167817"/>
    </w:p>
    <w:p>
      <w:pPr>
        <w:pStyle w:val="BookText"/>
        <w:rPr/>
      </w:pPr>
      <w:bookmarkEnd w:id="503"/>
      <w:r>
        <w:rPr>
          <w:rFonts w:ascii="IRNazanin" w:hAnsi="IRNazanin" w:eastAsia="IRNazanin"/>
          <w:color w:val="111111"/>
          <w:sz w:val="28"/>
          <w:sz w:val="28"/>
          <w:szCs w:val="28"/>
          <w:rtl w:val="true"/>
          <w:lang w:bidi="fa-IR"/>
        </w:rPr>
        <w:t>ومع الجلوس من دون التشهد فی الثنائیة والثلاثیة فالصحة لا وجه لها ؛ لعدم عموم الخبرین لهما ، فعلی تقدیر إرادة الجلوس فقط فی الروایتین لا یتم الحکم بأنّ الجلوس فقط فی الثنائیة والثلاثیة یفید الصحة ؛ لعدم تناول الدلیل ، والإخلال بالواجب المقتضی لعدم تحقق فعل المأمور به ، وخبر العلاء خاص بالرباعیة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یندفع ما قد یقال علی کلامنا علی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بقیامه خرج من صلاته </w:t>
      </w:r>
      <w:r>
        <w:rPr>
          <w:rStyle w:val="FootnoteAnchor"/>
          <w:rtl w:val="true"/>
        </w:rPr>
        <w:footnoteReference w:id="813"/>
      </w:r>
      <w:r>
        <w:rPr>
          <w:rFonts w:ascii="IRNazanin" w:hAnsi="IRNazanin" w:eastAsia="IRNazanin"/>
          <w:color w:val="111111"/>
          <w:sz w:val="28"/>
          <w:sz w:val="28"/>
          <w:szCs w:val="28"/>
          <w:rtl w:val="true"/>
          <w:lang w:bidi="fa-IR"/>
        </w:rPr>
        <w:t xml:space="preserve">، فأوردنا علیه أنّه لا وجه للقیام بعد استحباب التسلیم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اعتباره القیام لأجل احتمال أن یقول باستحباب التسلیم مع تحقق الخروج ، کما فی مسألة المسافر ؛ ووجه الاندفاع أنّ هذا یقتضی عدم الصحة ، ولأنّ فیه اعترافاً باعتبار شی‌ء مع التسلیم ، ومع الزیادة لا یتم الشی‌ء المطلوب ، فینبغی تأمّل هذا فإنّه حریّ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التحریر یعلم أنّ ما فی کلام بعض الأصحاب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ذکر یعنی الزیادة بین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الذکر بین السجدتین بمعنی ذکره زیادة رکعة حال کونه بین السجدتین والحال أنّه جلس بعد الرابعة </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فالظاهر أنّه مثل الأوّل یرید فی عدم الإبطال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فیجعلها نافلة ویکملها مع احتمال الإبطال </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وکذا بین الرکوع والسجود ، وهذا إلی البطلان أقرب من الأوّل ، والظاهر الصحة فی الکل للروایة فإنّه إذا لم تبطل بالرکعة فبالبعض أولی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438404_2142443653"/>
      <w:bookmarkStart w:id="505" w:name="_Toc192"/>
      <w:bookmarkEnd w:id="504"/>
      <w:r>
        <w:rPr>
          <w:rtl w:val="true"/>
        </w:rPr>
        <w:t>حکم ما إذا ذکر الزیادة بین السجدتین أو قبل الرکوع</w:t>
      </w:r>
      <w:bookmarkEnd w:id="505"/>
    </w:p>
    <w:p>
      <w:pPr>
        <w:pStyle w:val="BookText"/>
        <w:rPr/>
      </w:pPr>
      <w:r>
        <w:rPr>
          <w:rFonts w:ascii="IRNazanin" w:hAnsi="IRNazanin" w:eastAsia="IRNazanin"/>
          <w:color w:val="111111"/>
          <w:sz w:val="28"/>
          <w:sz w:val="28"/>
          <w:szCs w:val="28"/>
          <w:rtl w:val="true"/>
          <w:lang w:bidi="fa-IR"/>
        </w:rPr>
        <w:t xml:space="preserve">کما أنّ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ذکر الزیادة قبل الرکوع صحت صلاته مطلقاً بغیر إشکال ؛ لأنّ زیادة القیام سهواً غیر مبطلة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أیضاً ؛ لأنّ نفی الإشکال موضع إشکال ، والوجه فیه یعرف مما قررناه ، فلا وجه لإعادته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والإجمال أنّ النص مخصوص بزیادة الرکعة ، وزیادة البعض مع النص الوارد بالإبطال لمطلق الزیادة المؤیّد بترک فعل المأمور به علی وجهه </w:t>
      </w:r>
      <w:r>
        <w:rPr>
          <w:rStyle w:val="FootnoteAnchor"/>
          <w:rtl w:val="true"/>
        </w:rPr>
        <w:footnoteReference w:id="818"/>
      </w:r>
      <w:r>
        <w:rPr>
          <w:rFonts w:ascii="IRNazanin" w:hAnsi="IRNazanin" w:eastAsia="IRNazanin"/>
          <w:color w:val="111111"/>
          <w:sz w:val="28"/>
          <w:sz w:val="28"/>
          <w:szCs w:val="28"/>
          <w:rtl w:val="true"/>
          <w:lang w:bidi="fa-IR"/>
        </w:rPr>
        <w:t xml:space="preserve">تقتضی البطلان إلاّ ما خرج بالدلیل ، فإن ثبت الإجماع علی عدم ضرر زیادة القیام فلا کلام ، أو علی أنّ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استحبابه لا یضر ما یفعل من شبه </w:t>
      </w:r>
      <w:r>
        <w:rPr>
          <w:rStyle w:val="FootnoteAnchor"/>
          <w:rtl w:val="true"/>
        </w:rPr>
        <w:footnoteReference w:id="819"/>
      </w:r>
      <w:r>
        <w:rPr>
          <w:rFonts w:ascii="IRNazanin" w:hAnsi="IRNazanin" w:eastAsia="IRNazanin"/>
          <w:color w:val="111111"/>
          <w:sz w:val="28"/>
          <w:sz w:val="28"/>
          <w:szCs w:val="28"/>
          <w:rtl w:val="true"/>
          <w:lang w:bidi="fa-IR"/>
        </w:rPr>
        <w:t xml:space="preserve">الصلاة من دون فعله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وإلاّ فالبحث واسع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وقوع التشهد کما هو رأی من ذکرته فأیّ ضرر بالإخلال بالتسلیم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بتقدیر الاستحباب؟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الضرر من حیث ورود بعض الأخبار ببطلان صلاة المسافر أربعاً مع استحباب التسلیم ، والحمل علی قصد الأربع من الأوّل قد تکلمنا فیه سابقاً ، وبتقدیر تمامه فالتشهد إن وقع بقصد الأخیر أمکن التوجیه ، لکن النص مطلق بوقوع التشهد ، فلو وقع عقیب الرابعة بقصد التشهد الأوّل ظاهر النص الصحة ، لکن النص دل علی الرکعة التامة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w:t>
      </w:r>
      <w:bookmarkStart w:id="506" w:name="pg15046_167819"/>
    </w:p>
    <w:p>
      <w:pPr>
        <w:pStyle w:val="BookText"/>
        <w:rPr/>
      </w:pPr>
      <w:bookmarkEnd w:id="506"/>
      <w:r>
        <w:rPr>
          <w:rFonts w:ascii="IRNazanin" w:hAnsi="IRNazanin" w:eastAsia="IRNazanin"/>
          <w:color w:val="111111"/>
          <w:sz w:val="28"/>
          <w:sz w:val="28"/>
          <w:szCs w:val="28"/>
          <w:rtl w:val="true"/>
          <w:lang w:bidi="fa-IR"/>
        </w:rPr>
        <w:t xml:space="preserve">ناقصة خرج عن النص فیرد الإشکال فی وقوع التشهد بقصد الأوّل ، فلا یکون مجزئاً عن الثانی ، وإذا استحب التسلیم </w:t>
      </w:r>
      <w:r>
        <w:rPr>
          <w:rStyle w:val="FootnoteAnchor"/>
          <w:rtl w:val="true"/>
        </w:rPr>
        <w:footnoteReference w:id="822"/>
      </w:r>
      <w:r>
        <w:rPr>
          <w:rFonts w:ascii="IRNazanin" w:hAnsi="IRNazanin" w:eastAsia="IRNazanin"/>
          <w:color w:val="111111"/>
          <w:sz w:val="28"/>
          <w:sz w:val="28"/>
          <w:szCs w:val="28"/>
          <w:rtl w:val="true"/>
          <w:lang w:bidi="fa-IR"/>
        </w:rPr>
        <w:t>وزیادة القیام إنما لا یضر بالحال بتقدیر التشهد الأخیر المقصود به الأخیر لا مطلقا ، إلاّ إذا ثبت إجماع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فی زیادات التهذیب فی باب السهو خبراً حسناً بإبراهیم عن الفضیل بن یسار تضمن أنّ من صلّی رکعتین ثم نسی وقام قبل أن یجلس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یجلس ما لم یرکع وقد تمت صلاته ، وإن لم یذکر حتی رکع فلیمض فإذا سلّم نقر ثنتین وهو جالس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وهذا یدل علی أنّ القیام لا یضر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وارد فی التشهد الأوّل فهو خاص ، واحتمال الاستدلال بالخبر الدال علی أنّ سجود السهو للقیام فی موضع قعود فإنّه عام ، یمکن أن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قابل للتخصیص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أظن أنّ علامات الوضع فیه لائحة ، لا من حیث تضمنه سهو النبی صلی الله علیه و آله فإنّ نفی ذلک محل کلام بعد ورود معتبر الأخبار ، وإن کان الأولی بالشیخ ردّه من هذا الوجه کما سبق منه فی غیره بل لتضمّنه </w:t>
      </w:r>
      <w:r>
        <w:rPr>
          <w:rStyle w:val="FootnoteAnchor"/>
          <w:rtl w:val="true"/>
        </w:rPr>
        <w:footnoteReference w:id="824"/>
      </w:r>
      <w:r>
        <w:rPr>
          <w:rFonts w:ascii="IRNazanin" w:hAnsi="IRNazanin" w:eastAsia="IRNazanin"/>
          <w:color w:val="111111"/>
          <w:sz w:val="28"/>
          <w:sz w:val="28"/>
          <w:szCs w:val="28"/>
          <w:rtl w:val="true"/>
          <w:lang w:bidi="fa-IR"/>
        </w:rPr>
        <w:t>أنّ أمیر المؤمنین علیه السلام کان یصلّی مع النبی صلی الله علیه و آله ولم ینبّه لسهوه ویکون المنبّه غیره ، مضافاً إلی تضمنه الصحة مع عدم الجلوس بعد الرابعة ، وعلی تقدیر وقوع الجلوس کیف لم ینتبه علی علیه السلام ؟</w:t>
      </w:r>
    </w:p>
    <w:p>
      <w:pPr>
        <w:pStyle w:val="Heading4"/>
        <w:numPr>
          <w:ilvl w:val="3"/>
          <w:numId w:val="1"/>
        </w:numPr>
        <w:rPr/>
      </w:pPr>
      <w:bookmarkStart w:id="507" w:name="__RefHeading___Toc438406_2142443653"/>
      <w:bookmarkStart w:id="508" w:name="_Toc193"/>
      <w:bookmarkEnd w:id="507"/>
      <w:r>
        <w:rPr>
          <w:rtl w:val="true"/>
        </w:rPr>
        <w:t>بیان ما دل علی أنّ الزیادة توجب سجدتی السهو ، وما یقال علیه</w:t>
      </w:r>
      <w:bookmarkEnd w:id="5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438408_2142443653"/>
      <w:bookmarkStart w:id="510" w:name="_Toc194"/>
      <w:bookmarkEnd w:id="509"/>
      <w:r>
        <w:rPr>
          <w:rtl w:val="true"/>
        </w:rPr>
        <w:t>معنی المرغمتان</w:t>
      </w:r>
      <w:bookmarkEnd w:id="510"/>
    </w:p>
    <w:p>
      <w:pPr>
        <w:pStyle w:val="BookText"/>
        <w:rPr/>
      </w:pPr>
      <w:r>
        <w:rPr>
          <w:rFonts w:ascii="IRNazanin" w:hAnsi="IRNazanin" w:eastAsia="IRNazanin"/>
          <w:color w:val="111111"/>
          <w:sz w:val="28"/>
          <w:sz w:val="28"/>
          <w:szCs w:val="28"/>
          <w:rtl w:val="true"/>
          <w:lang w:bidi="fa-IR"/>
        </w:rPr>
        <w:t xml:space="preserve">ثم جلوسه من غیر تشهد أشد بُعداً ، وقد روی مسلم فی صحیحه الحدیث وزاد فیه أنّه لما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زدت فی صلاتک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Style w:val="FootnoteAnchor"/>
          <w:rtl w:val="true"/>
        </w:rPr>
        <w:footnoteReference w:id="825"/>
      </w:r>
      <w:r>
        <w:rPr>
          <w:rFonts w:ascii="IRNazanin" w:hAnsi="IRNazanin" w:eastAsia="IRNazanin"/>
          <w:color w:val="111111"/>
          <w:sz w:val="28"/>
          <w:sz w:val="28"/>
          <w:szCs w:val="28"/>
          <w:rtl w:val="true"/>
          <w:lang w:bidi="fa-IR"/>
        </w:rPr>
        <w:t>؛ وهذا أیضاً من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فقد یتوجه علیه أنّ الواحد غیر معلوم الروایة ، واعتبار التعدد فی 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معلوم الاعتبار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المأموم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مقبول القول فی الشک لا فی النقصان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المأموم خرج عن الایتمام ظاهراً ، ومن هنا یتجه الجواب عما ذکرناه سابقاً فی بعض الأخبار المتضمنة لإخبار بعض المأمومین بالنقص حیث تکلم الإمام بعد کلام المنبّهین له </w:t>
      </w:r>
      <w:r>
        <w:rPr>
          <w:rStyle w:val="FootnoteAnchor"/>
          <w:rtl w:val="true"/>
        </w:rPr>
        <w:footnoteReference w:id="827"/>
      </w:r>
      <w:r>
        <w:rPr>
          <w:rFonts w:ascii="IRNazanin" w:hAnsi="IRNazanin" w:eastAsia="IRNazanin"/>
          <w:color w:val="111111"/>
          <w:sz w:val="28"/>
          <w:sz w:val="28"/>
          <w:szCs w:val="28"/>
          <w:rtl w:val="true"/>
          <w:lang w:bidi="fa-IR"/>
        </w:rPr>
        <w:t xml:space="preserve">ولم یبطل الصلاة بالکلام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المأموم خرج عن الایتمام باعتقاد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سجدتی السهو للشک فی الزیادة فقد </w:t>
      </w:r>
      <w:r>
        <w:rPr>
          <w:rStyle w:val="FootnoteAnchor"/>
          <w:rtl w:val="true"/>
        </w:rPr>
        <w:footnoteReference w:id="828"/>
      </w:r>
      <w:r>
        <w:rPr>
          <w:rFonts w:ascii="IRNazanin" w:hAnsi="IRNazanin" w:eastAsia="IRNazanin"/>
          <w:color w:val="111111"/>
          <w:sz w:val="28"/>
          <w:sz w:val="28"/>
          <w:szCs w:val="28"/>
          <w:rtl w:val="true"/>
          <w:lang w:bidi="fa-IR"/>
        </w:rPr>
        <w:t xml:space="preserve">ذکره فی الکتاب الکبیر لم أقف علیه الآن بعد النظر ، لکن قدّمنا </w:t>
      </w:r>
      <w:r>
        <w:rPr>
          <w:rStyle w:val="FootnoteAnchor"/>
          <w:rtl w:val="true"/>
        </w:rPr>
        <w:footnoteReference w:id="829"/>
      </w:r>
      <w:r>
        <w:rPr>
          <w:rFonts w:ascii="IRNazanin" w:hAnsi="IRNazanin" w:eastAsia="IRNazanin"/>
          <w:color w:val="111111"/>
          <w:sz w:val="28"/>
          <w:sz w:val="28"/>
          <w:szCs w:val="28"/>
          <w:rtl w:val="true"/>
          <w:lang w:bidi="fa-IR"/>
        </w:rPr>
        <w:t xml:space="preserve">نوع کلام فی الخبر الدال علی سجود السهو لمن زاد أو نقص ، وذکرنا أیضاً ما تضمن سجود السهو فی الحدیث المتضمن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زدت أو </w:t>
      </w:r>
      <w:r>
        <w:rPr>
          <w:rStyle w:val="FootnoteAnchor"/>
          <w:rtl w:val="true"/>
        </w:rPr>
        <w:footnoteReference w:id="830"/>
      </w:r>
      <w:r>
        <w:rPr>
          <w:rFonts w:ascii="IRNazanin" w:hAnsi="IRNazanin" w:eastAsia="IRNazanin"/>
          <w:color w:val="111111"/>
          <w:sz w:val="28"/>
          <w:sz w:val="28"/>
          <w:szCs w:val="28"/>
          <w:rtl w:val="true"/>
          <w:lang w:bidi="fa-IR"/>
        </w:rPr>
        <w:t xml:space="preserve">نقصت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الزیادة قد یستفاد منه السجود مع </w:t>
      </w:r>
    </w:p>
    <w:p>
      <w:pPr>
        <w:pStyle w:val="BookText"/>
        <w:rPr/>
      </w:pPr>
      <w:r>
        <w:rPr>
          <w:rFonts w:ascii="IRNazanin" w:hAnsi="IRNazanin" w:eastAsia="IRNazanin"/>
          <w:color w:val="111111"/>
          <w:sz w:val="28"/>
          <w:sz w:val="28"/>
          <w:szCs w:val="28"/>
          <w:rtl w:val="true"/>
          <w:lang w:bidi="fa-IR"/>
        </w:rPr>
        <w:t xml:space="preserve">الشک بطریق أولی ،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کلام ذکرناه مکرّراً </w:t>
      </w:r>
      <w:r>
        <w:rPr>
          <w:rStyle w:val="FootnoteAnchor"/>
          <w:rtl w:val="true"/>
        </w:rPr>
        <w:footnoteReference w:id="832"/>
      </w:r>
      <w:r>
        <w:rPr>
          <w:rFonts w:ascii="IRNazanin" w:hAnsi="IRNazanin" w:eastAsia="IRNazanin"/>
          <w:color w:val="111111"/>
          <w:sz w:val="28"/>
          <w:sz w:val="28"/>
          <w:szCs w:val="28"/>
          <w:rtl w:val="true"/>
          <w:lang w:bidi="fa-IR"/>
        </w:rPr>
        <w:t xml:space="preserve">، غیر أنّه ینبغی أن یعلم أنّ الحدیث المتضمن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زدت أم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فیه احتمال بل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هنا احتمال آخر ، وهو أنّ المراد وجوب سجود السهو لثلاثة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بین الأربع والخمس ، والزیادة المحققة ، والنقیصة المحققة ، وحینئذ یکون مفاد الخبر تأکید ما دلّ علی سجود السهو لزیادة الرکعة وعلی سجود السهو لنقیصة الرکعة ، وعلی هذا ربما یترجح إرادة هذا المعنی من الخبر بما دل علی سجود السهو فی نقصان الرکعة أو زیادتها بل نقصان الأکثر من ذلک وزیادته کما مضی فیه القول </w:t>
      </w:r>
      <w:r>
        <w:rPr>
          <w:rStyle w:val="FootnoteAnchor"/>
          <w:rtl w:val="true"/>
        </w:rPr>
        <w:footnoteReference w:id="833"/>
      </w:r>
      <w:r>
        <w:rPr>
          <w:rFonts w:ascii="IRNazanin" w:hAnsi="IRNazanin" w:eastAsia="IRNazanin"/>
          <w:color w:val="111111"/>
          <w:sz w:val="28"/>
          <w:sz w:val="28"/>
          <w:szCs w:val="28"/>
          <w:rtl w:val="true"/>
          <w:lang w:bidi="fa-IR"/>
        </w:rPr>
        <w:t>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إرادة الشک فی الزیادة والنقیصة أو الشک فی أحد الأمرین إمّا الزیادة أو النقیصة ففی تعین إرادته من الخبر نظر ، غایة الأمر أنّ ترکیب الخبر بالنسبة إلی المعنی المذکور لا یخلو من خفاء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زدت أم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العطف ، بل یحتاج إلی نوع توجیه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قدّمنا من قول بعض الأصحاب أنّ المراد بالزیادة فیه والنقصان فی الرکعات ، وإن تأیّد بما ذکرناه هنا ، إلاّ أنّ ما ورد من السجود فی نقصان السجدة قد یؤیّد احتمال إرادة ما یتناول الأجزاء ، وسیأتی فی الخبر عند ذکر الشیخ له زیادة توضیح إن شاء الله تعالی ، فلیتأمّل فی المقام فإنّه حریّ بالتأمّل التام ، وبالله سبحانه الاعتصام</w:t>
      </w:r>
      <w:r>
        <w:rPr>
          <w:rFonts w:eastAsia="IRNazanin" w:cs="IRNazanin"/>
          <w:color w:val="111111"/>
          <w:sz w:val="28"/>
          <w:szCs w:val="28"/>
          <w:rtl w:val="true"/>
          <w:lang w:bidi="fa-IR"/>
        </w:rPr>
        <w:t xml:space="preserve">. </w:t>
      </w:r>
      <w:bookmarkStart w:id="511" w:name="pg15046_167822"/>
    </w:p>
    <w:p>
      <w:pPr>
        <w:pStyle w:val="BookText"/>
        <w:rPr/>
      </w:pPr>
      <w:bookmarkEnd w:id="511"/>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أنفی الله </w:t>
      </w:r>
      <w:r>
        <w:rPr>
          <w:rStyle w:val="FootnoteAnchor"/>
          <w:rtl w:val="true"/>
        </w:rPr>
        <w:footnoteReference w:id="835"/>
      </w:r>
      <w:r>
        <w:rPr>
          <w:rFonts w:ascii="IRNazanin" w:hAnsi="IRNazanin" w:eastAsia="IRNazanin"/>
          <w:color w:val="111111"/>
          <w:sz w:val="28"/>
          <w:sz w:val="28"/>
          <w:szCs w:val="28"/>
          <w:rtl w:val="true"/>
          <w:lang w:bidi="fa-IR"/>
        </w:rPr>
        <w:t xml:space="preserve">تعالی مثلّثة ذلّ عن کره ، ولا یخفی أنّ المرغمتین فی الخبر اسم فاعل علی ما فی القاموس واضح ، ویحتمل غیر ذلک ممّا فیه أیضاً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تکلم فی الصلاة ساهیاً أو عامداً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محمد بن الحسین ومحمد بن إسماعیل ، عن الفضل بن شاذان ، جمیعاً عن صفوان بن یحیی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ناسیاً فی الصلاة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ثم یسجد سجدتی </w:t>
      </w:r>
      <w:r>
        <w:rPr>
          <w:rStyle w:val="FootnoteAnchor"/>
          <w:rtl w:val="true"/>
        </w:rPr>
        <w:footnoteReference w:id="837"/>
      </w:r>
      <w:r>
        <w:rPr>
          <w:rFonts w:ascii="IRNazanin" w:hAnsi="IRNazanin" w:eastAsia="IRNazanin"/>
          <w:color w:val="111111"/>
          <w:sz w:val="28"/>
          <w:sz w:val="28"/>
          <w:szCs w:val="28"/>
          <w:rtl w:val="true"/>
          <w:lang w:bidi="fa-IR"/>
        </w:rPr>
        <w:t xml:space="preserve">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سجدتی السهو قبل التسلیم هما أو بعده؟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أبی جعفر ، عن أبیه والحسین بن سعید ، عن محمد بن أبی عمیر ، عن عمر بن أُذینة ، عن زرارة ، عن أبی جعفر علیه السلام فی الرجل یسهو فی الرکعتین ویتکلّم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تکلّم أو لم یتکلّم ولا شی‌ء علیه </w:t>
      </w:r>
      <w:r>
        <w:rPr>
          <w:rFonts w:eastAsia="IRNazanin" w:cs="IRNazanin"/>
          <w:color w:val="111111"/>
          <w:sz w:val="28"/>
          <w:szCs w:val="28"/>
          <w:rtl w:val="true"/>
          <w:lang w:bidi="fa-IR"/>
        </w:rPr>
        <w:t>».</w:t>
      </w:r>
    </w:p>
    <w:p>
      <w:pPr>
        <w:pStyle w:val="Heading3"/>
        <w:numPr>
          <w:ilvl w:val="2"/>
          <w:numId w:val="1"/>
        </w:numPr>
        <w:rPr/>
      </w:pPr>
      <w:bookmarkStart w:id="512" w:name="__RefHeading___Toc438410_2142443653"/>
      <w:bookmarkStart w:id="513" w:name="_Toc195"/>
      <w:bookmarkEnd w:id="512"/>
      <w:r>
        <w:rPr>
          <w:rtl w:val="true"/>
        </w:rPr>
        <w:t>من تکلّم فی الصلاة ساهیاً أو عامداً</w:t>
      </w:r>
      <w:bookmarkEnd w:id="5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438412_2142443653"/>
      <w:bookmarkStart w:id="515" w:name="_Toc196"/>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فلا ینافی الخبر الأوّل فی وجوب سجدتی السهو ؛ لأنّه لیس فی الخبر أنّه لیس علیه سجدتا السهو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 ویجوز أن یکون ذلک إشارة إلی غیر ذلک من الإثم والوزر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محمد بن عبد الله بن هلال ، عن عقبة بن خالد ، عن أبی عبد الله علیه السلام فی رجل دعاه رجل وهو یصلّی فسها فأجابه بحاجته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صلاته ویکبّر تکبیراً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الخبرین الأوّلین فی وجوب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لأنّه لیس فی الخبر أنّه لیس علیه سجدتا السهو ، وإنّما أمَره بأن یکبّر ، ولیس یمتنع بأن </w:t>
      </w:r>
      <w:r>
        <w:rPr>
          <w:rStyle w:val="FootnoteAnchor"/>
          <w:rtl w:val="true"/>
        </w:rPr>
        <w:footnoteReference w:id="838"/>
      </w:r>
      <w:r>
        <w:rPr>
          <w:rFonts w:ascii="IRNazanin" w:hAnsi="IRNazanin" w:eastAsia="IRNazanin"/>
          <w:color w:val="111111"/>
          <w:sz w:val="28"/>
          <w:sz w:val="28"/>
          <w:szCs w:val="28"/>
          <w:rtl w:val="true"/>
          <w:lang w:bidi="fa-IR"/>
        </w:rPr>
        <w:t xml:space="preserve">یکبّر استحباباً ویسجد سجدتی السهو </w:t>
      </w:r>
      <w:r>
        <w:rPr>
          <w:rFonts w:eastAsia="IRNazanin" w:cs="IRNazanin"/>
          <w:color w:val="111111"/>
          <w:sz w:val="28"/>
          <w:szCs w:val="28"/>
          <w:rtl w:val="true"/>
          <w:lang w:bidi="fa-IR"/>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وجوباً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الکلام عامداً یجب فیه </w:t>
      </w:r>
      <w:r>
        <w:rPr>
          <w:rStyle w:val="FootnoteAnchor"/>
          <w:rtl w:val="true"/>
        </w:rPr>
        <w:footnoteReference w:id="841"/>
      </w:r>
      <w:r>
        <w:rPr>
          <w:rFonts w:ascii="IRNazanin" w:hAnsi="IRNazanin" w:eastAsia="IRNazanin"/>
          <w:color w:val="111111"/>
          <w:sz w:val="28"/>
          <w:sz w:val="28"/>
          <w:szCs w:val="28"/>
          <w:rtl w:val="true"/>
          <w:lang w:bidi="fa-IR"/>
        </w:rPr>
        <w:t xml:space="preserve">إعادة الصلاة بلا خلاف ، ولا ینافی ذلک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فضالة ، عن القاسم بن برید </w:t>
      </w:r>
      <w:r>
        <w:rPr>
          <w:rStyle w:val="FootnoteAnchor"/>
          <w:rtl w:val="true"/>
        </w:rPr>
        <w:footnoteReference w:id="842"/>
      </w:r>
      <w:r>
        <w:rPr>
          <w:rFonts w:ascii="IRNazanin" w:hAnsi="IRNazanin" w:eastAsia="IRNazanin"/>
          <w:color w:val="111111"/>
          <w:sz w:val="28"/>
          <w:sz w:val="28"/>
          <w:szCs w:val="28"/>
          <w:rtl w:val="true"/>
          <w:lang w:bidi="fa-IR"/>
        </w:rPr>
        <w:t xml:space="preserve">، عن محمد بن مسلم ، عن أبی جعفر علیه السلام فی رجل صلّی رکعتین من المکتوبة فسلّم وهو یری أنّه قد أتمّ </w:t>
      </w:r>
      <w:r>
        <w:rPr>
          <w:rStyle w:val="FootnoteAnchor"/>
          <w:rtl w:val="true"/>
        </w:rPr>
        <w:footnoteReference w:id="843"/>
      </w:r>
      <w:r>
        <w:rPr>
          <w:rFonts w:ascii="IRNazanin" w:hAnsi="IRNazanin" w:eastAsia="IRNazanin"/>
          <w:color w:val="111111"/>
          <w:sz w:val="28"/>
          <w:sz w:val="28"/>
          <w:szCs w:val="28"/>
          <w:rtl w:val="true"/>
          <w:lang w:bidi="fa-IR"/>
        </w:rPr>
        <w:t xml:space="preserve">وتکلم ثم ذکر أنّه لم یصل رکعتین ، قال </w:t>
      </w:r>
      <w:r>
        <w:rPr>
          <w:rStyle w:val="FootnoteAnchor"/>
          <w:rtl w:val="true"/>
        </w:rPr>
        <w:footnoteReference w:id="8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من صلاته ولا شی‌ء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محمد بن أحمد بن یحیی ، عن أحمد بن الحسن بن علی ابن فضال ، عن عمرو بن سعید ، عن مصدق بن صدقة ، عن عمار بن موسی ، عن أبی عبد الله علیه السلام فی رجل نسی التشهد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ذکر أنّه قال سبحان الله فقط فقد جازت صلاته ، وإن لم یذکر شیئاً من التشهد أعاد الصلاة </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والرجل یذکر بعد ما قام وتکلم ومضی فی حوائجه أنّه إنّما صلّی رکعتین من الظهر أو العصر أو العتمة أو المغرب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صلاته ویتمها </w:t>
      </w:r>
      <w:r>
        <w:rPr>
          <w:rStyle w:val="FootnoteAnchor"/>
          <w:rtl w:val="true"/>
        </w:rPr>
        <w:footnoteReference w:id="846"/>
      </w:r>
      <w:r>
        <w:rPr>
          <w:rFonts w:ascii="IRNazanin" w:hAnsi="IRNazanin" w:eastAsia="IRNazanin"/>
          <w:color w:val="111111"/>
          <w:sz w:val="28"/>
          <w:sz w:val="28"/>
          <w:szCs w:val="28"/>
          <w:rtl w:val="true"/>
          <w:lang w:bidi="fa-IR"/>
        </w:rPr>
        <w:t xml:space="preserve">ولو بلغ الصین ولا یعید الصلاة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بین هذین الخبرین وبین ما ذکرناه تناف ؛ لأنّ من سها فسلّم ثم تکلّم بعد ذلک فلم یتعمّد الکلام فی الصلاة ، لأنّه إنّما تکلم </w:t>
      </w:r>
      <w:r>
        <w:rPr>
          <w:rStyle w:val="FootnoteAnchor"/>
          <w:rtl w:val="true"/>
        </w:rPr>
        <w:footnoteReference w:id="847"/>
      </w:r>
      <w:r>
        <w:rPr>
          <w:rFonts w:ascii="IRNazanin" w:hAnsi="IRNazanin" w:eastAsia="IRNazanin"/>
          <w:color w:val="111111"/>
          <w:sz w:val="28"/>
          <w:sz w:val="28"/>
          <w:szCs w:val="28"/>
          <w:rtl w:val="true"/>
          <w:lang w:bidi="fa-IR"/>
        </w:rPr>
        <w:t>حین ظن أنّه فرغ من الصلاة ، فجری مجری من هو فی الصلاة وتکلم لظنه أنّه لیس فیها ، ولو أنّه حین ذکر أنّه قد فاته شی‌ء من هذه الصلاة ثم تکلم بعد ذلک عامداً لکان یجب علیه إعادة الصلاة حسب ما قدّمناه فی المتکلم عامداً ، علی أنّ هذا الخبر الأخیر قد تکلمنا علیه فیما مضی وأنّه لیس بمعمول علیه ؛ لأنّه ینافی الأُصول ؛ لأنّ المعمول علیه من الأخبار هو أنّه إذا استدبر القبلة وجب علیه استئناف الصلاة ، وإنّما یجوز له البناء إذا ذکر وهو مستقبل القبلة ، وهذا الخبر یتضمن أنّه لو بلغ الصین لم یعد الصلاة ، وذلک خلاف ما قدّمناه</w:t>
      </w:r>
      <w:r>
        <w:rPr>
          <w:rFonts w:eastAsia="IRNazanin" w:cs="IRNazanin"/>
          <w:color w:val="111111"/>
          <w:sz w:val="28"/>
          <w:szCs w:val="28"/>
          <w:rtl w:val="true"/>
          <w:lang w:bidi="fa-IR"/>
        </w:rPr>
        <w:t xml:space="preserve">. </w:t>
      </w:r>
      <w:bookmarkStart w:id="516" w:name="pg15046_167825"/>
    </w:p>
    <w:p>
      <w:pPr>
        <w:pStyle w:val="BookText"/>
        <w:rPr/>
      </w:pPr>
      <w:bookmarkEnd w:id="51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مما تکرر الکلام فیه </w:t>
      </w:r>
      <w:r>
        <w:rPr>
          <w:rStyle w:val="FootnoteAnchor"/>
          <w:rtl w:val="true"/>
        </w:rPr>
        <w:footnoteReference w:id="848"/>
      </w:r>
      <w:r>
        <w:rPr>
          <w:rFonts w:ascii="IRNazanin" w:hAnsi="IRNazanin" w:eastAsia="IRNazanin"/>
          <w:color w:val="111111"/>
          <w:sz w:val="28"/>
          <w:sz w:val="28"/>
          <w:szCs w:val="28"/>
          <w:rtl w:val="true"/>
          <w:lang w:bidi="fa-IR"/>
        </w:rPr>
        <w:t xml:space="preserve">فی محمد بن إسماعیل وغیره سیما عبد الرحمن بن الحجاج ، والحاصل فی أمره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رمی بالکیسانیة ، والرامی غیر معلوم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قول النجاشی بعد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w:t>
      </w:r>
      <w:r>
        <w:rPr>
          <w:rStyle w:val="FootnoteAnchor"/>
          <w:rtl w:val="true"/>
        </w:rPr>
        <w:footnoteReference w:id="849"/>
      </w:r>
      <w:r>
        <w:rPr>
          <w:rFonts w:ascii="IRNazanin" w:hAnsi="IRNazanin" w:eastAsia="IRNazanin"/>
          <w:color w:val="111111"/>
          <w:sz w:val="28"/>
          <w:sz w:val="28"/>
          <w:szCs w:val="28"/>
          <w:rtl w:val="true"/>
          <w:lang w:bidi="fa-IR"/>
        </w:rPr>
        <w:t xml:space="preserve">، یدل علی جزمه بأنّه کیسانی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منقول أیضاً ممّن رماه ، وفیه بُعد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و </w:t>
      </w:r>
      <w:r>
        <w:rPr>
          <w:rStyle w:val="FootnoteAnchor"/>
          <w:rtl w:val="true"/>
        </w:rPr>
        <w:footnoteReference w:id="851"/>
      </w:r>
      <w:r>
        <w:rPr>
          <w:rFonts w:ascii="IRNazanin" w:hAnsi="IRNazanin" w:eastAsia="IRNazanin"/>
          <w:color w:val="111111"/>
          <w:sz w:val="28"/>
          <w:sz w:val="28"/>
          <w:szCs w:val="28"/>
          <w:rtl w:val="true"/>
          <w:lang w:bidi="fa-IR"/>
        </w:rPr>
        <w:t xml:space="preserve">الصدوق فی مشیخة الفقیه ذکر أنّ عبد الرحمن بن الحجاج کان موسی علیه السلام إذا ذکر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لثقیل علی الفؤاد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ربما یقتضی الطعن فیه ، وأنّ الصدوق جازم بذلک ، وفی نفسه طعن علیه ، وقد ذکرنا الجواب فیما مضی باحتمال التقیّة علیه من الخلاف ، لکن خفاء ذلک عن الصدوق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المراد أنّه ثقیل علی أهل الخلاف ، لشدّة إیمانه وورعه ؛ واحتمل شیخنا المحقق سلّمه الله أن یکون المراد ثقل اسمه واسم أبیه أیضاً </w:t>
      </w:r>
      <w:r>
        <w:rPr>
          <w:rStyle w:val="FootnoteAnchor"/>
          <w:rtl w:val="true"/>
        </w:rPr>
        <w:footnoteReference w:id="853"/>
      </w:r>
      <w:r>
        <w:rPr>
          <w:rFonts w:ascii="IRNazanin" w:hAnsi="IRNazanin" w:eastAsia="IRNazanin"/>
          <w:color w:val="111111"/>
          <w:sz w:val="28"/>
          <w:sz w:val="28"/>
          <w:szCs w:val="28"/>
          <w:rtl w:val="true"/>
          <w:lang w:bidi="fa-IR"/>
        </w:rPr>
        <w:t xml:space="preserve">؛ وبالجملة لم نر من مشایخنا من توقف فیه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وقد کرّرنا القول فیه </w:t>
      </w:r>
      <w:r>
        <w:rPr>
          <w:rStyle w:val="FootnoteAnchor"/>
          <w:rtl w:val="true"/>
        </w:rPr>
        <w:footnoteReference w:id="855"/>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7" w:name="__RefHeading___Toc438414_2142443653"/>
      <w:bookmarkStart w:id="518" w:name="_Toc197"/>
      <w:bookmarkEnd w:id="517"/>
      <w:r>
        <w:rPr>
          <w:rtl w:val="true"/>
        </w:rPr>
        <w:t>بحث حول عبد الرحمان بن الحجاج</w:t>
      </w:r>
      <w:bookmarkStart w:id="519" w:name="pg15046_167826"/>
      <w:bookmarkEnd w:id="518"/>
    </w:p>
    <w:p>
      <w:pPr>
        <w:pStyle w:val="BookText"/>
        <w:rPr/>
      </w:pPr>
      <w:bookmarkEnd w:id="519"/>
      <w:r>
        <w:rPr>
          <w:rFonts w:ascii="IRNazanin" w:hAnsi="IRNazanin" w:eastAsia="IRNazanin"/>
          <w:color w:val="111111"/>
          <w:sz w:val="28"/>
          <w:sz w:val="28"/>
          <w:szCs w:val="28"/>
          <w:rtl w:val="true"/>
          <w:lang w:bidi="fa-IR"/>
        </w:rPr>
        <w:t xml:space="preserve">وأبو جعفر أحمد بن محمد بن عیسی ، والحسین بن سعید إمّا معطوف علی محمد بن عیسی ، أو علی سعد فیکون ابتداء سند ، وعلی کل حال لا ارتیاب فی الرجال بعد ما قدمناه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الله بن هلال وقد مضی </w:t>
      </w:r>
      <w:r>
        <w:rPr>
          <w:rStyle w:val="FootnoteAnchor"/>
          <w:rtl w:val="true"/>
        </w:rPr>
        <w:footnoteReference w:id="857"/>
      </w:r>
      <w:r>
        <w:rPr>
          <w:rFonts w:ascii="IRNazanin" w:hAnsi="IRNazanin" w:eastAsia="IRNazanin"/>
          <w:color w:val="111111"/>
          <w:sz w:val="28"/>
          <w:sz w:val="28"/>
          <w:szCs w:val="28"/>
          <w:rtl w:val="true"/>
          <w:lang w:bidi="fa-IR"/>
        </w:rPr>
        <w:t xml:space="preserve">أنّه مجهول ؛ وأمّا عقبة بن خالد فقد ذکره فی الفهرست مهملاً وأنّ الراوی عنه محمد بن عبد الله بن هلال </w:t>
      </w:r>
      <w:r>
        <w:rPr>
          <w:rStyle w:val="FootnoteAnchor"/>
          <w:rtl w:val="true"/>
        </w:rPr>
        <w:footnoteReference w:id="858"/>
      </w:r>
      <w:r>
        <w:rPr>
          <w:rFonts w:ascii="IRNazanin" w:hAnsi="IRNazanin" w:eastAsia="IRNazanin"/>
          <w:color w:val="111111"/>
          <w:sz w:val="28"/>
          <w:sz w:val="28"/>
          <w:szCs w:val="28"/>
          <w:rtl w:val="true"/>
          <w:lang w:bidi="fa-IR"/>
        </w:rPr>
        <w:t xml:space="preserve">، والنجاشی ذکره مهملاً </w:t>
      </w:r>
      <w:r>
        <w:rPr>
          <w:rStyle w:val="FootnoteAnchor"/>
          <w:rtl w:val="true"/>
        </w:rPr>
        <w:footnoteReference w:id="859"/>
      </w:r>
      <w:r>
        <w:rPr>
          <w:rFonts w:ascii="IRNazanin" w:hAnsi="IRNazanin" w:eastAsia="IRNazanin"/>
          <w:color w:val="111111"/>
          <w:sz w:val="28"/>
          <w:sz w:val="28"/>
          <w:szCs w:val="28"/>
          <w:rtl w:val="true"/>
          <w:lang w:bidi="fa-IR"/>
        </w:rPr>
        <w:t xml:space="preserve">، وفی رجال الصادق علیه السلام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خالد مهملاً ثم عقبة بن خالد کذلک </w:t>
      </w:r>
      <w:r>
        <w:rPr>
          <w:rStyle w:val="FootnoteAnchor"/>
          <w:rtl w:val="true"/>
        </w:rPr>
        <w:footnoteReference w:id="861"/>
      </w:r>
      <w:r>
        <w:rPr>
          <w:rFonts w:ascii="IRNazanin" w:hAnsi="IRNazanin" w:eastAsia="IRNazanin"/>
          <w:color w:val="111111"/>
          <w:sz w:val="28"/>
          <w:sz w:val="28"/>
          <w:szCs w:val="28"/>
          <w:rtl w:val="true"/>
          <w:lang w:bidi="fa-IR"/>
        </w:rPr>
        <w:t xml:space="preserve">، والعلاّمة فی الخلاصة ذکر فی القسم الأوّل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خالد روی الکشی عن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محمد ، عن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عقبة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خادماً لا تعرف ما نحن فیه </w:t>
      </w:r>
      <w:r>
        <w:rPr>
          <w:rStyle w:val="FootnoteAnchor"/>
          <w:rtl w:val="true"/>
        </w:rPr>
        <w:footnoteReference w:id="862"/>
      </w:r>
      <w:r>
        <w:rPr>
          <w:rFonts w:ascii="IRNazanin" w:hAnsi="IRNazanin" w:eastAsia="IRNazanin"/>
          <w:color w:val="111111"/>
          <w:sz w:val="28"/>
          <w:sz w:val="28"/>
          <w:szCs w:val="28"/>
          <w:rtl w:val="true"/>
          <w:lang w:bidi="fa-IR"/>
        </w:rPr>
        <w:t xml:space="preserve">فإذا أذنبت ذنباً أو </w:t>
      </w:r>
      <w:r>
        <w:rPr>
          <w:rStyle w:val="FootnoteAnchor"/>
          <w:rtl w:val="true"/>
        </w:rPr>
        <w:footnoteReference w:id="863"/>
      </w:r>
      <w:r>
        <w:rPr>
          <w:rFonts w:ascii="IRNazanin" w:hAnsi="IRNazanin" w:eastAsia="IRNazanin"/>
          <w:color w:val="111111"/>
          <w:sz w:val="28"/>
          <w:sz w:val="28"/>
          <w:szCs w:val="28"/>
          <w:rtl w:val="true"/>
          <w:lang w:bidi="fa-IR"/>
        </w:rPr>
        <w:t xml:space="preserve">أرادت أن تحلف بیمین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وحق الذی إذا ذکرتموه بکیتم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رحمکم الله من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هذا الخبر لا یقتضی دخول الرجل فی قسم المقبولین ؛ وحکی شیخنا سلمه الله فی کتاب الرجال أنّ فی الکافی فی باب</w:t>
      </w:r>
    </w:p>
    <w:p>
      <w:pPr>
        <w:pStyle w:val="Heading4"/>
        <w:numPr>
          <w:ilvl w:val="3"/>
          <w:numId w:val="1"/>
        </w:numPr>
        <w:rPr/>
      </w:pPr>
      <w:bookmarkStart w:id="520" w:name="__RefHeading___Toc438416_2142443653"/>
      <w:bookmarkStart w:id="521" w:name="_Toc198"/>
      <w:bookmarkEnd w:id="520"/>
      <w:r>
        <w:rPr>
          <w:rtl w:val="true"/>
        </w:rPr>
        <w:t>محمد بن عبد الله بن هلال مجهول</w:t>
      </w:r>
      <w:bookmarkEnd w:id="5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2" w:name="__RefHeading___Toc438418_2142443653"/>
      <w:bookmarkStart w:id="523" w:name="_Toc199"/>
      <w:bookmarkEnd w:id="522"/>
      <w:r>
        <w:rPr>
          <w:rtl w:val="true"/>
        </w:rPr>
        <w:t>بحث حول عقبة بن خالد</w:t>
      </w:r>
      <w:bookmarkStart w:id="524" w:name="pg15046_167827"/>
      <w:bookmarkEnd w:id="523"/>
    </w:p>
    <w:p>
      <w:pPr>
        <w:pStyle w:val="BookText"/>
        <w:rPr/>
      </w:pPr>
      <w:bookmarkEnd w:id="524"/>
      <w:r>
        <w:rPr>
          <w:rFonts w:ascii="IRNazanin" w:hAnsi="IRNazanin" w:eastAsia="IRNazanin"/>
          <w:color w:val="111111"/>
          <w:sz w:val="28"/>
          <w:sz w:val="28"/>
          <w:szCs w:val="28"/>
          <w:rtl w:val="true"/>
          <w:lang w:bidi="fa-IR"/>
        </w:rPr>
        <w:t xml:space="preserve">ما یعاین المؤمن والکافر حدیثاً یدل علی إیمان الرجل وحسن عقیدته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لأنّ القاسم بن برید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من تکلّم فی الصلاة بالکلام الخاص ناسیاً علیه سجدتا السهو ، وأنّهما بعد التسلیم ، ولا یبعد ادعاء ظهور نسیان کونه مصلّیاً ، ویحتمل نسیان التحریم ، لکن العلاّمة فی المنتهی ینقل عنه دعوی الإجماع علی أنّ التکلم فی الصلاة موجب لسجود السهو </w:t>
      </w:r>
      <w:r>
        <w:rPr>
          <w:rStyle w:val="FootnoteAnchor"/>
          <w:rtl w:val="true"/>
        </w:rPr>
        <w:footnoteReference w:id="867"/>
      </w:r>
      <w:r>
        <w:rPr>
          <w:rFonts w:ascii="IRNazanin" w:hAnsi="IRNazanin" w:eastAsia="IRNazanin"/>
          <w:color w:val="111111"/>
          <w:sz w:val="28"/>
          <w:sz w:val="28"/>
          <w:szCs w:val="28"/>
          <w:rtl w:val="true"/>
          <w:lang w:bidi="fa-IR"/>
        </w:rPr>
        <w:t xml:space="preserve">، وفی المختلف کلامه یقتضی الخلاف فی المسألة کما سبق نقله </w:t>
      </w:r>
      <w:r>
        <w:rPr>
          <w:rStyle w:val="FootnoteAnchor"/>
          <w:rtl w:val="true"/>
        </w:rPr>
        <w:footnoteReference w:id="868"/>
      </w:r>
      <w:r>
        <w:rPr>
          <w:rFonts w:ascii="IRNazanin" w:hAnsi="IRNazanin" w:eastAsia="IRNazanin"/>
          <w:color w:val="111111"/>
          <w:sz w:val="28"/>
          <w:sz w:val="28"/>
          <w:szCs w:val="28"/>
          <w:rtl w:val="true"/>
          <w:lang w:bidi="fa-IR"/>
        </w:rPr>
        <w:t xml:space="preserve">، والحاصل أنّه بعد استدلاله بالخبر المبحوث عنه علی وجوب السجدتین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المانع ، وذکر الخبر الثانی وأجاب بنحو جواب الشیخ ، وحکی قبل ذلک عن ابن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تکلمت فی صلاتک ناسیاً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 فأتم صلاتک واسجد للسهو ؛ وهذه العبارة فی الفقیه </w:t>
      </w:r>
      <w:r>
        <w:rPr>
          <w:rStyle w:val="FootnoteAnchor"/>
          <w:rtl w:val="true"/>
        </w:rPr>
        <w:footnoteReference w:id="869"/>
      </w:r>
      <w:r>
        <w:rPr>
          <w:rFonts w:ascii="IRNazanin" w:hAnsi="IRNazanin" w:eastAsia="IRNazanin"/>
          <w:color w:val="111111"/>
          <w:sz w:val="28"/>
          <w:sz w:val="28"/>
          <w:szCs w:val="28"/>
          <w:rtl w:val="true"/>
          <w:lang w:bidi="fa-IR"/>
        </w:rPr>
        <w:t>، والظاهر منها الاختصاص من جهة الکلام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 هذا القول لا یعارضه الخبر الثانی ؛ لاحتمال الخبر</w:t>
      </w:r>
    </w:p>
    <w:p>
      <w:pPr>
        <w:pStyle w:val="Heading4"/>
        <w:numPr>
          <w:ilvl w:val="3"/>
          <w:numId w:val="1"/>
        </w:numPr>
        <w:rPr/>
      </w:pPr>
      <w:bookmarkStart w:id="525" w:name="__RefHeading___Toc438420_2142443653"/>
      <w:bookmarkStart w:id="526" w:name="_Toc200"/>
      <w:bookmarkEnd w:id="525"/>
      <w:r>
        <w:rPr>
          <w:rtl w:val="true"/>
        </w:rPr>
        <w:t>القاسم بن بُرید ثقة</w:t>
      </w:r>
      <w:bookmarkEnd w:id="5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438422_2142443653"/>
      <w:bookmarkStart w:id="528" w:name="_Toc201"/>
      <w:bookmarkEnd w:id="527"/>
      <w:r>
        <w:rPr>
          <w:rtl w:val="true"/>
        </w:rPr>
        <w:t>بیان ما دل علی أنّ من تکلّم فی الصلاة نسیاناً علیه سجود السهو وتوجیه ما یعارضه</w:t>
      </w:r>
      <w:bookmarkStart w:id="529" w:name="pg15046_167828"/>
      <w:bookmarkEnd w:id="528"/>
    </w:p>
    <w:p>
      <w:pPr>
        <w:pStyle w:val="BookText"/>
        <w:rPr/>
      </w:pPr>
      <w:bookmarkEnd w:id="529"/>
      <w:r>
        <w:rPr>
          <w:rFonts w:ascii="IRNazanin" w:hAnsi="IRNazanin" w:eastAsia="IRNazanin"/>
          <w:color w:val="111111"/>
          <w:sz w:val="28"/>
          <w:sz w:val="28"/>
          <w:szCs w:val="28"/>
          <w:rtl w:val="true"/>
          <w:lang w:bidi="fa-IR"/>
        </w:rPr>
        <w:t xml:space="preserve">احتمالاً ظاهراً أن یراد بالسهو فی الرکعتین توهم الفراغ من الصلاة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ویتکلم ، یراد </w:t>
      </w:r>
      <w:r>
        <w:rPr>
          <w:rStyle w:val="FootnoteAnchor"/>
          <w:rtl w:val="true"/>
        </w:rPr>
        <w:footnoteReference w:id="870"/>
      </w:r>
      <w:r>
        <w:rPr>
          <w:rFonts w:ascii="IRNazanin" w:hAnsi="IRNazanin" w:eastAsia="IRNazanin"/>
          <w:color w:val="111111"/>
          <w:sz w:val="28"/>
          <w:sz w:val="28"/>
          <w:szCs w:val="28"/>
          <w:rtl w:val="true"/>
          <w:lang w:bidi="fa-IR"/>
        </w:rPr>
        <w:t xml:space="preserve">به الکلام مع الوهم ، فنفی السجود عنه الداخل فی نفی الشی‌ء لا مانع منه ، والأخبار الدالة علی أنّ من سها فی الرکعتین یتمهما من دون ذکر سجود السهو والحال أنّ الکلام واقع بین الرکعتین من الإمام ، کما مضی ذلک تؤیّد عدم وجوب سجدتی السهو لخصوص هذا الکلام ، أمّا ما دل علیه بعض الأخبار من کلام المأمومین مع ذکر سجود السهو فلا ینافی ما ذکرناه ؛ لأنّ ما تضمن ذلک لیس فیه أنّ المأمومین أتموا صلاتهم لیتوجه ما أُورد ، وقضیّة النبی صلی الله علیه و آله لم تتضمن سجود أصحابه ، وتضمن الخبر المذکور فی زیادات التهذیب أنّه علیه السلام سجد لمکان الکلام </w:t>
      </w:r>
      <w:r>
        <w:rPr>
          <w:rStyle w:val="FootnoteAnchor"/>
          <w:rtl w:val="true"/>
        </w:rPr>
        <w:footnoteReference w:id="871"/>
      </w:r>
      <w:r>
        <w:rPr>
          <w:rFonts w:ascii="IRNazanin" w:hAnsi="IRNazanin" w:eastAsia="IRNazanin"/>
          <w:color w:val="111111"/>
          <w:sz w:val="28"/>
          <w:sz w:val="28"/>
          <w:szCs w:val="28"/>
          <w:rtl w:val="true"/>
          <w:lang w:bidi="fa-IR"/>
        </w:rPr>
        <w:t xml:space="preserve">،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اختصاصه علیه السلام بالسجود مع أنّ الکلام وقع منه ومنهم ، فلو کان الکلام موجباً للسجود لما اختص یمکن حمله علی الاستحباب ، وعدم فعلهم تبعاً له ولو مستحباً لا ضیر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الکلینی أنّ مذهبه وجوب السجود للکلام بعد التسلیم لا لمطلق الکلام </w:t>
      </w:r>
      <w:r>
        <w:rPr>
          <w:rStyle w:val="FootnoteAnchor"/>
          <w:rtl w:val="true"/>
        </w:rPr>
        <w:footnoteReference w:id="872"/>
      </w:r>
      <w:r>
        <w:rPr>
          <w:rFonts w:ascii="IRNazanin" w:hAnsi="IRNazanin" w:eastAsia="IRNazanin"/>
          <w:color w:val="111111"/>
          <w:sz w:val="28"/>
          <w:sz w:val="28"/>
          <w:szCs w:val="28"/>
          <w:rtl w:val="true"/>
          <w:lang w:bidi="fa-IR"/>
        </w:rPr>
        <w:t>، فیمکن حمل الخبر علیه ولا ینافی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ویخطر فی البال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أصحاب رسول الله صلی الله علیه و آله کان واجباً ، أمّا من جهة جواب سؤاله فواضح ؛ لتصریح بعض الأصحاب لوجوب إجابته فی الصلاة ، وأمّا من جهة أوّل السؤال له علیه السلام ، فربما یوجه بأنّ العلم بأحوال الصلاة واجب وإمکان الاستفادة بغیر الکلام لعلّه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نوقش فی ذلک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سجوده علیه السلام مع عدم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438424_2142443653"/>
      <w:bookmarkStart w:id="531" w:name="_Toc202"/>
      <w:bookmarkEnd w:id="530"/>
      <w:r>
        <w:rPr>
          <w:rtl w:val="true"/>
        </w:rPr>
        <w:t>توجیه ما دل علی أنّه یمضی علی صلاته ویکبّر کثیراً</w:t>
      </w:r>
      <w:bookmarkEnd w:id="531"/>
    </w:p>
    <w:p>
      <w:pPr>
        <w:pStyle w:val="BookText"/>
        <w:rPr/>
      </w:pPr>
      <w:r>
        <w:rPr>
          <w:rFonts w:ascii="IRNazanin" w:hAnsi="IRNazanin" w:eastAsia="IRNazanin"/>
          <w:color w:val="111111"/>
          <w:sz w:val="28"/>
          <w:sz w:val="28"/>
          <w:szCs w:val="28"/>
          <w:rtl w:val="true"/>
          <w:lang w:bidi="fa-IR"/>
        </w:rPr>
        <w:t xml:space="preserve">سجودهم فی ظاهر الخبر یقتضی مخالفة ما ذکره بعض الأصحاب من أنّ المأموم یسجد مع الإمام واجباً إن عرض له السبب </w:t>
      </w:r>
      <w:r>
        <w:rPr>
          <w:rStyle w:val="FootnoteAnchor"/>
          <w:rtl w:val="true"/>
        </w:rPr>
        <w:footnoteReference w:id="873"/>
      </w:r>
      <w:r>
        <w:rPr>
          <w:rFonts w:ascii="IRNazanin" w:hAnsi="IRNazanin" w:eastAsia="IRNazanin"/>
          <w:color w:val="111111"/>
          <w:sz w:val="28"/>
          <w:sz w:val="28"/>
          <w:szCs w:val="28"/>
          <w:rtl w:val="true"/>
          <w:lang w:bidi="fa-IR"/>
        </w:rPr>
        <w:t>؛ وقد استدل علی ذلک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ومشی شیخنا قدس سره فی الاستدلال علی المسلک المذکور بعد عبارة المحقق الدالة علی ما نقلناه ، ثم نقل عن الشیخ أنّه لا سجود علی المأموم وإن عرض له السبب ، وأنّ الشیخ فی الخلاف ادعی الإجماع علی ذلک مع روایة عمار المتضمنة لأنّه لیس علی المأموم إذا سها خلف الإمام سهو ، وردّها بالضعف مع عدم التعرض للإجماع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الخبر الصحیح الوارد فی قضیّة النبی صلی الله علیه و آله من أکبر المؤیّدات لدعوی الشیخ الإجماع ، وحینئذ لا مانع من عدم سجود المأمومین فی القصة المذکورة ، مضافاً إلی ما قدمناه من بعض الاحتمالات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تمهد هذا فاعلم أنّ الثالث ربما یظن منه عدم وجوب سجدتی السهو مع الکلام المذکور فیه ، ویتأکّد اختصاص السجدتین بالکلام السابق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یفهم من کلام الشیخ أنّه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ویکبّر تکبیراً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التکبیر المستحب فی سجود السهو ، یمکن دفعه بأنّ التکبیر محتمل لأن یراد به تعلیم جواب السؤال </w:t>
      </w:r>
      <w:r>
        <w:rPr>
          <w:rStyle w:val="FootnoteAnchor"/>
          <w:rtl w:val="true"/>
        </w:rPr>
        <w:footnoteReference w:id="875"/>
      </w:r>
      <w:r>
        <w:rPr>
          <w:rFonts w:ascii="IRNazanin" w:hAnsi="IRNazanin" w:eastAsia="IRNazanin"/>
          <w:color w:val="111111"/>
          <w:sz w:val="28"/>
          <w:sz w:val="28"/>
          <w:szCs w:val="28"/>
          <w:rtl w:val="true"/>
          <w:lang w:bidi="fa-IR"/>
        </w:rPr>
        <w:t xml:space="preserve">فی الصلاة إذا وقع بأن یکبّر إعلاماً بأنّه یصلّی ، والوصف بالکثرة محتمل لأن یراد به عدم الاقتصار علی المرّة وما وظف فی الصلاة بل یسوغ وإن کثر ، ویحتمل أن یراد إکثار التکبیر </w:t>
      </w:r>
      <w:bookmarkStart w:id="532" w:name="pg15046_167830"/>
    </w:p>
    <w:p>
      <w:pPr>
        <w:pStyle w:val="BookText"/>
        <w:rPr/>
      </w:pPr>
      <w:bookmarkEnd w:id="532"/>
      <w:r>
        <w:rPr>
          <w:rFonts w:ascii="IRNazanin" w:hAnsi="IRNazanin" w:eastAsia="IRNazanin"/>
          <w:color w:val="111111"/>
          <w:sz w:val="28"/>
          <w:sz w:val="28"/>
          <w:szCs w:val="28"/>
          <w:rtl w:val="true"/>
          <w:lang w:bidi="fa-IR"/>
        </w:rPr>
        <w:t>لیخرج عن تکبیر الصلاة فإنّ الاجتماع لیس من وظائفها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لا صراحة فیه بأنّ التکبیر لسجدتی السهو ، بل لا یأبی أن یرید بالتکبیر 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ویسجد ، وقوع التکبیر بعد الصلاة ، ولا یخفی عدم ملائمة الکثرة لتکبیر 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ما ذکرناه من احتمال عدم وجوب سجدتی السهو إلاّ للکلام الخاص ممکنة ، ولا یضر بالحال لزوم عدم السجود للتسلیم مع وجوبه ؛ لأنّ القائل بنفیه موجود ، کما صرح به العلاّمة فی المختلف قائلاً إنّه احتج بهذا الخبر </w:t>
      </w:r>
      <w:r>
        <w:rPr>
          <w:rStyle w:val="FootnoteAnchor"/>
          <w:rtl w:val="true"/>
        </w:rPr>
        <w:footnoteReference w:id="876"/>
      </w:r>
      <w:r>
        <w:rPr>
          <w:rFonts w:ascii="IRNazanin" w:hAnsi="IRNazanin" w:eastAsia="IRNazanin"/>
          <w:color w:val="111111"/>
          <w:sz w:val="28"/>
          <w:sz w:val="28"/>
          <w:szCs w:val="28"/>
          <w:rtl w:val="true"/>
          <w:lang w:bidi="fa-IR"/>
        </w:rPr>
        <w:t xml:space="preserve">، ونقل شیخنا قدس سره عن المنتهی دعوی الاتفاق علی وجوب السجدتین للتسلیم </w:t>
      </w:r>
      <w:r>
        <w:rPr>
          <w:rStyle w:val="FootnoteAnchor"/>
          <w:rtl w:val="true"/>
        </w:rPr>
        <w:footnoteReference w:id="877"/>
      </w:r>
      <w:r>
        <w:rPr>
          <w:rFonts w:ascii="IRNazanin" w:hAnsi="IRNazanin" w:eastAsia="IRNazanin"/>
          <w:color w:val="111111"/>
          <w:sz w:val="28"/>
          <w:sz w:val="28"/>
          <w:szCs w:val="28"/>
          <w:rtl w:val="true"/>
          <w:lang w:bidi="fa-IR"/>
        </w:rPr>
        <w:t>، غریب منه ، کادعاء العلاّمة ، فإنّ المختلف یحتاج إلیه فی المسائل المحتملة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أنّه قدس سره اعترض علی الاستدلال لهذا المطلب من العلاّمة بحدیث النبی صلی الله علیه و آله الذی نقلنا عن الشیخ روایته فی باب الزیادات صحیحاً المتضمّن لأنّه علیه السلام سجد سجدتین لمکان الکلام </w:t>
      </w:r>
      <w:r>
        <w:rPr>
          <w:rStyle w:val="FootnoteAnchor"/>
          <w:rtl w:val="true"/>
        </w:rPr>
        <w:footnoteReference w:id="878"/>
      </w:r>
      <w:r>
        <w:rPr>
          <w:rFonts w:ascii="IRNazanin" w:hAnsi="IRNazanin" w:eastAsia="IRNazanin"/>
          <w:color w:val="111111"/>
          <w:sz w:val="28"/>
          <w:sz w:val="28"/>
          <w:szCs w:val="28"/>
          <w:rtl w:val="true"/>
          <w:lang w:bidi="fa-IR"/>
        </w:rPr>
        <w:t xml:space="preserve">، بأنّه یجوز أن یکون السجود للکلام بعد التسلیم لا لنفس التسلیم ، کما هو مذهب الکلینی </w:t>
      </w:r>
      <w:r>
        <w:rPr>
          <w:rStyle w:val="FootnoteAnchor"/>
          <w:rtl w:val="true"/>
        </w:rPr>
        <w:footnoteReference w:id="879"/>
      </w:r>
      <w:r>
        <w:rPr>
          <w:rFonts w:ascii="IRNazanin" w:hAnsi="IRNazanin" w:eastAsia="IRNazanin"/>
          <w:color w:val="111111"/>
          <w:sz w:val="28"/>
          <w:sz w:val="28"/>
          <w:szCs w:val="28"/>
          <w:rtl w:val="true"/>
          <w:lang w:bidi="fa-IR"/>
        </w:rPr>
        <w:t xml:space="preserve">، ثم قال بعد الجواب عن الروایة المبحوث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 نفی الإعادة ، ولو لا الاتفاق علی هذا الحکم لأمکن الجمع بین الروایات بحمل ما تضمن السجود علی الاستحباب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3" w:name="__RefHeading___Toc438426_2142443653"/>
      <w:bookmarkStart w:id="534" w:name="_Toc203"/>
      <w:bookmarkEnd w:id="533"/>
      <w:r>
        <w:rPr>
          <w:rtl w:val="true"/>
        </w:rPr>
        <w:t>توجیه ما دل علی عدم وجوب سجود السهو للسلام والکلام</w:t>
      </w:r>
      <w:bookmarkEnd w:id="534"/>
    </w:p>
    <w:p>
      <w:pPr>
        <w:pStyle w:val="BookText"/>
        <w:rPr/>
      </w:pPr>
      <w:r>
        <w:rPr>
          <w:rFonts w:ascii="IRNazanin" w:hAnsi="IRNazanin" w:eastAsia="IRNazanin"/>
          <w:color w:val="111111"/>
          <w:sz w:val="28"/>
          <w:sz w:val="28"/>
          <w:szCs w:val="28"/>
          <w:rtl w:val="true"/>
          <w:lang w:bidi="fa-IR"/>
        </w:rPr>
        <w:t>ولیت شعری کیف یحمل الاولی علی الاستحباب بمجرد معارضة الثانیة وهی المبحوث عنها ، مع أنّها مجملة لا تأبی التقیید بغیر سجود السهو إذا دلت علیه الاولی وهی الواردة فی قضیّة النبی صلی الله علیه و آله ، وإذا کانت الاولی غیر صریحة فی سجود السهو للتسلیم فهی صریحة فی سجود السهو للکلام ، والثانیة متضمنة الکلام والسلام ، ونفی الشی‌ء یعم سجود السهو ، فإذا حملت الاولی علی الاستحباب فی الکلام لمعارضة الثانیة کان له وجه ، أمّا السلام لا وجه للاستحباب فیه ، إذ لا تضمن للروایة الاولی له إلاّ بتقدیر شمول الکلام له ، وشموله له لا یوافق قول الکلینی المنقول عنه أوّلاً ، وجعله وجهاً للنظر فی الاستدلال ، وبالجملة فالبحث فی وجوب سجود السهو لمطلق الکلام واسع المجال ، والله سبحانه أعلم بحقائق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الشیخ رحمه الله فی الخامس فاستدراکه یدفع المناقشة عنه فی الجملة ، لکن یبقی فیه أنّ العامل به وهو الصدوق موجود فلا إجماع فی الظاهر ، ومعه لا یتم الردّ ، إلاّ أن یدعی انعقاد الإجماع بعد الصدوق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تضمن إعادة الصلاة مع عدم ذکر شی‌ء من التشهد والاکتفاء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وهذا مما یرجح عدم الاعتماد علیه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 روی عن عمار البعض المتضمن لعدم إعادة الصلاة بالنقیصة الأخیرة </w:t>
      </w:r>
      <w:r>
        <w:rPr>
          <w:rStyle w:val="FootnoteAnchor"/>
          <w:rtl w:val="true"/>
        </w:rPr>
        <w:footnoteReference w:id="881"/>
      </w:r>
      <w:r>
        <w:rPr>
          <w:rFonts w:ascii="IRNazanin" w:hAnsi="IRNazanin" w:eastAsia="IRNazanin"/>
          <w:color w:val="111111"/>
          <w:sz w:val="28"/>
          <w:sz w:val="28"/>
          <w:szCs w:val="28"/>
          <w:rtl w:val="true"/>
          <w:lang w:bidi="fa-IR"/>
        </w:rPr>
        <w:t xml:space="preserve">، ولا أدری ترک باقیه لعدم صحته عنده ، أو لاطراح ما خالف الإجماع منه ، ومع الاحتمال لا یصلح الاستدلال به علی جواز ترک بعض الخبر لدلیل والعمل بباقیه ، والخبر کما تری ظاهر فی عدم سجود </w:t>
      </w:r>
    </w:p>
    <w:p>
      <w:pPr>
        <w:pStyle w:val="BookText"/>
        <w:rPr/>
      </w:pPr>
      <w:r>
        <w:rPr>
          <w:rFonts w:ascii="IRNazanin" w:hAnsi="IRNazanin" w:eastAsia="IRNazanin"/>
          <w:color w:val="111111"/>
          <w:sz w:val="28"/>
          <w:sz w:val="28"/>
          <w:szCs w:val="28"/>
          <w:rtl w:val="true"/>
          <w:lang w:bidi="fa-IR"/>
        </w:rPr>
        <w:t xml:space="preserve">السهو کما قدمنا فیه القول والشیخ لم یتعرض هنا فی أوّل الکلام لذلک ، بل إنما ذکر عدم الإبطال ، وعلی ما ذکره رحمه الله ینبغی أن یراد بالکلام المبطل ما تکلم به مع العلم بالصلاة ، وحینئذ فاشتراط العلم بالتحریم کأنّه غیر معتبر </w:t>
      </w:r>
      <w:r>
        <w:rPr>
          <w:rStyle w:val="FootnoteAnchor"/>
          <w:rtl w:val="true"/>
        </w:rPr>
        <w:footnoteReference w:id="882"/>
      </w:r>
      <w:r>
        <w:rPr>
          <w:rFonts w:ascii="Amiri" w:hAnsi="Amiri" w:eastAsia="Amiri" w:cs="Amiri"/>
          <w:color w:val="111111"/>
          <w:sz w:val="28"/>
          <w:sz w:val="28"/>
          <w:szCs w:val="28"/>
          <w:rtl w:val="true"/>
          <w:lang w:bidi="ar-SA"/>
        </w:rPr>
        <w:t>أو أنّ له محلاًّ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أهل العلم کافّة علی أنّ من تکلم فی الصلاة عالماً أنّه فیها وأنّه محرّم علیه لغیر مصلحة الصلاة ولا لأمر یوجب الکلام ولا داعیاً یبطل صلاته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یستفاد من هذا وجه عدم بطلان صلاة المأمومین بکلامهم السابق فی بعض الأخبار لاحتمال جهلهم بالتحریم ، ومن هنا یعلم أنّ اقتصار الشیخ علی ذکر ظن الفراغ لیس للحصر بل لبیان ما لا بدّ منه فی المقام ،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تکلمنا علیه فیما مضی ، فیرید به الکلام علی مثله ؛ إذ لم یتقدم نفسه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فی زیادات التهذیب حدیثاً فی الموثق تضمن السؤال عما یجب فیه سجدتا السهو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تقعد فقمت ، أو أردت </w:t>
      </w:r>
      <w:r>
        <w:rPr>
          <w:rStyle w:val="FootnoteAnchor"/>
          <w:rtl w:val="true"/>
        </w:rPr>
        <w:footnoteReference w:id="884"/>
      </w:r>
      <w:r>
        <w:rPr>
          <w:rFonts w:ascii="IRNazanin" w:hAnsi="IRNazanin" w:eastAsia="IRNazanin"/>
          <w:color w:val="111111"/>
          <w:sz w:val="28"/>
          <w:sz w:val="28"/>
          <w:szCs w:val="28"/>
          <w:rtl w:val="true"/>
          <w:lang w:bidi="fa-IR"/>
        </w:rPr>
        <w:t xml:space="preserve">أن تقوم فقعدت ، أو أردت أن تقرأ فسبّحت ، أو أردت أن تسبّح فقرأت فعلیک سجدتا السهو ، ولیس فی شی‌ء مما یتم به الصلاة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إذا أراد أن یقعد فقام ثم ذکر من قبل أن یقوم </w:t>
      </w:r>
      <w:r>
        <w:rPr>
          <w:rStyle w:val="FootnoteAnchor"/>
          <w:rtl w:val="true"/>
        </w:rPr>
        <w:footnoteReference w:id="885"/>
      </w:r>
      <w:r>
        <w:rPr>
          <w:rFonts w:ascii="IRNazanin" w:hAnsi="IRNazanin" w:eastAsia="IRNazanin"/>
          <w:color w:val="111111"/>
          <w:sz w:val="28"/>
          <w:sz w:val="28"/>
          <w:szCs w:val="28"/>
          <w:rtl w:val="true"/>
          <w:lang w:bidi="fa-IR"/>
        </w:rPr>
        <w:t xml:space="preserve">شیئاً أو یحدث شیئاً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سجدتا السهو حتی یتکلم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إذا سها فی الصلاة فنسی أن یسجد سجدتی السهو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یسجدها متی ذکر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الرجل یصلّی ثلاث رکعات وهو یظن أنّها أربع فلمّا سلّم ذکر أنّها ثلاث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صلاته متی ما ذکر ویصلّی رکعة ویتشهد ویسجد سجدتی السهو وقد جازت صلاته </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من القیام فی موضع قعود قد مضی القول فیه </w:t>
      </w:r>
      <w:r>
        <w:rPr>
          <w:rStyle w:val="FootnoteAnchor"/>
          <w:rtl w:val="true"/>
        </w:rPr>
        <w:footnoteReference w:id="887"/>
      </w:r>
      <w:r>
        <w:rPr>
          <w:rFonts w:ascii="IRNazanin" w:hAnsi="IRNazanin" w:eastAsia="IRNazanin"/>
          <w:color w:val="111111"/>
          <w:sz w:val="28"/>
          <w:sz w:val="28"/>
          <w:szCs w:val="28"/>
          <w:rtl w:val="true"/>
          <w:lang w:bidi="fa-IR"/>
        </w:rPr>
        <w:t>إجمالاً ، وأشرنا إلی نوع إشکال فی صورتی القعود بین السجدتین وجلسة الاستراحة علی القول بوجوبها ، فإنّ الواجب إذا کان المسمی فالسجود للسهو إمّا منتف مع تحقق المسمی أو یستحب لمجرد الاستحباب ، والتشهد کذلک فی قعود مستحباته ، والفرق بین إرادة فعلها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یقوم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أنّه ذکر شیئاً من الأذکار الموظفة للقیام والحال أنّها فی غیر محلها إذ هو محل القعود ، وحینئذ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السهو عن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المراد به التردد فی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 یحدث ، والمآل واحد ، ویدلُّ علی إرادة هذا المعنی ذکر الکلام ، ولو أُرید إحداث شی‌ء وهو تأثیره بشی‌ء من الأفعال غیر الکلام أمکن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الخبر وإن کان فی سنده کلام بالنسبة إلی العمل إلاّ أنّ فیه تأییداً ما ، فلیتأمّل</w:t>
      </w:r>
      <w:r>
        <w:rPr>
          <w:rFonts w:eastAsia="IRNazanin" w:cs="IRNazanin"/>
          <w:color w:val="111111"/>
          <w:sz w:val="28"/>
          <w:szCs w:val="28"/>
          <w:rtl w:val="true"/>
          <w:lang w:bidi="fa-IR"/>
        </w:rPr>
        <w:t xml:space="preserve">. </w:t>
      </w:r>
      <w:bookmarkStart w:id="535" w:name="pg15046_167834"/>
    </w:p>
    <w:p>
      <w:pPr>
        <w:pStyle w:val="BookText"/>
        <w:rPr/>
      </w:pPr>
      <w:bookmarkEnd w:id="53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أن سجدتی السهو بعد التسلیم وقبل الکلام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أخبرنی الشیخ رحمه الله ، عن أبی القاسم جعفر بن محمد ، عن أبیه ، عن سعد بن عبد الله ، عن موسی بن الحسن ، عن محمد بن الحسین ابن أبی الخطاب ، عن الحسن بن علی بن فضال ، عن عبد الله بن میمون القداح ، عن جعفر بن محمد ، عن أبیه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سجدتا السهو بعد التسلیم وقبل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البرقی ، عن سعد ابن سعد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فی سجدتی السهو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نقصت قبل التسلیم ، وإذا زدت بعده </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محمد بن أحمد بن یحیی ، عن أحمد بن محمد ، عن ابن سنان ، عن أبی </w:t>
      </w:r>
      <w:r>
        <w:rPr>
          <w:rStyle w:val="FootnoteAnchor"/>
          <w:rtl w:val="true"/>
        </w:rPr>
        <w:footnoteReference w:id="891"/>
      </w:r>
      <w:r>
        <w:rPr>
          <w:rFonts w:ascii="IRNazanin" w:hAnsi="IRNazanin" w:eastAsia="IRNazanin"/>
          <w:color w:val="111111"/>
          <w:sz w:val="28"/>
          <w:sz w:val="28"/>
          <w:szCs w:val="28"/>
          <w:rtl w:val="true"/>
          <w:lang w:bidi="fa-IR"/>
        </w:rPr>
        <w:t xml:space="preserve">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أسجد سجدتی السهو؟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التسلیم ، فإنّک إذا سلمت فقد ذهبت حرمة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ضرب من التقیّة ؛ لأنّهما موافقان لمذاهب </w:t>
      </w:r>
      <w:r>
        <w:rPr>
          <w:rStyle w:val="FootnoteAnchor"/>
          <w:rtl w:val="true"/>
        </w:rPr>
        <w:footnoteReference w:id="892"/>
      </w:r>
      <w:r>
        <w:rPr>
          <w:rFonts w:ascii="IRNazanin" w:hAnsi="IRNazanin" w:eastAsia="IRNazanin"/>
          <w:color w:val="111111"/>
          <w:sz w:val="28"/>
          <w:sz w:val="28"/>
          <w:szCs w:val="28"/>
          <w:rtl w:val="true"/>
          <w:lang w:bidi="fa-IR"/>
        </w:rPr>
        <w:t xml:space="preserve">کثیر من العامة ، وقال أبو 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أُفتی بهما فی حال التقیّة</w:t>
      </w:r>
      <w:r>
        <w:rPr>
          <w:rFonts w:eastAsia="IRNazanin" w:cs="IRNazanin"/>
          <w:color w:val="111111"/>
          <w:sz w:val="28"/>
          <w:szCs w:val="28"/>
          <w:rtl w:val="true"/>
          <w:lang w:bidi="fa-IR"/>
        </w:rPr>
        <w:t>.</w:t>
      </w:r>
    </w:p>
    <w:p>
      <w:pPr>
        <w:pStyle w:val="Heading3"/>
        <w:numPr>
          <w:ilvl w:val="2"/>
          <w:numId w:val="1"/>
        </w:numPr>
        <w:rPr/>
      </w:pPr>
      <w:bookmarkStart w:id="536" w:name="__RefHeading___Toc438428_2142443653"/>
      <w:bookmarkStart w:id="537" w:name="_Toc204"/>
      <w:bookmarkEnd w:id="536"/>
      <w:r>
        <w:rPr>
          <w:rtl w:val="true"/>
        </w:rPr>
        <w:t>فی أنّ سجدتی السهو بعد التسلیم وقبل الکلام</w:t>
      </w:r>
      <w:bookmarkEnd w:id="53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8" w:name="__RefHeading___Toc438430_2142443653"/>
      <w:bookmarkStart w:id="539" w:name="_Toc205"/>
      <w:bookmarkEnd w:id="538"/>
      <w:r>
        <w:rPr>
          <w:rtl w:val="true"/>
        </w:rPr>
        <w:t>اشارة</w:t>
      </w:r>
      <w:bookmarkStart w:id="540" w:name="pg15046_167835"/>
      <w:bookmarkEnd w:id="539"/>
    </w:p>
    <w:p>
      <w:pPr>
        <w:pStyle w:val="BookText"/>
        <w:rPr/>
      </w:pPr>
      <w:bookmarkEnd w:id="54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قولویه ، وقد مضی القول فیه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موسی بن الحسن فلا یبعد أن یکون هو ابن عمران الأشعری الثقة ؛ لأنّ فی الرجال موسی بن الحسن مهملاً فی رجال الکاظم علیه السلام </w:t>
      </w:r>
      <w:r>
        <w:rPr>
          <w:rStyle w:val="FootnoteAnchor"/>
          <w:rtl w:val="true"/>
        </w:rPr>
        <w:footnoteReference w:id="894"/>
      </w:r>
      <w:r>
        <w:rPr>
          <w:rFonts w:ascii="IRNazanin" w:hAnsi="IRNazanin" w:eastAsia="IRNazanin"/>
          <w:color w:val="111111"/>
          <w:sz w:val="28"/>
          <w:sz w:val="28"/>
          <w:szCs w:val="28"/>
          <w:rtl w:val="true"/>
          <w:lang w:bidi="fa-IR"/>
        </w:rPr>
        <w:t xml:space="preserve">، ومحمد بن الحسین من رجال الجواد والهادی والعسکری علیهم السلام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موسی بن الحسن النوبختی ، ومرتبته غیر مبینة </w:t>
      </w:r>
      <w:r>
        <w:rPr>
          <w:rStyle w:val="FootnoteAnchor"/>
          <w:rtl w:val="true"/>
        </w:rPr>
        <w:footnoteReference w:id="896"/>
      </w:r>
      <w:r>
        <w:rPr>
          <w:rFonts w:ascii="IRNazanin" w:hAnsi="IRNazanin" w:eastAsia="IRNazanin"/>
          <w:color w:val="111111"/>
          <w:sz w:val="28"/>
          <w:sz w:val="28"/>
          <w:szCs w:val="28"/>
          <w:rtl w:val="true"/>
          <w:lang w:bidi="fa-IR"/>
        </w:rPr>
        <w:t xml:space="preserve">، وکأنّه لیس من الرواة ، بل ذُکر أنّ له کتاباً فی النجوم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الأوّل أنّ الراوی عن الأشعری الحمیری عن أبیه عنه ، والظاهر من الحمیری وإن کان عبد الله فیکون الراوی جعفر الحمیری ، والراوی هنا سعد ، وهو أقرب من جعفر ، لأنّ سعداً فی مرتبة عبد الله بن جعفر ، إلاّ أنّه یمکن معاصرة سعد لعبد الله وأبیه ، أو أنّ الحمیری محمد بن عبد الله ، ولا بُعد فی الإطلاق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الله بن میمون فهو ثقة فی النجاشی </w:t>
      </w:r>
      <w:r>
        <w:rPr>
          <w:rStyle w:val="FootnoteAnchor"/>
          <w:rtl w:val="true"/>
        </w:rPr>
        <w:footnoteReference w:id="898"/>
      </w:r>
      <w:r>
        <w:rPr>
          <w:rFonts w:ascii="IRNazanin" w:hAnsi="IRNazanin" w:eastAsia="IRNazanin"/>
          <w:color w:val="111111"/>
          <w:sz w:val="28"/>
          <w:sz w:val="28"/>
          <w:szCs w:val="28"/>
          <w:rtl w:val="true"/>
          <w:lang w:bidi="fa-IR"/>
        </w:rPr>
        <w:t xml:space="preserve">، وللعلاّمة فیه عبارة غریبة یعرفها من راجعها ، والحاصل أنّه ذکر عبارة النجاشی ولم یحکها عنه ، ثم نقل عن الکشی روایة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ضعیفة ، والاعتماد علی قول النجاشی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438432_2142443653"/>
      <w:bookmarkStart w:id="542" w:name="_Toc206"/>
      <w:bookmarkEnd w:id="541"/>
      <w:r>
        <w:rPr>
          <w:rtl w:val="true"/>
        </w:rPr>
        <w:t>بحث حول موسی بن الحسن</w:t>
      </w:r>
      <w:bookmarkEnd w:id="54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438434_2142443653"/>
      <w:bookmarkStart w:id="544" w:name="_Toc207"/>
      <w:bookmarkEnd w:id="543"/>
      <w:r>
        <w:rPr>
          <w:rtl w:val="true"/>
        </w:rPr>
        <w:t>بحث حول عبد الله بن میمون</w:t>
      </w:r>
      <w:bookmarkStart w:id="545" w:name="pg15046_167836"/>
      <w:bookmarkEnd w:id="544"/>
    </w:p>
    <w:p>
      <w:pPr>
        <w:pStyle w:val="BookText"/>
        <w:rPr/>
      </w:pPr>
      <w:bookmarkEnd w:id="545"/>
      <w:r>
        <w:rPr>
          <w:rFonts w:ascii="IRNazanin" w:hAnsi="IRNazanin" w:eastAsia="IRNazanin"/>
          <w:color w:val="111111"/>
          <w:sz w:val="28"/>
          <w:sz w:val="28"/>
          <w:szCs w:val="28"/>
          <w:rtl w:val="true"/>
          <w:lang w:bidi="fa-IR"/>
        </w:rPr>
        <w:t xml:space="preserve">والحال أنّ النجاشی لم یتقدم له ذکر ، لکن الممارسة تقتضی أنّ الخلاصة منقولة من النجاشی غالباً بواسطة کتاب ابن طاوس ، ولمّا کان فی ذهنه رحمه الله ذلک اکتفی به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القول فیه عن قریب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ابن سنان ، وهو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الجارود وهو زیاد بن المنذر ، یقال إنّه زیدی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القائلون بأنّ سجود السهو محله بعد التسلیم مطلقاً </w:t>
      </w:r>
      <w:r>
        <w:rPr>
          <w:rStyle w:val="FootnoteAnchor"/>
          <w:rtl w:val="true"/>
        </w:rPr>
        <w:footnoteReference w:id="903"/>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معظم الأصحاب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وإن کان غیر سلیم عند بعض </w:t>
      </w:r>
      <w:r>
        <w:rPr>
          <w:rStyle w:val="FootnoteAnchor"/>
          <w:rtl w:val="true"/>
        </w:rPr>
        <w:footnoteReference w:id="905"/>
      </w:r>
      <w:r>
        <w:rPr>
          <w:rFonts w:ascii="IRNazanin" w:hAnsi="IRNazanin" w:eastAsia="IRNazanin"/>
          <w:color w:val="111111"/>
          <w:sz w:val="28"/>
          <w:sz w:val="28"/>
          <w:szCs w:val="28"/>
          <w:rtl w:val="true"/>
          <w:lang w:bidi="fa-IR"/>
        </w:rPr>
        <w:t>، إلاّ أنّ له مؤیّدات من الأخبار ، وسیأتی فی الباب الذی بعد هذا ما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شیخنا قدس سره فی المسألة صحیحة عبد الله بن سنان </w:t>
      </w:r>
      <w:r>
        <w:rPr>
          <w:rStyle w:val="FootnoteAnchor"/>
          <w:rtl w:val="true"/>
        </w:rPr>
        <w:footnoteReference w:id="906"/>
      </w:r>
      <w:r>
        <w:rPr>
          <w:rFonts w:ascii="IRNazanin" w:hAnsi="IRNazanin" w:eastAsia="IRNazanin"/>
          <w:color w:val="111111"/>
          <w:sz w:val="28"/>
          <w:sz w:val="28"/>
          <w:szCs w:val="28"/>
          <w:rtl w:val="true"/>
          <w:lang w:bidi="fa-IR"/>
        </w:rPr>
        <w:t xml:space="preserve">، والذی وقفت علیه بالمتن المنقول عن عبد الله بن سنان فیه محمد بن عیسی عن یونس ، وقد رواه الشیخ عن محمد بن یعقوب ، عن علی بن إبراهیم ، عن محمد بن عیسی ، عن یونس بن عبد الرحمن ، عن عبد الله بن سنان ، قال </w:t>
      </w:r>
      <w:r>
        <w:rPr>
          <w:rFonts w:eastAsia="IRNazanin" w:cs="IRNazanin"/>
          <w:color w:val="111111"/>
          <w:sz w:val="28"/>
          <w:szCs w:val="28"/>
          <w:rtl w:val="true"/>
          <w:lang w:bidi="fa-IR"/>
        </w:rPr>
        <w:t>:</w:t>
      </w:r>
    </w:p>
    <w:p>
      <w:pPr>
        <w:pStyle w:val="Heading4"/>
        <w:numPr>
          <w:ilvl w:val="3"/>
          <w:numId w:val="1"/>
        </w:numPr>
        <w:rPr/>
      </w:pPr>
      <w:bookmarkStart w:id="546" w:name="__RefHeading___Toc438436_2142443653"/>
      <w:bookmarkStart w:id="547" w:name="_Toc208"/>
      <w:bookmarkEnd w:id="546"/>
      <w:r>
        <w:rPr>
          <w:rtl w:val="true"/>
        </w:rPr>
        <w:t>أبو الجارود زیدی</w:t>
      </w:r>
      <w:bookmarkEnd w:id="5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438438_2142443653"/>
      <w:bookmarkStart w:id="549" w:name="_Toc209"/>
      <w:bookmarkEnd w:id="548"/>
      <w:r>
        <w:rPr>
          <w:rtl w:val="true"/>
        </w:rPr>
        <w:t>بیان ما دل علی أن سجدتی السهو بعد التسلیم وتوجیه ما یعارضه</w:t>
      </w:r>
      <w:bookmarkEnd w:id="5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 تدری أربعاً صلّیت أم خمساً فاسجد سجدتی السهو بعد تسلیمک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وهذا المتن هو الذی نقله ، والحال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شیخنا قدس سره أیضاً </w:t>
      </w:r>
      <w:r>
        <w:rPr>
          <w:rStyle w:val="FootnoteAnchor"/>
          <w:rtl w:val="true"/>
        </w:rPr>
        <w:footnoteReference w:id="908"/>
      </w:r>
      <w:r>
        <w:rPr>
          <w:rFonts w:ascii="IRNazanin" w:hAnsi="IRNazanin" w:eastAsia="IRNazanin"/>
          <w:color w:val="111111"/>
          <w:sz w:val="28"/>
          <w:sz w:val="28"/>
          <w:szCs w:val="28"/>
          <w:rtl w:val="true"/>
          <w:lang w:bidi="fa-IR"/>
        </w:rPr>
        <w:t xml:space="preserve">صحیحة ابن أبی یعفور الواردة فی التشهد إذا نسی ولم یذکر إلاّ بعد الرکوع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صلاته ثم یسجد سجدتین وهو جالس قبل أن یتکلم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وقد یقال إنّ فی دلالته خفاء ؛ لأنّ تمام الصلاة لا یعلم بأیّ شی‌ء إلاّ بتقدیر إثبات أنّ السلام مستحب أو خارج عن الصلاة ، نعم صحیح عبد الرحمن بن الحجاج السابق فی الکلام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الدلالة علی البعدیة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التهذیب فی نسیان التشهد خبراً عن سلیمان بن خالد ، ولیس فیه توقف إلاّ من جهته ، وقد عرفت الحال مما مضی ، والمتن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فلیتم الصلاة حتی إذا فرغ فلیسلّم ویسجد سجدتی السهو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وربما کان فیه دلالة علی أنّ الإتمام بغیر السلام فیتأیّد الإشکال السابق فی الجملة ، لکن مقام التأیید واسع الباب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بمضمونه منقول عن ابن الجنید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فمضمونه منقول عن بعض الأصحاب </w:t>
      </w:r>
      <w:r>
        <w:rPr>
          <w:rStyle w:val="FootnoteAnchor"/>
          <w:rtl w:val="true"/>
        </w:rPr>
        <w:footnoteReference w:id="913"/>
      </w:r>
      <w:r>
        <w:rPr>
          <w:rFonts w:ascii="IRNazanin" w:hAnsi="IRNazanin" w:eastAsia="IRNazanin"/>
          <w:color w:val="111111"/>
          <w:sz w:val="28"/>
          <w:sz w:val="28"/>
          <w:szCs w:val="28"/>
          <w:rtl w:val="true"/>
          <w:lang w:bidi="fa-IR"/>
        </w:rPr>
        <w:t>، لکن لم یعلم قائله</w:t>
      </w:r>
      <w:r>
        <w:rPr>
          <w:rFonts w:eastAsia="IRNazanin" w:cs="IRNazanin"/>
          <w:color w:val="111111"/>
          <w:sz w:val="28"/>
          <w:szCs w:val="28"/>
          <w:rtl w:val="true"/>
          <w:lang w:bidi="fa-IR"/>
        </w:rPr>
        <w:t xml:space="preserve">. </w:t>
      </w:r>
      <w:bookmarkStart w:id="550" w:name="pg15046_167838"/>
    </w:p>
    <w:p>
      <w:pPr>
        <w:pStyle w:val="BookText"/>
        <w:rPr/>
      </w:pPr>
      <w:bookmarkEnd w:id="550"/>
      <w:r>
        <w:rPr>
          <w:rFonts w:ascii="IRNazanin" w:hAnsi="IRNazanin" w:eastAsia="IRNazanin"/>
          <w:color w:val="111111"/>
          <w:sz w:val="28"/>
          <w:sz w:val="28"/>
          <w:szCs w:val="28"/>
          <w:rtl w:val="true"/>
          <w:lang w:bidi="fa-IR"/>
        </w:rPr>
        <w:t xml:space="preserve">وجواب الشیخ کما تری لا یخلو من وجه ، إلاّ أنّ الحاکم بصحة خبر سعد بن سعد لو قال بجواز العمل بمضمونه علی الأکملیة قد یظن أنّه لا مانع منه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قائل به ، وما عساه یسأل عن وجه التوقف فی الصحة جوابه یعلم ممّا قدّمناه فی البرقی </w:t>
      </w:r>
      <w:r>
        <w:rPr>
          <w:rStyle w:val="FootnoteAnchor"/>
          <w:rtl w:val="true"/>
        </w:rPr>
        <w:footnoteReference w:id="914"/>
      </w:r>
      <w:r>
        <w:rPr>
          <w:rFonts w:ascii="IRNazanin" w:hAnsi="IRNazanin" w:eastAsia="IRNazanin"/>
          <w:color w:val="111111"/>
          <w:sz w:val="28"/>
          <w:sz w:val="28"/>
          <w:szCs w:val="28"/>
          <w:rtl w:val="true"/>
          <w:lang w:bidi="fa-IR"/>
        </w:rPr>
        <w:t xml:space="preserve">، لکن فی الفقیه رواه عن صفوان بن مهران </w:t>
      </w:r>
      <w:r>
        <w:rPr>
          <w:rStyle w:val="FootnoteAnchor"/>
          <w:rtl w:val="true"/>
        </w:rPr>
        <w:footnoteReference w:id="915"/>
      </w:r>
      <w:r>
        <w:rPr>
          <w:rFonts w:ascii="IRNazanin" w:hAnsi="IRNazanin" w:eastAsia="IRNazanin"/>
          <w:color w:val="111111"/>
          <w:sz w:val="28"/>
          <w:sz w:val="28"/>
          <w:szCs w:val="28"/>
          <w:rtl w:val="true"/>
          <w:lang w:bidi="fa-IR"/>
        </w:rPr>
        <w:t>، وله إلیه طریقان فیهما نوع کلام ، إلاّ أنّ التأیید بروایة الصدوق جلی ، ولعل جزم الصدوق بالتقیة یوجب الرجحان للجمع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التسبیح والتشهد فی سجدتی السهو</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أبی جعفر ، عن محمد بن أبی عمیر ، عن حمّاد بن عثمان ، عن عبید الله بن علی الحلبی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نقصت أم زدت فتشهد وسلم واسجد سجدتی السهو بغیر رکوع ولا قراءة ، وتشهّد فیهما تشهداً خفیفاً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الحسن بن علی بن فضال ، عن عمرو بن سعید المدائنی ، عن مصدق بن صدقة ، عن عمار </w:t>
      </w:r>
      <w:r>
        <w:rPr>
          <w:rStyle w:val="FootnoteAnchor"/>
          <w:rtl w:val="true"/>
        </w:rPr>
        <w:footnoteReference w:id="916"/>
      </w:r>
      <w:r>
        <w:rPr>
          <w:rFonts w:ascii="IRNazanin" w:hAnsi="IRNazanin" w:eastAsia="IRNazanin"/>
          <w:color w:val="111111"/>
          <w:sz w:val="28"/>
          <w:sz w:val="28"/>
          <w:szCs w:val="28"/>
          <w:rtl w:val="true"/>
          <w:lang w:bidi="fa-IR"/>
        </w:rPr>
        <w:t xml:space="preserve">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سجدتی</w:t>
      </w:r>
    </w:p>
    <w:p>
      <w:pPr>
        <w:pStyle w:val="Heading3"/>
        <w:numPr>
          <w:ilvl w:val="2"/>
          <w:numId w:val="1"/>
        </w:numPr>
        <w:rPr/>
      </w:pPr>
      <w:bookmarkStart w:id="551" w:name="__RefHeading___Toc438440_2142443653"/>
      <w:bookmarkStart w:id="552" w:name="_Toc210"/>
      <w:bookmarkEnd w:id="551"/>
      <w:r>
        <w:rPr>
          <w:rtl w:val="true"/>
        </w:rPr>
        <w:t>التسبیح والتشهد فی سجدتی السهو</w:t>
      </w:r>
      <w:bookmarkEnd w:id="5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438442_2142443653"/>
      <w:bookmarkStart w:id="554" w:name="_Toc211"/>
      <w:bookmarkEnd w:id="553"/>
      <w:r>
        <w:rPr>
          <w:rtl w:val="true"/>
        </w:rPr>
        <w:t>اشارة</w:t>
      </w:r>
      <w:bookmarkStart w:id="555" w:name="pg15046_167839"/>
      <w:bookmarkEnd w:id="554"/>
    </w:p>
    <w:p>
      <w:pPr>
        <w:pStyle w:val="BookText"/>
        <w:rPr/>
      </w:pPr>
      <w:bookmarkEnd w:id="555"/>
      <w:r>
        <w:rPr>
          <w:rFonts w:ascii="IRNazanin" w:hAnsi="IRNazanin" w:eastAsia="IRNazanin"/>
          <w:color w:val="111111"/>
          <w:sz w:val="28"/>
          <w:sz w:val="28"/>
          <w:szCs w:val="28"/>
          <w:rtl w:val="true"/>
          <w:lang w:bidi="fa-IR"/>
        </w:rPr>
        <w:t xml:space="preserve">السهو ، هل فیهما تکبیر أو 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إنما هما سجدتان فقط ، فإن کان الذی سها هو الإمام کبّر إذا سجد وإذا رفع رأسه ، لیعلم من خلفه أنّه قد سها ، ولیس علیه أن یسبح فیهما ، ولا فیهما تشهد بعد السجدتین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 لیس فیهما تسبیح وتشهد علی سبیل الإطالة ، لأنّ المسنون فیهما تشهد خفیف علی ما تضمن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قولویه ، وقد مضی فیه القول </w:t>
      </w:r>
      <w:r>
        <w:rPr>
          <w:rStyle w:val="FootnoteAnchor"/>
          <w:rtl w:val="true"/>
        </w:rPr>
        <w:footnoteReference w:id="917"/>
      </w:r>
      <w:r>
        <w:rPr>
          <w:rFonts w:ascii="IRNazanin" w:hAnsi="IRNazanin" w:eastAsia="IRNazanin"/>
          <w:color w:val="111111"/>
          <w:sz w:val="28"/>
          <w:sz w:val="28"/>
          <w:szCs w:val="28"/>
          <w:rtl w:val="true"/>
          <w:lang w:bidi="fa-IR"/>
        </w:rPr>
        <w:t xml:space="preserve">، لکن فی التهذیب روی الخبر عن سعد </w:t>
      </w:r>
      <w:r>
        <w:rPr>
          <w:rStyle w:val="FootnoteAnchor"/>
          <w:rtl w:val="true"/>
        </w:rPr>
        <w:footnoteReference w:id="918"/>
      </w:r>
      <w:r>
        <w:rPr>
          <w:rFonts w:ascii="IRNazanin" w:hAnsi="IRNazanin" w:eastAsia="IRNazanin"/>
          <w:color w:val="111111"/>
          <w:sz w:val="28"/>
          <w:sz w:val="28"/>
          <w:szCs w:val="28"/>
          <w:rtl w:val="true"/>
          <w:lang w:bidi="fa-IR"/>
        </w:rPr>
        <w:t>، والطریق إلیه لا ارتیاب فیه ؛ لأنّ له طریقین إلیه ، أحدهما کما هنا ، وثانیهما عن المفید ، عن محمد بن علی بن الحسین بن بابویه ، عن أبیه ، 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فیه کلاماً علی الإجمال ، والتفصیل أنّ الذی یخطر بالبال أنّ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نقصت أم 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الشک فی الزیادة والشک فی النقصان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الشک فی الأمرین معاً ، بمعنی أن یشک زاد أم نقص ، وهذا یتحقق بوجهین ، أحدهما أن یعلم وقوع أحدهما ویشک فی</w:t>
      </w:r>
    </w:p>
    <w:p>
      <w:pPr>
        <w:pStyle w:val="Heading4"/>
        <w:numPr>
          <w:ilvl w:val="3"/>
          <w:numId w:val="1"/>
        </w:numPr>
        <w:rPr/>
      </w:pPr>
      <w:bookmarkStart w:id="556" w:name="__RefHeading___Toc438444_2142443653"/>
      <w:bookmarkStart w:id="557" w:name="_Toc212"/>
      <w:bookmarkEnd w:id="556"/>
      <w:r>
        <w:rPr>
          <w:rtl w:val="true"/>
        </w:rPr>
        <w:t>طریق الشیخ إلی سعد بن عبد الله</w:t>
      </w:r>
      <w:bookmarkEnd w:id="5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8" w:name="__RefHeading___Toc438446_2142443653"/>
      <w:bookmarkStart w:id="559" w:name="_Toc213"/>
      <w:bookmarkEnd w:id="558"/>
      <w:r>
        <w:rPr>
          <w:rtl w:val="true"/>
        </w:rPr>
        <w:t xml:space="preserve">تحقیق حول ما فی قوله علیه السلام </w:t>
      </w:r>
      <w:r>
        <w:rPr>
          <w:rtl w:val="true"/>
        </w:rPr>
        <w:t xml:space="preserve">: « </w:t>
      </w:r>
      <w:r>
        <w:rPr>
          <w:rtl w:val="true"/>
        </w:rPr>
        <w:t xml:space="preserve">أم نقصت أم زدت </w:t>
      </w:r>
      <w:r>
        <w:rPr>
          <w:rtl w:val="true"/>
        </w:rPr>
        <w:t xml:space="preserve">» </w:t>
      </w:r>
      <w:r>
        <w:rPr>
          <w:rtl w:val="true"/>
        </w:rPr>
        <w:t>من الاحتمالات</w:t>
      </w:r>
      <w:bookmarkEnd w:id="559"/>
    </w:p>
    <w:p>
      <w:pPr>
        <w:pStyle w:val="BookText"/>
        <w:rPr/>
      </w:pPr>
      <w:r>
        <w:rPr>
          <w:rFonts w:ascii="IRNazanin" w:hAnsi="IRNazanin" w:eastAsia="IRNazanin"/>
          <w:color w:val="111111"/>
          <w:sz w:val="28"/>
          <w:sz w:val="28"/>
          <w:szCs w:val="28"/>
          <w:rtl w:val="true"/>
          <w:lang w:bidi="fa-IR"/>
        </w:rPr>
        <w:t>تعیینه ، وثانیهما أن لا یعلم ذلک ، ویحصل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النقص بالفعل ، أو الزیادة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العلاّمة فی المختلف أنّه فهم من الخبر الشک فی أنّه زاد أو نقص ؛ لأنّه ذکر صورة سادسة لوجوب سجدتی السهو ، وهی من شک فلا یدری زاد أو نقص ، واستدل بالخبر المذکور ، ثم ذکر الاعتراض الذی أسلفناه عنه ، من أنّ ظاهر الخبر الرکعات ، وأجاب بأنّ اللفظ یتناول </w:t>
      </w:r>
      <w:r>
        <w:rPr>
          <w:rStyle w:val="FootnoteAnchor"/>
          <w:rtl w:val="true"/>
        </w:rPr>
        <w:footnoteReference w:id="919"/>
      </w:r>
      <w:r>
        <w:rPr>
          <w:rFonts w:ascii="IRNazanin" w:hAnsi="IRNazanin" w:eastAsia="IRNazanin"/>
          <w:color w:val="111111"/>
          <w:sz w:val="28"/>
          <w:sz w:val="28"/>
          <w:szCs w:val="28"/>
          <w:rtl w:val="true"/>
          <w:lang w:bidi="fa-IR"/>
        </w:rPr>
        <w:t xml:space="preserve">، وتقدیم الشک فی الرکعات لا یقتضی الحصر فیها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تری یقتضی أنّ فی الخبر احتمالاً رابعاً ، وهو أنّ الزیادة والنقصان فی الرکعات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یتناول الرکعات والأجزاء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الإشارة إلیه </w:t>
      </w:r>
      <w:r>
        <w:rPr>
          <w:rStyle w:val="FootnoteAnchor"/>
          <w:rtl w:val="true"/>
        </w:rPr>
        <w:footnoteReference w:id="921"/>
      </w:r>
      <w:r>
        <w:rPr>
          <w:rFonts w:ascii="IRNazanin" w:hAnsi="IRNazanin" w:eastAsia="IRNazanin"/>
          <w:color w:val="111111"/>
          <w:sz w:val="28"/>
          <w:sz w:val="28"/>
          <w:szCs w:val="28"/>
          <w:rtl w:val="true"/>
          <w:lang w:bidi="fa-IR"/>
        </w:rPr>
        <w:t>، وهو أن یراد الشک فی الأربع والخمس ، بمعنی أنّه لا یدری زاد فصلّی خمساً أم نقص عن الخمس ، ولا یخفی بعده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تقررت الاحتمالات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أنّ استدلال العلاّمة بالخبر موقوف علی انحصار الاحتمال الذی هو مطلوبه ، وإن کان کلامه لا یخلو </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من احتمالین ، أحدهما الشک فی الزیادة وحدها والنقیصة وحدها ، وثانیهما الشک فیهما بنحو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مع الخبر بأنّ سجدتی السهو مع الزیادة تجبان ، وکذا مع النقصان ، فمع الشک بینهما کذلک ، لعدم الانفکاک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یقتضی أنّ مراده تحقق أحد </w:t>
      </w:r>
    </w:p>
    <w:p>
      <w:pPr>
        <w:pStyle w:val="BookText"/>
        <w:rPr/>
      </w:pPr>
      <w:r>
        <w:rPr>
          <w:rFonts w:ascii="IRNazanin" w:hAnsi="IRNazanin" w:eastAsia="IRNazanin"/>
          <w:color w:val="111111"/>
          <w:sz w:val="28"/>
          <w:sz w:val="28"/>
          <w:szCs w:val="28"/>
          <w:rtl w:val="true"/>
          <w:lang w:bidi="fa-IR"/>
        </w:rPr>
        <w:t xml:space="preserve">الأمرین ، والشک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إذا تأمّلت الخبر وراعیته بعین العنایة تراه من جهة الترکیب العربی لا یخلو من غموض ؛ لأنّ العطف بأم ، إمّا علی أصل الجملة الأُولی ، أو علی معمول تدر ، وعلی التقدیرین فالترجیح مشکل فی الاستدلال ، والصحة فی البعض عندی فیها نوع توقف ، یعلم اندفاعه من مراجعة کلام أهل العربیة الموثوق بهم ، ولم یحضرنی الآن ، غیر أنّ الاستدلال من العلاّمة مدخول فیما یظهر فی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نقل شیخنا قدس سره الاستدلال به للقول بوجوب السجدتین لکل زیادة ونقیصة ، نظراً إلی أنّ الوجوب مع الشک یقتضی الوجوب مع الیقین </w:t>
      </w:r>
      <w:r>
        <w:rPr>
          <w:rStyle w:val="FootnoteAnchor"/>
          <w:rtl w:val="true"/>
        </w:rPr>
        <w:footnoteReference w:id="924"/>
      </w:r>
      <w:r>
        <w:rPr>
          <w:rFonts w:ascii="IRNazanin" w:hAnsi="IRNazanin" w:eastAsia="IRNazanin"/>
          <w:color w:val="111111"/>
          <w:sz w:val="28"/>
          <w:sz w:val="28"/>
          <w:szCs w:val="28"/>
          <w:rtl w:val="true"/>
          <w:lang w:bidi="fa-IR"/>
        </w:rPr>
        <w:t>؛ محل بحث أیضاً ، لا لما ذکره فی الاعتراض علی الاستدلال بالخبر ، بأنّ العلة فی المفهوم شرط ، وهی غیر معلومة هنا ، بل لما قررناه فی الحدیث من الاحتمالات التی لا ینطبق بعضها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هنا احتمالاً سابعاً ، وهو أنّ مرجع الزیادة والنقصان إلی المذکور ، وهو الشک بین الأربع والخمس ، لا علی الوجه السابق ، بل لو اتفق الشک فی أنقص من المذکور ، أو أزید منه ، کما لو وقع الشک فی الثلاث والخمس ، أو الست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یدفع هذا بشدة البعد ، کما یقرّب الاحتمال الأوّل موثقة سماعة فی زیادات التهذیب </w:t>
      </w:r>
      <w:r>
        <w:rPr>
          <w:rStyle w:val="FootnoteAnchor"/>
          <w:rtl w:val="true"/>
        </w:rPr>
        <w:footnoteReference w:id="925"/>
      </w:r>
      <w:r>
        <w:rPr>
          <w:rFonts w:ascii="IRNazanin" w:hAnsi="IRNazanin" w:eastAsia="IRNazanin"/>
          <w:color w:val="111111"/>
          <w:sz w:val="28"/>
          <w:sz w:val="28"/>
          <w:szCs w:val="28"/>
          <w:rtl w:val="true"/>
          <w:lang w:bidi="fa-IR"/>
        </w:rPr>
        <w:t xml:space="preserve">، وروایة الفضیل بن یسار فی الفقیه </w:t>
      </w:r>
      <w:r>
        <w:rPr>
          <w:rStyle w:val="FootnoteAnchor"/>
          <w:rtl w:val="true"/>
        </w:rPr>
        <w:footnoteReference w:id="926"/>
      </w:r>
      <w:r>
        <w:rPr>
          <w:rFonts w:ascii="IRNazanin" w:hAnsi="IRNazanin" w:eastAsia="IRNazanin"/>
          <w:color w:val="111111"/>
          <w:sz w:val="28"/>
          <w:sz w:val="28"/>
          <w:szCs w:val="28"/>
          <w:rtl w:val="true"/>
          <w:lang w:bidi="fa-IR"/>
        </w:rPr>
        <w:t xml:space="preserve">، المتضمن </w:t>
      </w:r>
      <w:bookmarkStart w:id="560" w:name="pg15046_167842"/>
    </w:p>
    <w:p>
      <w:pPr>
        <w:pStyle w:val="BookText"/>
        <w:rPr/>
      </w:pPr>
      <w:bookmarkEnd w:id="560"/>
      <w:r>
        <w:rPr>
          <w:rFonts w:ascii="IRNazanin" w:hAnsi="IRNazanin" w:eastAsia="IRNazanin"/>
          <w:color w:val="111111"/>
          <w:sz w:val="28"/>
          <w:sz w:val="28"/>
          <w:szCs w:val="28"/>
          <w:rtl w:val="true"/>
          <w:lang w:bidi="fa-IR"/>
        </w:rPr>
        <w:t>متنهما أنّ من حفظ سهوه فأتمه فلیس علیه سجدتا السهو ، إنّما السهو علی من لم یدر أزاد 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یدل علی أنّ المراد بمن لم یدر أزاد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یحفظ السهو بعینه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یراد به فعله فی موضعه ، وحینئذ من لم یدر أزاد أم نقص لا یمکنه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الأمر فی المتن المذکور بأنّ اللازم أنّ من حفظ ولم یتم بالإتیان به یلزمه سجود السهو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فی التشهد والسجدة ممکن ، لوجود ما یدل علیه فی الجملة ، بخلاف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مسکوت عنه ، فیرجع إلی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یشکل المتن بوجه آخر ، وهو أنّ خبر سماعة فیه بعد ما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رسول الله صلی الله علیه و آله صلّی بالناس الظهر رکعتین ، ثم 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قصة ذی الشمالین وسجوده علیه السلام للسهو ، وهذا لا یطابق إرادة ما احتمل فی المتن کما هو ظاهر ، بل ولا غیره 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 متن خبر سماعة ، فخبر الفضیل محتمل لما ذکر ومحتمل لبعض الاحتمالات غیر ما ذکر ، کاحتماله لأُمور یطول بشرحها الکلام ، والفائدة منتفیة بسبب عدم التعیّن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ویبقی فی الخبر القول من جهة الشک بین الأربع والخمس ، والمذکور فی کلام بعض أن له أربع صور </w:t>
      </w:r>
      <w:r>
        <w:rPr>
          <w:rStyle w:val="FootnoteAnchor"/>
          <w:rtl w:val="true"/>
        </w:rPr>
        <w:footnoteReference w:id="928"/>
      </w:r>
      <w:r>
        <w:rPr>
          <w:rFonts w:ascii="IRNazanin" w:hAnsi="IRNazanin" w:eastAsia="IRNazanin"/>
          <w:color w:val="111111"/>
          <w:sz w:val="28"/>
          <w:sz w:val="28"/>
          <w:szCs w:val="28"/>
          <w:rtl w:val="true"/>
          <w:lang w:bidi="fa-IR"/>
        </w:rPr>
        <w:t xml:space="preserve">، وفی کلام بعض ثمانیة </w:t>
      </w:r>
      <w:r>
        <w:rPr>
          <w:rStyle w:val="FootnoteAnchor"/>
          <w:rtl w:val="true"/>
        </w:rPr>
        <w:footnoteReference w:id="929"/>
      </w:r>
      <w:r>
        <w:rPr>
          <w:rFonts w:ascii="IRNazanin" w:hAnsi="IRNazanin" w:eastAsia="IRNazanin"/>
          <w:color w:val="111111"/>
          <w:sz w:val="28"/>
          <w:sz w:val="28"/>
          <w:szCs w:val="28"/>
          <w:rtl w:val="true"/>
          <w:lang w:bidi="fa-IR"/>
        </w:rPr>
        <w:t>، بل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الشک إمّا أن یکون قبل القراءة ، أو فی أثنائها ، أو بعدها قبل الرکوع ، أو بعده قبل السجود ، أو بین السجدتین ، أو بعدهما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438448_2142443653"/>
      <w:bookmarkStart w:id="562" w:name="_Toc214"/>
      <w:bookmarkEnd w:id="561"/>
      <w:r>
        <w:rPr>
          <w:rtl w:val="true"/>
        </w:rPr>
        <w:t>الصور المتصوّرة فی الشک بین الأربع والخمس وحکمها</w:t>
      </w:r>
      <w:bookmarkStart w:id="563" w:name="pg15046_167843"/>
      <w:bookmarkEnd w:id="562"/>
    </w:p>
    <w:p>
      <w:pPr>
        <w:pStyle w:val="BookText"/>
        <w:rPr/>
      </w:pPr>
      <w:bookmarkEnd w:id="563"/>
      <w:r>
        <w:rPr>
          <w:rFonts w:ascii="IRNazanin" w:hAnsi="IRNazanin" w:eastAsia="IRNazanin"/>
          <w:color w:val="111111"/>
          <w:sz w:val="28"/>
          <w:sz w:val="28"/>
          <w:szCs w:val="28"/>
          <w:rtl w:val="true"/>
          <w:lang w:bidi="fa-IR"/>
        </w:rPr>
        <w:t xml:space="preserve">قبل التشهد ، أو بعده ، والمقرر فی کلام جماعة أنّ الشک قبل الرکوع یوجب الهدم ، ویصیر الشک بین الثلاث والأربع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سجود للسهو فیما یظهر من کلام البعض ، حیث لم یذکر سوی الاحتیاط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جدّی قدس سره فی الروضة ، بأنّ علیه سجود السهو ، لما هدمه من القیام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المطالبة بدلیل وجوب السجود لمثل هذا </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ینظر فی عدم وجوب سجدتی السهو للخبر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نقصت أم 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الاحتمالات فیه تخرجه عن الصلوحیة ، والاستدلال بما دل علی السجود للزیادة المحتملة ، فیه ما سبق ، وهذا الخبر المبحوث عنه ، فیه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أربعاً 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لتمام الرکعات ثم الشک بعد ذلک ظاهر الخبر ، وهو یقتضی تمام الرکعة ، أمّا بالرفع ، أو بتمام الذکر ، واللازم حینئذ عدم سجود السهو لو حصل الشک بین السجدتین ، وظاهر البعض سجود السهو فی هذه الصورة </w:t>
      </w:r>
      <w:r>
        <w:rPr>
          <w:rStyle w:val="FootnoteAnchor"/>
          <w:rtl w:val="true"/>
        </w:rPr>
        <w:footnoteReference w:id="934"/>
      </w:r>
      <w:r>
        <w:rPr>
          <w:rFonts w:ascii="IRNazanin" w:hAnsi="IRNazanin" w:eastAsia="IRNazanin"/>
          <w:color w:val="111111"/>
          <w:sz w:val="28"/>
          <w:sz w:val="28"/>
          <w:szCs w:val="28"/>
          <w:rtl w:val="true"/>
          <w:lang w:bidi="fa-IR"/>
        </w:rPr>
        <w:t>، وفیه ما لا یخفی إن کان الدلیل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جدّی قدس سره فی الروضة </w:t>
      </w:r>
      <w:r>
        <w:rPr>
          <w:rStyle w:val="FootnoteAnchor"/>
          <w:rtl w:val="true"/>
        </w:rPr>
        <w:footnoteReference w:id="935"/>
      </w:r>
      <w:r>
        <w:rPr>
          <w:rFonts w:ascii="IRNazanin" w:hAnsi="IRNazanin" w:eastAsia="IRNazanin"/>
          <w:color w:val="111111"/>
          <w:sz w:val="28"/>
          <w:sz w:val="28"/>
          <w:szCs w:val="28"/>
          <w:rtl w:val="true"/>
          <w:lang w:bidi="fa-IR"/>
        </w:rPr>
        <w:t xml:space="preserve">، بعد قول الشهید بوجوب سجود السهو لو حصل الشک بعد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سجد أم لا ، لإطلاق النص بأنّ من لم یدر أربعاً صلّی أم خمساً یتشهد ویسلّم ثم یسجد سجدتی السهو </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438450_2142443653"/>
      <w:bookmarkStart w:id="565" w:name="_Toc215"/>
      <w:bookmarkEnd w:id="564"/>
      <w:r>
        <w:rPr>
          <w:rtl w:val="true"/>
        </w:rPr>
        <w:t>قول الشهیدین فی المسألة والمناقشة فیه</w:t>
      </w:r>
      <w:bookmarkEnd w:id="565"/>
    </w:p>
    <w:p>
      <w:pPr>
        <w:pStyle w:val="BookText"/>
        <w:rPr/>
      </w:pPr>
      <w:r>
        <w:rPr>
          <w:rFonts w:ascii="IRNazanin" w:hAnsi="IRNazanin" w:eastAsia="IRNazanin"/>
          <w:color w:val="111111"/>
          <w:sz w:val="28"/>
          <w:sz w:val="28"/>
          <w:szCs w:val="28"/>
          <w:rtl w:val="true"/>
          <w:lang w:bidi="fa-IR"/>
        </w:rPr>
        <w:t xml:space="preserve">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ویسلّم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الشک بعد السجود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کنایة عن إتمام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لو کان قبل الرکوع دخل فی الخبر ، والحال أنّه یقول بالهدم ، ولعلّ هذا سهل الجواب بجواز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أنّ الشهید رحمه الله فی اللمعة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تبطل الصلاة لو شک ولمّا یکمل السجود إذا کان قد رکع ، والأصح الصحّة </w:t>
      </w:r>
      <w:r>
        <w:rPr>
          <w:rStyle w:val="FootnoteAnchor"/>
          <w:rtl w:val="true"/>
        </w:rPr>
        <w:footnoteReference w:id="937"/>
      </w:r>
      <w:r>
        <w:rPr>
          <w:rFonts w:ascii="IRNazanin" w:hAnsi="IRNazanin" w:eastAsia="IRNazanin"/>
          <w:color w:val="111111"/>
          <w:sz w:val="28"/>
          <w:sz w:val="28"/>
          <w:szCs w:val="28"/>
          <w:rtl w:val="true"/>
          <w:lang w:bidi="fa-IR"/>
        </w:rPr>
        <w:t xml:space="preserve">؛ لقولهم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أعاد الصلاة فقیه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وفی الروضة قال جدّی قدس سره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لخروجه عن المنصوص ، فإنّه لم یکمل الرکعة حتی یصدق علیه أنّه شک بینهما ، ولتردّده بین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المعرِّض للزیادة ، والهدم المعرِّض للنقصان ، ثم قال قدس سره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یحتال فیها ویدبّرها ، حتی لا یعیدها ، ولأصالة عدم الزیادة ، واحتمالها لو أثّر لأثّر فی جمیع صورها ، والمحذور إنّما هو زیادة الرکن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التعجب فی نظری القاصر أُمور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جدّی قدس سره من الخروج عن المنصوص ، یقتضی أنّ النص مختص بإکمال الرکعة ، والحال أنّه قائل بسجود السهو بعد الرکوع ، سواء سجد أم لا ، لإطلاق النص ، وبین الأمرین تدافع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یکمل السجود ، یقتضی أنّ القائل بالبطلان عمّم الحکم للشک بین السجدتین ، والمنقول عن العلاّمة القول بالبطلان لو حصل الشک بین الرکوع والسجود ، لمحذور زیادة الرکن </w:t>
      </w:r>
    </w:p>
    <w:p>
      <w:pPr>
        <w:pStyle w:val="BookText"/>
        <w:rPr/>
      </w:pPr>
      <w:r>
        <w:rPr>
          <w:rFonts w:ascii="IRNazanin" w:hAnsi="IRNazanin" w:eastAsia="IRNazanin"/>
          <w:color w:val="111111"/>
          <w:sz w:val="28"/>
          <w:sz w:val="28"/>
          <w:szCs w:val="28"/>
          <w:rtl w:val="true"/>
          <w:lang w:bidi="fa-IR"/>
        </w:rPr>
        <w:t xml:space="preserve">ونقصانه </w:t>
      </w:r>
      <w:r>
        <w:rPr>
          <w:rStyle w:val="FootnoteAnchor"/>
          <w:rtl w:val="true"/>
        </w:rPr>
        <w:footnoteReference w:id="940"/>
      </w:r>
      <w:r>
        <w:rPr>
          <w:rFonts w:ascii="IRNazanin" w:hAnsi="IRNazanin" w:eastAsia="IRNazanin"/>
          <w:color w:val="111111"/>
          <w:sz w:val="28"/>
          <w:sz w:val="28"/>
          <w:szCs w:val="28"/>
          <w:rtl w:val="true"/>
          <w:lang w:bidi="fa-IR"/>
        </w:rPr>
        <w:t xml:space="preserve">، فإن کان القول المحکی هنا غیره ، فاستدلال جدّی قدس سره لخروجه عن النص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التردّد بین المحذورین ، إن أراد به ما یشمل الشک بین السجود ، فالمحذوران غیر ظاهرین إلاّ بإرادة زیادة السجدة ونقصانها ، فإن کان القائل بالبطلان وجّهه بذلک کان فی غایة البعد ، وإن أراد قدس سره بیان احتمال زیادة الرکن ونقصانه ومخالفة المنصوص لما إذا کان الشک بین السجدتین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لا یدل علیه ، بل علی خلافه ، وفی الظن عدم القائل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عن النص فالصحة من أین؟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ادعاء أصالة الصحة ، واحتمال الزیادة والنقیصة لا یقتضی </w:t>
      </w:r>
      <w:r>
        <w:rPr>
          <w:rStyle w:val="FootnoteAnchor"/>
          <w:rtl w:val="true"/>
        </w:rPr>
        <w:footnoteReference w:id="941"/>
      </w:r>
      <w:r>
        <w:rPr>
          <w:rFonts w:ascii="IRNazanin" w:hAnsi="IRNazanin" w:eastAsia="IRNazanin"/>
          <w:color w:val="111111"/>
          <w:sz w:val="28"/>
          <w:sz w:val="28"/>
          <w:szCs w:val="28"/>
          <w:rtl w:val="true"/>
          <w:lang w:bidi="fa-IR"/>
        </w:rPr>
        <w:t>البطلان ، ولو لا تصریحه بالرکن أمکن صرف کلامه إلی ما قلناه بتقدیر القول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فی دلیل الصحة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المتضمن لما قاله غیر صحیح ، ومعارضه خبر صحیح دال علی أنّ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الصلاة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بالثلاث والأربع ، وقول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من تتمة الخبر الضعیف ، فعدم التعرض للصحیح غریب منه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العمل بالخبر فنفی الإعادة إذا توقف علی الاحتیال فمرجعه إلی الاستدلال لا إلی الخبر ، فدعوی الصحة بمجرد الخبر لا وجه لها ، نعم علی تقدیر عدم زیادة یحتال فیها ربما یتخیل أنّ ظاهر النص أنّ الذی یعید صلاته لا یکون فقیهاً ، بل یکون جاهلاً ، فیدل علی عدم جواز </w:t>
      </w:r>
      <w:bookmarkStart w:id="566" w:name="pg15046_167846"/>
    </w:p>
    <w:p>
      <w:pPr>
        <w:pStyle w:val="BookText"/>
        <w:rPr/>
      </w:pPr>
      <w:bookmarkEnd w:id="566"/>
      <w:r>
        <w:rPr>
          <w:rFonts w:ascii="IRNazanin" w:hAnsi="IRNazanin" w:eastAsia="IRNazanin"/>
          <w:color w:val="111111"/>
          <w:sz w:val="28"/>
          <w:sz w:val="28"/>
          <w:szCs w:val="28"/>
          <w:rtl w:val="true"/>
          <w:lang w:bidi="fa-IR"/>
        </w:rPr>
        <w:t xml:space="preserve">الإعادة ، لکن فیه مع هذا احتمال أظهر منه یوافق تتمته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یحتال فیها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انضمت إلیه الزیادة استغنی عن ذکر الاحتمال ، وبالجملة فوقوع مثل هذا الاستدلال من هذین الجلیلین قدّس الله سرّهما فی غایة الغرابة ، وقد ذکرت بعض القول فی حواشی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هذا فاعلم أنّه یختلج فی الخاطر أنّه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فتشهّد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الشک فی الزیادة والنقیصة مع الشک فی الأربع والخمس ، أنّ الشک لو وقع بعد التشهد لا یوجب السجود ، فلیُتأمّل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أبحاث أُخر ، والمهم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سلامة سنده من الکلام یوجب عدم التعرض له ، إلاّ أنّ الصدوق رواه </w:t>
      </w:r>
      <w:r>
        <w:rPr>
          <w:rStyle w:val="FootnoteAnchor"/>
          <w:rtl w:val="true"/>
        </w:rPr>
        <w:footnoteReference w:id="943"/>
      </w:r>
      <w:r>
        <w:rPr>
          <w:rFonts w:ascii="IRNazanin" w:hAnsi="IRNazanin" w:eastAsia="IRNazanin"/>
          <w:color w:val="111111"/>
          <w:sz w:val="28"/>
          <w:sz w:val="28"/>
          <w:szCs w:val="28"/>
          <w:rtl w:val="true"/>
          <w:lang w:bidi="fa-IR"/>
        </w:rPr>
        <w:t xml:space="preserve">فله مزیة ، وقد تضمّن کما تری نفی التکبیر عن غیر الإمام ، والمحقق فی الشرائع ذکر استحباب التکبیر مطلقاً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بتقدیر ضعفه والعمل فی المستحب بمثله ینبغی اتّباعه ، وقد تضمن التکبیر بعد الرفع أیضاً ولم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التشهد والتسلیم فادعی فی المنتهی الإجماع علی وجوبهما فیما نقل </w:t>
      </w:r>
      <w:r>
        <w:rPr>
          <w:rStyle w:val="FootnoteAnchor"/>
          <w:rtl w:val="true"/>
        </w:rPr>
        <w:footnoteReference w:id="945"/>
      </w:r>
      <w:r>
        <w:rPr>
          <w:rFonts w:ascii="IRNazanin" w:hAnsi="IRNazanin" w:eastAsia="IRNazanin"/>
          <w:color w:val="111111"/>
          <w:sz w:val="28"/>
          <w:sz w:val="28"/>
          <w:szCs w:val="28"/>
          <w:rtl w:val="true"/>
          <w:lang w:bidi="fa-IR"/>
        </w:rPr>
        <w:t xml:space="preserve">، وفی المختلف ما یخالف ذلک </w:t>
      </w:r>
      <w:r>
        <w:rPr>
          <w:rStyle w:val="FootnoteAnchor"/>
          <w:rtl w:val="true"/>
        </w:rPr>
        <w:footnoteReference w:id="946"/>
      </w:r>
      <w:r>
        <w:rPr>
          <w:rFonts w:ascii="IRNazanin" w:hAnsi="IRNazanin" w:eastAsia="IRNazanin"/>
          <w:color w:val="111111"/>
          <w:sz w:val="28"/>
          <w:sz w:val="28"/>
          <w:szCs w:val="28"/>
          <w:rtl w:val="true"/>
          <w:lang w:bidi="fa-IR"/>
        </w:rPr>
        <w:t xml:space="preserve">، وعمل الصدوق بظاهر الخبر یقتضی نفی التشهد والتسلیم ، إلاّ أنّه ذکر روایة الحلبی </w:t>
      </w:r>
      <w:r>
        <w:rPr>
          <w:rStyle w:val="FootnoteAnchor"/>
          <w:rtl w:val="true"/>
        </w:rPr>
        <w:footnoteReference w:id="947"/>
      </w:r>
      <w:r>
        <w:rPr>
          <w:rFonts w:ascii="Amiri" w:hAnsi="Amiri" w:eastAsia="Amiri" w:cs="Amiri"/>
          <w:color w:val="111111"/>
          <w:sz w:val="28"/>
          <w:sz w:val="28"/>
          <w:szCs w:val="28"/>
          <w:rtl w:val="true"/>
          <w:lang w:bidi="ar-SA"/>
        </w:rPr>
        <w:t>المتضمنة للتشهد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7" w:name="__RefHeading___Toc438452_2142443653"/>
      <w:bookmarkStart w:id="568" w:name="_Toc216"/>
      <w:bookmarkEnd w:id="567"/>
      <w:r>
        <w:rPr>
          <w:rtl w:val="true"/>
        </w:rPr>
        <w:t>کیفیة سجدتی السهو</w:t>
      </w:r>
      <w:bookmarkEnd w:id="568"/>
    </w:p>
    <w:p>
      <w:pPr>
        <w:pStyle w:val="BookText"/>
        <w:rPr/>
      </w:pPr>
      <w:r>
        <w:rPr>
          <w:rFonts w:ascii="IRNazanin" w:hAnsi="IRNazanin" w:eastAsia="IRNazanin"/>
          <w:color w:val="111111"/>
          <w:sz w:val="28"/>
          <w:sz w:val="28"/>
          <w:szCs w:val="28"/>
          <w:rtl w:val="true"/>
          <w:lang w:bidi="fa-IR"/>
        </w:rPr>
        <w:t xml:space="preserve">الخفیف ، 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الخفیف الخالی من الزائد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یدل نفی التسبیح علی مرجوحیة فعله إن قیل بإجزاء مطلق الذکر فیه ، وتعین النوع الخاص من الدعاء فی بعض الأخبار محتمل لأن یکون علی وجه الأکملیة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کون السجود مثل سجود الصلاة فمذکور فی کلام بعض </w:t>
      </w:r>
      <w:r>
        <w:rPr>
          <w:rStyle w:val="FootnoteAnchor"/>
          <w:rtl w:val="true"/>
        </w:rPr>
        <w:footnoteReference w:id="948"/>
      </w:r>
      <w:r>
        <w:rPr>
          <w:rFonts w:ascii="IRNazanin" w:hAnsi="IRNazanin" w:eastAsia="IRNazanin"/>
          <w:color w:val="111111"/>
          <w:sz w:val="28"/>
          <w:sz w:val="28"/>
          <w:szCs w:val="28"/>
          <w:rtl w:val="true"/>
          <w:lang w:bidi="fa-IR"/>
        </w:rPr>
        <w:t xml:space="preserve">، وادعی أنّه هو المتبادر من السجود عند إطلاقه ، وفی بعض الأخبار ما یدل علی نوع مغایرة لسجود الصلاة کما رواه الشیخ فی الزیادات ، عن علی بن إبراهیم ، عن أبیه ، عن ابن أبی عمیر ، عن عمر بن أُذینة ، عن الفضیل بن یسار ، عن أبی جعفر علیه السلام ، فی الرجل یصلّی الرکعتین من المکتوبة ثم ینسی فیقوم قبل أنْ یجلس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سلّم نقر ثنتین وهو جالس </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وغیر خفی أنّ الطمأنینة مع النقر بعیدة الحصول ، إلاّ بتقدیر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النقر یتحقق معه مسمی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بعض الأصحاب وجوب </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النیة </w:t>
      </w:r>
      <w:r>
        <w:rPr>
          <w:rStyle w:val="FootnoteAnchor"/>
          <w:rtl w:val="true"/>
        </w:rPr>
        <w:footnoteReference w:id="951"/>
      </w:r>
      <w:r>
        <w:rPr>
          <w:rFonts w:ascii="IRNazanin" w:hAnsi="IRNazanin" w:eastAsia="IRNazanin"/>
          <w:color w:val="111111"/>
          <w:sz w:val="28"/>
          <w:sz w:val="28"/>
          <w:szCs w:val="28"/>
          <w:rtl w:val="true"/>
          <w:lang w:bidi="fa-IR"/>
        </w:rPr>
        <w:t xml:space="preserve">، والظاهر من المنقول عن المنتهی دعوی الإجماع علی ذلک ، مع ضمیمة غیره من السجود علی الأعضاء والتشهد والتسلیم </w:t>
      </w:r>
      <w:r>
        <w:rPr>
          <w:rStyle w:val="FootnoteAnchor"/>
          <w:rtl w:val="true"/>
        </w:rPr>
        <w:footnoteReference w:id="952"/>
      </w:r>
      <w:r>
        <w:rPr>
          <w:rFonts w:ascii="IRNazanin" w:hAnsi="IRNazanin" w:eastAsia="IRNazanin"/>
          <w:color w:val="111111"/>
          <w:sz w:val="28"/>
          <w:sz w:val="28"/>
          <w:szCs w:val="28"/>
          <w:rtl w:val="true"/>
          <w:lang w:bidi="fa-IR"/>
        </w:rPr>
        <w:t xml:space="preserve">، وکلامه فی المختلف أشرنا إلیه ، لکنه حکم بوجوب النیة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والنیة مقارنة لوضع الجبهة علی ما یصح السجود </w:t>
      </w:r>
    </w:p>
    <w:p>
      <w:pPr>
        <w:pStyle w:val="BookText"/>
        <w:rPr/>
      </w:pPr>
      <w:r>
        <w:rPr>
          <w:rFonts w:ascii="IRNazanin" w:hAnsi="IRNazanin" w:eastAsia="IRNazanin"/>
          <w:color w:val="111111"/>
          <w:sz w:val="28"/>
          <w:sz w:val="28"/>
          <w:szCs w:val="28"/>
          <w:rtl w:val="true"/>
          <w:lang w:bidi="fa-IR"/>
        </w:rPr>
        <w:t xml:space="preserve">علیه ، أو بعد الوضع ، علی الأقوی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بالوجه ؛ إذ ربما یظن أنّ النیة بعد الوضع لا یخلو من إشکال ، فإنّ حقیقة السجود وضع الجبهة ، أمّا استمرار الوضع فالتحقق به محل کلام ، فلیتأمّل </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 xml:space="preserve">وظاهر المحقّق فی الشرائع التردد فی الذکر ، وفی تعین اللفظ علی تقدیر الوجوب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الوجوب قبل الکلام ، لدلالة بعض الأخبار ، ولو لم یفعل فعل بعد ذلک ؛ لدلالة خبر عمّار </w:t>
      </w:r>
      <w:r>
        <w:rPr>
          <w:rStyle w:val="FootnoteAnchor"/>
          <w:rtl w:val="true"/>
        </w:rPr>
        <w:footnoteReference w:id="957"/>
      </w:r>
      <w:r>
        <w:rPr>
          <w:rFonts w:ascii="IRNazanin" w:hAnsi="IRNazanin" w:eastAsia="IRNazanin"/>
          <w:color w:val="111111"/>
          <w:sz w:val="28"/>
          <w:sz w:val="28"/>
          <w:szCs w:val="28"/>
          <w:rtl w:val="true"/>
          <w:lang w:bidi="fa-IR"/>
        </w:rPr>
        <w:t xml:space="preserve">، وقد مضی نقله من التهذیب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فی الوجوب بالنسبة إلی بعض الفروع مجال ، والله تعالی أعلم بحقیقة الحال</w:t>
      </w:r>
      <w:r>
        <w:rPr>
          <w:rFonts w:eastAsia="IRNazanin" w:cs="IRNazanin"/>
          <w:color w:val="111111"/>
          <w:sz w:val="28"/>
          <w:szCs w:val="28"/>
          <w:rtl w:val="true"/>
          <w:lang w:bidi="fa-IR"/>
        </w:rPr>
        <w:t xml:space="preserve">. </w:t>
      </w:r>
      <w:bookmarkStart w:id="569" w:name="pg15046_167849"/>
    </w:p>
    <w:p>
      <w:pPr>
        <w:pStyle w:val="BookText"/>
        <w:rPr/>
      </w:pPr>
      <w:bookmarkEnd w:id="56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ما یجوز الصلاة فیه</w:t>
      </w:r>
    </w:p>
    <w:p>
      <w:pPr>
        <w:pStyle w:val="BookText"/>
        <w:rPr/>
      </w:pPr>
      <w:r>
        <w:rPr>
          <w:rFonts w:ascii="IRNazanin" w:hAnsi="IRNazanin" w:eastAsia="IRNazanin"/>
          <w:color w:val="111111"/>
          <w:sz w:val="28"/>
          <w:sz w:val="28"/>
          <w:szCs w:val="28"/>
          <w:rtl w:val="true"/>
          <w:lang w:bidi="fa-IR"/>
        </w:rPr>
        <w:t>وما لا یجوز من اللباس والمکان</w:t>
      </w:r>
    </w:p>
    <w:p>
      <w:pPr>
        <w:pStyle w:val="BookText"/>
        <w:rPr/>
      </w:pPr>
      <w:r>
        <w:rPr>
          <w:rFonts w:ascii="IRNazanin" w:hAnsi="IRNazanin" w:eastAsia="IRNazanin"/>
          <w:color w:val="111111"/>
          <w:sz w:val="28"/>
          <w:sz w:val="28"/>
          <w:szCs w:val="28"/>
          <w:rtl w:val="true"/>
          <w:lang w:bidi="fa-IR"/>
        </w:rPr>
        <w:t>باب الصلاة فی جلود الثعالب والأرانب</w:t>
      </w:r>
    </w:p>
    <w:p>
      <w:pPr>
        <w:pStyle w:val="BookText"/>
        <w:rPr/>
      </w:pPr>
      <w:r>
        <w:rPr>
          <w:rFonts w:ascii="IRNazanin" w:hAnsi="IRNazanin" w:eastAsia="IRNazanin"/>
          <w:color w:val="111111"/>
          <w:sz w:val="28"/>
          <w:sz w:val="28"/>
          <w:szCs w:val="28"/>
          <w:rtl w:val="true"/>
          <w:lang w:bidi="fa-IR"/>
        </w:rPr>
        <w:t xml:space="preserve">أخبرنی الشیخ قدس سره عن أحمد بن محمّد ، عن أبیه ، عن الحسین ابن الحسن بن أبان ، عن الحسین بن سعید ، عن حمّاد ، عن حریز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جلود الثعالب أیصلّی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أُصلّی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محمّد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عن الصلاة فی جلود الأرانب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مکروهة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جعفر بن محمّد عن </w:t>
      </w:r>
      <w:r>
        <w:rPr>
          <w:rStyle w:val="FootnoteAnchor"/>
          <w:rtl w:val="true"/>
        </w:rPr>
        <w:footnoteReference w:id="959"/>
      </w:r>
      <w:r>
        <w:rPr>
          <w:rFonts w:ascii="IRNazanin" w:hAnsi="IRNazanin" w:eastAsia="IRNazanin"/>
          <w:color w:val="111111"/>
          <w:sz w:val="28"/>
          <w:sz w:val="28"/>
          <w:szCs w:val="28"/>
          <w:rtl w:val="true"/>
          <w:lang w:bidi="fa-IR"/>
        </w:rPr>
        <w:t xml:space="preserve">ابن أبی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علیه السلام عن جلود الثعالب الذکیة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محمّد بن عبد الجبار ، عن علی ابن مهزیار ، عن رجل سأل الماضی </w:t>
      </w:r>
      <w:r>
        <w:rPr>
          <w:rStyle w:val="FootnoteAnchor"/>
          <w:rtl w:val="true"/>
        </w:rPr>
        <w:footnoteReference w:id="960"/>
      </w:r>
      <w:r>
        <w:rPr>
          <w:rFonts w:ascii="IRNazanin" w:hAnsi="IRNazanin" w:eastAsia="IRNazanin"/>
          <w:color w:val="111111"/>
          <w:sz w:val="28"/>
          <w:sz w:val="28"/>
          <w:szCs w:val="28"/>
          <w:rtl w:val="true"/>
          <w:lang w:bidi="fa-IR"/>
        </w:rPr>
        <w:t xml:space="preserve">علیه السلام عن الصلاة فی جلود الثعالب؟ فنهی عن الصلاة فیها وفی الثوب الذی یلیه ، فلم یدر أیّ الثوبین الذی یلصق بالوبر أو الذی یلصق بالجلد؟ فوقّع بخطه </w:t>
      </w:r>
      <w:r>
        <w:rPr>
          <w:rFonts w:eastAsia="IRNazanin" w:cs="IRNazanin"/>
          <w:color w:val="111111"/>
          <w:sz w:val="28"/>
          <w:szCs w:val="28"/>
          <w:rtl w:val="true"/>
          <w:lang w:bidi="fa-IR"/>
        </w:rPr>
        <w:t>:</w:t>
      </w:r>
    </w:p>
    <w:p>
      <w:pPr>
        <w:pStyle w:val="Heading2"/>
        <w:numPr>
          <w:ilvl w:val="1"/>
          <w:numId w:val="1"/>
        </w:numPr>
        <w:rPr/>
      </w:pPr>
      <w:bookmarkStart w:id="570" w:name="__RefHeading___Toc438454_2142443653"/>
      <w:bookmarkStart w:id="571" w:name="_Toc217"/>
      <w:bookmarkEnd w:id="570"/>
      <w:r>
        <w:rPr>
          <w:rtl w:val="true"/>
        </w:rPr>
        <w:t>أبواب ما یجوز الصلاة فیه وما لا یجوز من اللباس والمکان</w:t>
      </w:r>
      <w:bookmarkEnd w:id="571"/>
    </w:p>
    <w:p>
      <w:pPr>
        <w:pStyle w:val="Heading3"/>
        <w:numPr>
          <w:ilvl w:val="2"/>
          <w:numId w:val="1"/>
        </w:numPr>
        <w:rPr/>
      </w:pPr>
      <w:bookmarkStart w:id="572" w:name="__RefHeading___Toc438456_2142443653"/>
      <w:bookmarkStart w:id="573" w:name="_Toc218"/>
      <w:bookmarkEnd w:id="572"/>
      <w:r>
        <w:rPr>
          <w:rtl w:val="true"/>
        </w:rPr>
        <w:t>الصلاة فی جلود الثعالب والأرانب</w:t>
      </w:r>
      <w:bookmarkEnd w:id="5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4" w:name="__RefHeading___Toc438458_2142443653"/>
      <w:bookmarkStart w:id="575" w:name="_Toc219"/>
      <w:bookmarkEnd w:id="574"/>
      <w:r>
        <w:rPr>
          <w:rtl w:val="true"/>
        </w:rPr>
        <w:t>اشارة</w:t>
      </w:r>
      <w:bookmarkEnd w:id="5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الذی یلصق بالجلد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الحسن أنّه سأله عن هذه المسألة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الذی فوقه ولا فی الذی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جمیل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جلود الثعالب؟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ذکیة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صفوان ، عن جمیل ، عن الحسن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جلود الثعالب إذا کانت ذکیّة أیُصلّی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السندی ، عن صفوان بن یحیی ، عن عبد الرحمن </w:t>
      </w:r>
      <w:r>
        <w:rPr>
          <w:rStyle w:val="FootnoteAnchor"/>
          <w:rtl w:val="true"/>
        </w:rPr>
        <w:footnoteReference w:id="961"/>
      </w:r>
      <w:r>
        <w:rPr>
          <w:rFonts w:ascii="IRNazanin" w:hAnsi="IRNazanin" w:eastAsia="IRNazanin"/>
          <w:color w:val="111111"/>
          <w:sz w:val="28"/>
          <w:sz w:val="28"/>
          <w:szCs w:val="28"/>
          <w:rtl w:val="true"/>
          <w:lang w:bidi="fa-IR"/>
        </w:rPr>
        <w:t xml:space="preserve">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اللحاف من الثعالب أو الخوارزمیة </w:t>
      </w:r>
      <w:r>
        <w:rPr>
          <w:rStyle w:val="FootnoteAnchor"/>
          <w:rtl w:val="true"/>
        </w:rPr>
        <w:footnoteReference w:id="962"/>
      </w:r>
      <w:r>
        <w:rPr>
          <w:rFonts w:ascii="IRNazanin" w:hAnsi="IRNazanin" w:eastAsia="IRNazanin"/>
          <w:color w:val="111111"/>
          <w:sz w:val="28"/>
          <w:sz w:val="28"/>
          <w:szCs w:val="28"/>
          <w:rtl w:val="true"/>
          <w:lang w:bidi="fa-IR"/>
        </w:rPr>
        <w:t xml:space="preserve">أیُصلّی فیها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ذکیا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ضرب من التقیة دون حال الاختیار ؛ لأنّ ذلک مذهب جمیع العامة ، ویؤکد ما قدّمناه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محمّد ، عن الولید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أُصلی فی الفَنَک </w:t>
      </w:r>
      <w:r>
        <w:rPr>
          <w:rStyle w:val="FootnoteAnchor"/>
          <w:rtl w:val="true"/>
        </w:rPr>
        <w:footnoteReference w:id="963"/>
      </w:r>
      <w:r>
        <w:rPr>
          <w:rFonts w:ascii="IRNazanin" w:hAnsi="IRNazanin" w:eastAsia="IRNazanin"/>
          <w:color w:val="111111"/>
          <w:sz w:val="28"/>
          <w:sz w:val="28"/>
          <w:szCs w:val="28"/>
          <w:rtl w:val="true"/>
          <w:lang w:bidi="fa-IR"/>
        </w:rPr>
        <w:t xml:space="preserve">والسنجاب </w:t>
      </w:r>
      <w:r>
        <w:rPr>
          <w:rStyle w:val="FootnoteAnchor"/>
          <w:rtl w:val="true"/>
        </w:rPr>
        <w:footnoteReference w:id="96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 </w:t>
      </w:r>
      <w:bookmarkStart w:id="576" w:name="pg15046_167851"/>
    </w:p>
    <w:p>
      <w:pPr>
        <w:pStyle w:val="BookText"/>
        <w:rPr/>
      </w:pPr>
      <w:bookmarkEnd w:id="576"/>
      <w:r>
        <w:rPr>
          <w:rFonts w:ascii="IRNazanin" w:hAnsi="IRNazanin" w:eastAsia="IRNazanin"/>
          <w:color w:val="111111"/>
          <w:sz w:val="28"/>
          <w:sz w:val="28"/>
          <w:szCs w:val="28"/>
          <w:rtl w:val="true"/>
          <w:lang w:bidi="fa-IR"/>
        </w:rPr>
        <w:t xml:space="preserve">الثعالب إذا کانت ذکیّة؟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إبراهیم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جوارب وتکک تعمل من وبر الأرانب ، فهل تجوز الصلاة فیها من غیر ضرورة ولا تقیة؟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عیسی ، عن علی بن مهزیار ، عن احمد بن إسحاق الأبهری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عندنا جوارب وتکک تعمل من وبر الأرانب ، فهل تجوز الصلاة فی وبر الأرانب من غیر ضرورة ولا تقیة؟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محمّد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یُصلّی فی قلنسوة علیها وبر ما لا یؤکل لحمه ، أو تکة حریر محض ، أو تکة من وبر الأرانب؟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الحریر المحض ، وإذا </w:t>
      </w:r>
      <w:r>
        <w:rPr>
          <w:rStyle w:val="FootnoteAnchor"/>
          <w:rtl w:val="true"/>
        </w:rPr>
        <w:footnoteReference w:id="965"/>
      </w:r>
      <w:r>
        <w:rPr>
          <w:rFonts w:ascii="IRNazanin" w:hAnsi="IRNazanin" w:eastAsia="IRNazanin"/>
          <w:color w:val="111111"/>
          <w:sz w:val="28"/>
          <w:sz w:val="28"/>
          <w:szCs w:val="28"/>
          <w:rtl w:val="true"/>
          <w:lang w:bidi="fa-IR"/>
        </w:rPr>
        <w:t xml:space="preserve">کان الوبر ذکیا حلّت الصلاة فیه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مما تکرر القول فیه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فیه لا یخلو من اشتباه هنا ، نظراً إلی اشتباه محمّد بن إبراهیم ، حیث إنّ فی الرجال من یحتمل الاسم غیر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7" w:name="__RefHeading___Toc438460_2142443653"/>
      <w:bookmarkStart w:id="578" w:name="_Toc220"/>
      <w:bookmarkEnd w:id="577"/>
      <w:r>
        <w:rPr>
          <w:rtl w:val="true"/>
        </w:rPr>
        <w:t>بحث حول محمد بن إبراهیم والراوی عن</w:t>
      </w:r>
      <w:bookmarkStart w:id="579" w:name="pg15046_167852"/>
      <w:bookmarkEnd w:id="578"/>
    </w:p>
    <w:p>
      <w:pPr>
        <w:pStyle w:val="BookText"/>
        <w:rPr/>
      </w:pPr>
      <w:bookmarkEnd w:id="579"/>
      <w:r>
        <w:rPr>
          <w:rFonts w:ascii="IRNazanin" w:hAnsi="IRNazanin" w:eastAsia="IRNazanin"/>
          <w:color w:val="111111"/>
          <w:sz w:val="28"/>
          <w:sz w:val="28"/>
          <w:szCs w:val="28"/>
          <w:rtl w:val="true"/>
          <w:lang w:bidi="fa-IR"/>
        </w:rPr>
        <w:t xml:space="preserve">واحد </w:t>
      </w:r>
      <w:r>
        <w:rPr>
          <w:rStyle w:val="FootnoteAnchor"/>
          <w:rtl w:val="true"/>
        </w:rPr>
        <w:footnoteReference w:id="967"/>
      </w:r>
      <w:r>
        <w:rPr>
          <w:rFonts w:ascii="IRNazanin" w:hAnsi="IRNazanin" w:eastAsia="IRNazanin"/>
          <w:color w:val="111111"/>
          <w:sz w:val="28"/>
          <w:sz w:val="28"/>
          <w:szCs w:val="28"/>
          <w:rtl w:val="true"/>
          <w:lang w:bidi="fa-IR"/>
        </w:rPr>
        <w:t xml:space="preserve">، لکن فی التهذیب ما یدل علی رجوعه للحسین بن سعید ؛ لأنّه ذکر الحسین بن سعید فی حدیث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حماد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محمّد بن إبراهیم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محمّد بن إبراهیم لا یبعد أن یکون هو الهمدانی المذکور فی الکشی بما لا یزید عن الإهمال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کما تری جعفر بن محمّد بن أبی زید ، ولیس فی الرجال من هو بهذه النسبة ،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زید </w:t>
      </w:r>
      <w:r>
        <w:rPr>
          <w:rStyle w:val="FootnoteAnchor"/>
          <w:rtl w:val="true"/>
        </w:rPr>
        <w:footnoteReference w:id="970"/>
      </w:r>
      <w:r>
        <w:rPr>
          <w:rFonts w:ascii="IRNazanin" w:hAnsi="IRNazanin" w:eastAsia="IRNazanin"/>
          <w:color w:val="111111"/>
          <w:sz w:val="28"/>
          <w:sz w:val="28"/>
          <w:szCs w:val="28"/>
          <w:rtl w:val="true"/>
          <w:lang w:bidi="fa-IR"/>
        </w:rPr>
        <w:t>، والظاهر أنّه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وجعفر بن محمّد هو یحتمل ابن عون الأسدی المقول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وجه ، علی ما فی الخلاصة </w:t>
      </w:r>
      <w:r>
        <w:rPr>
          <w:rStyle w:val="FootnoteAnchor"/>
          <w:rtl w:val="true"/>
        </w:rPr>
        <w:footnoteReference w:id="971"/>
      </w:r>
      <w:r>
        <w:rPr>
          <w:rFonts w:ascii="IRNazanin" w:hAnsi="IRNazanin" w:eastAsia="IRNazanin"/>
          <w:color w:val="111111"/>
          <w:sz w:val="28"/>
          <w:sz w:val="28"/>
          <w:szCs w:val="28"/>
          <w:rtl w:val="true"/>
          <w:lang w:bidi="fa-IR"/>
        </w:rPr>
        <w:t xml:space="preserve">؛ لأنّ الراوی عنه أحمد بن محمّد بن عیسی فیها أیضاً ، ویحتمل جعفر بن محمّد بن یونس الأحول الثقة فی الخلاصة </w:t>
      </w:r>
      <w:r>
        <w:rPr>
          <w:rStyle w:val="FootnoteAnchor"/>
          <w:rtl w:val="true"/>
        </w:rPr>
        <w:footnoteReference w:id="972"/>
      </w:r>
      <w:r>
        <w:rPr>
          <w:rFonts w:ascii="IRNazanin" w:hAnsi="IRNazanin" w:eastAsia="IRNazanin"/>
          <w:color w:val="111111"/>
          <w:sz w:val="28"/>
          <w:sz w:val="28"/>
          <w:szCs w:val="28"/>
          <w:rtl w:val="true"/>
          <w:lang w:bidi="fa-IR"/>
        </w:rPr>
        <w:t xml:space="preserve">؛ وکتاب الشیخ فی رجال الجواد علیه السلام </w:t>
      </w:r>
      <w:r>
        <w:rPr>
          <w:rStyle w:val="FootnoteAnchor"/>
          <w:rtl w:val="true"/>
        </w:rPr>
        <w:footnoteReference w:id="973"/>
      </w:r>
      <w:r>
        <w:rPr>
          <w:rFonts w:ascii="IRNazanin" w:hAnsi="IRNazanin" w:eastAsia="IRNazanin"/>
          <w:color w:val="111111"/>
          <w:sz w:val="28"/>
          <w:sz w:val="28"/>
          <w:szCs w:val="28"/>
          <w:rtl w:val="true"/>
          <w:lang w:bidi="fa-IR"/>
        </w:rPr>
        <w:t xml:space="preserve">؛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أحمد بن محمّد بن عیسی </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غیرهما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أبی زید ففی الرجال داود بن أبی زید </w:t>
      </w:r>
      <w:r>
        <w:rPr>
          <w:rStyle w:val="FootnoteAnchor"/>
          <w:rtl w:val="true"/>
        </w:rPr>
        <w:footnoteReference w:id="975"/>
      </w:r>
      <w:r>
        <w:rPr>
          <w:rFonts w:ascii="IRNazanin" w:hAnsi="IRNazanin" w:eastAsia="IRNazanin"/>
          <w:color w:val="111111"/>
          <w:sz w:val="28"/>
          <w:sz w:val="28"/>
          <w:szCs w:val="28"/>
          <w:rtl w:val="true"/>
          <w:lang w:bidi="fa-IR"/>
        </w:rPr>
        <w:t>فیما أعلمه الآن ، لکن کأنّه لیس فی هذه المرتبة ، وهو ثقة ، وقد یمکن توجیه القرب ، إلاّ أنّ احتمال غیره فی حیّز الإمکان ، فلا یفید تکلّف القول إلاّ ضیاع الزمان</w:t>
      </w:r>
      <w:r>
        <w:rPr>
          <w:rFonts w:eastAsia="IRNazanin" w:cs="IRNazanin"/>
          <w:color w:val="111111"/>
          <w:sz w:val="28"/>
          <w:szCs w:val="28"/>
          <w:rtl w:val="true"/>
          <w:lang w:bidi="fa-IR"/>
        </w:rPr>
        <w:t>.</w:t>
      </w:r>
    </w:p>
    <w:p>
      <w:pPr>
        <w:pStyle w:val="Heading4"/>
        <w:numPr>
          <w:ilvl w:val="3"/>
          <w:numId w:val="1"/>
        </w:numPr>
        <w:rPr/>
      </w:pPr>
      <w:bookmarkStart w:id="580" w:name="__RefHeading___Toc438462_2142443653"/>
      <w:bookmarkStart w:id="581" w:name="_Toc221"/>
      <w:bookmarkEnd w:id="580"/>
      <w:r>
        <w:rPr>
          <w:rtl w:val="true"/>
        </w:rPr>
        <w:t>بحث حول جعفر بن محمد</w:t>
      </w:r>
      <w:bookmarkEnd w:id="58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2" w:name="__RefHeading___Toc438464_2142443653"/>
      <w:bookmarkStart w:id="583" w:name="_Toc222"/>
      <w:bookmarkEnd w:id="582"/>
      <w:r>
        <w:rPr>
          <w:rtl w:val="true"/>
        </w:rPr>
        <w:t>بحث حول ابن أبی زید</w:t>
      </w:r>
      <w:bookmarkStart w:id="584" w:name="pg15046_167853"/>
      <w:bookmarkEnd w:id="583"/>
    </w:p>
    <w:p>
      <w:pPr>
        <w:pStyle w:val="BookText"/>
        <w:rPr/>
      </w:pPr>
      <w:bookmarkEnd w:id="584"/>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الحال قد یرتاب فیه بالإرسال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ارتیاب فیه ؛ لأنّ جهالة السائل یدفع ضررها جزم ابن مهزیار بالتوقیع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فی المتن نوع شی‌ء ؛ لأنّ الرجل السائل فی ظاهر الکلام أنّه لیس بمکاتبة ، والجواب منه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أیضاً ، ثم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عدم الموافقة بحسب الظاهر ، ولا یبعد أن یکون فی الروایة اختصار ، وحاصل الأمر أنّ السائل أخبر بالنهی عن الصلاة فیما ذکر لعلی بن مهزیار ، فلمّا أخبره لم یعلم ابن مهزیار ما المراد ، فکتب إلی الإمام علیه السلام ، وجاءه الجواب ، أو أنّه علیه السلام علم بعدم فهم المراد ، فأجاب من دون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بأبی الحسن علی بن مهزیار فی الظاهر ؛ لأنّها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هذا الکلام بعد ما قرّرناه غیر واضحة ؛ إذ هو فی قوة إعادة السؤال بعد الجواب ، إلاّ بتقدیر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الأوّل تضمن النهی عما یلصق بالجلد ، وفی الثانی عما یلصق بالأمرین ، واستبعاد السؤال بعد جوابه علیه السلام أوّلاً ، یمکن تقریبه ، إلاّ أنّه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أدر </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محمّد بن عبد الجبّار ، فیکون الجواب أوّلاً له ، ثم حکی محمّد بن عبد الجبّار ، عن علی بن مهزیار أنّه سأل أیضاً عن ذلک ، فأجابه علیه السلام بما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والفائدة فی ذکر هذا کلّه من محمّد بن عبد الجبّار أنّ الجواب فیه نوع تغایر ، نظراً إلی تضمن توقیعه أحد الأمرین ، وجواب علی بن مهزیار الشمول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لا یضر بالحال کما سنذکره فی المتن ، وإنّما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5" w:name="__RefHeading___Toc438466_2142443653"/>
      <w:bookmarkStart w:id="586" w:name="_Toc223"/>
      <w:bookmarkEnd w:id="585"/>
      <w:r>
        <w:rPr>
          <w:rtl w:val="true"/>
        </w:rPr>
        <w:t>بحث حول مکاتبة علی بن مهزیار</w:t>
      </w:r>
      <w:bookmarkStart w:id="587" w:name="pg15046_167854"/>
      <w:bookmarkEnd w:id="586"/>
    </w:p>
    <w:p>
      <w:pPr>
        <w:pStyle w:val="BookText"/>
        <w:rPr/>
      </w:pPr>
      <w:bookmarkEnd w:id="587"/>
      <w:r>
        <w:rPr>
          <w:rFonts w:ascii="IRNazanin" w:hAnsi="IRNazanin" w:eastAsia="IRNazanin"/>
          <w:color w:val="111111"/>
          <w:sz w:val="28"/>
          <w:sz w:val="28"/>
          <w:szCs w:val="28"/>
          <w:rtl w:val="true"/>
          <w:lang w:bidi="fa-IR"/>
        </w:rPr>
        <w:t>تعرضنا هنا لما ذکرناه لاحتمال الحدیث نوع إرسال من جهة الرجل السائل ، بأن یکون هو المخبر عن النهی ، ولا یبعد ذلک ، لیکون إخباره لمحمد هو السبب للتوقیع ، من جهة عدم درایة محمّد ، وإن کان فی حال سماع محمّد النهی یجوز أن یخطر فی باله ما ذکره ، فیأتی الجواب مبیّناً لمراده ، إلاّ أنّ الأوّل أبلغ فی إظهار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أنّ الإرسال الأوّل غیر مضر بعد إخبار محمّد بالجواب الثانی ، غایة الأمر أنّ فی البین احتمال أنْ یکون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یدر ، الرجل ، وهو المخبر عن التوقیع ، وفیه بُعد ظاهر ، وبتقدیره فأخبار محمّد ، عن أبی الحسن علی بن مهزیار کافٍ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المخبر عن أبی الحسن یجوز أن یکون الشیخ رحمه الله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طریقه إلی علی بن مهزیار لا ارتیاب فیه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الصحة بعد ما قدّمناه </w:t>
      </w:r>
      <w:r>
        <w:rPr>
          <w:rStyle w:val="FootnoteAnchor"/>
          <w:rtl w:val="true"/>
        </w:rPr>
        <w:footnoteReference w:id="978"/>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شهاب ، وهو مهمل فی الرجال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 وقد ذکرنا حاله </w:t>
      </w:r>
      <w:r>
        <w:rPr>
          <w:rStyle w:val="FootnoteAnchor"/>
          <w:rtl w:val="true"/>
        </w:rPr>
        <w:footnoteReference w:id="980"/>
      </w:r>
      <w:r>
        <w:rPr>
          <w:rFonts w:ascii="IRNazanin" w:hAnsi="IRNazanin" w:eastAsia="IRNazanin"/>
          <w:color w:val="111111"/>
          <w:sz w:val="28"/>
          <w:sz w:val="28"/>
          <w:szCs w:val="28"/>
          <w:rtl w:val="true"/>
          <w:lang w:bidi="fa-IR"/>
        </w:rPr>
        <w:t xml:space="preserve">بما یغنی عن الإعادة ، غیر أنّ فی روایة علی بن السندی ، عن صفوان بن یحیی نوع قرینة علی ما قدمناه </w:t>
      </w:r>
      <w:r>
        <w:rPr>
          <w:rStyle w:val="FootnoteAnchor"/>
          <w:rtl w:val="true"/>
        </w:rPr>
        <w:footnoteReference w:id="981"/>
      </w:r>
      <w:r>
        <w:rPr>
          <w:rFonts w:ascii="IRNazanin" w:hAnsi="IRNazanin" w:eastAsia="IRNazanin"/>
          <w:color w:val="111111"/>
          <w:sz w:val="28"/>
          <w:sz w:val="28"/>
          <w:szCs w:val="28"/>
          <w:rtl w:val="true"/>
          <w:lang w:bidi="fa-IR"/>
        </w:rPr>
        <w:t xml:space="preserve">، من أنّ علی بن السندی یقال له علی بن إسماعیل ، لأنّ فی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 عن صفوان بن یحیی ، عن إسحاق بن عمار </w:t>
      </w:r>
      <w:r>
        <w:rPr>
          <w:rStyle w:val="FootnoteAnchor"/>
          <w:rtl w:val="true"/>
        </w:rPr>
        <w:footnoteReference w:id="982"/>
      </w:r>
      <w:r>
        <w:rPr>
          <w:rFonts w:ascii="IRNazanin" w:hAnsi="IRNazanin" w:eastAsia="IRNazanin"/>
          <w:color w:val="111111"/>
          <w:sz w:val="28"/>
          <w:sz w:val="28"/>
          <w:szCs w:val="28"/>
          <w:rtl w:val="true"/>
          <w:lang w:bidi="fa-IR"/>
        </w:rPr>
        <w:t xml:space="preserve">، وذکرنا سابقاً </w:t>
      </w:r>
      <w:r>
        <w:rPr>
          <w:rStyle w:val="FootnoteAnchor"/>
          <w:rtl w:val="true"/>
        </w:rPr>
        <w:footnoteReference w:id="983"/>
      </w:r>
      <w:r>
        <w:rPr>
          <w:rFonts w:ascii="IRNazanin" w:hAnsi="IRNazanin" w:eastAsia="IRNazanin"/>
          <w:color w:val="111111"/>
          <w:sz w:val="28"/>
          <w:sz w:val="28"/>
          <w:szCs w:val="28"/>
          <w:rtl w:val="true"/>
          <w:lang w:bidi="fa-IR"/>
        </w:rPr>
        <w:t>ما یدفع الإنکار هنا علی ما قلناه ، من</w:t>
      </w:r>
    </w:p>
    <w:p>
      <w:pPr>
        <w:pStyle w:val="Heading4"/>
        <w:numPr>
          <w:ilvl w:val="3"/>
          <w:numId w:val="1"/>
        </w:numPr>
        <w:rPr/>
      </w:pPr>
      <w:bookmarkStart w:id="588" w:name="__RefHeading___Toc438468_2142443653"/>
      <w:bookmarkStart w:id="589" w:name="_Toc224"/>
      <w:bookmarkEnd w:id="588"/>
      <w:r>
        <w:rPr>
          <w:rtl w:val="true"/>
        </w:rPr>
        <w:t>الحسن بن شهاب مهمل</w:t>
      </w:r>
      <w:bookmarkEnd w:id="5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0" w:name="__RefHeading___Toc438470_2142443653"/>
      <w:bookmarkStart w:id="591" w:name="_Toc225"/>
      <w:bookmarkEnd w:id="590"/>
      <w:r>
        <w:rPr>
          <w:rtl w:val="true"/>
        </w:rPr>
        <w:t>بحث حول علی بن السندی</w:t>
      </w:r>
      <w:bookmarkStart w:id="592" w:name="pg15046_167855"/>
      <w:bookmarkEnd w:id="591"/>
    </w:p>
    <w:p>
      <w:pPr>
        <w:pStyle w:val="BookText"/>
        <w:rPr/>
      </w:pPr>
      <w:bookmarkEnd w:id="592"/>
      <w:r>
        <w:rPr>
          <w:rFonts w:ascii="IRNazanin" w:hAnsi="IRNazanin" w:eastAsia="IRNazanin"/>
          <w:color w:val="111111"/>
          <w:sz w:val="28"/>
          <w:sz w:val="28"/>
          <w:szCs w:val="28"/>
          <w:rtl w:val="true"/>
          <w:lang w:bidi="fa-IR"/>
        </w:rPr>
        <w:t>حیث إنّه لا مانع من روایة علی بن إسماعیل وعلی بن السندی ، عن صفوان ، فلا دلالة علی الاتحاد ، والذی قدمناه لیس ببعید أنّه یفید الاتحاد بنوع تقریب تحتاج إعادته إلی تطویل ، والاحتیاج إلی هذه الفائدة اندفاع ما تخیل أنّ علی بن إسماعیل هو علی بن السری أو السدی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الولید بن أبان ، وهو مذکور مهملاً فی رجال الرضا علیه السلام من کتاب الشیخ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الصحة ، وعدم توثیق إبراهیم ومدحه لا یضر بالحال ؛ لأنّ الظاهر من علی بن مهزیار جزمه بالجواب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إسحاق الأبهری ، ولم أقف علیه فی الرجال ، وفی التهذیب </w:t>
      </w:r>
      <w:r>
        <w:rPr>
          <w:rStyle w:val="FootnoteAnchor"/>
          <w:rtl w:val="true"/>
        </w:rPr>
        <w:footnoteReference w:id="985"/>
      </w:r>
      <w:r>
        <w:rPr>
          <w:rFonts w:ascii="IRNazanin" w:hAnsi="IRNazanin" w:eastAsia="IRNazanin"/>
          <w:color w:val="111111"/>
          <w:sz w:val="28"/>
          <w:sz w:val="28"/>
          <w:szCs w:val="28"/>
          <w:rtl w:val="true"/>
          <w:lang w:bidi="fa-IR"/>
        </w:rPr>
        <w:t>کما هنا ، وقد یحتمل التصحیف بالأشعری ، إلاّ أنّه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محبته علیه السلام أن یُصلّی فی جلود الثعالب ، وهو أعمّ من التحریم والکراهة إنْ لم یکن له ظهور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الأوّل ؛ إذ المکروه یستعمل فی غیر المحبوب ، کما یستعمل فی المکروه شرعاً ، وفی المحرّم ، والظاهر أنّ الشیخ فهم التحریم من المکروه ، وإلاّ فلا وجه لعدم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المعارض ، وللشیخ رحمه الله نوع اضطراب فی مثل هذا اللفظ ، فتارةً یحکم بأنّه صریح فی الکراهة </w:t>
      </w:r>
      <w:r>
        <w:rPr>
          <w:rFonts w:eastAsia="IRNazanin" w:cs="IRNazanin"/>
          <w:color w:val="111111"/>
          <w:sz w:val="28"/>
          <w:szCs w:val="28"/>
          <w:rtl w:val="true"/>
          <w:lang w:bidi="fa-IR"/>
        </w:rPr>
        <w:t xml:space="preserve">) </w:t>
      </w:r>
      <w:r>
        <w:rPr>
          <w:rStyle w:val="FootnoteAnchor"/>
          <w:rtl w:val="true"/>
        </w:rPr>
        <w:footnoteReference w:id="986"/>
      </w:r>
    </w:p>
    <w:p>
      <w:pPr>
        <w:pStyle w:val="Heading4"/>
        <w:numPr>
          <w:ilvl w:val="3"/>
          <w:numId w:val="1"/>
        </w:numPr>
        <w:rPr/>
      </w:pPr>
      <w:bookmarkStart w:id="593" w:name="__RefHeading___Toc438472_2142443653"/>
      <w:bookmarkStart w:id="594" w:name="_Toc226"/>
      <w:bookmarkEnd w:id="593"/>
      <w:r>
        <w:rPr>
          <w:rtl w:val="true"/>
        </w:rPr>
        <w:t>الولید بن أبان مهمل</w:t>
      </w:r>
      <w:bookmarkEnd w:id="594"/>
    </w:p>
    <w:p>
      <w:pPr>
        <w:pStyle w:val="Heading4"/>
        <w:numPr>
          <w:ilvl w:val="3"/>
          <w:numId w:val="1"/>
        </w:numPr>
        <w:rPr/>
      </w:pPr>
      <w:bookmarkStart w:id="595" w:name="__RefHeading___Toc438474_2142443653"/>
      <w:bookmarkStart w:id="596" w:name="_Toc227"/>
      <w:bookmarkEnd w:id="595"/>
      <w:r>
        <w:rPr>
          <w:rtl w:val="true"/>
        </w:rPr>
        <w:t>إشارة إلی حال إبراهیم بن عقبة</w:t>
      </w:r>
      <w:bookmarkEnd w:id="596"/>
    </w:p>
    <w:p>
      <w:pPr>
        <w:pStyle w:val="Heading4"/>
        <w:numPr>
          <w:ilvl w:val="3"/>
          <w:numId w:val="1"/>
        </w:numPr>
        <w:rPr/>
      </w:pPr>
      <w:bookmarkStart w:id="597" w:name="__RefHeading___Toc438476_2142443653"/>
      <w:bookmarkStart w:id="598" w:name="_Toc228"/>
      <w:bookmarkEnd w:id="597"/>
      <w:r>
        <w:rPr>
          <w:rtl w:val="true"/>
        </w:rPr>
        <w:t>کلمة حول أحمد بن إسحاق الأبهری</w:t>
      </w:r>
      <w:bookmarkEnd w:id="5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9" w:name="__RefHeading___Toc438478_2142443653"/>
      <w:bookmarkStart w:id="600" w:name="_Toc229"/>
      <w:bookmarkEnd w:id="599"/>
      <w:r>
        <w:rPr>
          <w:rtl w:val="true"/>
        </w:rPr>
        <w:t>بیان ما دل علی المنع من الصلاة فی جلود الثعالب والأرانب</w:t>
      </w:r>
      <w:bookmarkEnd w:id="600"/>
    </w:p>
    <w:p>
      <w:pPr>
        <w:pStyle w:val="BookText"/>
        <w:rPr/>
      </w:pPr>
      <w:r>
        <w:rPr>
          <w:rFonts w:ascii="IRNazanin" w:hAnsi="IRNazanin" w:eastAsia="IRNazanin"/>
          <w:color w:val="111111"/>
          <w:sz w:val="28"/>
          <w:sz w:val="28"/>
          <w:szCs w:val="28"/>
          <w:rtl w:val="true"/>
          <w:lang w:bidi="fa-IR"/>
        </w:rPr>
        <w:t>الأُصولیة حتی یجعله مفسِّراً لمراده إذا جمع بین الأخبار ، وتارة یذکره کما هنا فی مقام المنع ، ولعلّ مراده هنا التحریم بقرینة غیره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النهی ، لکن لا مانع من حمله علی الکراهة ، لدلالة ما قبله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التحریم ، وما قبله لیس نصّاً فی الکراهة المخالفة للتحریم ، بل یستعمل فی التحریم وغیره ، فیبقی </w:t>
      </w:r>
      <w:r>
        <w:rPr>
          <w:rStyle w:val="FootnoteAnchor"/>
          <w:rtl w:val="true"/>
        </w:rPr>
        <w:footnoteReference w:id="987"/>
      </w:r>
      <w:r>
        <w:rPr>
          <w:rFonts w:ascii="IRNazanin" w:hAnsi="IRNazanin" w:eastAsia="IRNazanin"/>
          <w:color w:val="111111"/>
          <w:sz w:val="28"/>
          <w:sz w:val="28"/>
          <w:szCs w:val="28"/>
          <w:rtl w:val="true"/>
          <w:lang w:bidi="fa-IR"/>
        </w:rPr>
        <w:t xml:space="preserve">النهی علی حقیقته </w:t>
      </w:r>
      <w:r>
        <w:rPr>
          <w:rFonts w:eastAsia="IRNazanin" w:cs="IRNazanin"/>
          <w:color w:val="111111"/>
          <w:sz w:val="28"/>
          <w:szCs w:val="28"/>
          <w:rtl w:val="true"/>
          <w:lang w:bidi="fa-IR"/>
        </w:rPr>
        <w:t xml:space="preserve">)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سیأتی من الأخبار یؤیّد العدول عن النهی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حمله علی الکراهة ، للمعارض ، لکن الشیخ رحمه الله کأنّه نظر إلی ما ذکرناه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الجواب فیه من التخصیص بما یلصق بالجلد ، قد یدل بظاهره علی أنّ النهی لیس متوجهاً إلی الثوب الملاصق للوبر ، مع أنّ الجواب الآخر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یقتضی النهی عنه أیضاً ، فبتقدیر الحمل علی التحریم ربما یقال من جانب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لمّا سأل عن الجلد کان الجواب بعدم الصلاة فیه وما یتصل من الثیاب ، لاحتمال انفصال جزء منه ، وإنْ کان الوبر حکمه حکم الجلد ، إلاّ أنّه لم یسأل عنه ، ولو فُرض أنّ الجلد یعمّ الوبر ، أمکن أنْ یکون الجواب مطابقاً أیضاً ، لأنّ ما فوقه یحتمل توجه النهی عنه ، بسبب بعد خلّوه عن الشعر وإنْ کان قلیلاً ، فیستفاد ما تحته بطریق أولی ، وقد ینظر فی هذا بأنّ المقام لا یوافقه ، 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سؤال الرجل کان عن نفس الجلد ، والذی لم یدرِ أتاه الجواب علی مراد </w:t>
      </w:r>
      <w:bookmarkStart w:id="601" w:name="pg15046_167857"/>
    </w:p>
    <w:p>
      <w:pPr>
        <w:pStyle w:val="BookText"/>
        <w:rPr/>
      </w:pPr>
      <w:bookmarkEnd w:id="601"/>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الحسن فسؤاله عن الجلد والوبر محتمل ؛ إذ لم یبیّن السؤال ما هو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المسألة ، یحتمل إرادة الجلود مع الوبر ، وارتباطها بالأُولی لتعلقٍ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التکلف لا محید عنه ، بخلاف ما إذا قلنا بالکراهة ، فإنّه یجوز اختلافها شدة وعدمها ، ففی کل جواب علی حسب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Style w:val="FootnoteAnchor"/>
          <w:rtl w:val="true"/>
        </w:rPr>
        <w:footnoteReference w:id="9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ظاهر الدلالة علی جواز الصلاة فی جلود الثعالب إذا کانت ذکیّة ، 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والسابع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التهذیب الجرز </w:t>
      </w:r>
      <w:r>
        <w:rPr>
          <w:rStyle w:val="FootnoteAnchor"/>
          <w:rtl w:val="true"/>
        </w:rPr>
        <w:footnoteReference w:id="992"/>
      </w:r>
      <w:r>
        <w:rPr>
          <w:rFonts w:ascii="IRNazanin" w:hAnsi="IRNazanin" w:eastAsia="IRNazanin"/>
          <w:color w:val="111111"/>
          <w:sz w:val="28"/>
          <w:sz w:val="28"/>
          <w:szCs w:val="28"/>
          <w:rtl w:val="true"/>
          <w:lang w:bidi="fa-IR"/>
        </w:rPr>
        <w:t xml:space="preserve">منه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والحمل علی التقیة لا یخلو من وجه بالنسبة إلی الشیخ ، لکن لا یخفی أنّ مفاد کلام الشیخ حمل الجواز فی الأخبار علی حال یکون فیها تقیة ، ولو حمل الحکم بالجواز فیها من الأمام علیه السلام تقیةً ، أمکن أیضاً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یلتفت إلی تصحیح الأحادیث ، فربما ینظر إلی أنّ الصحیح من الأوّل الدال علی التحریم هو الأوّل وخبر ابن مهزیار علی تقدیر التوجیه السابق ؛ والأخبار الدالة علی عدم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الصحیح منها هو الأوّل أیضاً فقط ، لکن سیأتی فی الباب الآتی </w:t>
      </w:r>
      <w:r>
        <w:rPr>
          <w:rStyle w:val="FootnoteAnchor"/>
          <w:rtl w:val="true"/>
        </w:rPr>
        <w:footnoteReference w:id="995"/>
      </w:r>
      <w:r>
        <w:rPr>
          <w:rFonts w:ascii="IRNazanin" w:hAnsi="IRNazanin" w:eastAsia="IRNazanin"/>
          <w:color w:val="111111"/>
          <w:sz w:val="28"/>
          <w:sz w:val="28"/>
          <w:szCs w:val="28"/>
          <w:rtl w:val="true"/>
          <w:lang w:bidi="fa-IR"/>
        </w:rPr>
        <w:t>خبران صحیحا السند ، یدلان</w:t>
      </w:r>
    </w:p>
    <w:p>
      <w:pPr>
        <w:pStyle w:val="Heading4"/>
        <w:numPr>
          <w:ilvl w:val="3"/>
          <w:numId w:val="1"/>
        </w:numPr>
        <w:rPr/>
      </w:pPr>
      <w:bookmarkStart w:id="602" w:name="__RefHeading___Toc438480_2142443653"/>
      <w:bookmarkStart w:id="603" w:name="_Toc230"/>
      <w:bookmarkEnd w:id="602"/>
      <w:r>
        <w:rPr>
          <w:rtl w:val="true"/>
        </w:rPr>
        <w:t>توجیه ما دل علی جواز الصلاة فی جلود الثعالب إذا کانت ذکیة</w:t>
      </w:r>
      <w:bookmarkEnd w:id="60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438482_2142443653"/>
      <w:bookmarkStart w:id="605" w:name="_Toc231"/>
      <w:bookmarkEnd w:id="604"/>
      <w:r>
        <w:rPr>
          <w:rtl w:val="true"/>
        </w:rPr>
        <w:t>رجحان أخبار الجواز علی أخبار المنع</w:t>
      </w:r>
      <w:bookmarkEnd w:id="605"/>
    </w:p>
    <w:p>
      <w:pPr>
        <w:pStyle w:val="BookText"/>
        <w:rPr/>
      </w:pPr>
      <w:r>
        <w:rPr>
          <w:rFonts w:ascii="IRNazanin" w:hAnsi="IRNazanin" w:eastAsia="IRNazanin"/>
          <w:color w:val="111111"/>
          <w:sz w:val="28"/>
          <w:sz w:val="28"/>
          <w:szCs w:val="28"/>
          <w:rtl w:val="true"/>
          <w:lang w:bidi="fa-IR"/>
        </w:rPr>
        <w:t xml:space="preserve">علی عدم التحریم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کما ذکره شیخنا قدس سره فی فوائد الکتاب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أوردهما یعنی الخبرین الآتیین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هذین الخبرین أقوی من تلک الطرق ، ولو عمل بهما عامل </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جاز </w:t>
      </w:r>
      <w:r>
        <w:rPr>
          <w:rStyle w:val="FootnoteAnchor"/>
          <w:rtl w:val="true"/>
        </w:rPr>
        <w:footnoteReference w:id="99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فالرجحان لأخبار العدم ، أمّا الالتفات فی الترجیح إلی ما فی سند الأوّل من أخبار المنع من جهة ابن أبان وابن الولید ، فهو مردود عند جماعة من المتأخّرین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الأوّل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ترجیحه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وهو غیر صریح فی التحریم ، فلا یقاوم غیره ، لکن المنقول عن المنتهی أنّ فیه ترجیح عدم الجواز فی الثعالب والأرانب بالشهرة وکثرة الأخبار والاحتیاط </w:t>
      </w:r>
      <w:r>
        <w:rPr>
          <w:rStyle w:val="FootnoteAnchor"/>
          <w:rtl w:val="true"/>
        </w:rPr>
        <w:footnoteReference w:id="1001"/>
      </w:r>
      <w:r>
        <w:rPr>
          <w:rFonts w:ascii="IRNazanin" w:hAnsi="IRNazanin" w:eastAsia="IRNazanin"/>
          <w:color w:val="111111"/>
          <w:sz w:val="28"/>
          <w:sz w:val="28"/>
          <w:szCs w:val="28"/>
          <w:rtl w:val="true"/>
          <w:lang w:bidi="fa-IR"/>
        </w:rPr>
        <w:t xml:space="preserve">، وما ذکره من الاحتیاط لا یصلح لإثبات التحریم ، وأمّا کثرة الروایات والشهرة ففیها نوع کلام ، لکن الاحتیاط فی المقام مطلوب ، وسیأتی </w:t>
      </w:r>
      <w:r>
        <w:rPr>
          <w:rStyle w:val="FootnoteAnchor"/>
          <w:rtl w:val="true"/>
        </w:rPr>
        <w:footnoteReference w:id="1002"/>
      </w:r>
      <w:r>
        <w:rPr>
          <w:rFonts w:ascii="IRNazanin" w:hAnsi="IRNazanin" w:eastAsia="IRNazanin"/>
          <w:color w:val="111111"/>
          <w:sz w:val="28"/>
          <w:sz w:val="28"/>
          <w:szCs w:val="28"/>
          <w:rtl w:val="true"/>
          <w:lang w:bidi="fa-IR"/>
        </w:rPr>
        <w:t>بقیة القول فی الخبرین الواردین فی الفنک وغیرهما ، مما یدل علی المنع فی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الخبر الأوّل تضمن الثعالب فقط ، وأمّا الأرانب فما تضمنها غیر سلیم هنا ، لکن سیأتی </w:t>
      </w:r>
      <w:r>
        <w:rPr>
          <w:rStyle w:val="FootnoteAnchor"/>
          <w:rtl w:val="true"/>
        </w:rPr>
        <w:footnoteReference w:id="1003"/>
      </w:r>
      <w:r>
        <w:rPr>
          <w:rFonts w:ascii="IRNazanin" w:hAnsi="IRNazanin" w:eastAsia="IRNazanin"/>
          <w:color w:val="111111"/>
          <w:sz w:val="28"/>
          <w:sz w:val="28"/>
          <w:szCs w:val="28"/>
          <w:rtl w:val="true"/>
          <w:lang w:bidi="fa-IR"/>
        </w:rPr>
        <w:t>فیما أشرنا إلیه ما یشملها</w:t>
      </w:r>
      <w:r>
        <w:rPr>
          <w:rFonts w:eastAsia="IRNazanin" w:cs="IRNazanin"/>
          <w:color w:val="111111"/>
          <w:sz w:val="28"/>
          <w:szCs w:val="28"/>
          <w:rtl w:val="true"/>
          <w:lang w:bidi="fa-IR"/>
        </w:rPr>
        <w:t xml:space="preserve">. </w:t>
      </w:r>
      <w:bookmarkStart w:id="606" w:name="pg15046_167859"/>
    </w:p>
    <w:p>
      <w:pPr>
        <w:pStyle w:val="BookText"/>
        <w:rPr/>
      </w:pPr>
      <w:bookmarkEnd w:id="606"/>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والأخیر من الأخبار الدالة علی المنع مطلقة ، وما دل علی الجواز مقید بالتذکیة ، فیحمل المطلق علی غیر المذکی ، فیه تأمّل ، لکنه قابل للتوجیه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لا یحتاج فی توجیهه علی وجهٍ لا ینافی غیره إلی إعادة ما قدمناه ، وما تضمنه من الجواز فی الفنک یأتی </w:t>
      </w:r>
      <w:r>
        <w:rPr>
          <w:rStyle w:val="FootnoteAnchor"/>
          <w:rtl w:val="true"/>
        </w:rPr>
        <w:footnoteReference w:id="1005"/>
      </w:r>
      <w:r>
        <w:rPr>
          <w:rFonts w:ascii="IRNazanin" w:hAnsi="IRNazanin" w:eastAsia="IRNazanin"/>
          <w:color w:val="111111"/>
          <w:sz w:val="28"/>
          <w:sz w:val="28"/>
          <w:szCs w:val="28"/>
          <w:rtl w:val="true"/>
          <w:lang w:bidi="fa-IR"/>
        </w:rPr>
        <w:t>بیانه فی بابه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صحته واضح الدلالة علی عدم جواز الصلاة فی وبر الأرانب المنسوج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ویندفع بالأوّل عند من یعتبر الصحة قول من جوز الصلاة فی التکة من الوبر ، لکونها مما لا تتم الصلاة فیها منفردة ، وهو منقول عن الشیخ فی النهایة </w:t>
      </w:r>
      <w:r>
        <w:rPr>
          <w:rStyle w:val="FootnoteAnchor"/>
          <w:rtl w:val="true"/>
        </w:rPr>
        <w:footnoteReference w:id="1008"/>
      </w:r>
      <w:r>
        <w:rPr>
          <w:rFonts w:ascii="IRNazanin" w:hAnsi="IRNazanin" w:eastAsia="IRNazanin"/>
          <w:color w:val="111111"/>
          <w:sz w:val="28"/>
          <w:sz w:val="28"/>
          <w:szCs w:val="28"/>
          <w:rtl w:val="true"/>
          <w:lang w:bidi="fa-IR"/>
        </w:rPr>
        <w:t xml:space="preserve">وعن المحقق المیل إلی ذلک والتعدیة لکل ما لا یتم الصلاة فیه منفرداً </w:t>
      </w:r>
      <w:r>
        <w:rPr>
          <w:rStyle w:val="FootnoteAnchor"/>
          <w:rtl w:val="true"/>
        </w:rPr>
        <w:footnoteReference w:id="1009"/>
      </w:r>
      <w:r>
        <w:rPr>
          <w:rFonts w:ascii="IRNazanin" w:hAnsi="IRNazanin" w:eastAsia="IRNazanin"/>
          <w:color w:val="111111"/>
          <w:sz w:val="28"/>
          <w:sz w:val="28"/>
          <w:szCs w:val="28"/>
          <w:rtl w:val="true"/>
          <w:lang w:bidi="fa-IR"/>
        </w:rPr>
        <w:t xml:space="preserve">، وعن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الأشبه المنع ، وأنّ الاستثناء إنّما یثبت فی النجاسة ، وهی مانع عرضی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کلّه حکاه بعض محققی المعاصرین سلّمه الله بعد ذکر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بظاهره علی أنّ التکة من وبر الأرانب یصلّی فیها إذا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7" w:name="__RefHeading___Toc438484_2142443653"/>
      <w:bookmarkStart w:id="608" w:name="_Toc232"/>
      <w:bookmarkEnd w:id="607"/>
      <w:r>
        <w:rPr>
          <w:rtl w:val="true"/>
        </w:rPr>
        <w:t>بیان ما دل علی عدم جواز الصلاة فی الجوارب والتکک المعمولة من وبر الأرانب والجمع بینه وبین ما دل علی الجواز</w:t>
      </w:r>
      <w:bookmarkEnd w:id="608"/>
    </w:p>
    <w:p>
      <w:pPr>
        <w:pStyle w:val="BookText"/>
        <w:rPr/>
      </w:pPr>
      <w:r>
        <w:rPr>
          <w:rFonts w:ascii="IRNazanin" w:hAnsi="IRNazanin" w:eastAsia="IRNazanin"/>
          <w:color w:val="111111"/>
          <w:sz w:val="28"/>
          <w:sz w:val="28"/>
          <w:szCs w:val="28"/>
          <w:rtl w:val="true"/>
          <w:lang w:bidi="fa-IR"/>
        </w:rPr>
        <w:t xml:space="preserve">کان الوبر ذکیا ، وحکی عن الشهید رحمه الله أنّه أجاب عن الخبر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المکاتبة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 </w:t>
      </w:r>
      <w:r>
        <w:rPr>
          <w:rStyle w:val="FootnoteAnchor"/>
          <w:rtl w:val="true"/>
        </w:rPr>
        <w:footnoteReference w:id="1013"/>
      </w:r>
      <w:r>
        <w:rPr>
          <w:rFonts w:ascii="IRNazanin" w:hAnsi="IRNazanin" w:eastAsia="IRNazanin"/>
          <w:color w:val="111111"/>
          <w:sz w:val="28"/>
          <w:sz w:val="28"/>
          <w:szCs w:val="28"/>
          <w:rtl w:val="true"/>
          <w:lang w:bidi="fa-IR"/>
        </w:rPr>
        <w:t xml:space="preserve">بوروده فی قلنسوة علیها وبر فلا یلزم جواز الصلاة فی المتخذ من الوبر ، وقد اعترض علی الشهید من حکینا عنه بتصریح الحدیث بأنّ التکة من وبر الأرانب </w:t>
      </w:r>
      <w:r>
        <w:rPr>
          <w:rStyle w:val="FootnoteAnchor"/>
          <w:rtl w:val="true"/>
        </w:rPr>
        <w:footnoteReference w:id="1014"/>
      </w:r>
      <w:r>
        <w:rPr>
          <w:rFonts w:ascii="IRNazanin" w:hAnsi="IRNazanin" w:eastAsia="IRNazanin"/>
          <w:color w:val="111111"/>
          <w:sz w:val="28"/>
          <w:sz w:val="28"/>
          <w:szCs w:val="28"/>
          <w:rtl w:val="true"/>
          <w:lang w:bidi="fa-IR"/>
        </w:rPr>
        <w:t xml:space="preserve">، والأمر کذلک ، وقد أوردنا هذا فی معاهد التنبیه وغیره علی شیخنا قدس سره حیث ذکر نحو ما قاله الشهید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ونزید فی المقام کلاماً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علی عدم الجواز ،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فیه الجواز فی التکة المعمولة من الوبر حصلت المنافاة ، فعدم التفات الشیخ إلی ذلک غریب کعدم التفات الشهید رحمه الله فی کلامه إلیه ، بل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فی دفع المنافاة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علی الشعرات التی علی القلنسوة ، والعاشر علی المنسوج ، أو یحمل العاشر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والحادی عشر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الثانی له ظهور ، من حیث إنّ الشعرات وقعت مع غیرها ، وهی التکة المنسوجة من الوبر ، فالتخصیص بعید مع اتحاد الجواب ، وإن دُفع هذا بوقوع نظیره فی مواضع أمکن أن یوجّه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اشتراط التذکیة فی جواز </w:t>
      </w:r>
      <w:bookmarkStart w:id="609" w:name="pg15046_167861"/>
    </w:p>
    <w:p>
      <w:pPr>
        <w:pStyle w:val="BookText"/>
        <w:rPr/>
      </w:pPr>
      <w:bookmarkEnd w:id="609"/>
      <w:r>
        <w:rPr>
          <w:rFonts w:ascii="IRNazanin" w:hAnsi="IRNazanin" w:eastAsia="IRNazanin"/>
          <w:color w:val="111111"/>
          <w:sz w:val="28"/>
          <w:sz w:val="28"/>
          <w:szCs w:val="28"/>
          <w:rtl w:val="true"/>
          <w:lang w:bidi="fa-IR"/>
        </w:rPr>
        <w:t>الشعرات الملقاة علی القلنسوة دون المعمولة من الوبر ، بحیث لا تجوز الصلاة فیها وإن کان الوبر مذکی ، بعید ، لأنّ العلة عدم الصلاة فی القلنسوة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بجواز اختصاص الشیخ بما لا یشارکه غیره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 الصلاة فی شعر الإنسان یدل علی أنّ الذکاة لا تعتبر فی غیر المنسوج ، لکن لا یخفی عدم ورود هذا بعد ملاحظة ما ذکرناه فی معاهد التنبیه فی الحدیث المتضمن لشعر الإنسان ، من أنّ الخبر المنقول فی الفقیه ظاهر فی شعر الإنسان نفسه </w:t>
      </w:r>
      <w:r>
        <w:rPr>
          <w:rStyle w:val="FootnoteAnchor"/>
          <w:rtl w:val="true"/>
        </w:rPr>
        <w:footnoteReference w:id="1021"/>
      </w:r>
      <w:r>
        <w:rPr>
          <w:rFonts w:ascii="IRNazanin" w:hAnsi="IRNazanin" w:eastAsia="IRNazanin"/>
          <w:color w:val="111111"/>
          <w:sz w:val="28"/>
          <w:sz w:val="28"/>
          <w:szCs w:val="28"/>
          <w:rtl w:val="true"/>
          <w:lang w:bidi="fa-IR"/>
        </w:rPr>
        <w:t>، وإنّما الشیخ نقله ، والراوی واحد ، لکن المتن فیه تغییر یظن منه شمول شعر الإنسان لمن یصلّی به وغیره ، وإذا تحقق الاختصاص فلا مشارکة لما نحن فیه ، بل وعلی تقدیر ثبوت شعر مطلق الإنسان لا 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الخبرین متعارضان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والعاشر </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والجمع بالکراهة ظهوره من جهة احتیاج اعتبار المنسوج وعدمه إلی زیادة بعدٍ عن ظاهر الجواب والسؤال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عرفت هذا کلّه ظهر لک ما فی إجمال الشیخ فی المقام ، فتأکید الأخبار لمطلوبه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بعد ذکر حدیث جمیل وهو الخامس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لا بأس به إذا کان علی مثل القلنسوة وما أشبهها ممّا لا تتم الصلاة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یکشف عما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أحمد بن یحیی ، 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احتمل التقیة ، واحتمل أیضاً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0" w:name="__RefHeading___Toc438486_2142443653"/>
      <w:bookmarkStart w:id="611" w:name="_Toc233"/>
      <w:bookmarkEnd w:id="610"/>
      <w:r>
        <w:rPr>
          <w:rtl w:val="true"/>
        </w:rPr>
        <w:t>حکم الصلاة فی قلنسوة علیها وبر ما لا یؤکل لحمه</w:t>
      </w:r>
      <w:bookmarkEnd w:id="611"/>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بالوقوف علیه </w:t>
      </w:r>
      <w:r>
        <w:rPr>
          <w:rStyle w:val="FootnoteAnchor"/>
          <w:rtl w:val="true"/>
        </w:rPr>
        <w:footnoteReference w:id="10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محققی المعاصرین سلّمه الله أنّ هذا یقتضی تعدیة الحکم إلی کل ما لا تتم الصلاة فیه من التکة وغیرها من الأرانب والثعالب </w:t>
      </w:r>
      <w:r>
        <w:rPr>
          <w:rStyle w:val="FootnoteAnchor"/>
          <w:rtl w:val="true"/>
        </w:rPr>
        <w:footnoteReference w:id="102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عبارة الشیخ إلی آخرها یظهر لک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تضمنه الخبر المبحوث عنه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وبر ما لا یؤکل لحمه ، وقوله علیه السلام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الوبر ذکیا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شمول بحسب الظاهر فی السؤال للطاهر ونجس العین ،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بالذکاة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لاستعمالها فی ذلک ، کما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یابس 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وقراءتها بالزاء تصحیف ، والوجه فی اشتراط الطهارة لإخراج نجس </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بالذکاة </w:t>
      </w:r>
      <w:r>
        <w:rPr>
          <w:rFonts w:eastAsia="IRNazanin" w:cs="IRNazanin"/>
          <w:color w:val="111111"/>
          <w:sz w:val="28"/>
          <w:szCs w:val="28"/>
          <w:rtl w:val="true"/>
          <w:lang w:bidi="fa-IR"/>
        </w:rPr>
        <w:t xml:space="preserve">)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ادعاء عدم صحته ؛ لأنّ طاهر العین لا تصح الصلاة فیه إذا کان من میتة ، مع أنّه طاهر ، لعدم الخلاف المحقق فی ذلک ، نعم فی الظن نوع إطلاق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فالذکاة حینئذٍ فیما یقبلها لا ارتیاب فی الحکم معها ، أمّا ما لا یقبلها فلا یبعد عدم جواز الصلاة فیه ، لظاهر النص</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یشکل بأنّ الذکی یقال للطاهر فلا مانع من إرادته فی الخبر ، فإذا </w:t>
      </w:r>
      <w:bookmarkStart w:id="612" w:name="pg15046_167863"/>
    </w:p>
    <w:p>
      <w:pPr>
        <w:pStyle w:val="BookText"/>
        <w:rPr/>
      </w:pPr>
      <w:bookmarkEnd w:id="612"/>
      <w:r>
        <w:rPr>
          <w:rFonts w:ascii="IRNazanin" w:hAnsi="IRNazanin" w:eastAsia="IRNazanin"/>
          <w:color w:val="111111"/>
          <w:sz w:val="28"/>
          <w:sz w:val="28"/>
          <w:szCs w:val="28"/>
          <w:rtl w:val="true"/>
          <w:lang w:bidi="fa-IR"/>
        </w:rPr>
        <w:t xml:space="preserve">خرج ما میتته نجسة بالإجماع بقی الباقی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اشتراک الذکاة کافٍ فی المنع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الاشتراک ینافی الاستدلال من أصله فی الحکمین ، فلا بدّ من الاعتماد علی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المنسوج من وبر الأرانب هو المسئول عنه ، والجواب حینئذٍ یفید أنّ المنسوج من وبر الأرانب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الوبر ذکیا جاز ، فلا یعم الخبر جمیع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الوبر المذکور أوّلاً عام فیتم </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المطلوب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الوبر الأوّل لما کان علی القلنسوة فلا ینفع عمومه فی المنسوج ، ومن هنا یظهر أنّ </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إطلاق جواب بعض محققی المعاصرین سلّمه الله عن کلام الشهید رحمه الله </w:t>
      </w:r>
      <w:r>
        <w:rPr>
          <w:rStyle w:val="FootnoteAnchor"/>
          <w:rtl w:val="true"/>
        </w:rPr>
        <w:footnoteReference w:id="1032"/>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فی حاشیة التهذیب ما یدل علی عدم جواز الصلاة فیما لا یتم فیه منفرداً ، بل وعلی عدم جوازها مع حمله إذا کان غیر طاهر ، بسبب عدم الذکاة ، وهو ما رواه علی </w:t>
      </w:r>
      <w:r>
        <w:rPr>
          <w:rStyle w:val="FootnoteAnchor"/>
          <w:rtl w:val="true"/>
        </w:rPr>
        <w:footnoteReference w:id="1033"/>
      </w:r>
      <w:r>
        <w:rPr>
          <w:rFonts w:ascii="IRNazanin" w:hAnsi="IRNazanin" w:eastAsia="IRNazanin"/>
          <w:color w:val="111111"/>
          <w:sz w:val="28"/>
          <w:sz w:val="28"/>
          <w:szCs w:val="28"/>
          <w:rtl w:val="true"/>
          <w:lang w:bidi="fa-IR"/>
        </w:rPr>
        <w:t xml:space="preserve">بن جعفر فی الصحیح ، وحاصله السؤال عن الصلاة مع فأرة المسک ، والجواب أنّه لا بأس إذا کان ذکیا </w:t>
      </w:r>
      <w:r>
        <w:rPr>
          <w:rStyle w:val="FootnoteAnchor"/>
          <w:rtl w:val="true"/>
        </w:rPr>
        <w:footnoteReference w:id="1034"/>
      </w:r>
      <w:r>
        <w:rPr>
          <w:rFonts w:ascii="IRNazanin" w:hAnsi="IRNazanin" w:eastAsia="IRNazanin"/>
          <w:color w:val="111111"/>
          <w:sz w:val="28"/>
          <w:sz w:val="28"/>
          <w:szCs w:val="28"/>
          <w:rtl w:val="true"/>
          <w:lang w:bidi="fa-IR"/>
        </w:rPr>
        <w:t xml:space="preserve">، وغیر ذلک من الأخبار المؤیدة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شیخنا قدس سره </w:t>
      </w:r>
      <w:r>
        <w:rPr>
          <w:rStyle w:val="FootnoteAnchor"/>
          <w:rtl w:val="true"/>
        </w:rPr>
        <w:footnoteReference w:id="1036"/>
      </w:r>
      <w:r>
        <w:rPr>
          <w:rFonts w:ascii="IRNazanin" w:hAnsi="IRNazanin" w:eastAsia="IRNazanin"/>
          <w:color w:val="111111"/>
          <w:sz w:val="28"/>
          <w:sz w:val="28"/>
          <w:szCs w:val="28"/>
          <w:rtl w:val="true"/>
          <w:lang w:bidi="fa-IR"/>
        </w:rPr>
        <w:t xml:space="preserve">وبعض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438488_2142443653"/>
      <w:bookmarkStart w:id="614" w:name="_Toc234"/>
      <w:bookmarkEnd w:id="613"/>
      <w:r>
        <w:rPr>
          <w:rtl w:val="true"/>
        </w:rPr>
        <w:t>حکم الصلاة فی ما لا تتم فیه منفرداً إذا کان غیر طاهر</w:t>
      </w:r>
      <w:bookmarkStart w:id="615" w:name="pg15046_167864"/>
      <w:bookmarkEnd w:id="614"/>
    </w:p>
    <w:p>
      <w:pPr>
        <w:pStyle w:val="BookText"/>
        <w:rPr/>
      </w:pPr>
      <w:bookmarkEnd w:id="615"/>
      <w:r>
        <w:rPr>
          <w:rFonts w:ascii="IRNazanin" w:hAnsi="IRNazanin" w:eastAsia="IRNazanin"/>
          <w:color w:val="111111"/>
          <w:sz w:val="28"/>
          <w:sz w:val="28"/>
          <w:szCs w:val="28"/>
          <w:rtl w:val="true"/>
          <w:lang w:bidi="fa-IR"/>
        </w:rPr>
        <w:t>احتمال الحدیث لإرادة الطهارة من النجاسة العارضة ، قد ذکرنا فیه أنّه لا یخلو من غرابة ؛ لأنّ المنع مع النجاسة العارضة یقتضی ذلک مع الأصلیة بطریق أولی عند الموجهین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تقدیر عدم التسلیم فاشتراط عدم النجاسة العارضیة </w:t>
      </w:r>
      <w:r>
        <w:rPr>
          <w:rStyle w:val="FootnoteAnchor"/>
          <w:rtl w:val="true"/>
        </w:rPr>
        <w:footnoteReference w:id="1038"/>
      </w:r>
      <w:r>
        <w:rPr>
          <w:rFonts w:ascii="IRNazanin" w:hAnsi="IRNazanin" w:eastAsia="IRNazanin"/>
          <w:color w:val="111111"/>
          <w:sz w:val="28"/>
          <w:sz w:val="28"/>
          <w:szCs w:val="28"/>
          <w:rtl w:val="true"/>
          <w:lang w:bidi="fa-IR"/>
        </w:rPr>
        <w:t>کأنّه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تضمنه الخبر </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من عدم حل الصلاة فی الحریر المحض فسیأتی </w:t>
      </w:r>
      <w:r>
        <w:rPr>
          <w:rStyle w:val="FootnoteAnchor"/>
          <w:rtl w:val="true"/>
        </w:rPr>
        <w:footnoteReference w:id="1040"/>
      </w:r>
      <w:r>
        <w:rPr>
          <w:rFonts w:ascii="IRNazanin" w:hAnsi="IRNazanin" w:eastAsia="IRNazanin"/>
          <w:color w:val="111111"/>
          <w:sz w:val="28"/>
          <w:sz w:val="28"/>
          <w:szCs w:val="28"/>
          <w:rtl w:val="true"/>
          <w:lang w:bidi="fa-IR"/>
        </w:rPr>
        <w:t>القول فیه فی بابه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الصلاة فی الفنک والسمّور </w:t>
      </w:r>
      <w:r>
        <w:rPr>
          <w:rStyle w:val="FootnoteAnchor"/>
          <w:rtl w:val="true"/>
        </w:rPr>
        <w:footnoteReference w:id="1041"/>
      </w:r>
      <w:r>
        <w:rPr>
          <w:rFonts w:ascii="IRNazanin" w:hAnsi="IRNazanin" w:eastAsia="IRNazanin"/>
          <w:color w:val="111111"/>
          <w:sz w:val="28"/>
          <w:sz w:val="28"/>
          <w:szCs w:val="28"/>
          <w:rtl w:val="true"/>
          <w:lang w:bidi="fa-IR"/>
        </w:rPr>
        <w:t>والسنجاب</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عبد الله علیه السلام عن الصلاة فی الفنک والثعالب والسنجاب وغیره من الوبر؟ فأخرج کتاباً زعم أنّه إملاء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فی وبر کل شی‌ء حرام أکله فالصلاة فی وبره وشعره وجلده وبوله وروثه وکل شی‌ء منه فاسد لا تقبل تلک الصلاة حتی یصلّی فی غیره مما أحلّ الله أکله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هذا من رسول الله صلی الله علیه و آله فاحفظ ذلک یا زرارة ، فإن کان مما یؤکل لحمه فالصلاة فی وبره وبوله وشعره وروثه وألبانه وکل شی‌ء منه جائزة إذا علمت أنّه ذکی قد ذکّاه الذبح ، وإن کان غیر ذلک ممّا قد نهیت عن</w:t>
      </w:r>
    </w:p>
    <w:p>
      <w:pPr>
        <w:pStyle w:val="Heading3"/>
        <w:numPr>
          <w:ilvl w:val="2"/>
          <w:numId w:val="1"/>
        </w:numPr>
        <w:rPr/>
      </w:pPr>
      <w:bookmarkStart w:id="616" w:name="__RefHeading___Toc438490_2142443653"/>
      <w:bookmarkStart w:id="617" w:name="_Toc235"/>
      <w:bookmarkEnd w:id="616"/>
      <w:r>
        <w:rPr>
          <w:rtl w:val="true"/>
        </w:rPr>
        <w:t>الصلاة فی الفنک والسمّور والسنجاب</w:t>
      </w:r>
      <w:bookmarkEnd w:id="61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8" w:name="__RefHeading___Toc438492_2142443653"/>
      <w:bookmarkStart w:id="619" w:name="_Toc236"/>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 xml:space="preserve">أکله أو حرم علیک أکله فالصلاة فی کل شی‌ء منه فاسدة ، ذکّاه الذبح أو لم یذکّه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عمر بن علی بن عمر بن یزید </w:t>
      </w:r>
      <w:r>
        <w:rPr>
          <w:rStyle w:val="FootnoteAnchor"/>
          <w:rtl w:val="true"/>
        </w:rPr>
        <w:footnoteReference w:id="1042"/>
      </w:r>
      <w:r>
        <w:rPr>
          <w:rFonts w:ascii="IRNazanin" w:hAnsi="IRNazanin" w:eastAsia="IRNazanin"/>
          <w:color w:val="111111"/>
          <w:sz w:val="28"/>
          <w:sz w:val="28"/>
          <w:szCs w:val="28"/>
          <w:rtl w:val="true"/>
          <w:lang w:bidi="fa-IR"/>
        </w:rPr>
        <w:t xml:space="preserve">، عن إبراهیم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یسقط علی ثوبی الوبر والشعر مما لا یؤکل لحمه من غیر تقیة ولا ضرورة ،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محمّد ، عن عبد الله بن إسحاق ، عمن ذکره ، عن مقاتل بن مقاتل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الصلاة فی السمّور والسنجاب والثعالب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کلّه ، ما خلا السنجاب ، فإنّه دابة لا تأکل اللحم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أبی علی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ما تقول فی الفراء ، أیّ شی‌ء یصلّی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الفنک والسنجاب والسمّور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 الفنک والسنجاب ، وأمّا </w:t>
      </w:r>
      <w:r>
        <w:rPr>
          <w:rStyle w:val="FootnoteAnchor"/>
          <w:rtl w:val="true"/>
        </w:rPr>
        <w:footnoteReference w:id="1044"/>
      </w:r>
      <w:r>
        <w:rPr>
          <w:rFonts w:ascii="IRNazanin" w:hAnsi="IRNazanin" w:eastAsia="IRNazanin"/>
          <w:color w:val="111111"/>
          <w:sz w:val="28"/>
          <w:sz w:val="28"/>
          <w:szCs w:val="28"/>
          <w:rtl w:val="true"/>
          <w:lang w:bidi="fa-IR"/>
        </w:rPr>
        <w:t xml:space="preserve">السمّور فلا 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فالثعالب یصلّی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تُلبس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فی الثوب الذی یلیه؟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 عن أحمد بن محمّد </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 عن داود </w:t>
      </w:r>
    </w:p>
    <w:p>
      <w:pPr>
        <w:pStyle w:val="BookText"/>
        <w:rPr/>
      </w:pPr>
      <w:r>
        <w:rPr>
          <w:rFonts w:ascii="IRNazanin" w:hAnsi="IRNazanin" w:eastAsia="IRNazanin"/>
          <w:color w:val="111111"/>
          <w:sz w:val="28"/>
          <w:sz w:val="28"/>
          <w:szCs w:val="28"/>
          <w:rtl w:val="true"/>
          <w:lang w:bidi="fa-IR"/>
        </w:rPr>
        <w:t xml:space="preserve">الصرمی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بشیر بن یسار </w:t>
      </w:r>
      <w:r>
        <w:rPr>
          <w:rStyle w:val="FootnoteAnchor"/>
          <w:rtl w:val="true"/>
        </w:rPr>
        <w:footnoteReference w:id="10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الفنک والفراء والسمّور والسنجاب والحواصل التی تصاد ببلاد الشرک أو ببلاد الإسلام </w:t>
      </w:r>
      <w:r>
        <w:rPr>
          <w:rStyle w:val="FootnoteAnchor"/>
          <w:rtl w:val="true"/>
        </w:rPr>
        <w:footnoteReference w:id="1047"/>
      </w:r>
      <w:r>
        <w:rPr>
          <w:rFonts w:ascii="IRNazanin" w:hAnsi="IRNazanin" w:eastAsia="IRNazanin"/>
          <w:color w:val="111111"/>
          <w:sz w:val="28"/>
          <w:sz w:val="28"/>
          <w:szCs w:val="28"/>
          <w:rtl w:val="true"/>
          <w:lang w:bidi="fa-IR"/>
        </w:rPr>
        <w:t xml:space="preserve">أُصلّی فیه بغیر تقیة؟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السنجاب والحواصل الخوارزمیة </w:t>
      </w:r>
      <w:r>
        <w:rPr>
          <w:rStyle w:val="FootnoteAnchor"/>
          <w:rtl w:val="true"/>
        </w:rPr>
        <w:footnoteReference w:id="1048"/>
      </w:r>
      <w:r>
        <w:rPr>
          <w:rFonts w:ascii="IRNazanin" w:hAnsi="IRNazanin" w:eastAsia="IRNazanin"/>
          <w:color w:val="111111"/>
          <w:sz w:val="28"/>
          <w:sz w:val="28"/>
          <w:szCs w:val="28"/>
          <w:rtl w:val="true"/>
          <w:lang w:bidi="fa-IR"/>
        </w:rPr>
        <w:t xml:space="preserve">، ولا تصلّ فی الثعالب ولا السمّور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العباس ، عن ابن أبی عمیر ، عن حمّاد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الفراء والسمّور والسنجاب والثعالب وأشباهه؟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الحسن بن علی بن یقطین ، عن أخیه 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علی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لباس الفراء والسمّور والفنک والثعالب وجمیع الجلود؟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أن نحملهما علی ضرب من التقیة علی ما بیناه فی غیرهما من الأخبار ، لأنّ ذلک لا یوافقنا علیه أحد ، ویجوز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ببعض ما تضمنه السؤال وهو السنجاب ، لأنّ ذلک قد رخص فی الصلاة فیه علی ما بیناه فی بعض الأخبار ، ویکون عوّل فی الجواب عما عدا السنجاب علی </w:t>
      </w:r>
      <w:bookmarkStart w:id="620" w:name="pg15046_167867"/>
    </w:p>
    <w:p>
      <w:pPr>
        <w:pStyle w:val="BookText"/>
        <w:rPr/>
      </w:pPr>
      <w:bookmarkEnd w:id="620"/>
      <w:r>
        <w:rPr>
          <w:rFonts w:ascii="IRNazanin" w:hAnsi="IRNazanin" w:eastAsia="IRNazanin"/>
          <w:color w:val="111111"/>
          <w:sz w:val="28"/>
          <w:sz w:val="28"/>
          <w:szCs w:val="28"/>
          <w:rtl w:val="true"/>
          <w:lang w:bidi="fa-IR"/>
        </w:rPr>
        <w:t xml:space="preserve">ما تقدم منه ومن آبائه علیهم السلام من البیان ، وأمّا </w:t>
      </w:r>
      <w:r>
        <w:rPr>
          <w:rStyle w:val="FootnoteAnchor"/>
          <w:rtl w:val="true"/>
        </w:rPr>
        <w:footnoteReference w:id="1050"/>
      </w:r>
      <w:r>
        <w:rPr>
          <w:rFonts w:ascii="IRNazanin" w:hAnsi="IRNazanin" w:eastAsia="IRNazanin"/>
          <w:color w:val="111111"/>
          <w:sz w:val="28"/>
          <w:sz w:val="28"/>
          <w:szCs w:val="28"/>
          <w:rtl w:val="true"/>
          <w:lang w:bidi="fa-IR"/>
        </w:rPr>
        <w:t xml:space="preserve">السمّور خاصة فیدل علی کراهیته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البرقی ، عن سعد بن سعد الأشعری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جلود السمّور؟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هو ، ذلک الأدبس؟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الأسود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یأخذ الدجاج والحمام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فی الموثق بابن بکیر ، لکن لا یخفی أنّ فیه إبراهیم ابن هاشم الممدوح ، فالظاهر أنّه لا یؤثّر فی الوصف ، لعدم اشتمال باقیه علی ضعف ، کما هو مأخوذ فی تعریف الموثق ، غایة الأمر أنّ العامل بالموثق إن کان عاملاً بالحسن فالأمر سهل ، أمّا لو لم یعمل به احتیج إلی الفرق بین ما اشتمل باقیه علی ممدوح وغیره ، والظاهر أنّ الفرق غیر موجود کما یقتضیه إطلاق من رأینا کلامه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 بن علی ، والذی فی الرجال یحتمله هو ابن علی ابن عمر المذکور فی النجاشی مهملاً </w:t>
      </w:r>
      <w:r>
        <w:rPr>
          <w:rStyle w:val="FootnoteAnchor"/>
          <w:rtl w:val="true"/>
        </w:rPr>
        <w:footnoteReference w:id="1051"/>
      </w:r>
      <w:r>
        <w:rPr>
          <w:rFonts w:ascii="IRNazanin" w:hAnsi="IRNazanin" w:eastAsia="IRNazanin"/>
          <w:color w:val="111111"/>
          <w:sz w:val="28"/>
          <w:sz w:val="28"/>
          <w:szCs w:val="28"/>
          <w:rtl w:val="true"/>
          <w:lang w:bidi="fa-IR"/>
        </w:rPr>
        <w:t xml:space="preserve">، وکذا فی الفهرست </w:t>
      </w:r>
      <w:r>
        <w:rPr>
          <w:rStyle w:val="FootnoteAnchor"/>
          <w:rtl w:val="true"/>
        </w:rPr>
        <w:footnoteReference w:id="1052"/>
      </w:r>
      <w:r>
        <w:rPr>
          <w:rFonts w:ascii="IRNazanin" w:hAnsi="IRNazanin" w:eastAsia="IRNazanin"/>
          <w:color w:val="111111"/>
          <w:sz w:val="28"/>
          <w:sz w:val="28"/>
          <w:szCs w:val="28"/>
          <w:rtl w:val="true"/>
          <w:lang w:bidi="fa-IR"/>
        </w:rPr>
        <w:t xml:space="preserve">، والراوی لکتابة محمّد بن علی بن محبوب ، أمّا غیر هذا فلیس فی المرتبة ، وفی الکشی فی ترجمة إبراهیم بن محمّد الهمدانی ذکر حدیثاً یرویه محمّد بن أحمد ، عن عمر بن علی بن عمر بن یزید ، عن إبراهیم </w:t>
      </w:r>
      <w:r>
        <w:rPr>
          <w:rStyle w:val="FootnoteAnchor"/>
          <w:rtl w:val="true"/>
        </w:rPr>
        <w:footnoteReference w:id="1053"/>
      </w:r>
      <w:r>
        <w:rPr>
          <w:rFonts w:ascii="IRNazanin" w:hAnsi="IRNazanin" w:eastAsia="IRNazanin"/>
          <w:color w:val="111111"/>
          <w:sz w:val="28"/>
          <w:sz w:val="28"/>
          <w:szCs w:val="28"/>
          <w:rtl w:val="true"/>
          <w:lang w:bidi="fa-IR"/>
        </w:rPr>
        <w:t>، لکن الاعتماد</w:t>
      </w:r>
    </w:p>
    <w:p>
      <w:pPr>
        <w:pStyle w:val="Heading4"/>
        <w:numPr>
          <w:ilvl w:val="3"/>
          <w:numId w:val="1"/>
        </w:numPr>
        <w:rPr/>
      </w:pPr>
      <w:bookmarkStart w:id="621" w:name="__RefHeading___Toc438494_2142443653"/>
      <w:bookmarkStart w:id="622" w:name="_Toc237"/>
      <w:bookmarkEnd w:id="621"/>
      <w:r>
        <w:rPr>
          <w:rtl w:val="true"/>
        </w:rPr>
        <w:t>بحث حول السند المشتمل علی موثّقٍ وممدوحبحث حول السند المشتمل علی موثّقٍ وممدوح</w:t>
      </w:r>
      <w:bookmarkEnd w:id="6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3" w:name="__RefHeading___Toc438496_2142443653"/>
      <w:bookmarkStart w:id="624" w:name="_Toc238"/>
      <w:bookmarkEnd w:id="623"/>
      <w:r>
        <w:rPr>
          <w:rtl w:val="true"/>
        </w:rPr>
        <w:t>بحث حول عمر بن علی</w:t>
      </w:r>
      <w:bookmarkStart w:id="625" w:name="pg15046_167868"/>
      <w:bookmarkEnd w:id="624"/>
    </w:p>
    <w:p>
      <w:pPr>
        <w:pStyle w:val="BookText"/>
        <w:rPr/>
      </w:pPr>
      <w:bookmarkEnd w:id="625"/>
      <w:r>
        <w:rPr>
          <w:rFonts w:ascii="IRNazanin" w:hAnsi="IRNazanin" w:eastAsia="IRNazanin"/>
          <w:color w:val="111111"/>
          <w:sz w:val="28"/>
          <w:sz w:val="28"/>
          <w:szCs w:val="28"/>
          <w:rtl w:val="true"/>
          <w:lang w:bidi="fa-IR"/>
        </w:rPr>
        <w:t>علی الکشی مشکل ، وعلی کل حال لیس فی الرجال من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إبراهیم بن محمّد الهمدانی فالعلاّمة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وکیل بطریق الجزم ، ونقل عن الکشی ما یفید توثیقه روایة </w:t>
      </w:r>
      <w:r>
        <w:rPr>
          <w:rStyle w:val="FootnoteAnchor"/>
          <w:rtl w:val="true"/>
        </w:rPr>
        <w:footnoteReference w:id="1054"/>
      </w:r>
      <w:r>
        <w:rPr>
          <w:rFonts w:ascii="IRNazanin" w:hAnsi="IRNazanin" w:eastAsia="IRNazanin"/>
          <w:color w:val="111111"/>
          <w:sz w:val="28"/>
          <w:sz w:val="28"/>
          <w:szCs w:val="28"/>
          <w:rtl w:val="true"/>
          <w:lang w:bidi="fa-IR"/>
        </w:rPr>
        <w:t xml:space="preserve">، والروایة فی طریقها جهالة کما ذکره جدّی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 الخلاصة ، لکن فی الفوائد اللاحقة بالخلاصة ذکر العلاّمة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أحمد بن إسحاق وجماعة ، وقد خرج التوقیع فی مدحهم ، وقد روی أحمد بن إدریس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 عن محمّد بن عیسی </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 عن أبی محمّد الرازی </w:t>
      </w:r>
      <w:r>
        <w:rPr>
          <w:rStyle w:val="FootnoteAnchor"/>
          <w:rtl w:val="true"/>
        </w:rPr>
        <w:footnoteReference w:id="10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وأحمد بن أبی عبد الله بالعسکر ، فورد علینا من قبل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الأشعری وإبراهیم بن محمّد الهمدانی واحمد بن حمزة ابن الیسع ثقات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تکون هذه الروایة من کتاب الغیبة للشیخ </w:t>
      </w:r>
      <w:r>
        <w:rPr>
          <w:rStyle w:val="FootnoteAnchor"/>
          <w:rtl w:val="true"/>
        </w:rPr>
        <w:footnoteReference w:id="1058"/>
      </w:r>
      <w:r>
        <w:rPr>
          <w:rFonts w:ascii="IRNazanin" w:hAnsi="IRNazanin" w:eastAsia="IRNazanin"/>
          <w:color w:val="111111"/>
          <w:sz w:val="28"/>
          <w:sz w:val="28"/>
          <w:szCs w:val="28"/>
          <w:rtl w:val="true"/>
          <w:lang w:bidi="fa-IR"/>
        </w:rPr>
        <w:t xml:space="preserve">، والطریق فی الفهرست إلی جمیع روایات أحمد بن إدریس صحیح </w:t>
      </w:r>
      <w:r>
        <w:rPr>
          <w:rStyle w:val="FootnoteAnchor"/>
          <w:rtl w:val="true"/>
        </w:rPr>
        <w:footnoteReference w:id="1059"/>
      </w:r>
      <w:r>
        <w:rPr>
          <w:rFonts w:ascii="IRNazanin" w:hAnsi="IRNazanin" w:eastAsia="IRNazanin"/>
          <w:color w:val="111111"/>
          <w:sz w:val="28"/>
          <w:sz w:val="28"/>
          <w:szCs w:val="28"/>
          <w:rtl w:val="true"/>
          <w:lang w:bidi="fa-IR"/>
        </w:rPr>
        <w:t xml:space="preserve">، فیستفاد التوثیق کما ظنه بعض </w:t>
      </w:r>
      <w:r>
        <w:rPr>
          <w:rStyle w:val="FootnoteAnchor"/>
          <w:rtl w:val="true"/>
        </w:rPr>
        <w:footnoteReference w:id="10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قدّمناه فی مثل هذا</w:t>
      </w:r>
      <w:r>
        <w:rPr>
          <w:rFonts w:eastAsia="IRNazanin" w:cs="IRNazanin"/>
          <w:color w:val="111111"/>
          <w:sz w:val="28"/>
          <w:szCs w:val="28"/>
          <w:rtl w:val="true"/>
          <w:lang w:bidi="fa-IR"/>
        </w:rPr>
        <w:t xml:space="preserve">. )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انّ أبا محمّد الرازی مجهول </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والأمر فی المقام سهل ، وإنما ذکرنا ذلک لفائدة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التوکیل فیستفاد من النجاشی فی ترجمة محمّد بن علی بن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438498_2142443653"/>
      <w:bookmarkStart w:id="627" w:name="_Toc239"/>
      <w:bookmarkEnd w:id="626"/>
      <w:r>
        <w:rPr>
          <w:rtl w:val="true"/>
        </w:rPr>
        <w:t>بحث حول إبراهیم بن محمد الهمدانی</w:t>
      </w:r>
      <w:bookmarkStart w:id="628" w:name="pg15046_167869"/>
      <w:bookmarkEnd w:id="627"/>
    </w:p>
    <w:p>
      <w:pPr>
        <w:pStyle w:val="BookText"/>
        <w:rPr/>
      </w:pPr>
      <w:bookmarkEnd w:id="628"/>
      <w:r>
        <w:rPr>
          <w:rFonts w:ascii="IRNazanin" w:hAnsi="IRNazanin" w:eastAsia="IRNazanin"/>
          <w:color w:val="111111"/>
          <w:sz w:val="28"/>
          <w:sz w:val="28"/>
          <w:szCs w:val="28"/>
          <w:rtl w:val="true"/>
          <w:lang w:bidi="fa-IR"/>
        </w:rPr>
        <w:t xml:space="preserve">إبراهیم المذکور </w:t>
      </w:r>
      <w:r>
        <w:rPr>
          <w:rStyle w:val="FootnoteAnchor"/>
          <w:rtl w:val="true"/>
        </w:rPr>
        <w:footnoteReference w:id="1063"/>
      </w:r>
      <w:r>
        <w:rPr>
          <w:rFonts w:ascii="IRNazanin" w:hAnsi="IRNazanin" w:eastAsia="IRNazanin"/>
          <w:color w:val="111111"/>
          <w:sz w:val="28"/>
          <w:sz w:val="28"/>
          <w:szCs w:val="28"/>
          <w:rtl w:val="true"/>
          <w:lang w:bidi="fa-IR"/>
        </w:rPr>
        <w:t>، فالعجب من شیخنا المحقق أیّده الله حیث لم یذکر ذلک فی کتاب الرجال ، وعلی کل حال الوکالة لا تثبت التوثیق کما قرّرناه سابقاً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عبد الله بن إسحاق ، والذی وجدته فی الرجال عبد الله بن إسحاق الهاشمی مهملاً فی أصحاب الصادق علیه السلام من کتاب الشیخ </w:t>
      </w:r>
      <w:r>
        <w:rPr>
          <w:rStyle w:val="FootnoteAnchor"/>
          <w:rtl w:val="true"/>
        </w:rPr>
        <w:footnoteReference w:id="1064"/>
      </w:r>
      <w:r>
        <w:rPr>
          <w:rFonts w:ascii="IRNazanin" w:hAnsi="IRNazanin" w:eastAsia="IRNazanin"/>
          <w:color w:val="111111"/>
          <w:sz w:val="28"/>
          <w:sz w:val="28"/>
          <w:szCs w:val="28"/>
          <w:rtl w:val="true"/>
          <w:lang w:bidi="fa-IR"/>
        </w:rPr>
        <w:t>، وروایة علی بن محمّد الذی هو علاّن ، عنه ، لا وجه لها ، فالرجل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مقاتل بن مقاتل فالشیخ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خبیث </w:t>
      </w:r>
      <w:r>
        <w:rPr>
          <w:rStyle w:val="FootnoteAnchor"/>
          <w:rtl w:val="true"/>
        </w:rPr>
        <w:footnoteReference w:id="1065"/>
      </w:r>
      <w:r>
        <w:rPr>
          <w:rFonts w:ascii="IRNazanin" w:hAnsi="IRNazanin" w:eastAsia="IRNazanin"/>
          <w:color w:val="111111"/>
          <w:sz w:val="28"/>
          <w:sz w:val="28"/>
          <w:szCs w:val="28"/>
          <w:rtl w:val="true"/>
          <w:lang w:bidi="fa-IR"/>
        </w:rPr>
        <w:t xml:space="preserve">، وهو من أصحاب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علی بن راشد ، وهو الحسن بن راشد الثقة فی رجال الجواد علیه السلام من کتاب الشیخ </w:t>
      </w:r>
      <w:r>
        <w:rPr>
          <w:rStyle w:val="FootnoteAnchor"/>
          <w:rtl w:val="true"/>
        </w:rPr>
        <w:footnoteReference w:id="1066"/>
      </w:r>
      <w:r>
        <w:rPr>
          <w:rFonts w:ascii="IRNazanin" w:hAnsi="IRNazanin" w:eastAsia="IRNazanin"/>
          <w:color w:val="111111"/>
          <w:sz w:val="28"/>
          <w:sz w:val="28"/>
          <w:szCs w:val="28"/>
          <w:rtl w:val="true"/>
          <w:lang w:bidi="fa-IR"/>
        </w:rPr>
        <w:t xml:space="preserve">، وورد فیه أخبار فی المدح ، لیس هذا محل ذکرها ، فالعجب من شیخنا قدس سره أنّه قال فی کتاب الخمس من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علی بن راشد لم یوثق صریحاً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الصرمی ، وهو ابن مافِنَّة المهمل فی الرجال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وبشیر بن یسار هو الموجود فیما رأیته من النسخة ، وفی الرجال بشر بن یسار بغیر یاء </w:t>
      </w:r>
      <w:r>
        <w:rPr>
          <w:rStyle w:val="FootnoteAnchor"/>
          <w:rtl w:val="true"/>
        </w:rPr>
        <w:footnoteReference w:id="1069"/>
      </w:r>
      <w:r>
        <w:rPr>
          <w:rFonts w:ascii="IRNazanin" w:hAnsi="IRNazanin" w:eastAsia="IRNazanin"/>
          <w:color w:val="111111"/>
          <w:sz w:val="28"/>
          <w:sz w:val="28"/>
          <w:szCs w:val="28"/>
          <w:rtl w:val="true"/>
          <w:lang w:bidi="fa-IR"/>
        </w:rPr>
        <w:t>، وهو مهمل علی کل حال</w:t>
      </w:r>
      <w:r>
        <w:rPr>
          <w:rFonts w:eastAsia="IRNazanin" w:cs="IRNazanin"/>
          <w:color w:val="111111"/>
          <w:sz w:val="28"/>
          <w:szCs w:val="28"/>
          <w:rtl w:val="true"/>
          <w:lang w:bidi="fa-IR"/>
        </w:rPr>
        <w:t>.</w:t>
      </w:r>
    </w:p>
    <w:p>
      <w:pPr>
        <w:pStyle w:val="Heading4"/>
        <w:numPr>
          <w:ilvl w:val="3"/>
          <w:numId w:val="1"/>
        </w:numPr>
        <w:rPr/>
      </w:pPr>
      <w:bookmarkStart w:id="629" w:name="__RefHeading___Toc438500_2142443653"/>
      <w:bookmarkStart w:id="630" w:name="_Toc240"/>
      <w:bookmarkEnd w:id="629"/>
      <w:r>
        <w:rPr>
          <w:rtl w:val="true"/>
        </w:rPr>
        <w:t>بحث حول عبد الله بن إسحاق</w:t>
      </w:r>
      <w:bookmarkEnd w:id="630"/>
    </w:p>
    <w:p>
      <w:pPr>
        <w:pStyle w:val="Heading4"/>
        <w:numPr>
          <w:ilvl w:val="3"/>
          <w:numId w:val="1"/>
        </w:numPr>
        <w:rPr/>
      </w:pPr>
      <w:bookmarkStart w:id="631" w:name="__RefHeading___Toc438502_2142443653"/>
      <w:bookmarkStart w:id="632" w:name="_Toc241"/>
      <w:bookmarkEnd w:id="631"/>
      <w:r>
        <w:rPr>
          <w:rtl w:val="true"/>
        </w:rPr>
        <w:t>مقاتل بن مقاتل واقفی خبیث</w:t>
      </w:r>
      <w:bookmarkEnd w:id="632"/>
    </w:p>
    <w:p>
      <w:pPr>
        <w:pStyle w:val="Heading4"/>
        <w:numPr>
          <w:ilvl w:val="3"/>
          <w:numId w:val="1"/>
        </w:numPr>
        <w:rPr/>
      </w:pPr>
      <w:bookmarkStart w:id="633" w:name="__RefHeading___Toc438504_2142443653"/>
      <w:bookmarkStart w:id="634" w:name="_Toc242"/>
      <w:bookmarkEnd w:id="633"/>
      <w:r>
        <w:rPr>
          <w:rtl w:val="true"/>
        </w:rPr>
        <w:t>بحث حول أبی علی الحسن بن راشد</w:t>
      </w:r>
      <w:bookmarkEnd w:id="634"/>
    </w:p>
    <w:p>
      <w:pPr>
        <w:pStyle w:val="Heading4"/>
        <w:numPr>
          <w:ilvl w:val="3"/>
          <w:numId w:val="1"/>
        </w:numPr>
        <w:rPr/>
      </w:pPr>
      <w:bookmarkStart w:id="635" w:name="__RefHeading___Toc438506_2142443653"/>
      <w:bookmarkStart w:id="636" w:name="_Toc243"/>
      <w:bookmarkEnd w:id="635"/>
      <w:r>
        <w:rPr>
          <w:rtl w:val="true"/>
        </w:rPr>
        <w:t>داود الصرمی مهمل</w:t>
      </w:r>
      <w:bookmarkEnd w:id="6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438508_2142443653"/>
      <w:bookmarkStart w:id="638" w:name="_Toc244"/>
      <w:bookmarkEnd w:id="637"/>
      <w:r>
        <w:rPr>
          <w:rtl w:val="true"/>
        </w:rPr>
        <w:t>بشیر بن یسار مهمل</w:t>
      </w:r>
      <w:bookmarkStart w:id="639" w:name="pg15046_167870"/>
      <w:bookmarkEnd w:id="638"/>
    </w:p>
    <w:p>
      <w:pPr>
        <w:pStyle w:val="BookText"/>
        <w:rPr/>
      </w:pPr>
      <w:bookmarkEnd w:id="639"/>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والعباس هو ابن معروف فی الظاهر من ممارسة الأخبار ، وغیره ممن یضر بالحال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فیه القول مفصلاً من جهة البرقی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نوع حزازة فی التعبیر ومنشأه النقل بالمعنی ، ومن أمثال هذا یظهر أنّ الالتفات إلی نکت المعانی فی</w:t>
      </w:r>
    </w:p>
    <w:p>
      <w:pPr>
        <w:pStyle w:val="BookText"/>
        <w:rPr/>
      </w:pPr>
      <w:r>
        <w:rPr>
          <w:rFonts w:ascii="IRNazanin" w:hAnsi="IRNazanin" w:eastAsia="IRNazanin"/>
          <w:color w:val="111111"/>
          <w:sz w:val="28"/>
          <w:sz w:val="28"/>
          <w:szCs w:val="28"/>
          <w:rtl w:val="true"/>
          <w:lang w:bidi="fa-IR"/>
        </w:rPr>
        <w:t xml:space="preserve">أخبارنا </w:t>
      </w:r>
      <w:r>
        <w:rPr>
          <w:rStyle w:val="FootnoteAnchor"/>
          <w:rtl w:val="true"/>
        </w:rPr>
        <w:footnoteReference w:id="1071"/>
      </w:r>
      <w:r>
        <w:rPr>
          <w:rFonts w:ascii="IRNazanin" w:hAnsi="IRNazanin" w:eastAsia="IRNazanin"/>
          <w:color w:val="111111"/>
          <w:sz w:val="28"/>
          <w:sz w:val="28"/>
          <w:szCs w:val="28"/>
          <w:rtl w:val="true"/>
          <w:lang w:bidi="fa-IR"/>
        </w:rPr>
        <w:t>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استفاد بعض محققی المعاصرین سلّمه الله من الخبر التناول لجلود الأرانب والثعالب وأوبارها ، بل فی الشعرات العالقة بالثوب منها ومن سائر ما لا یؤکل ، سواء کانت له نفس سائلة أم لا ، وسواء کان قابلاً للذکاة أم لا ، إلاّ ما أخرجه الدلیل کالخز وشعر الإنسان نفسه والحریر غیر المحض ، فلا تجوز الصلاة فی جمیع ذلک ، بل عدم الجواز فی ثوب أصابه فضلات غیر مأکول اللحم کعرقه ولعابه ولبنه ، وکذلک البدن ، فیستفاد عدم صحة صلاة المتلطخ بالزباد </w:t>
      </w:r>
      <w:r>
        <w:rPr>
          <w:rStyle w:val="FootnoteAnchor"/>
          <w:rtl w:val="true"/>
        </w:rPr>
        <w:footnoteReference w:id="1072"/>
      </w:r>
      <w:r>
        <w:rPr>
          <w:rFonts w:ascii="IRNazanin" w:hAnsi="IRNazanin" w:eastAsia="IRNazanin"/>
          <w:color w:val="111111"/>
          <w:sz w:val="28"/>
          <w:sz w:val="28"/>
          <w:szCs w:val="28"/>
          <w:rtl w:val="true"/>
          <w:lang w:bidi="fa-IR"/>
        </w:rPr>
        <w:t>،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تضمن أنّ الصلاة فی الأشیاء المذکورة ، والظرفیة حقیقةً فی البعض غیر ممکنة ، فإمّا أن یتجوّز فیها بإرادة المعیّة ، أو یراد بها الحقیقة فیما یمکن ، والمجاز فی غیره ، والأوّل وإنْ کان أقرب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438510_2142443653"/>
      <w:bookmarkStart w:id="641" w:name="_Toc245"/>
      <w:bookmarkEnd w:id="640"/>
      <w:r>
        <w:rPr>
          <w:rtl w:val="true"/>
        </w:rPr>
        <w:t>بیان ما دل علی عدم جواز الصلاة فی جلود ما لا یؤکل وأوباره وأشعاره وفضلاته</w:t>
      </w:r>
      <w:bookmarkEnd w:id="641"/>
    </w:p>
    <w:p>
      <w:pPr>
        <w:pStyle w:val="BookText"/>
        <w:rPr/>
      </w:pPr>
      <w:r>
        <w:rPr>
          <w:rFonts w:ascii="IRNazanin" w:hAnsi="IRNazanin" w:eastAsia="IRNazanin"/>
          <w:color w:val="111111"/>
          <w:sz w:val="28"/>
          <w:sz w:val="28"/>
          <w:szCs w:val="28"/>
          <w:rtl w:val="true"/>
          <w:lang w:bidi="fa-IR"/>
        </w:rPr>
        <w:t>بالنظر إلی أنّ استعمال اللفظ فی الحقیقة والمجاز یقتضی تعدد المجاز کما حققناه فی الأُصول ، إلاّ أنّه یعارض بلزوم محذور زیادة التخصیص ، من حیث اقتضائه عدم جواز الصلاة فی لعاب الحیوانات ، مثل الذباب وفضلاتها ، وعدم الجواز فی الثوب الذی أصابه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القائل بهذا ، والأوّل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العرق یتناول عرق غیر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من الإنسان </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 ولم ینقل عدم جواز الصلاة فی المعار من الثیاب أو المشتری إلاّ بعد غسله عن السلف ، بل الظاهر خلاف ذلک من الآثار ، واحتمال الخروج بالإجماع کما خرج غیر ما ذکر بالدلیل ممکن ، إلاّ أنّ مثل هذا العام وإنْ خص ، وکان العام المخصوص حجة ، إلاّ أنّ اللائق بالحکمة فی تعلیم الأحکام غیر هذا الإجمال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التوجیه الآتی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واستثناء شعر الإنسان نفسه إن کان مستنده الروایة المنقولة من المستثنی فهی عامة ، وادعاء ظهور أنّ المراد بها شعر المصلّی ، کما قاله العلاّمة فی المنتهی </w:t>
      </w:r>
      <w:r>
        <w:rPr>
          <w:rStyle w:val="FootnoteAnchor"/>
          <w:rtl w:val="true"/>
        </w:rPr>
        <w:footnoteReference w:id="1075"/>
      </w:r>
      <w:r>
        <w:rPr>
          <w:rFonts w:ascii="IRNazanin" w:hAnsi="IRNazanin" w:eastAsia="IRNazanin"/>
          <w:color w:val="111111"/>
          <w:sz w:val="28"/>
          <w:sz w:val="28"/>
          <w:szCs w:val="28"/>
          <w:rtl w:val="true"/>
          <w:lang w:bidi="fa-IR"/>
        </w:rPr>
        <w:t xml:space="preserve">، محل بحث ، بل الأولی الاعتماد علی ما أشرنا إلیه سابقاً ، من إیراد </w:t>
      </w:r>
      <w:r>
        <w:rPr>
          <w:rStyle w:val="FootnoteAnchor"/>
          <w:rtl w:val="true"/>
        </w:rPr>
        <w:footnoteReference w:id="1076"/>
      </w:r>
      <w:r>
        <w:rPr>
          <w:rFonts w:ascii="IRNazanin" w:hAnsi="IRNazanin" w:eastAsia="IRNazanin"/>
          <w:color w:val="111111"/>
          <w:sz w:val="28"/>
          <w:sz w:val="28"/>
          <w:szCs w:val="28"/>
          <w:rtl w:val="true"/>
          <w:lang w:bidi="fa-IR"/>
        </w:rPr>
        <w:t xml:space="preserve">متن الروایة فی الفقیه صریحة فی الاختصاص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ففضلة الإنسان نفسه غیر الشعر من البصاق ونحوه ، إن کانت خارجة بسبب المشقة ، فالمشقة غیر منضبطة ، والأخبار الواردة فی معانقة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مع العرق وهی حائض صریحة فی عدم المنع </w:t>
      </w:r>
    </w:p>
    <w:p>
      <w:pPr>
        <w:pStyle w:val="BookText"/>
        <w:rPr/>
      </w:pPr>
      <w:r>
        <w:rPr>
          <w:rFonts w:ascii="IRNazanin" w:hAnsi="IRNazanin" w:eastAsia="IRNazanin"/>
          <w:color w:val="111111"/>
          <w:sz w:val="28"/>
          <w:sz w:val="28"/>
          <w:szCs w:val="28"/>
          <w:rtl w:val="true"/>
          <w:lang w:bidi="fa-IR"/>
        </w:rPr>
        <w:t>من الصلاة ، بل معانقة غیرها کما یظهر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کما تری یدل علی اشتراط العلم بالذکاة فی المأکول ، والقائل بهذا نادر إن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أُرید العلم الشرعی أمکن ، لکنه بعید عن الظاهر ؛ ثم التقیید بأنّ الذبح ذکّاه یشکل بذکاة غیره کالجراد والسمک والمنحور وغیر ذلک ممّا یطول بشرحه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اللفظ علی حقیقته ومجازه ربما قربه غیر ما ذکرناه ما تقدم فی خبر علی بن مهزیار الدال علی عدم جواز الصلاة فی الجوارب والتکک من وبر الأرانب ، والمعارضة بما دل علی المنع تقدم القول فیها </w:t>
      </w:r>
      <w:r>
        <w:rPr>
          <w:rStyle w:val="FootnoteAnchor"/>
          <w:rtl w:val="true"/>
        </w:rPr>
        <w:footnoteReference w:id="1079"/>
      </w:r>
      <w:r>
        <w:rPr>
          <w:rFonts w:ascii="IRNazanin" w:hAnsi="IRNazanin" w:eastAsia="IRNazanin"/>
          <w:color w:val="111111"/>
          <w:sz w:val="28"/>
          <w:sz w:val="28"/>
          <w:szCs w:val="28"/>
          <w:rtl w:val="true"/>
          <w:lang w:bidi="fa-IR"/>
        </w:rPr>
        <w:t>، ویمکن تخصیص الجواز بغیر المنسوج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ما ذکرناه أیضاً أنّ السؤال عن السنجاب فی جملة غیره ، والإجماع مدعی علی الجواز فیه ، فیبعد أنْ یکون علیه السلام عمم الحکم فیه مع دعوی الإجماع وإنْ قرّب هذا ما یوجد فی الإجماع المنقول بکثرة من مخالفة الناقل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فی السنجاب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بعض الأخبار الواردة فیه متعارضة ، فستسمع القول فی ذلک إن شاء الله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تأیید الخبر لما دل علی النهی عن الصلاة فی الحریر المحض ، وهو خبر محمّد بن عبد الجبار ، فالحال غیر محتاجة إلیه ، نعم ذاک الخبر قد یقال فیه نحو ما ذکرناه هنا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الظرفیة ، فإذا دلّ الخبر علی انّ الصلاة فی الحریر غیر جائزة ظهر منه أن یکون الحریر ظرفاً علی الحقیقة أو ما یقرب منها ، حیث کان السؤال عن التکة ، ولا یبعد حقیقة </w:t>
      </w:r>
    </w:p>
    <w:p>
      <w:pPr>
        <w:pStyle w:val="BookText"/>
        <w:rPr/>
      </w:pPr>
      <w:r>
        <w:rPr>
          <w:rFonts w:ascii="IRNazanin" w:hAnsi="IRNazanin" w:eastAsia="IRNazanin"/>
          <w:color w:val="111111"/>
          <w:sz w:val="28"/>
          <w:sz w:val="28"/>
          <w:szCs w:val="28"/>
          <w:rtl w:val="true"/>
          <w:lang w:bidi="fa-IR"/>
        </w:rPr>
        <w:t>الظرفیة عنها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مثل القطعة فی الثوب فیمکن أیضاً ادّعاء الظرفیة ، بخلاف مثل الزرور ونحوها فإنّها فی المعنی من قبیل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أنّه لو جاز الحریر فی الزرور لجاز الذهب ، أمکن الاعتراف به ، کما أنّ الحریر لو کان مجرد الحصول کافیاً فی المنع لزم فی مثل الخیوط المنع ، ولا أظن قائلاً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القلنسوة من الحریر فورد فی بعض الأخبار ما یقتضی المنع منها ، وهو ما رواه الشیخ فی ما یأتی عن محمّد بن عبد الجبار </w:t>
      </w:r>
      <w:r>
        <w:rPr>
          <w:rStyle w:val="FootnoteAnchor"/>
          <w:rtl w:val="true"/>
        </w:rPr>
        <w:footnoteReference w:id="1081"/>
      </w:r>
      <w:r>
        <w:rPr>
          <w:rFonts w:ascii="IRNazanin" w:hAnsi="IRNazanin" w:eastAsia="IRNazanin"/>
          <w:color w:val="111111"/>
          <w:sz w:val="28"/>
          <w:sz w:val="28"/>
          <w:szCs w:val="28"/>
          <w:rtl w:val="true"/>
          <w:lang w:bidi="fa-IR"/>
        </w:rPr>
        <w:t xml:space="preserve">، وسیأتی </w:t>
      </w:r>
      <w:r>
        <w:rPr>
          <w:rStyle w:val="FootnoteAnchor"/>
          <w:rtl w:val="true"/>
        </w:rPr>
        <w:footnoteReference w:id="1082"/>
      </w:r>
      <w:r>
        <w:rPr>
          <w:rFonts w:ascii="IRNazanin" w:hAnsi="IRNazanin" w:eastAsia="IRNazanin"/>
          <w:color w:val="111111"/>
          <w:sz w:val="28"/>
          <w:sz w:val="28"/>
          <w:szCs w:val="28"/>
          <w:rtl w:val="true"/>
          <w:lang w:bidi="fa-IR"/>
        </w:rPr>
        <w:t xml:space="preserve">أنّ الخبر لولا أنّه ظاهر فی صدق الظرفیة علی القلنسوة لأمکن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محتمل لأن یراد الإخبار عن اشتراط الظرفیة ، والقلنسوة لیست ظرفاً ، غیر أنّ الظاهر 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یراد بظرفیة الصلاة مثل هذا ، کما فی التکة ، مع احتمال أنْ یقال فی التکة کما فی القلنسوة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علیه السلام أراد بیان اشتراط الظرفیة ، وسیأتی بقیة الکلام فی الحریر إن شاء الله </w:t>
      </w:r>
      <w:r>
        <w:rPr>
          <w:rStyle w:val="FootnoteAnchor"/>
          <w:rtl w:val="true"/>
        </w:rPr>
        <w:footnoteReference w:id="1083"/>
      </w:r>
      <w:r>
        <w:rPr>
          <w:rFonts w:ascii="IRNazanin" w:hAnsi="IRNazanin" w:eastAsia="IRNazanin"/>
          <w:color w:val="111111"/>
          <w:sz w:val="28"/>
          <w:sz w:val="28"/>
          <w:szCs w:val="28"/>
          <w:rtl w:val="true"/>
          <w:lang w:bidi="fa-IR"/>
        </w:rPr>
        <w:t>، وإنّما ذکرنا ما هنا للنقل السابق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الثانی کما تری علی تقدیر تسلیم السند یدل بسبب عدم الاستفصال من الإمام علیه السلام علی العموم فی الشعر للآدمی وغیره ، والمخصص قد سبق القول فیه ، والظرفیة ربما تنافی صریحاً ما قررناه ، إلاّ أنّ إمکان إرادة عدم الصلاة فی الثوب الذی أصابه الشعر والوبر ، وغیر خفی </w:t>
      </w:r>
      <w:bookmarkStart w:id="642" w:name="pg15046_167874"/>
    </w:p>
    <w:p>
      <w:pPr>
        <w:pStyle w:val="BookText"/>
        <w:rPr/>
      </w:pPr>
      <w:bookmarkEnd w:id="642"/>
      <w:r>
        <w:rPr>
          <w:rFonts w:ascii="IRNazanin" w:hAnsi="IRNazanin" w:eastAsia="IRNazanin"/>
          <w:color w:val="111111"/>
          <w:sz w:val="28"/>
          <w:sz w:val="28"/>
          <w:szCs w:val="28"/>
          <w:rtl w:val="true"/>
          <w:lang w:bidi="fa-IR"/>
        </w:rPr>
        <w:t>الفرق حینئذ بینه وبین الأوّل من هذه الجهة ، إلاّ أنّ فی هذا دلالة علی أنّ المراد فی الخبر الأوّل الأعم من الشعر المنسوج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جواز الصلاة فی السنجاب لو صحّ السند ، والتعلیل بأنّه لا یأکل اللحم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نفی کونه من السباع ؛ لأنّ السبع هو الذی لا یکتفی فی الغذاء بغیر اللحم </w:t>
      </w:r>
      <w:r>
        <w:rPr>
          <w:rStyle w:val="FootnoteAnchor"/>
          <w:rtl w:val="true"/>
        </w:rPr>
        <w:footnoteReference w:id="1084"/>
      </w:r>
      <w:r>
        <w:rPr>
          <w:rFonts w:ascii="IRNazanin" w:hAnsi="IRNazanin" w:eastAsia="IRNazanin"/>
          <w:color w:val="111111"/>
          <w:sz w:val="28"/>
          <w:sz w:val="28"/>
          <w:szCs w:val="28"/>
          <w:rtl w:val="true"/>
          <w:lang w:bidi="fa-IR"/>
        </w:rPr>
        <w:t xml:space="preserve">، وقد ادعی العلاّمة فی المنتهی الإجماع علی التحریم فی السباع وکذلک فی المسوخ </w:t>
      </w:r>
      <w:r>
        <w:rPr>
          <w:rStyle w:val="FootnoteAnchor"/>
          <w:rtl w:val="true"/>
        </w:rPr>
        <w:footnoteReference w:id="1085"/>
      </w:r>
      <w:r>
        <w:rPr>
          <w:rFonts w:ascii="IRNazanin" w:hAnsi="IRNazanin" w:eastAsia="IRNazanin"/>
          <w:color w:val="111111"/>
          <w:sz w:val="28"/>
          <w:sz w:val="28"/>
          <w:szCs w:val="28"/>
          <w:rtl w:val="true"/>
          <w:lang w:bidi="fa-IR"/>
        </w:rPr>
        <w:t xml:space="preserve">، ولا یخفی ما فی الإجماع الأوّل من النظر ، والتفسیر کذلک ، لکن إنّما ذکرنا ما نقله العلاّمة لاحتمال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عدم صحة الصلاة فی جلود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والثعلب یأکل اللحم ، فالخبر یدل علی الثعلب من نفی الخیر والتعلیل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الفنک والسنجاب یُصلّی فیهما ، فیؤیّد الإجماع المنقول فی السنجاب </w:t>
      </w:r>
      <w:r>
        <w:rPr>
          <w:rStyle w:val="FootnoteAnchor"/>
          <w:rtl w:val="true"/>
        </w:rPr>
        <w:footnoteReference w:id="1086"/>
      </w:r>
      <w:r>
        <w:rPr>
          <w:rFonts w:ascii="IRNazanin" w:hAnsi="IRNazanin" w:eastAsia="IRNazanin"/>
          <w:color w:val="111111"/>
          <w:sz w:val="28"/>
          <w:sz w:val="28"/>
          <w:szCs w:val="28"/>
          <w:rtl w:val="true"/>
          <w:lang w:bidi="fa-IR"/>
        </w:rPr>
        <w:t xml:space="preserve">، وبعض الأخبار یؤیده </w:t>
      </w:r>
      <w:r>
        <w:rPr>
          <w:rStyle w:val="FootnoteAnchor"/>
          <w:rtl w:val="true"/>
        </w:rPr>
        <w:footnoteReference w:id="1087"/>
      </w:r>
      <w:r>
        <w:rPr>
          <w:rFonts w:ascii="IRNazanin" w:hAnsi="IRNazanin" w:eastAsia="IRNazanin"/>
          <w:color w:val="111111"/>
          <w:sz w:val="28"/>
          <w:sz w:val="28"/>
          <w:szCs w:val="28"/>
          <w:rtl w:val="true"/>
          <w:lang w:bidi="fa-IR"/>
        </w:rPr>
        <w:t xml:space="preserve">، ومعارضة الخبر الأوّل له توجب تخصیص الأوّل ، والجواب عن الخبر المبحوث عنه بتضمنه الفنک ، وهم لا یقولون به یمکن أن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إخراج الفنک بالدلیل ، ولا مانع من ذلک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استبعاد التخصیص ، مع نصوصیة الخبر فی تخصیص الفنک والسنجاب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ذکر الفنک مع السنجاب للجواز فی الأمرین ، والنص علی المنع فی الفنک غیر معلوم من القائلین بالسنجاب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438512_2142443653"/>
      <w:bookmarkStart w:id="644" w:name="_Toc246"/>
      <w:bookmarkEnd w:id="643"/>
      <w:r>
        <w:rPr>
          <w:rtl w:val="true"/>
        </w:rPr>
        <w:t>بیان ما دل علی عدم الجواز فی الثعالب والسمّور والجواز فی السنجاب والفنک والحواصل ، والأقوال فی المسألة</w:t>
      </w:r>
      <w:bookmarkEnd w:id="644"/>
    </w:p>
    <w:p>
      <w:pPr>
        <w:pStyle w:val="BookText"/>
        <w:rPr/>
      </w:pPr>
      <w:r>
        <w:rPr>
          <w:rFonts w:ascii="IRNazanin" w:hAnsi="IRNazanin" w:eastAsia="IRNazanin"/>
          <w:color w:val="111111"/>
          <w:sz w:val="28"/>
          <w:sz w:val="28"/>
          <w:szCs w:val="28"/>
          <w:rtl w:val="true"/>
          <w:lang w:bidi="fa-IR"/>
        </w:rPr>
        <w:t xml:space="preserve">والإجماع علی المنع معلوم الانتفاء من ظاهر الصدوق فی الفقیه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المنقول القول بالجواز عن الشیخ فی النهایة والمبسوط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السنجاب والحواصل فلا خلاف فی أنّه تجوز الصلاة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هذا نفی الجواز فی الفنک ، هکذا حکاه العلاّمة فی المختلف عنه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المتأخّرون عن العلاّمة فالشهید فی الذکری ینقل عنه القول بالجواز </w:t>
      </w:r>
      <w:r>
        <w:rPr>
          <w:rStyle w:val="FootnoteAnchor"/>
          <w:rtl w:val="true"/>
        </w:rPr>
        <w:footnoteReference w:id="1091"/>
      </w:r>
      <w:r>
        <w:rPr>
          <w:rFonts w:ascii="IRNazanin" w:hAnsi="IRNazanin" w:eastAsia="IRNazanin"/>
          <w:color w:val="111111"/>
          <w:sz w:val="28"/>
          <w:sz w:val="28"/>
          <w:szCs w:val="28"/>
          <w:rtl w:val="true"/>
          <w:lang w:bidi="fa-IR"/>
        </w:rPr>
        <w:t xml:space="preserve">، وتبعه المحقّق الشیخ علی </w:t>
      </w:r>
      <w:r>
        <w:rPr>
          <w:rStyle w:val="FootnoteAnchor"/>
          <w:rtl w:val="true"/>
        </w:rPr>
        <w:footnoteReference w:id="10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الجواب بقول إنهم لا یقولون بالفنک ، منحصر فی الشیخ علی ما فی المختلف ؛ لأنّه الناقل للقول ، ثم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المجوزون بالروایة المبحوث عنها ، ثم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لا یقولون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أنّه نقل 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لا یؤکل لحمه لا تجوز الصلاة فی جلده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رخصة فی جواز الصلاة فی الفنک والسمور والسنجاب ، والأحوط ما قلناه </w:t>
      </w:r>
      <w:r>
        <w:rPr>
          <w:rStyle w:val="FootnoteAnchor"/>
          <w:rtl w:val="true"/>
        </w:rPr>
        <w:footnoteReference w:id="1094"/>
      </w:r>
      <w:r>
        <w:rPr>
          <w:rFonts w:ascii="IRNazanin" w:hAnsi="IRNazanin" w:eastAsia="IRNazanin"/>
          <w:color w:val="111111"/>
          <w:sz w:val="28"/>
          <w:sz w:val="28"/>
          <w:szCs w:val="28"/>
          <w:rtl w:val="true"/>
          <w:lang w:bidi="fa-IR"/>
        </w:rPr>
        <w:t>، یعنی المنع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ابن الجنید المنع </w:t>
      </w:r>
      <w:r>
        <w:rPr>
          <w:rStyle w:val="FootnoteAnchor"/>
          <w:rtl w:val="true"/>
        </w:rPr>
        <w:footnoteReference w:id="1095"/>
      </w:r>
      <w:r>
        <w:rPr>
          <w:rFonts w:ascii="IRNazanin" w:hAnsi="IRNazanin" w:eastAsia="IRNazanin"/>
          <w:color w:val="111111"/>
          <w:sz w:val="28"/>
          <w:sz w:val="28"/>
          <w:szCs w:val="28"/>
          <w:rtl w:val="true"/>
          <w:lang w:bidi="fa-IR"/>
        </w:rPr>
        <w:t xml:space="preserve">، وکذا عن أبی الصلاح </w:t>
      </w:r>
      <w:r>
        <w:rPr>
          <w:rStyle w:val="FootnoteAnchor"/>
          <w:rtl w:val="true"/>
        </w:rPr>
        <w:footnoteReference w:id="1096"/>
      </w:r>
      <w:r>
        <w:rPr>
          <w:rFonts w:ascii="Amiri" w:hAnsi="Amiri" w:eastAsia="Amiri" w:cs="Amiri"/>
          <w:color w:val="111111"/>
          <w:sz w:val="28"/>
          <w:sz w:val="28"/>
          <w:szCs w:val="28"/>
          <w:rtl w:val="true"/>
          <w:lang w:bidi="ar-SA"/>
        </w:rPr>
        <w:t xml:space="preserve">، وعن السیّد </w:t>
      </w:r>
    </w:p>
    <w:p>
      <w:pPr>
        <w:pStyle w:val="BookText"/>
        <w:rPr/>
      </w:pPr>
      <w:r>
        <w:rPr>
          <w:rFonts w:ascii="IRNazanin" w:hAnsi="IRNazanin" w:eastAsia="IRNazanin"/>
          <w:color w:val="111111"/>
          <w:sz w:val="28"/>
          <w:sz w:val="28"/>
          <w:szCs w:val="28"/>
          <w:rtl w:val="true"/>
          <w:lang w:bidi="fa-IR"/>
        </w:rPr>
        <w:t xml:space="preserve">المرتضی فی الجمل </w:t>
      </w:r>
      <w:r>
        <w:rPr>
          <w:rStyle w:val="FootnoteAnchor"/>
          <w:rtl w:val="true"/>
        </w:rPr>
        <w:footnoteReference w:id="1097"/>
      </w:r>
      <w:r>
        <w:rPr>
          <w:rFonts w:ascii="Amiri" w:hAnsi="Amiri" w:eastAsia="Amiri" w:cs="Amiri"/>
          <w:color w:val="111111"/>
          <w:sz w:val="28"/>
          <w:sz w:val="28"/>
          <w:szCs w:val="28"/>
          <w:rtl w:val="true"/>
          <w:lang w:bidi="ar-SA"/>
        </w:rPr>
        <w:t xml:space="preserve">، وابن زهرة </w:t>
      </w:r>
      <w:r>
        <w:rPr>
          <w:rStyle w:val="FootnoteAnchor"/>
          <w:rtl w:val="true"/>
        </w:rPr>
        <w:footnoteReference w:id="1098"/>
      </w:r>
      <w:r>
        <w:rPr>
          <w:rFonts w:ascii="Amiri" w:hAnsi="Amiri" w:eastAsia="Amiri" w:cs="Amiri"/>
          <w:color w:val="111111"/>
          <w:sz w:val="28"/>
          <w:sz w:val="28"/>
          <w:szCs w:val="28"/>
          <w:rtl w:val="true"/>
          <w:lang w:bidi="ar-SA"/>
        </w:rPr>
        <w:t xml:space="preserve">وعن سلاّر </w:t>
      </w:r>
      <w:r>
        <w:rPr>
          <w:rStyle w:val="FootnoteAnchor"/>
          <w:rtl w:val="true"/>
        </w:rPr>
        <w:footnoteReference w:id="1099"/>
      </w:r>
      <w:r>
        <w:rPr>
          <w:rFonts w:ascii="IRNazanin" w:hAnsi="IRNazanin" w:eastAsia="IRNazanin"/>
          <w:color w:val="111111"/>
          <w:sz w:val="28"/>
          <w:sz w:val="28"/>
          <w:szCs w:val="28"/>
          <w:rtl w:val="true"/>
          <w:lang w:bidi="fa-IR"/>
        </w:rPr>
        <w:t xml:space="preserve">نحو ما قاله الشیخ فی الخلاف وعن ابن بابویه ما ذکره فی رسالة أبیه له المتضمنة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علیک من سنجاب أو سمّور أو فنک فانزعه ، وقد روی فیه رخص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القائل بالجواز حینئذٍ الشیخ وسلاّر ، وظاهر کلام علی ابن بابویه ، وقد ذکروا الرخصة فی الفنک ، فالجواب بأنّهم لا یقولون بالفنک ، إن أُرید به مطلقاً ، فتوجّه الکلام فیه ظاهر ، وإن کان علی سبیل الاختیار ، إن أُرید بالرخصة الاضطرار ، أو أنّ الأولی ترک الصلاة فیه ، فکان الأولی بیان حقیقة الحال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الجواب بأنّهم </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لا یقولون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الصدوق فقد روی عقیب ما نقله عن أبیه ما یدل علی جواز الصلاة فی الفنک والسنجاب ، والروایة عن یحیی بن أبی عمران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السنجاب والفنک والخزّ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أُحب أن لا تجیبنی بالتقیة فی ذلک ، فکتب بخطه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فیها </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وإن کان فی سندها محمّد بن علی ما جیلویه ، وفیه کلام مضی ، ویحیی بن أبی عمران غیر مذکور فی الرجال </w:t>
      </w:r>
      <w:r>
        <w:rPr>
          <w:rStyle w:val="FootnoteAnchor"/>
          <w:rtl w:val="true"/>
        </w:rPr>
        <w:footnoteReference w:id="1103"/>
      </w:r>
      <w:r>
        <w:rPr>
          <w:rFonts w:ascii="Amiri" w:hAnsi="Amiri" w:eastAsia="Amiri" w:cs="Amiri"/>
          <w:color w:val="111111"/>
          <w:sz w:val="28"/>
          <w:sz w:val="28"/>
          <w:szCs w:val="28"/>
          <w:rtl w:val="true"/>
          <w:lang w:bidi="ar-SA"/>
        </w:rPr>
        <w:t xml:space="preserve">، إلاّ أنّ </w:t>
      </w:r>
    </w:p>
    <w:p>
      <w:pPr>
        <w:pStyle w:val="BookText"/>
        <w:rPr/>
      </w:pPr>
      <w:r>
        <w:rPr>
          <w:rFonts w:ascii="IRNazanin" w:hAnsi="IRNazanin" w:eastAsia="IRNazanin"/>
          <w:color w:val="111111"/>
          <w:sz w:val="28"/>
          <w:sz w:val="28"/>
          <w:szCs w:val="28"/>
          <w:rtl w:val="true"/>
          <w:lang w:bidi="fa-IR"/>
        </w:rPr>
        <w:t xml:space="preserve">المقصود من ذکرها کون الظاهر من نقلها اعتماد الصدوق علی مضمونها ، وهی تعطی انتفاء الضرورة ، فلا یکون قائلاً بالرخصة کما قاله أبوه فی رسالته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الروایة الإفتاء من غیر تقیة ، وهذا لا ینافی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اخری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الروایة لها اعتبار بما کررنا القول فیه ، ودلالتها علی مذهب الصدوق کذلک </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فیکون قائلاً بالفنک ، فلا إجماع علی نفی الجواز ، إلاّ أن یثبت تأخّره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القائل بالجواز فی السنجاب غیر مانع من الفنک مطلقاً ، فلا مانع من العمل بظاهر الخبر المبحوث عنه ، غایة الأمر احتمال اختصاص الفنک والسنجاب بالرخصة ، کما یظهر من بعض القائلین بالجواز فی السنجاب من المتقدمین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یظهر ما فی کلام العلاّمة من النظر ، والمشی علی قوله فی عبارة جدّی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الإرشاد </w:t>
      </w:r>
      <w:r>
        <w:rPr>
          <w:rStyle w:val="FootnoteAnchor"/>
          <w:rtl w:val="true"/>
        </w:rPr>
        <w:footnoteReference w:id="1106"/>
      </w:r>
      <w:r>
        <w:rPr>
          <w:rFonts w:ascii="IRNazanin" w:hAnsi="IRNazanin" w:eastAsia="IRNazanin"/>
          <w:color w:val="111111"/>
          <w:sz w:val="28"/>
          <w:sz w:val="28"/>
          <w:szCs w:val="28"/>
          <w:rtl w:val="true"/>
          <w:lang w:bidi="fa-IR"/>
        </w:rPr>
        <w:t xml:space="preserve">، وکلام بعض محققی المعاصرین </w:t>
      </w:r>
      <w:r>
        <w:rPr>
          <w:rStyle w:val="FootnoteAnchor"/>
          <w:rtl w:val="true"/>
        </w:rPr>
        <w:footnoteReference w:id="1107"/>
      </w:r>
      <w:r>
        <w:rPr>
          <w:rFonts w:ascii="IRNazanin" w:hAnsi="IRNazanin" w:eastAsia="IRNazanin"/>
          <w:color w:val="111111"/>
          <w:sz w:val="28"/>
          <w:sz w:val="28"/>
          <w:szCs w:val="28"/>
          <w:rtl w:val="true"/>
          <w:lang w:bidi="fa-IR"/>
        </w:rPr>
        <w:t>سلّمه الله أغرب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الکلام فی ضمیمة الحواصل للسنجاب فی دعوی الشیخ عدم الخلاف </w:t>
      </w:r>
      <w:r>
        <w:rPr>
          <w:rStyle w:val="FootnoteAnchor"/>
          <w:rtl w:val="true"/>
        </w:rPr>
        <w:footnoteReference w:id="1108"/>
      </w:r>
      <w:r>
        <w:rPr>
          <w:rFonts w:ascii="IRNazanin" w:hAnsi="IRNazanin" w:eastAsia="IRNazanin"/>
          <w:color w:val="111111"/>
          <w:sz w:val="28"/>
          <w:sz w:val="28"/>
          <w:szCs w:val="28"/>
          <w:rtl w:val="true"/>
          <w:lang w:bidi="fa-IR"/>
        </w:rPr>
        <w:t xml:space="preserve">، وهو أعلم بالحال ، کما أنّ السمّور فی الخبر المبحوث عنه قد نهی عنه ، والشیخ ادعی الرخصة فیه ، فإن استند إلی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 xml:space="preserve">فهو محمول هنا علی التقیة ، ولو أراد بالرخصة التقیة لم یتم حکمه فی </w:t>
      </w:r>
      <w:bookmarkStart w:id="645" w:name="pg15046_167878"/>
    </w:p>
    <w:p>
      <w:pPr>
        <w:pStyle w:val="BookText"/>
        <w:rPr/>
      </w:pPr>
      <w:bookmarkEnd w:id="645"/>
      <w:r>
        <w:rPr>
          <w:rFonts w:ascii="IRNazanin" w:hAnsi="IRNazanin" w:eastAsia="IRNazanin"/>
          <w:color w:val="111111"/>
          <w:sz w:val="28"/>
          <w:sz w:val="28"/>
          <w:szCs w:val="28"/>
          <w:rtl w:val="true"/>
          <w:lang w:bidi="fa-IR"/>
        </w:rPr>
        <w:t>السنجاب ، لمشارکته للفنک والسمور ، وبالجملة فالأمر لا یخلو من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نظرنا إلی الأصل فی جواز الصلاة ما لم یعلم التحریم ، ومع تعارض الأخبار فی السنجاب لا یتحقق الخروج عن الأصل ، احتمل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المنع من الصلاة فی جلد غیر المأکول بعمومه موجود ، فیخرج عن الأصل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یعمل بالموثق یمکنه أنْ یستدل بخبر ابن بکیر علی ما ذکر ، ومن لم یعمل فالأصل عنده له وجه ، واحتجاج العلاّمة فی المختلف بأنّ الذمة مشغولة بیقین ، فلا یحصل الیقین فی السنجاب </w:t>
      </w:r>
      <w:r>
        <w:rPr>
          <w:rStyle w:val="FootnoteAnchor"/>
          <w:rtl w:val="true"/>
        </w:rPr>
        <w:footnoteReference w:id="1110"/>
      </w:r>
      <w:r>
        <w:rPr>
          <w:rFonts w:ascii="IRNazanin" w:hAnsi="IRNazanin" w:eastAsia="IRNazanin"/>
          <w:color w:val="111111"/>
          <w:sz w:val="28"/>
          <w:sz w:val="28"/>
          <w:szCs w:val="28"/>
          <w:rtl w:val="true"/>
          <w:lang w:bidi="fa-IR"/>
        </w:rPr>
        <w:t>، فیه نظر واضح ، ذکرنا وجهه فی الکتاب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Style w:val="FootnoteAnchor"/>
          <w:rtl w:val="true"/>
        </w:rPr>
        <w:footnoteReference w:id="11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فالخلل الواقع فی متنه غیر خفی ، وأظن أنّ عدم التعرض له بعد معرفة حال السند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Style w:val="FootnoteAnchor"/>
          <w:rtl w:val="true"/>
        </w:rPr>
        <w:footnoteReference w:id="11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قدّمنا فیه القول ، بأنّ شیخنا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جملة الأخبار الصحیحة الدالة علی جواز الصلاة فی الثعالب </w:t>
      </w:r>
      <w:r>
        <w:rPr>
          <w:rStyle w:val="FootnoteAnchor"/>
          <w:rtl w:val="true"/>
        </w:rPr>
        <w:footnoteReference w:id="1113"/>
      </w:r>
      <w:r>
        <w:rPr>
          <w:rFonts w:ascii="IRNazanin" w:hAnsi="IRNazanin" w:eastAsia="IRNazanin"/>
          <w:color w:val="111111"/>
          <w:sz w:val="28"/>
          <w:sz w:val="28"/>
          <w:szCs w:val="28"/>
          <w:rtl w:val="true"/>
          <w:lang w:bidi="fa-IR"/>
        </w:rPr>
        <w:t>، وغیر خفی اشتماله علی ما یتعین بسببه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 ، لعلّ المراد به أشباهه ممّا تضمنه غیره من الأخبار ، لا ما ادّعی علیه الإجماع فی المنتهی من السباع والمسوخ </w:t>
      </w:r>
      <w:r>
        <w:rPr>
          <w:rStyle w:val="FootnoteAnchor"/>
          <w:rtl w:val="true"/>
        </w:rPr>
        <w:footnoteReference w:id="1114"/>
      </w:r>
      <w:r>
        <w:rPr>
          <w:rFonts w:ascii="IRNazanin" w:hAnsi="IRNazanin" w:eastAsia="IRNazanin"/>
          <w:color w:val="111111"/>
          <w:sz w:val="28"/>
          <w:sz w:val="28"/>
          <w:szCs w:val="28"/>
          <w:rtl w:val="true"/>
          <w:lang w:bidi="fa-IR"/>
        </w:rPr>
        <w:t>، وحینئذٍ یراد بالأشباه الفنک والحواصل علی قول الشیخ من الإجماع فی الحواصل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6" w:name="__RefHeading___Toc438514_2142443653"/>
      <w:bookmarkStart w:id="647" w:name="_Toc247"/>
      <w:bookmarkEnd w:id="646"/>
      <w:r>
        <w:rPr>
          <w:rtl w:val="true"/>
        </w:rPr>
        <w:t>توجیه ما دل علی الجواز فی السمّور والثعالب</w:t>
      </w:r>
      <w:bookmarkStart w:id="648" w:name="pg15046_167879"/>
      <w:bookmarkEnd w:id="647"/>
    </w:p>
    <w:p>
      <w:pPr>
        <w:pStyle w:val="BookText"/>
        <w:rPr/>
      </w:pPr>
      <w:bookmarkEnd w:id="648"/>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السمّور لا قائل به علی وجه الاختیار ، وظاهر النص خلافه ، وعلی هذا یبعد إطلاق الحکم فی الثعالب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النص أصل الجواز ، ویبقی حکم الضرورة فی البعض موکولاً إلی غیره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بالخبر لو قال بهذا أمکن التوجیه ، وإلاّ فلا وجه للاستدلال بالخبر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Style w:val="FootnoteAnchor"/>
          <w:rtl w:val="true"/>
        </w:rPr>
        <w:footnoteReference w:id="1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فی جواز اللبس ، أمّا الصلاة فأمر آخر ، إلاّ أن یُدّعی أن إطلاق الجواب مع احتمال الصلاة فیه کافٍ فی الجواز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التخصیص ، ولعلّ احتمال التقیة ، کما قاله الشیخ أقرب إلی الاعتبار ، أمّا احتمال الجواب عن البعض فلا ینبغی أن ینسب إلی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Style w:val="FootnoteAnchor"/>
          <w:rtl w:val="true"/>
        </w:rPr>
        <w:footnoteReference w:id="11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من الشیخ حیث عبّر بالکراهة أنّه فهم من النهی فیه ذلک ، بمعونة غیره من الأخبار ، وللبحث فیه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الفنک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فروها أطیب أنواع الفراء وأعدلها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حیوان غیر مأکول اللحم ، یتخذ من جلده الفراء ، والسمّور علی وزن تنور ، أو بکسر السین وتشدید المیم المفتوحة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9" w:name="__RefHeading___Toc438516_2142443653"/>
      <w:bookmarkStart w:id="650" w:name="_Toc248"/>
      <w:bookmarkEnd w:id="649"/>
      <w:r>
        <w:rPr>
          <w:rtl w:val="true"/>
        </w:rPr>
        <w:t>معنی الفَنَک</w:t>
      </w:r>
      <w:bookmarkStart w:id="651" w:name="pg15046_167880"/>
      <w:bookmarkEnd w:id="650"/>
    </w:p>
    <w:p>
      <w:pPr>
        <w:pStyle w:val="BookText"/>
        <w:rPr/>
      </w:pPr>
      <w:bookmarkEnd w:id="65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کراهیة الصلاة فی الإبریسم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أحمد بن إدریس ، عن محمّد بن عبد 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أسأله هل یُصلّی فی قلنسوة حریرٍ محض أو قلنسوة دیباج؟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إسماعیل بن سعد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الثوب الإبریسم ، هل یصلّی فیه الرجل؟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یعقوب بن یزید ، عن عدة من أصحابنا ، عن علی بن أسباط ، عن أبی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هل یصلّی الرجل فی ثوب إبریسم؟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 عن أحمد بن محمّد ، عن محمّد ابن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الصلاة فی ثوب دیباج؟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فیه التماثیل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فی هذا الخبر أنّا قد روینا عن أبی الحسن علیه السلام ما ینافی هذه الروایة ، ولا یجوز أن تختلف أقواله علیه السلام إلاّ 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تأویلٍ </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صحیح ، علی أنّه لیس فی ظاهر الخبر أنّه لا بأس علی کل حال ، وإذا لم یکن ذلک فیه حملناه علی حال الحرب دون حال الاختیار ، یدل علی ذلک </w:t>
      </w:r>
      <w:r>
        <w:rPr>
          <w:rFonts w:eastAsia="IRNazanin" w:cs="IRNazanin"/>
          <w:color w:val="111111"/>
          <w:sz w:val="28"/>
          <w:szCs w:val="28"/>
          <w:rtl w:val="true"/>
          <w:lang w:bidi="fa-IR"/>
        </w:rPr>
        <w:t>:</w:t>
      </w:r>
    </w:p>
    <w:p>
      <w:pPr>
        <w:pStyle w:val="Heading3"/>
        <w:numPr>
          <w:ilvl w:val="2"/>
          <w:numId w:val="1"/>
        </w:numPr>
        <w:rPr/>
      </w:pPr>
      <w:bookmarkStart w:id="652" w:name="__RefHeading___Toc438518_2142443653"/>
      <w:bookmarkStart w:id="653" w:name="_Toc249"/>
      <w:bookmarkEnd w:id="652"/>
      <w:r>
        <w:rPr>
          <w:rtl w:val="true"/>
        </w:rPr>
        <w:t>کراهیة الصلاة فی الإبریسم المحض</w:t>
      </w:r>
      <w:bookmarkEnd w:id="65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4" w:name="__RefHeading___Toc438520_2142443653"/>
      <w:bookmarkStart w:id="655" w:name="_Toc250"/>
      <w:bookmarkEnd w:id="654"/>
      <w:r>
        <w:rPr>
          <w:rtl w:val="true"/>
        </w:rPr>
        <w:t>اشارة</w:t>
      </w:r>
      <w:bookmarkStart w:id="656" w:name="pg15046_167881"/>
      <w:bookmarkEnd w:id="655"/>
    </w:p>
    <w:p>
      <w:pPr>
        <w:pStyle w:val="BookText"/>
        <w:rPr/>
      </w:pPr>
      <w:bookmarkEnd w:id="656"/>
      <w:r>
        <w:rPr>
          <w:rFonts w:ascii="IRNazanin" w:hAnsi="IRNazanin" w:eastAsia="IRNazanin"/>
          <w:color w:val="111111"/>
          <w:sz w:val="28"/>
          <w:sz w:val="28"/>
          <w:szCs w:val="28"/>
          <w:rtl w:val="true"/>
          <w:lang w:bidi="fa-IR"/>
        </w:rPr>
        <w:t xml:space="preserve">ما رواه سعد ، عن محمّد بن عیسی ،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لباس الحریر والدیباج؟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فی الحرب فلا بأس وإن کان فیه تماثیل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المراد بالدیباج ما یکون مخلوطاً بالقطن أو الکتان ، لأنّ ذلک تجوز الصلاة فیه ، ویکون تسمیته بالدیباج علی ضربٍ من التجوّز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بن یحیی ، عن یوسف ابن إبراهیم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بثوبٍ </w:t>
      </w:r>
      <w:r>
        <w:rPr>
          <w:rStyle w:val="FootnoteAnchor"/>
          <w:rtl w:val="true"/>
        </w:rPr>
        <w:footnoteReference w:id="1121"/>
      </w:r>
      <w:r>
        <w:rPr>
          <w:rFonts w:ascii="IRNazanin" w:hAnsi="IRNazanin" w:eastAsia="IRNazanin"/>
          <w:color w:val="111111"/>
          <w:sz w:val="28"/>
          <w:sz w:val="28"/>
          <w:szCs w:val="28"/>
          <w:rtl w:val="true"/>
          <w:lang w:bidi="fa-IR"/>
        </w:rPr>
        <w:t xml:space="preserve">أن یکون سداه وزرّه وعلمه حریراً ، وإنما کره الحریر المبهم للرجال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العباس ، عن علی بن مهزیار ، عن فضالة بن أیوب ، عن موسی بن بکر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ینهی عن لباس الحریر للرجال والنساء ، إلاّ ما کان من حریر مخلوطٍ </w:t>
      </w:r>
      <w:r>
        <w:rPr>
          <w:rStyle w:val="FootnoteAnchor"/>
          <w:rtl w:val="true"/>
        </w:rPr>
        <w:footnoteReference w:id="1122"/>
      </w:r>
      <w:r>
        <w:rPr>
          <w:rFonts w:ascii="IRNazanin" w:hAnsi="IRNazanin" w:eastAsia="IRNazanin"/>
          <w:color w:val="111111"/>
          <w:sz w:val="28"/>
          <w:sz w:val="28"/>
          <w:szCs w:val="28"/>
          <w:rtl w:val="true"/>
          <w:lang w:bidi="fa-IR"/>
        </w:rPr>
        <w:t xml:space="preserve">بخزّ أو سداه خزّ أو کتان أو قطن ، وإنّما یکره الحریر المحض </w:t>
      </w:r>
      <w:r>
        <w:rPr>
          <w:rStyle w:val="FootnoteAnchor"/>
          <w:rtl w:val="true"/>
        </w:rPr>
        <w:footnoteReference w:id="1123"/>
      </w:r>
      <w:r>
        <w:rPr>
          <w:rFonts w:ascii="IRNazanin" w:hAnsi="IRNazanin" w:eastAsia="IRNazanin"/>
          <w:color w:val="111111"/>
          <w:sz w:val="28"/>
          <w:sz w:val="28"/>
          <w:szCs w:val="28"/>
          <w:rtl w:val="true"/>
          <w:lang w:bidi="fa-IR"/>
        </w:rPr>
        <w:t>للرجال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 ،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الإرسال جهالة أبی الحارث ؛ إذ لم أقف علیه فی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7" w:name="__RefHeading___Toc438522_2142443653"/>
      <w:bookmarkStart w:id="658" w:name="_Toc251"/>
      <w:bookmarkEnd w:id="657"/>
      <w:r>
        <w:rPr>
          <w:rtl w:val="true"/>
        </w:rPr>
        <w:t>أبو الحارث مجهول</w:t>
      </w:r>
      <w:bookmarkStart w:id="659" w:name="pg15046_167882"/>
      <w:bookmarkEnd w:id="658"/>
    </w:p>
    <w:p>
      <w:pPr>
        <w:pStyle w:val="BookText"/>
        <w:rPr/>
      </w:pPr>
      <w:bookmarkEnd w:id="659"/>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بن أسباط فمعلوم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صحته ، ومنه یعلم أنّ روایة محمّد بن یعقوب عن محمّد بن إسماعیل بن بزیع بواسطتین ، فیبعد الروایة </w:t>
      </w:r>
      <w:r>
        <w:rPr>
          <w:rStyle w:val="FootnoteAnchor"/>
          <w:rtl w:val="true"/>
        </w:rPr>
        <w:footnoteReference w:id="1124"/>
      </w:r>
      <w:r>
        <w:rPr>
          <w:rFonts w:ascii="IRNazanin" w:hAnsi="IRNazanin" w:eastAsia="IRNazanin"/>
          <w:color w:val="111111"/>
          <w:sz w:val="28"/>
          <w:sz w:val="28"/>
          <w:szCs w:val="28"/>
          <w:rtl w:val="true"/>
          <w:lang w:bidi="fa-IR"/>
        </w:rPr>
        <w:t>عنه بلا واسطة ، کما یخیل فی محمّد بن إسماعیل الذی یروی عن الفضل بن شاذان أنّه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وقد قدّمنا </w:t>
      </w:r>
      <w:r>
        <w:rPr>
          <w:rStyle w:val="FootnoteAnchor"/>
          <w:rtl w:val="true"/>
        </w:rPr>
        <w:footnoteReference w:id="1125"/>
      </w:r>
      <w:r>
        <w:rPr>
          <w:rFonts w:ascii="IRNazanin" w:hAnsi="IRNazanin" w:eastAsia="IRNazanin"/>
          <w:color w:val="111111"/>
          <w:sz w:val="28"/>
          <w:sz w:val="28"/>
          <w:szCs w:val="28"/>
          <w:rtl w:val="true"/>
          <w:lang w:bidi="fa-IR"/>
        </w:rPr>
        <w:t xml:space="preserve">رجحان قبول روایته فی غیر موضع الاستثناء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حال سماعة بن مهران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یوسف بن إبراهیم ، وهو مهمل فی رجال الصادق علیه السلام من کتاب الشیخ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موسی بن بکر ، وهو واقفی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المانعون من الصلاة فی الحریر إذا کانت الصلاة لا تتم فی الثوب وحده ، حکاه فی المختلف بعد أن نقل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الصلاة فی التکة والقلنسوة إذا عملتا من حریرٍ محض ، واختاره ابن إدریس ، 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ومعفو عن الصلاة فی القلنسوة والتکة والجورب والنعلین والخفین ، وإن کان نجساً أو حریراً ، والتنزه عنه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الشیخ فی المبسوط ، ولم یستثن المفید ولا ابن بابویه</w:t>
      </w:r>
    </w:p>
    <w:p>
      <w:pPr>
        <w:pStyle w:val="Heading4"/>
        <w:numPr>
          <w:ilvl w:val="3"/>
          <w:numId w:val="1"/>
        </w:numPr>
        <w:rPr/>
      </w:pPr>
      <w:bookmarkStart w:id="660" w:name="__RefHeading___Toc438524_2142443653"/>
      <w:bookmarkStart w:id="661" w:name="_Toc252"/>
      <w:bookmarkEnd w:id="660"/>
      <w:r>
        <w:rPr>
          <w:rtl w:val="true"/>
        </w:rPr>
        <w:t>کلمة حول روایة الکلینی عن محمد بن إسماعیل بن بزیع</w:t>
      </w:r>
      <w:bookmarkEnd w:id="661"/>
    </w:p>
    <w:p>
      <w:pPr>
        <w:pStyle w:val="Heading4"/>
        <w:numPr>
          <w:ilvl w:val="3"/>
          <w:numId w:val="1"/>
        </w:numPr>
        <w:rPr/>
      </w:pPr>
      <w:bookmarkStart w:id="662" w:name="__RefHeading___Toc438526_2142443653"/>
      <w:bookmarkStart w:id="663" w:name="_Toc253"/>
      <w:bookmarkEnd w:id="662"/>
      <w:r>
        <w:rPr>
          <w:rtl w:val="true"/>
        </w:rPr>
        <w:t>یوسف بن إبراهیم مهمل</w:t>
      </w:r>
      <w:bookmarkEnd w:id="663"/>
    </w:p>
    <w:p>
      <w:pPr>
        <w:pStyle w:val="Heading4"/>
        <w:numPr>
          <w:ilvl w:val="3"/>
          <w:numId w:val="1"/>
        </w:numPr>
        <w:rPr/>
      </w:pPr>
      <w:bookmarkStart w:id="664" w:name="__RefHeading___Toc438528_2142443653"/>
      <w:bookmarkStart w:id="665" w:name="_Toc254"/>
      <w:bookmarkEnd w:id="664"/>
      <w:r>
        <w:rPr>
          <w:rtl w:val="true"/>
        </w:rPr>
        <w:t>موسی بن بکر واقفی غیر ثقة</w:t>
      </w:r>
      <w:bookmarkEnd w:id="66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6" w:name="__RefHeading___Toc438530_2142443653"/>
      <w:bookmarkStart w:id="667" w:name="_Toc255"/>
      <w:bookmarkEnd w:id="666"/>
      <w:r>
        <w:rPr>
          <w:rtl w:val="true"/>
        </w:rPr>
        <w:t>حکم الصلاة فی الحریر إذا کان مما لا تتم فیه والأقوال فی المسألة</w:t>
      </w:r>
      <w:bookmarkStart w:id="668" w:name="pg15046_167883"/>
      <w:bookmarkEnd w:id="667"/>
    </w:p>
    <w:p>
      <w:pPr>
        <w:pStyle w:val="BookText"/>
        <w:rPr/>
      </w:pPr>
      <w:bookmarkEnd w:id="668"/>
      <w:r>
        <w:rPr>
          <w:rFonts w:ascii="IRNazanin" w:hAnsi="IRNazanin" w:eastAsia="IRNazanin"/>
          <w:color w:val="111111"/>
          <w:sz w:val="28"/>
          <w:sz w:val="28"/>
          <w:szCs w:val="28"/>
          <w:rtl w:val="true"/>
          <w:lang w:bidi="fa-IR"/>
        </w:rPr>
        <w:t xml:space="preserve">ولا ابن الجنید شیئاً ، والظاهر من مذهبهم عموم المنع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احتجاج الشیخ بالأصل وهو عدم التکلیف بالتحریم ، ولأنّ تسویغ الصلاة فیهما مع النجاسة وإخراجهما عن عموم حکم الثیاب یستلزم تسویغ الصلاة فیهما إذا کانا من إبریسم محض ؛ لاشتراکهما فی المصلحة المطلوبة من الصلاة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الحلبی ،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لا تجوز الصلاة فیه وحده فلا بأس بالصلاة فیه ، مثل التکة الإبریسم والقلنسوة والخفین والزّنار </w:t>
      </w:r>
      <w:r>
        <w:rPr>
          <w:rStyle w:val="FootnoteAnchor"/>
          <w:rtl w:val="true"/>
        </w:rPr>
        <w:footnoteReference w:id="1130"/>
      </w:r>
      <w:r>
        <w:rPr>
          <w:rFonts w:ascii="IRNazanin" w:hAnsi="IRNazanin" w:eastAsia="IRNazanin"/>
          <w:color w:val="111111"/>
          <w:sz w:val="28"/>
          <w:sz w:val="28"/>
          <w:szCs w:val="28"/>
          <w:rtl w:val="true"/>
          <w:lang w:bidi="fa-IR"/>
        </w:rPr>
        <w:t xml:space="preserve">یکون فی السراویل ویصلّی </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عن الحجة المذکورة ، أمّا عن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فبالمعارضة بما دل علی المنع ، وبالفرق بین النجس والحریر ؛ لأنّ المانع فی النجس عارض ، وفی الإبریسم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فی طریقه أحمد بن هلال ، وهو غالٍ ، وابن الغضائری وإن عمل بروایته فیما یرویه عن ابن أبی عمیر ، أو الحسن بن محبوب ، إلاّ أنّ عندنا غلوّه یمنع من قبول روایته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محمّد بن عبد الجبّار </w:t>
      </w:r>
      <w:r>
        <w:rPr>
          <w:rStyle w:val="FootnoteAnchor"/>
          <w:rtl w:val="true"/>
        </w:rPr>
        <w:footnoteReference w:id="1132"/>
      </w:r>
      <w:r>
        <w:rPr>
          <w:rFonts w:ascii="IRNazanin" w:hAnsi="IRNazanin" w:eastAsia="IRNazanin"/>
          <w:color w:val="111111"/>
          <w:sz w:val="28"/>
          <w:sz w:val="28"/>
          <w:szCs w:val="28"/>
          <w:rtl w:val="true"/>
          <w:lang w:bidi="fa-IR"/>
        </w:rPr>
        <w:t xml:space="preserve">قویّة ، فإذن الأقوی المنع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 المقام بحثاً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ابن عبد الجبّار کما تری ظاهرة فی المنع فی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9" w:name="__RefHeading___Toc438532_2142443653"/>
      <w:bookmarkStart w:id="670" w:name="_Toc256"/>
      <w:bookmarkEnd w:id="669"/>
      <w:r>
        <w:rPr>
          <w:rtl w:val="true"/>
        </w:rPr>
        <w:t>وجه الجمیع بین ما دل علی المنع وما دل علی الجواز</w:t>
      </w:r>
      <w:bookmarkEnd w:id="670"/>
    </w:p>
    <w:p>
      <w:pPr>
        <w:pStyle w:val="BookText"/>
        <w:rPr/>
      </w:pPr>
      <w:r>
        <w:rPr>
          <w:rFonts w:ascii="IRNazanin" w:hAnsi="IRNazanin" w:eastAsia="IRNazanin"/>
          <w:color w:val="111111"/>
          <w:sz w:val="28"/>
          <w:sz w:val="28"/>
          <w:szCs w:val="28"/>
          <w:rtl w:val="true"/>
          <w:lang w:bidi="fa-IR"/>
        </w:rPr>
        <w:t xml:space="preserve">الصلاة من الحریر المحض بعد السؤال عما ذکر فیها ، وقد قدّمنا </w:t>
      </w:r>
      <w:r>
        <w:rPr>
          <w:rStyle w:val="FootnoteAnchor"/>
          <w:rtl w:val="true"/>
        </w:rPr>
        <w:footnoteReference w:id="1134"/>
      </w:r>
      <w:r>
        <w:rPr>
          <w:rFonts w:ascii="IRNazanin" w:hAnsi="IRNazanin" w:eastAsia="IRNazanin"/>
          <w:color w:val="111111"/>
          <w:sz w:val="28"/>
          <w:sz w:val="28"/>
          <w:szCs w:val="28"/>
          <w:rtl w:val="true"/>
          <w:lang w:bidi="fa-IR"/>
        </w:rPr>
        <w:t xml:space="preserve">نوع احتمال من جهة الظرفیة ، إلاّ أنّ الظاهر دخول القلنسوة ، لبعد الجواب علی وجه یخرج عن السؤال ، لکن لا یخفی أنّ روایة محمّد بن إسماعیل دالة علی الجواز ، وحمل الشیخ لا یعیّن الروایة ، بل هو احتمال ، وغیره لا یمتنع ، بل یجوز حمله علی الجواز والأوّل علی الکراهة ، والتعبیر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 بسبب المعارض ، والإجماع الواقع </w:t>
      </w:r>
      <w:r>
        <w:rPr>
          <w:rStyle w:val="FootnoteAnchor"/>
          <w:rtl w:val="true"/>
        </w:rPr>
        <w:footnoteReference w:id="1135"/>
      </w:r>
      <w:r>
        <w:rPr>
          <w:rFonts w:ascii="IRNazanin" w:hAnsi="IRNazanin" w:eastAsia="IRNazanin"/>
          <w:color w:val="111111"/>
          <w:sz w:val="28"/>
          <w:sz w:val="28"/>
          <w:szCs w:val="28"/>
          <w:rtl w:val="true"/>
          <w:lang w:bidi="fa-IR"/>
        </w:rPr>
        <w:t xml:space="preserve">للکراهة ، حیث لم ینقل بالجواز فی الحریر المحض للرجال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لا تتم الصلاة فیه منفرداً قد تحقق فیه الخلاف ، فانتفی الإجماع ، وحینئذٍ فالأصل لا یُخرج عنه بمجرد خبر محمّد ابن عبد الجبّار بعد وجود المعارض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فی ظاهر العنوان حاکم بالکراهة فی الحریر المحض ، فکیف الإجماع؟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الشیخ ذکر الکراهة قاصداً بالباب ما لا تتم الصلاة فیه منفرداً ، ولمّا کان عنده فیه الکراهة کما نقله العلاّمة </w:t>
      </w:r>
      <w:r>
        <w:rPr>
          <w:rStyle w:val="FootnoteAnchor"/>
          <w:rtl w:val="true"/>
        </w:rPr>
        <w:footnoteReference w:id="1136"/>
      </w:r>
      <w:r>
        <w:rPr>
          <w:rFonts w:ascii="IRNazanin" w:hAnsi="IRNazanin" w:eastAsia="IRNazanin"/>
          <w:color w:val="111111"/>
          <w:sz w:val="28"/>
          <w:sz w:val="28"/>
          <w:szCs w:val="28"/>
          <w:rtl w:val="true"/>
          <w:lang w:bidi="fa-IR"/>
        </w:rPr>
        <w:t>، جعل العنوان بما فی ذهنه ، مع احتمال إرادة التحریم من الکراهة ، إذ هی تُستعمل فی ذلک ، وربّما یؤید الثانی ما ینقله من الأخبار الأُخر مع المعارض کما لا یخفی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الظن أنّ من الوجه الذی ذکرناه یمکن الاستدلال علی جواز صلاة النساء فی الحریر المحض ، وإن کان الجواب فی خبر محمّد بن عبد الجبار عاما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لا یخرج عنه مع التعارض ، والإجماع منتفٍ من جهة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الدال علی المنع لا یمکن حمله علی الکراهة مطلقاً ، لأنّ من الحریر المحض ما لا خلاف فی تحریم الصلاة فیه ، وحینئذٍ لا بدّ من الحمل علی التحریم ، وما دل علی الجواز یحمل علی ما قاله الشیخ ، ولو حمل ما دل علی المنع علی الأعم من الکراهة والتحریم ، أشکل بأنّ حمل اللفظ علی الحقیقة والمجاز ممنوع منه فی مثل المقام ،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توجیه حمل اللفظ علی الحقیقة والمجاز ، ولا مانع منه مجازاً ، والقرینة فی مثله لا یضر خفاؤها عنّا ، والمعارض وهو ما دل علی الجواز قرینة المجاز بالنسبة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 من </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نوقش فی ذلک ، أمکن الحمل علی عموم المجاز ، وربما کان أقرب من الأوّل ، کما قُرر </w:t>
      </w:r>
      <w:r>
        <w:rPr>
          <w:rStyle w:val="FootnoteAnchor"/>
          <w:rtl w:val="true"/>
        </w:rPr>
        <w:footnoteReference w:id="1138"/>
      </w:r>
      <w:r>
        <w:rPr>
          <w:rFonts w:ascii="IRNazanin" w:hAnsi="IRNazanin" w:eastAsia="IRNazanin"/>
          <w:color w:val="111111"/>
          <w:sz w:val="28"/>
          <w:sz w:val="28"/>
          <w:szCs w:val="28"/>
          <w:rtl w:val="true"/>
          <w:lang w:bidi="fa-IR"/>
        </w:rPr>
        <w:t>فی الأُصول ، وحینئذٍ یراد مطلق المرجوحیة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یبقی الخبر الدال علی المنع مجملاً ، فیتم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حمل الشیخ یبقی الخبر الأوّل علی حقیقته ، وهو أولی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التجوّز فی الخبر الأوّل علی تقدیر إرادة التحریم ، لا من حیث جواز صلاة النساء فی الحریر ،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السؤال الرجال ، بل لأنّ الشیخ قائل بجواز الصلاة فیما لا تتم الصلاة فیه منفرداً من الحریر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نوقش فی هذا ، بأنّ الشیخ له أنّ یوجّه الخبر الأوّل ، بأنّ إطلاقه یُقید بما ظنه مقیداً ، أمکن أن یقال بأنّ التجوّز حینئذٍ 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ذکره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الخبر لمّا کان السؤال فیه عن ملابس الرجال ، فالظاهر اختصاصه بالرجال وإن عمّ </w:t>
      </w:r>
      <w:r>
        <w:rPr>
          <w:rStyle w:val="FootnoteAnchor"/>
          <w:rtl w:val="true"/>
        </w:rPr>
        <w:footnoteReference w:id="1139"/>
      </w:r>
      <w:r>
        <w:rPr>
          <w:rFonts w:ascii="IRNazanin" w:hAnsi="IRNazanin" w:eastAsia="IRNazanin"/>
          <w:color w:val="111111"/>
          <w:sz w:val="28"/>
          <w:sz w:val="28"/>
          <w:szCs w:val="28"/>
          <w:rtl w:val="true"/>
          <w:lang w:bidi="fa-IR"/>
        </w:rPr>
        <w:t xml:space="preserve">؛ ففیه نوع کلام ؛ لأنّ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بعموم الجواب ، یأبی ما ذکره ، کما أوضحنا القول فی المسألة فی معاهد التنبیه علی کتاب من لا یحضره الفقیه ، حیث اختار المنع مطلقاً </w:t>
      </w:r>
      <w:r>
        <w:rPr>
          <w:rStyle w:val="FootnoteAnchor"/>
          <w:rtl w:val="true"/>
        </w:rPr>
        <w:footnoteReference w:id="1140"/>
      </w:r>
      <w:r>
        <w:rPr>
          <w:rFonts w:ascii="IRNazanin" w:hAnsi="IRNazanin" w:eastAsia="IRNazanin"/>
          <w:color w:val="111111"/>
          <w:sz w:val="28"/>
          <w:sz w:val="28"/>
          <w:szCs w:val="28"/>
          <w:rtl w:val="true"/>
          <w:lang w:bidi="fa-IR"/>
        </w:rPr>
        <w:t>، لکن هذا النحو من الاستدلال لم یتقدم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محمّد بن إسماعیل فیه الدیباج ، ومن أین یعلم أنّه الحریر؟ بل یجوز کونه الممزوج بالقطن ونحوه ، کما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بتصریح أهل اللغة فیما وقفت علیه منقولاً عنهم بأنّه نوع من الثیاب متخذ من الحریر </w:t>
      </w:r>
      <w:r>
        <w:rPr>
          <w:rStyle w:val="FootnoteAnchor"/>
          <w:rtl w:val="true"/>
        </w:rPr>
        <w:footnoteReference w:id="1141"/>
      </w:r>
      <w:r>
        <w:rPr>
          <w:rFonts w:ascii="IRNazanin" w:hAnsi="IRNazanin" w:eastAsia="IRNazanin"/>
          <w:color w:val="111111"/>
          <w:sz w:val="28"/>
          <w:sz w:val="28"/>
          <w:szCs w:val="28"/>
          <w:rtl w:val="true"/>
          <w:lang w:bidi="fa-IR"/>
        </w:rPr>
        <w:t xml:space="preserve">، والظاهر من الشیخ الاعتراف بهذا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 من التجوز ، فعُلم منه أنّه الحریر المحض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خبر محمّد بن إسماعیل خبر رواه الصدوق ، عن إبراهیم بن مهزیار </w:t>
      </w:r>
      <w:r>
        <w:rPr>
          <w:rStyle w:val="FootnoteAnchor"/>
          <w:rtl w:val="true"/>
        </w:rPr>
        <w:footnoteReference w:id="1142"/>
      </w:r>
      <w:r>
        <w:rPr>
          <w:rFonts w:ascii="IRNazanin" w:hAnsi="IRNazanin" w:eastAsia="IRNazanin"/>
          <w:color w:val="111111"/>
          <w:sz w:val="28"/>
          <w:sz w:val="28"/>
          <w:szCs w:val="28"/>
          <w:rtl w:val="true"/>
          <w:lang w:bidi="fa-IR"/>
        </w:rPr>
        <w:t xml:space="preserve">، وحمله علی وجهٍ بعید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یعلمه من راجعه </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أیضاً الشیخ فی زیادات التهذیب ، عن الحسین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محمّد بن إبراهیم إلی أبی الحسن الرضا علیه السلام ، یسأله عن الصلاة فی ثوبٍ حشوه قزّ فکتب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قرأته ، لا بأس بالصلاة فیه </w:t>
      </w:r>
      <w:r>
        <w:rPr>
          <w:rFonts w:eastAsia="IRNazanin" w:cs="IRNazanin"/>
          <w:color w:val="111111"/>
          <w:sz w:val="28"/>
          <w:szCs w:val="28"/>
          <w:rtl w:val="true"/>
          <w:lang w:bidi="fa-IR"/>
        </w:rPr>
        <w:t xml:space="preserve">» </w:t>
      </w:r>
      <w:r>
        <w:rPr>
          <w:rStyle w:val="FootnoteAnchor"/>
          <w:rtl w:val="true"/>
        </w:rPr>
        <w:footnoteReference w:id="1145"/>
      </w:r>
      <w:r>
        <w:rPr>
          <w:rFonts w:ascii="Amiri" w:hAnsi="Amiri" w:eastAsia="Amiri" w:cs="Amiri"/>
          <w:color w:val="111111"/>
          <w:sz w:val="28"/>
          <w:sz w:val="28"/>
          <w:szCs w:val="28"/>
          <w:rtl w:val="true"/>
          <w:lang w:bidi="ar-SA"/>
        </w:rPr>
        <w:t>فلیتأمّل هذا کلّه</w:t>
      </w:r>
      <w:r>
        <w:rPr>
          <w:rFonts w:eastAsia="Amiri" w:cs="Amiri" w:ascii="Amiri" w:hAnsi="Amiri"/>
          <w:color w:val="111111"/>
          <w:sz w:val="28"/>
          <w:szCs w:val="28"/>
          <w:rtl w:val="true"/>
          <w:lang w:bidi="ar-SA"/>
        </w:rPr>
        <w:t xml:space="preserve">. </w:t>
      </w:r>
      <w:bookmarkStart w:id="671" w:name="pg15046_167887"/>
    </w:p>
    <w:p>
      <w:pPr>
        <w:pStyle w:val="BookText"/>
        <w:rPr/>
      </w:pPr>
      <w:bookmarkEnd w:id="671"/>
      <w:r>
        <w:rPr>
          <w:rFonts w:ascii="IRNazanin" w:hAnsi="IRNazanin" w:eastAsia="IRNazanin"/>
          <w:color w:val="111111"/>
          <w:sz w:val="28"/>
          <w:sz w:val="28"/>
          <w:szCs w:val="28"/>
          <w:rtl w:val="true"/>
          <w:lang w:bidi="fa-IR"/>
        </w:rPr>
        <w:t xml:space="preserve">وهذا الخبر مع صحته یؤید أنّ المنع من الحریر لیس مطلقاً ، کما یستفاد من خبر محمّد بن عبد الجبّار ، وتفسیر القزّ بقزّ الماعز ، کما ذکره الصدوق فی خبر إبراهیم بن مهزیار </w:t>
      </w:r>
      <w:r>
        <w:rPr>
          <w:rStyle w:val="FootnoteAnchor"/>
          <w:rtl w:val="true"/>
        </w:rPr>
        <w:footnoteReference w:id="1146"/>
      </w:r>
      <w:r>
        <w:rPr>
          <w:rFonts w:ascii="IRNazanin" w:hAnsi="IRNazanin" w:eastAsia="IRNazanin"/>
          <w:color w:val="111111"/>
          <w:sz w:val="28"/>
          <w:sz w:val="28"/>
          <w:szCs w:val="28"/>
          <w:rtl w:val="true"/>
          <w:lang w:bidi="fa-IR"/>
        </w:rPr>
        <w:t>،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الشهید فی الذکری القول بجواز الصلاة فی ثوبٍ حشوه قز </w:t>
      </w:r>
      <w:r>
        <w:rPr>
          <w:rStyle w:val="FootnoteAnchor"/>
          <w:rtl w:val="true"/>
        </w:rPr>
        <w:footnoteReference w:id="1147"/>
      </w:r>
      <w:r>
        <w:rPr>
          <w:rFonts w:ascii="IRNazanin" w:hAnsi="IRNazanin" w:eastAsia="IRNazanin"/>
          <w:color w:val="111111"/>
          <w:sz w:val="28"/>
          <w:sz w:val="28"/>
          <w:szCs w:val="28"/>
          <w:rtl w:val="true"/>
          <w:lang w:bidi="fa-IR"/>
        </w:rPr>
        <w:t xml:space="preserve">، والمحقق فی المعتبر منع ، نظراً إلی عموم النهی </w:t>
      </w:r>
      <w:r>
        <w:rPr>
          <w:rStyle w:val="FootnoteAnchor"/>
          <w:rtl w:val="true"/>
        </w:rPr>
        <w:footnoteReference w:id="1148"/>
      </w:r>
      <w:r>
        <w:rPr>
          <w:rFonts w:ascii="IRNazanin" w:hAnsi="IRNazanin" w:eastAsia="IRNazanin"/>
          <w:color w:val="111111"/>
          <w:sz w:val="28"/>
          <w:sz w:val="28"/>
          <w:szCs w:val="28"/>
          <w:rtl w:val="true"/>
          <w:lang w:bidi="fa-IR"/>
        </w:rPr>
        <w:t>، وفیه نظر واضح ، یعرف ممّا قرّرناه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المحقق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الحسین بن سعید فی الخبر المنقول عن الشیخ ، لم یسمعه من محدّث ، وإنّما وجده فی کتاب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 فقد اعترضه فی الذکری بأنّ الظاهر جزم الحسین بن سعید ، والمکاتبة المجزوم بها فی قوة المشافهة </w:t>
      </w:r>
      <w:r>
        <w:rPr>
          <w:rStyle w:val="FootnoteAnchor"/>
          <w:rtl w:val="true"/>
        </w:rPr>
        <w:footnoteReference w:id="1151"/>
      </w:r>
      <w:r>
        <w:rPr>
          <w:rFonts w:ascii="IRNazanin" w:hAnsi="IRNazanin" w:eastAsia="IRNazanin"/>
          <w:color w:val="111111"/>
          <w:sz w:val="28"/>
          <w:sz w:val="28"/>
          <w:szCs w:val="28"/>
          <w:rtl w:val="true"/>
          <w:lang w:bidi="fa-IR"/>
        </w:rPr>
        <w:t>، والأمر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فی جواب الشیخ ، من أنّ الفرق بین الحریر والنجس ظاهر ، للفرق بین العارض والذاتی </w:t>
      </w:r>
      <w:r>
        <w:rPr>
          <w:rStyle w:val="FootnoteAnchor"/>
          <w:rtl w:val="true"/>
        </w:rPr>
        <w:footnoteReference w:id="1152"/>
      </w:r>
      <w:r>
        <w:rPr>
          <w:rFonts w:ascii="IRNazanin" w:hAnsi="IRNazanin" w:eastAsia="IRNazanin"/>
          <w:color w:val="111111"/>
          <w:sz w:val="28"/>
          <w:sz w:val="28"/>
          <w:szCs w:val="28"/>
          <w:rtl w:val="true"/>
          <w:lang w:bidi="fa-IR"/>
        </w:rPr>
        <w:t>، لا یخفی أنّه یقتضی کون ما لا تتم الصلاة فیه منفرداً إذا کان من عین النجاسة لا تصح الصلاة ، بل إذا کان منجّساً تجوز ، لأنّ العارض فی المقام لا یفهم له معنی إلاّ من هذه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2" w:name="__RefHeading___Toc438534_2142443653"/>
      <w:bookmarkStart w:id="673" w:name="_Toc257"/>
      <w:bookmarkEnd w:id="672"/>
      <w:r>
        <w:rPr>
          <w:rtl w:val="true"/>
        </w:rPr>
        <w:t>بحث حول وجود الفرق بین الحریر والنجس</w:t>
      </w:r>
      <w:bookmarkEnd w:id="673"/>
    </w:p>
    <w:p>
      <w:pPr>
        <w:pStyle w:val="BookText"/>
        <w:rPr/>
      </w:pPr>
      <w:r>
        <w:rPr>
          <w:rFonts w:ascii="IRNazanin" w:hAnsi="IRNazanin" w:eastAsia="IRNazanin"/>
          <w:color w:val="111111"/>
          <w:sz w:val="28"/>
          <w:sz w:val="28"/>
          <w:szCs w:val="28"/>
          <w:rtl w:val="true"/>
          <w:lang w:bidi="fa-IR"/>
        </w:rPr>
        <w:t xml:space="preserve">الجهة ، والحال أنّهم فی بحث نجاسة ما لا تتم الصلاة فیه لم یذکروا الفرق ، وإن کان یفهم من التمثیل بالخف النجس ونحوه کون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عارضة ، أمّا أنّه من نفس النجاسة </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کالمیتة مثلاً فلا ، وهذا قد یمکن توجیهه بما دل علی عدم الصلاة فی المیتة ولو بشسعٍ منها وما دلّ علی فأرة المسک کما قدّمناه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العلاّمة أنْ یوضح الحال فی مسألة ما لا تتم الصلاة فیه منفرداً من بیان الفرق ، ولعلّه اعتمد علی ظاهر کلامه المفید للنجاسة العارضیة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العارضیة والذاتیة؟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بعض محققی المعاصرین سلّمه الله أنّ الذاتی مثل التکة من جلد المیتة ، أو غیر المأکول </w:t>
      </w:r>
      <w:r>
        <w:rPr>
          <w:rStyle w:val="FootnoteAnchor"/>
          <w:rtl w:val="true"/>
        </w:rPr>
        <w:footnoteReference w:id="1155"/>
      </w:r>
      <w:r>
        <w:rPr>
          <w:rFonts w:ascii="IRNazanin" w:hAnsi="IRNazanin" w:eastAsia="IRNazanin"/>
          <w:color w:val="111111"/>
          <w:sz w:val="28"/>
          <w:sz w:val="28"/>
          <w:szCs w:val="28"/>
          <w:rtl w:val="true"/>
          <w:lang w:bidi="fa-IR"/>
        </w:rPr>
        <w:t>، وکأنّ المراد أنّ النجس هو الثوب الذی تعرض له النجاسة ، فالعفو عن القلنسوة ونحوها إذا کانت نجسة من خارج ، بخلاف ما إذا کانت من نفس النجاسة ، والحریر نفس الثوب ممنوع من الصلاة فیه ، وکذا القلنسوة ونحوها من الحریر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خفی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تقدم من خبر محمّد بن عبد الجبّار </w:t>
      </w:r>
      <w:r>
        <w:rPr>
          <w:rStyle w:val="FootnoteAnchor"/>
          <w:rtl w:val="true"/>
        </w:rPr>
        <w:footnoteReference w:id="1156"/>
      </w:r>
      <w:r>
        <w:rPr>
          <w:rFonts w:ascii="IRNazanin" w:hAnsi="IRNazanin" w:eastAsia="IRNazanin"/>
          <w:color w:val="111111"/>
          <w:sz w:val="28"/>
          <w:sz w:val="28"/>
          <w:szCs w:val="28"/>
          <w:rtl w:val="true"/>
          <w:lang w:bidi="fa-IR"/>
        </w:rPr>
        <w:t xml:space="preserve">صریح فی أنّ القلنسوة من وبر ما لا یؤکل لحمه إذا کان ذکیا تصح الصلاة فیه ، فأیّ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الحریر؟ إذ الأمران ذاتیان ، والتکة من المیتة علی تقدیر المنع منها بما قدمناه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خارجة </w:t>
      </w:r>
      <w:bookmarkStart w:id="674" w:name="pg15046_167889"/>
    </w:p>
    <w:p>
      <w:pPr>
        <w:pStyle w:val="BookText"/>
        <w:rPr/>
      </w:pPr>
      <w:bookmarkEnd w:id="674"/>
      <w:r>
        <w:rPr>
          <w:rFonts w:ascii="IRNazanin" w:hAnsi="IRNazanin" w:eastAsia="IRNazanin"/>
          <w:color w:val="111111"/>
          <w:sz w:val="28"/>
          <w:sz w:val="28"/>
          <w:szCs w:val="28"/>
          <w:rtl w:val="true"/>
          <w:lang w:bidi="fa-IR"/>
        </w:rPr>
        <w:t>بالنص ، لا لکون النجاسة ذاتیة ، علی أنّ النجاسة لا معنی لها إلاّ ما توقفت العبادة علی إزالتها ، ونحو ذلک ، فالثوب النجس ذاتاً وعرضاً یحتاج الفرق بینهما إلی مشقة ، غایة الأمر أنّ مقام البحث یکفیه ما ذکر ، لولا قضیة القلنسوة من الوبر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المانع النص علی المنع من الحریر مطلقاً ، والنص فی القلنسوة من غیر الحریر ، وإن نظرنا إلی ما احتملناه فی الحریر من الرجوع إلی الإجماع ، لاختلاف الأخبار ، یتحصل لقول الشیخ وجه ، إذ الإجماع فی القلنسوة ونحوها منتفٍ ، نعم وجدت فی روایة معتبرة </w:t>
      </w:r>
      <w:r>
        <w:rPr>
          <w:rStyle w:val="FootnoteAnchor"/>
          <w:rtl w:val="true"/>
        </w:rPr>
        <w:footnoteReference w:id="1158"/>
      </w:r>
      <w:r>
        <w:rPr>
          <w:rFonts w:ascii="IRNazanin" w:hAnsi="IRNazanin" w:eastAsia="IRNazanin"/>
          <w:color w:val="111111"/>
          <w:sz w:val="28"/>
          <w:sz w:val="28"/>
          <w:szCs w:val="28"/>
          <w:rtl w:val="true"/>
          <w:lang w:bidi="fa-IR"/>
        </w:rPr>
        <w:t xml:space="preserve">ما یدل علی أنّ الدیباج غیر الحریر ، وهی ما رواه علی بن جعفر فی الصحیح ، عن أخیه ، وفیها السؤال عن فراش حریر ، ومثله من الدیباج ، ومصلّی من حریر ، ومثله من الدیباج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فخبر محمد بن إسماعیل بن بزیع الوارد فی الدیباج غیر صریح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الدیباج حریر مختلف الألوان ، کما یشعر به قوله فی الخبر </w:t>
      </w:r>
      <w:r>
        <w:rPr>
          <w:rStyle w:val="FootnoteAnchor"/>
          <w:rtl w:val="true"/>
        </w:rPr>
        <w:footnoteReference w:id="11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فیه التماثیل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لم أرَ مَن صرّح بذلک من أهل اللغة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روایة الحلبی وإن عمل ابن الغضائری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أنّ الروایة سندها عن أحمد بن هلال ، عن ابن أبی عمیر ، وذکر فی الخلاصة عن ابن الغضائری ، أنّه توقف فی روایة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فیما یرویه عن ابن أبی عمیر من نوادره </w:t>
      </w:r>
      <w:r>
        <w:rPr>
          <w:rStyle w:val="FootnoteAnchor"/>
          <w:rtl w:val="true"/>
        </w:rPr>
        <w:footnoteReference w:id="1161"/>
      </w:r>
      <w:r>
        <w:rPr>
          <w:rFonts w:ascii="Amiri" w:hAnsi="Amiri" w:eastAsia="Amiri" w:cs="Amiri"/>
          <w:color w:val="111111"/>
          <w:sz w:val="28"/>
          <w:sz w:val="28"/>
          <w:szCs w:val="28"/>
          <w:rtl w:val="true"/>
          <w:lang w:bidi="ar-SA"/>
        </w:rPr>
        <w:t>، ثم رجّح</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5" w:name="__RefHeading___Toc438536_2142443653"/>
      <w:bookmarkStart w:id="676" w:name="_Toc258"/>
      <w:bookmarkEnd w:id="675"/>
      <w:r>
        <w:rPr>
          <w:rtl w:val="true"/>
        </w:rPr>
        <w:t>بحث حول روایة أحمد بن هلال عن ابن أبی عمیر</w:t>
      </w:r>
      <w:bookmarkStart w:id="677" w:name="pg15046_167890"/>
      <w:bookmarkEnd w:id="676"/>
    </w:p>
    <w:p>
      <w:pPr>
        <w:pStyle w:val="BookText"/>
        <w:rPr/>
      </w:pPr>
      <w:bookmarkEnd w:id="677"/>
      <w:r>
        <w:rPr>
          <w:rFonts w:ascii="IRNazanin" w:hAnsi="IRNazanin" w:eastAsia="IRNazanin"/>
          <w:color w:val="111111"/>
          <w:sz w:val="28"/>
          <w:sz w:val="28"/>
          <w:szCs w:val="28"/>
          <w:rtl w:val="true"/>
          <w:lang w:bidi="fa-IR"/>
        </w:rPr>
        <w:t xml:space="preserve">العلاّمة عدم العمل بما یرویه ، کما فی المختلف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یتوجه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المنقول روایته عن ابن أبی عمیر من نوادره ، والعلم بأنّ الروایة من نوادره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 ابن الغضائری ، إن کان مقبولاً عنده فلا وجه لعدم قبول روایة أحمد مطلقاً ، وإن کان غیر مقبول فکیف یعتمد علیه فی کثیر من المواضع؟ ولعلّ الوجه فی عدم قبول قول ابن الغضائری هنا تعارض الأقوال فی أحمد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قد ذکر فی الفهرست إلی جمیع روایات ابن أبی عمیر وکتبه </w:t>
      </w:r>
      <w:r>
        <w:rPr>
          <w:rStyle w:val="FootnoteAnchor"/>
          <w:rtl w:val="true"/>
        </w:rPr>
        <w:footnoteReference w:id="1163"/>
      </w:r>
      <w:r>
        <w:rPr>
          <w:rFonts w:ascii="IRNazanin" w:hAnsi="IRNazanin" w:eastAsia="IRNazanin"/>
          <w:color w:val="111111"/>
          <w:sz w:val="28"/>
          <w:sz w:val="28"/>
          <w:szCs w:val="28"/>
          <w:rtl w:val="true"/>
          <w:lang w:bidi="fa-IR"/>
        </w:rPr>
        <w:t>، ما یوجب القبول ، وهذه الروایة من روایات ابن أبی عمیر بنقل الشیخ ، فجوابه قد قدمناه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الثانی غنی عن البیان بعد ما ذکرناه فی الأوّل 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أیضاً ما لا بدّ منه فیه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عن أبی الحسن علیه السلام ما ینافی هذه الروایة صریح فی أنّه فهم من الدیباج الحریر ، أمّا ما استدل به علی الحمل فقد یدل علی المغایرة فی الجملة ، وفیه نوع منافاة للخبر المحمول علی حال الحرب ؛ لتضمن الخبر ما لم یکن فیه تماثیل ، والخبر الدالّ تضمن الجواز وإن کان فیه تماثیل ، ولعل الحمل علی الکراهة فی التماثیل ممکن ، فیندفع المحذور عن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Style w:val="FootnoteAnchor"/>
          <w:rtl w:val="true"/>
        </w:rPr>
        <w:footnoteReference w:id="11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فالدلالة فیه کأنها من حیث إنّ المبهم یراد به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438538_2142443653"/>
      <w:bookmarkStart w:id="679" w:name="_Toc259"/>
      <w:bookmarkEnd w:id="678"/>
      <w:r>
        <w:rPr>
          <w:rtl w:val="true"/>
        </w:rPr>
        <w:t>توجیه ما دل علی الجواز فی دیباج لم یکن فیه تماثیل</w:t>
      </w:r>
      <w:bookmarkStart w:id="680" w:name="pg15046_167891"/>
      <w:bookmarkEnd w:id="679"/>
    </w:p>
    <w:p>
      <w:pPr>
        <w:pStyle w:val="BookText"/>
        <w:rPr/>
      </w:pPr>
      <w:bookmarkEnd w:id="680"/>
      <w:r>
        <w:rPr>
          <w:rFonts w:ascii="IRNazanin" w:hAnsi="IRNazanin" w:eastAsia="IRNazanin"/>
          <w:color w:val="111111"/>
          <w:sz w:val="28"/>
          <w:sz w:val="28"/>
          <w:szCs w:val="28"/>
          <w:rtl w:val="true"/>
          <w:lang w:bidi="fa-IR"/>
        </w:rPr>
        <w:t xml:space="preserve">المحض ، لکن الکراهة تنافی مطلوب الشیخ إن أراد التحریم فی العنوان ولعل مراده بالکراهة التحریم کما سبق </w:t>
      </w:r>
      <w:r>
        <w:rPr>
          <w:rStyle w:val="FootnoteAnchor"/>
          <w:rtl w:val="true"/>
        </w:rPr>
        <w:footnoteReference w:id="1165"/>
      </w:r>
      <w:r>
        <w:rPr>
          <w:rFonts w:ascii="IRNazanin" w:hAnsi="IRNazanin" w:eastAsia="IRNazanin"/>
          <w:color w:val="111111"/>
          <w:sz w:val="28"/>
          <w:sz w:val="28"/>
          <w:szCs w:val="28"/>
          <w:rtl w:val="true"/>
          <w:lang w:bidi="fa-IR"/>
        </w:rPr>
        <w:t>، ولو صح الخبر دل علی اختصاص الرجال بالتحریم ، لکن قد علمت حال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Style w:val="FootnoteAnchor"/>
          <w:rtl w:val="true"/>
        </w:rPr>
        <w:footnoteReference w:id="11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علی اشتراک الرجال والنساء فی التحریم ، لکن القائل بالتحریم مطلقاً غیر معلوم ، بل ظاهر الصدوق القائل بمنع الصلاة فی الحریر للمرأة جواز اللبس </w:t>
      </w:r>
      <w:r>
        <w:rPr>
          <w:rStyle w:val="FootnoteAnchor"/>
          <w:rtl w:val="true"/>
        </w:rPr>
        <w:footnoteReference w:id="1167"/>
      </w:r>
      <w:r>
        <w:rPr>
          <w:rFonts w:ascii="IRNazanin" w:hAnsi="IRNazanin" w:eastAsia="IRNazanin"/>
          <w:color w:val="111111"/>
          <w:sz w:val="28"/>
          <w:sz w:val="28"/>
          <w:szCs w:val="28"/>
          <w:rtl w:val="true"/>
          <w:lang w:bidi="fa-IR"/>
        </w:rPr>
        <w:t xml:space="preserve">، وکذا ینقل عن المفید </w:t>
      </w:r>
      <w:r>
        <w:rPr>
          <w:rStyle w:val="FootnoteAnchor"/>
          <w:rtl w:val="true"/>
        </w:rPr>
        <w:footnoteReference w:id="1168"/>
      </w:r>
      <w:r>
        <w:rPr>
          <w:rFonts w:ascii="IRNazanin" w:hAnsi="IRNazanin" w:eastAsia="IRNazanin"/>
          <w:color w:val="111111"/>
          <w:sz w:val="28"/>
          <w:sz w:val="28"/>
          <w:szCs w:val="28"/>
          <w:rtl w:val="true"/>
          <w:lang w:bidi="fa-IR"/>
        </w:rPr>
        <w:t>، لکن الخبر فیه موسی بن بکر ، فالأمر سهل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الخزّ المغشوش</w:t>
      </w:r>
    </w:p>
    <w:p>
      <w:pPr>
        <w:pStyle w:val="BookText"/>
        <w:rPr/>
      </w:pPr>
      <w:r>
        <w:rPr>
          <w:rFonts w:ascii="IRNazanin" w:hAnsi="IRNazanin" w:eastAsia="IRNazanin"/>
          <w:color w:val="111111"/>
          <w:sz w:val="28"/>
          <w:sz w:val="28"/>
          <w:szCs w:val="28"/>
          <w:rtl w:val="true"/>
          <w:lang w:bidi="fa-IR"/>
        </w:rPr>
        <w:t xml:space="preserve">محمّد بن یعقوب ، عن عدّة من أصحابنا ، عن أحمد بن محمّد یرفعه ، عن </w:t>
      </w:r>
      <w:r>
        <w:rPr>
          <w:rStyle w:val="FootnoteAnchor"/>
          <w:rtl w:val="true"/>
        </w:rPr>
        <w:footnoteReference w:id="1169"/>
      </w: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الخزّ الخالص أنّه لا بأس به ، فأمّا الذی یخلط فیه وبر الأرانب أو </w:t>
      </w:r>
      <w:r>
        <w:rPr>
          <w:rStyle w:val="FootnoteAnchor"/>
          <w:rtl w:val="true"/>
        </w:rPr>
        <w:footnoteReference w:id="1170"/>
      </w:r>
      <w:r>
        <w:rPr>
          <w:rFonts w:ascii="IRNazanin" w:hAnsi="IRNazanin" w:eastAsia="IRNazanin"/>
          <w:color w:val="111111"/>
          <w:sz w:val="28"/>
          <w:sz w:val="28"/>
          <w:szCs w:val="28"/>
          <w:rtl w:val="true"/>
          <w:lang w:bidi="fa-IR"/>
        </w:rPr>
        <w:t xml:space="preserve">غیر ذلک مما یشبه هذا فلا یصلّی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محمّد بن عیسی ، عن أیوب بن نوح ،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الخزّ الخالص لا بأس به </w:t>
      </w:r>
      <w:r>
        <w:rPr>
          <w:rStyle w:val="FootnoteAnchor"/>
          <w:rtl w:val="true"/>
        </w:rPr>
        <w:footnoteReference w:id="1171"/>
      </w:r>
      <w:r>
        <w:rPr>
          <w:rFonts w:ascii="IRNazanin" w:hAnsi="IRNazanin" w:eastAsia="IRNazanin"/>
          <w:color w:val="111111"/>
          <w:sz w:val="28"/>
          <w:sz w:val="28"/>
          <w:szCs w:val="28"/>
          <w:rtl w:val="true"/>
          <w:lang w:bidi="fa-IR"/>
        </w:rPr>
        <w:t>،</w:t>
      </w:r>
    </w:p>
    <w:p>
      <w:pPr>
        <w:pStyle w:val="Heading4"/>
        <w:numPr>
          <w:ilvl w:val="3"/>
          <w:numId w:val="1"/>
        </w:numPr>
        <w:rPr/>
      </w:pPr>
      <w:bookmarkStart w:id="681" w:name="__RefHeading___Toc438540_2142443653"/>
      <w:bookmarkStart w:id="682" w:name="_Toc260"/>
      <w:bookmarkEnd w:id="681"/>
      <w:r>
        <w:rPr>
          <w:rtl w:val="true"/>
        </w:rPr>
        <w:t>بیان ما دل علی کراهة الحریر المحض للرجال وما دل علیها للرجال والنساء</w:t>
      </w:r>
      <w:bookmarkEnd w:id="682"/>
    </w:p>
    <w:p>
      <w:pPr>
        <w:pStyle w:val="Heading3"/>
        <w:numPr>
          <w:ilvl w:val="2"/>
          <w:numId w:val="1"/>
        </w:numPr>
        <w:rPr/>
      </w:pPr>
      <w:bookmarkStart w:id="683" w:name="__RefHeading___Toc438542_2142443653"/>
      <w:bookmarkStart w:id="684" w:name="_Toc261"/>
      <w:bookmarkEnd w:id="683"/>
      <w:r>
        <w:rPr>
          <w:rtl w:val="true"/>
        </w:rPr>
        <w:t>الصلاة فی الخز المغشوش</w:t>
      </w:r>
      <w:bookmarkEnd w:id="6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5" w:name="__RefHeading___Toc438544_2142443653"/>
      <w:bookmarkStart w:id="686" w:name="_Toc262"/>
      <w:bookmarkEnd w:id="685"/>
      <w:r>
        <w:rPr>
          <w:rtl w:val="true"/>
        </w:rPr>
        <w:t>اشارة</w:t>
      </w:r>
      <w:bookmarkStart w:id="687" w:name="pg15046_167892"/>
      <w:bookmarkEnd w:id="686"/>
    </w:p>
    <w:p>
      <w:pPr>
        <w:pStyle w:val="BookText"/>
        <w:rPr/>
      </w:pPr>
      <w:bookmarkEnd w:id="687"/>
      <w:r>
        <w:rPr>
          <w:rFonts w:ascii="IRNazanin" w:hAnsi="IRNazanin" w:eastAsia="IRNazanin"/>
          <w:color w:val="111111"/>
          <w:sz w:val="28"/>
          <w:sz w:val="28"/>
          <w:szCs w:val="28"/>
          <w:rtl w:val="true"/>
          <w:lang w:bidi="fa-IR"/>
        </w:rPr>
        <w:t xml:space="preserve">فأمّا الذی یخلط فیه وبر الأرانب أو </w:t>
      </w:r>
      <w:r>
        <w:rPr>
          <w:rStyle w:val="FootnoteAnchor"/>
          <w:rtl w:val="true"/>
        </w:rPr>
        <w:footnoteReference w:id="1172"/>
      </w:r>
      <w:r>
        <w:rPr>
          <w:rFonts w:ascii="IRNazanin" w:hAnsi="IRNazanin" w:eastAsia="IRNazanin"/>
          <w:color w:val="111111"/>
          <w:sz w:val="28"/>
          <w:sz w:val="28"/>
          <w:szCs w:val="28"/>
          <w:rtl w:val="true"/>
          <w:lang w:bidi="fa-IR"/>
        </w:rPr>
        <w:t xml:space="preserve">غیر ذلک مما یشبه هذا فلا تصلّ فیه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محمّد ، عن داود الصرمی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بشیر بن یسار </w:t>
      </w:r>
      <w:r>
        <w:rPr>
          <w:rStyle w:val="FootnoteAnchor"/>
          <w:rtl w:val="true"/>
        </w:rPr>
        <w:footnoteReference w:id="117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الخزّ یغشّ بوبر الأرنب؟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خبر شاذ ؛ إذ لم یروه إلاّ داود الصرمی ، وإن تکرر فی الکتب بأسانید مختلفة ، ویجوز أن یکون الوجه فیه ضرباً من التقیّة ، کما قلناه فی غیره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 أمّا العدة إلی أحمد بن محمّد فقد بیّنّاها مفصلةً فی أوّل الکتاب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أیضاً ، ومحمّد بن عیسی مضی مکرراً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1177"/>
      </w:r>
      <w:r>
        <w:rPr>
          <w:rFonts w:ascii="IRNazanin" w:hAnsi="IRNazanin" w:eastAsia="IRNazanin"/>
          <w:color w:val="111111"/>
          <w:sz w:val="28"/>
          <w:sz w:val="28"/>
          <w:szCs w:val="28"/>
          <w:rtl w:val="true"/>
          <w:lang w:bidi="fa-IR"/>
        </w:rPr>
        <w:t xml:space="preserve">بعینه سنداً ، وإنْ اختلف متناً ، وفیه بشیر ، وذکرنا </w:t>
      </w:r>
      <w:r>
        <w:rPr>
          <w:rStyle w:val="FootnoteAnchor"/>
          <w:rtl w:val="true"/>
        </w:rPr>
        <w:footnoteReference w:id="117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8" w:name="__RefHeading___Toc438546_2142443653"/>
      <w:bookmarkStart w:id="689" w:name="_Toc263"/>
      <w:bookmarkEnd w:id="688"/>
      <w:r>
        <w:rPr>
          <w:rtl w:val="true"/>
        </w:rPr>
        <w:t>بشیر بن یسار مهمل</w:t>
      </w:r>
      <w:bookmarkStart w:id="690" w:name="pg15046_167893"/>
      <w:bookmarkEnd w:id="689"/>
    </w:p>
    <w:p>
      <w:pPr>
        <w:pStyle w:val="BookText"/>
        <w:rPr/>
      </w:pPr>
      <w:bookmarkEnd w:id="690"/>
      <w:r>
        <w:rPr>
          <w:rFonts w:ascii="IRNazanin" w:hAnsi="IRNazanin" w:eastAsia="IRNazanin"/>
          <w:color w:val="111111"/>
          <w:sz w:val="28"/>
          <w:sz w:val="28"/>
          <w:szCs w:val="28"/>
          <w:rtl w:val="true"/>
          <w:lang w:bidi="fa-IR"/>
        </w:rPr>
        <w:t xml:space="preserve">أنّ الظاهر بشر بغیر یاء ، کما هو فی الرجال </w:t>
      </w:r>
      <w:r>
        <w:rPr>
          <w:rStyle w:val="FootnoteAnchor"/>
          <w:rtl w:val="true"/>
        </w:rPr>
        <w:footnoteReference w:id="1179"/>
      </w:r>
      <w:r>
        <w:rPr>
          <w:rFonts w:ascii="IRNazanin" w:hAnsi="IRNazanin" w:eastAsia="IRNazanin"/>
          <w:color w:val="111111"/>
          <w:sz w:val="28"/>
          <w:sz w:val="28"/>
          <w:szCs w:val="28"/>
          <w:rtl w:val="true"/>
          <w:lang w:bidi="fa-IR"/>
        </w:rPr>
        <w:t>، وعلی کل حال لا یزید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نفس الوبر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یراد به ما یشبهه فی کونه غیر مأکول اللحم فی الظاهر ، وقد ادعی عدم الخلاف فی وبر الخزّ ، وإنّما الخلاف فی الجلد ، فنقل العلاّمة فی المختلف عن ابن إدریس المنع من الصلاة فیه ، مستدلاً بعموم النهی عن الصلاة فی جلد ما لا یؤکل لحمه ، واستقرب العلاّمة الجواز </w:t>
      </w:r>
      <w:r>
        <w:rPr>
          <w:rStyle w:val="FootnoteAnchor"/>
          <w:rtl w:val="true"/>
        </w:rPr>
        <w:footnoteReference w:id="1180"/>
      </w:r>
      <w:r>
        <w:rPr>
          <w:rFonts w:ascii="IRNazanin" w:hAnsi="IRNazanin" w:eastAsia="IRNazanin"/>
          <w:color w:val="111111"/>
          <w:sz w:val="28"/>
          <w:sz w:val="28"/>
          <w:szCs w:val="28"/>
          <w:rtl w:val="true"/>
          <w:lang w:bidi="fa-IR"/>
        </w:rPr>
        <w:t xml:space="preserve">، مستدلاً بروایة سعد بن سعد فی الصحیح المتضمّنة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حل وبره حل جلده ، والروایة فی التهذیب مذکورة فی الزیادات </w:t>
      </w:r>
      <w:r>
        <w:rPr>
          <w:rStyle w:val="FootnoteAnchor"/>
          <w:rtl w:val="true"/>
        </w:rPr>
        <w:footnoteReference w:id="1181"/>
      </w:r>
      <w:r>
        <w:rPr>
          <w:rFonts w:ascii="IRNazanin" w:hAnsi="IRNazanin" w:eastAsia="IRNazanin"/>
          <w:color w:val="111111"/>
          <w:sz w:val="28"/>
          <w:sz w:val="28"/>
          <w:szCs w:val="28"/>
          <w:rtl w:val="true"/>
          <w:lang w:bidi="fa-IR"/>
        </w:rPr>
        <w:t xml:space="preserve">، وفی طریقها البرقی ، وفیه کلامٌ مضی </w:t>
      </w:r>
      <w:r>
        <w:rPr>
          <w:rStyle w:val="FootnoteAnchor"/>
          <w:rtl w:val="true"/>
        </w:rPr>
        <w:footnoteReference w:id="1182"/>
      </w:r>
      <w:r>
        <w:rPr>
          <w:rFonts w:ascii="IRNazanin" w:hAnsi="IRNazanin" w:eastAsia="IRNazanin"/>
          <w:color w:val="111111"/>
          <w:sz w:val="28"/>
          <w:sz w:val="28"/>
          <w:szCs w:val="28"/>
          <w:rtl w:val="true"/>
          <w:lang w:bidi="fa-IR"/>
        </w:rPr>
        <w:t>، وفی غیر التهذیب لم أقف الآن علی مأخذها ؛ إذ الضرورة غیر داعیة إلی ذلک ، لجهالة الحال فی الخز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وتعریفه فی کلام جماعة بأنّه دابّة ذات أربع ، بحریة ، إذا فارقت الماء ماتت </w:t>
      </w:r>
      <w:r>
        <w:rPr>
          <w:rStyle w:val="FootnoteAnchor"/>
          <w:rtl w:val="true"/>
        </w:rPr>
        <w:footnoteReference w:id="1183"/>
      </w:r>
      <w:r>
        <w:rPr>
          <w:rFonts w:ascii="IRNazanin" w:hAnsi="IRNazanin" w:eastAsia="IRNazanin"/>
          <w:color w:val="111111"/>
          <w:sz w:val="28"/>
          <w:sz w:val="28"/>
          <w:szCs w:val="28"/>
          <w:rtl w:val="true"/>
          <w:lang w:bidi="fa-IR"/>
        </w:rPr>
        <w:t>، لا أدری مأخذه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التجار أنّه القندس ، ولم أتحققه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ما یسمی فی زماننا بمصر</w:t>
      </w:r>
    </w:p>
    <w:p>
      <w:pPr>
        <w:pStyle w:val="Heading4"/>
        <w:numPr>
          <w:ilvl w:val="3"/>
          <w:numId w:val="1"/>
        </w:numPr>
        <w:rPr/>
      </w:pPr>
      <w:bookmarkStart w:id="691" w:name="__RefHeading___Toc438548_2142443653"/>
      <w:bookmarkStart w:id="692" w:name="_Toc264"/>
      <w:bookmarkEnd w:id="691"/>
      <w:r>
        <w:rPr>
          <w:rtl w:val="true"/>
        </w:rPr>
        <w:t>حکم الصلاة فی الخز الخالص وجلده</w:t>
      </w:r>
      <w:bookmarkEnd w:id="6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3" w:name="__RefHeading___Toc438550_2142443653"/>
      <w:bookmarkStart w:id="694" w:name="_Toc265"/>
      <w:bookmarkEnd w:id="693"/>
      <w:r>
        <w:rPr>
          <w:rtl w:val="true"/>
        </w:rPr>
        <w:t>تعریف الخز</w:t>
      </w:r>
      <w:bookmarkStart w:id="695" w:name="pg15046_167894"/>
      <w:bookmarkEnd w:id="694"/>
    </w:p>
    <w:p>
      <w:pPr>
        <w:pStyle w:val="BookText"/>
        <w:rPr/>
      </w:pPr>
      <w:bookmarkEnd w:id="695"/>
      <w:r>
        <w:rPr>
          <w:rFonts w:ascii="IRNazanin" w:hAnsi="IRNazanin" w:eastAsia="IRNazanin"/>
          <w:color w:val="111111"/>
          <w:sz w:val="28"/>
          <w:sz w:val="28"/>
          <w:szCs w:val="28"/>
          <w:rtl w:val="true"/>
          <w:lang w:bidi="fa-IR"/>
        </w:rPr>
        <w:t xml:space="preserve">وبر السمک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ما یقتضی تعریفه فی الجملة </w:t>
      </w:r>
      <w:r>
        <w:rPr>
          <w:rStyle w:val="FootnoteAnchor"/>
          <w:rtl w:val="true"/>
        </w:rPr>
        <w:footnoteReference w:id="1186"/>
      </w:r>
      <w:r>
        <w:rPr>
          <w:rFonts w:ascii="IRNazanin" w:hAnsi="IRNazanin" w:eastAsia="IRNazanin"/>
          <w:color w:val="111111"/>
          <w:sz w:val="28"/>
          <w:sz w:val="28"/>
          <w:szCs w:val="28"/>
          <w:rtl w:val="true"/>
          <w:lang w:bidi="fa-IR"/>
        </w:rPr>
        <w:t>، والأمر سهل بعد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الأخبار فی وبره فکثیرة معتبرة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أنّه لا بأس بالغش المذکور ، أمّا جواز الصلاة فلا ظهور له فیه ، إلاّ من حیث التعمیم المحتمل ، لعدم التفصیل من الإمام علیه السلام ، والتسدید ممکن لو احتیج إلیه ، لکن الحال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کراهیة المئزر فوق القمیص فی الصلاة</w:t>
      </w:r>
    </w:p>
    <w:p>
      <w:pPr>
        <w:pStyle w:val="BookText"/>
        <w:rPr/>
      </w:pPr>
      <w:r>
        <w:rPr>
          <w:rFonts w:ascii="IRNazanin" w:hAnsi="IRNazanin" w:eastAsia="IRNazanin"/>
          <w:color w:val="111111"/>
          <w:sz w:val="28"/>
          <w:sz w:val="28"/>
          <w:szCs w:val="28"/>
          <w:rtl w:val="true"/>
          <w:lang w:bidi="fa-IR"/>
        </w:rPr>
        <w:t xml:space="preserve">محمّد بن أحمد بن یحیی ، عن یعقوب بن یزید ، عن محمّد بن إسماعیل ، عن بعض أصحابنا ، عن أحدهم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الارتداء فوق التوشّح </w:t>
      </w:r>
      <w:r>
        <w:rPr>
          <w:rStyle w:val="FootnoteAnchor"/>
          <w:rtl w:val="true"/>
        </w:rPr>
        <w:footnoteReference w:id="1188"/>
      </w:r>
      <w:r>
        <w:rPr>
          <w:rFonts w:ascii="IRNazanin" w:hAnsi="IRNazanin" w:eastAsia="IRNazanin"/>
          <w:color w:val="111111"/>
          <w:sz w:val="28"/>
          <w:sz w:val="28"/>
          <w:szCs w:val="28"/>
          <w:rtl w:val="true"/>
          <w:lang w:bidi="fa-IR"/>
        </w:rPr>
        <w:t xml:space="preserve">فی الصلاة مکروه ، والتوشّح </w:t>
      </w:r>
      <w:r>
        <w:rPr>
          <w:rStyle w:val="FootnoteAnchor"/>
          <w:rtl w:val="true"/>
        </w:rPr>
        <w:footnoteReference w:id="1189"/>
      </w:r>
      <w:r>
        <w:rPr>
          <w:rFonts w:ascii="IRNazanin" w:hAnsi="IRNazanin" w:eastAsia="IRNazanin"/>
          <w:color w:val="111111"/>
          <w:sz w:val="28"/>
          <w:sz w:val="28"/>
          <w:szCs w:val="28"/>
          <w:rtl w:val="true"/>
          <w:lang w:bidi="fa-IR"/>
        </w:rPr>
        <w:t xml:space="preserve">فوق القمیص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أحمد بن محمّد ، عن علی بن الحکم ، عن هشام بن سالم ، عن أبی بصیر ، عن أبی عبد الله علیه السلام قال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تتوشح بإزار فوق </w:t>
      </w:r>
      <w:r>
        <w:rPr>
          <w:rStyle w:val="FootnoteAnchor"/>
          <w:rtl w:val="true"/>
        </w:rPr>
        <w:footnoteReference w:id="1191"/>
      </w:r>
      <w:r>
        <w:rPr>
          <w:rFonts w:ascii="IRNazanin" w:hAnsi="IRNazanin" w:eastAsia="IRNazanin"/>
          <w:color w:val="111111"/>
          <w:sz w:val="28"/>
          <w:sz w:val="28"/>
          <w:szCs w:val="28"/>
          <w:rtl w:val="true"/>
          <w:lang w:bidi="fa-IR"/>
        </w:rPr>
        <w:t xml:space="preserve">القمیص إذا أنت صلّیت ، فإنّه من زیّ الجاهلیة </w:t>
      </w:r>
      <w:r>
        <w:rPr>
          <w:rFonts w:eastAsia="IRNazanin" w:cs="IRNazanin"/>
          <w:color w:val="111111"/>
          <w:sz w:val="28"/>
          <w:szCs w:val="28"/>
          <w:rtl w:val="true"/>
          <w:lang w:bidi="fa-IR"/>
        </w:rPr>
        <w:t>».</w:t>
      </w:r>
    </w:p>
    <w:p>
      <w:pPr>
        <w:pStyle w:val="Heading4"/>
        <w:numPr>
          <w:ilvl w:val="3"/>
          <w:numId w:val="1"/>
        </w:numPr>
        <w:rPr/>
      </w:pPr>
      <w:bookmarkStart w:id="696" w:name="__RefHeading___Toc438552_2142443653"/>
      <w:bookmarkStart w:id="697" w:name="_Toc266"/>
      <w:bookmarkEnd w:id="696"/>
      <w:r>
        <w:rPr>
          <w:rtl w:val="true"/>
        </w:rPr>
        <w:t>توجیه ما دل علی جواز الصلاة فی الخز المغشوش بوبر الأرانب</w:t>
      </w:r>
      <w:bookmarkEnd w:id="697"/>
    </w:p>
    <w:p>
      <w:pPr>
        <w:pStyle w:val="Heading3"/>
        <w:numPr>
          <w:ilvl w:val="2"/>
          <w:numId w:val="1"/>
        </w:numPr>
        <w:rPr/>
      </w:pPr>
      <w:bookmarkStart w:id="698" w:name="__RefHeading___Toc438554_2142443653"/>
      <w:bookmarkStart w:id="699" w:name="_Toc267"/>
      <w:bookmarkEnd w:id="698"/>
      <w:r>
        <w:rPr>
          <w:rtl w:val="true"/>
        </w:rPr>
        <w:t>کراهیة المئزر فوق القمیص فی الصلاة</w:t>
      </w:r>
      <w:bookmarkEnd w:id="6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438556_2142443653"/>
      <w:bookmarkStart w:id="701" w:name="_Toc268"/>
      <w:bookmarkEnd w:id="700"/>
      <w:r>
        <w:rPr>
          <w:rtl w:val="true"/>
        </w:rPr>
        <w:t>اشارة</w:t>
      </w:r>
      <w:bookmarkStart w:id="702" w:name="pg15046_167895"/>
      <w:bookmarkEnd w:id="701"/>
    </w:p>
    <w:p>
      <w:pPr>
        <w:pStyle w:val="BookText"/>
        <w:rPr/>
      </w:pPr>
      <w:bookmarkEnd w:id="702"/>
      <w:r>
        <w:rPr>
          <w:rFonts w:ascii="IRNazanin" w:hAnsi="IRNazanin" w:eastAsia="IRNazanin"/>
          <w:color w:val="111111"/>
          <w:sz w:val="28"/>
          <w:sz w:val="28"/>
          <w:szCs w:val="28"/>
          <w:rtl w:val="true"/>
          <w:lang w:bidi="fa-IR"/>
        </w:rPr>
        <w:t xml:space="preserve">عنه ، عن علی بن إبراهیم ، عن أبیه ، عن حمّاد ، عن حریز ، عن زرارة ، عن أبی جعفر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والتحاف الصمّاء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التحاف الصمّاء؟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تدخل الثوب من </w:t>
      </w:r>
      <w:r>
        <w:rPr>
          <w:rStyle w:val="FootnoteAnchor"/>
          <w:rtl w:val="true"/>
        </w:rPr>
        <w:footnoteReference w:id="1192"/>
      </w:r>
      <w:r>
        <w:rPr>
          <w:rFonts w:ascii="IRNazanin" w:hAnsi="IRNazanin" w:eastAsia="IRNazanin"/>
          <w:color w:val="111111"/>
          <w:sz w:val="28"/>
          <w:sz w:val="28"/>
          <w:szCs w:val="28"/>
          <w:rtl w:val="true"/>
          <w:lang w:bidi="fa-IR"/>
        </w:rPr>
        <w:t xml:space="preserve">تحت جناحک ، فتجعله علی منکبٍ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محمّد بن الحسن </w:t>
      </w:r>
      <w:r>
        <w:rPr>
          <w:rStyle w:val="FootnoteAnchor"/>
          <w:rtl w:val="true"/>
        </w:rPr>
        <w:footnoteReference w:id="1193"/>
      </w:r>
      <w:r>
        <w:rPr>
          <w:rFonts w:ascii="IRNazanin" w:hAnsi="IRNazanin" w:eastAsia="IRNazanin"/>
          <w:color w:val="111111"/>
          <w:sz w:val="28"/>
          <w:sz w:val="28"/>
          <w:szCs w:val="28"/>
          <w:rtl w:val="true"/>
          <w:lang w:bidi="fa-IR"/>
        </w:rPr>
        <w:t xml:space="preserve">، عن موسی بن عمر بن یزید </w:t>
      </w:r>
      <w:r>
        <w:rPr>
          <w:rStyle w:val="FootnoteAnchor"/>
          <w:rtl w:val="true"/>
        </w:rPr>
        <w:footnoteReference w:id="11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الإزار والمندیل فوق قمیصی فی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موسی بن القاسم البجلی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الثانی علیه السلام یصلّی فی قمیصٍ قد اتزر فوقه بمندیل ، وهو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إسماعیل ، عن حماد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الحسن بن علی بن یقطین إلی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یصلّی الرجل الصلاة وعلیه إزار متوشح </w:t>
      </w:r>
      <w:r>
        <w:rPr>
          <w:rStyle w:val="FootnoteAnchor"/>
          <w:rtl w:val="true"/>
        </w:rPr>
        <w:footnoteReference w:id="1195"/>
      </w:r>
      <w:r>
        <w:rPr>
          <w:rFonts w:ascii="IRNazanin" w:hAnsi="IRNazanin" w:eastAsia="IRNazanin"/>
          <w:color w:val="111111"/>
          <w:sz w:val="28"/>
          <w:sz w:val="28"/>
          <w:szCs w:val="28"/>
          <w:rtl w:val="true"/>
          <w:lang w:bidi="fa-IR"/>
        </w:rPr>
        <w:t xml:space="preserve">به فوق القمیص؟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الاخبار رفع الحظر والجواز ، والأخبار الأولة متناولة للفضل والاستحباب ، ولیس بینهما تناف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أمّا محمّد بن إسماعیل ففیه اشتراک </w:t>
      </w:r>
      <w:r>
        <w:rPr>
          <w:rStyle w:val="FootnoteAnchor"/>
          <w:rtl w:val="true"/>
        </w:rPr>
        <w:footnoteReference w:id="1196"/>
      </w:r>
      <w:r>
        <w:rPr>
          <w:rFonts w:ascii="IRNazanin" w:hAnsi="IRNazanin" w:eastAsia="IRNazanin"/>
          <w:color w:val="111111"/>
          <w:sz w:val="28"/>
          <w:sz w:val="28"/>
          <w:szCs w:val="28"/>
          <w:rtl w:val="true"/>
          <w:lang w:bidi="fa-IR"/>
        </w:rPr>
        <w:t>، وإن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3" w:name="__RefHeading___Toc438558_2142443653"/>
      <w:bookmarkStart w:id="704" w:name="_Toc269"/>
      <w:bookmarkEnd w:id="703"/>
      <w:r>
        <w:rPr>
          <w:rtl w:val="true"/>
        </w:rPr>
        <w:t>محمد بن إسماعیل مشترک</w:t>
      </w:r>
      <w:bookmarkStart w:id="705" w:name="pg15046_167896"/>
      <w:bookmarkEnd w:id="704"/>
    </w:p>
    <w:p>
      <w:pPr>
        <w:pStyle w:val="BookText"/>
        <w:rPr/>
      </w:pPr>
      <w:bookmarkEnd w:id="705"/>
      <w:r>
        <w:rPr>
          <w:rFonts w:ascii="IRNazanin" w:hAnsi="IRNazanin" w:eastAsia="IRNazanin"/>
          <w:color w:val="111111"/>
          <w:sz w:val="28"/>
          <w:sz w:val="28"/>
          <w:szCs w:val="28"/>
          <w:rtl w:val="true"/>
          <w:lang w:bidi="fa-IR"/>
        </w:rPr>
        <w:t>أمکن تقریب ابن بزیع ،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عمر بن یزید ، وهو مهمل فی الرجال </w:t>
      </w:r>
      <w:r>
        <w:rPr>
          <w:rStyle w:val="FootnoteAnchor"/>
          <w:rtl w:val="true"/>
        </w:rPr>
        <w:footnoteReference w:id="1197"/>
      </w:r>
      <w:r>
        <w:rPr>
          <w:rFonts w:ascii="IRNazanin" w:hAnsi="IRNazanin" w:eastAsia="IRNazanin"/>
          <w:color w:val="111111"/>
          <w:sz w:val="28"/>
          <w:sz w:val="28"/>
          <w:szCs w:val="28"/>
          <w:rtl w:val="true"/>
          <w:lang w:bidi="fa-IR"/>
        </w:rPr>
        <w:t xml:space="preserve">، وبعض الأصحاب نقل عن المنتهی أنّ فیه عمر بن بزیع ، ووصفه بالصحّة </w:t>
      </w:r>
      <w:r>
        <w:rPr>
          <w:rStyle w:val="FootnoteAnchor"/>
          <w:rtl w:val="true"/>
        </w:rPr>
        <w:footnoteReference w:id="1198"/>
      </w:r>
      <w:r>
        <w:rPr>
          <w:rFonts w:ascii="IRNazanin" w:hAnsi="IRNazanin" w:eastAsia="IRNazanin"/>
          <w:color w:val="111111"/>
          <w:sz w:val="28"/>
          <w:sz w:val="28"/>
          <w:szCs w:val="28"/>
          <w:rtl w:val="true"/>
          <w:lang w:bidi="fa-IR"/>
        </w:rPr>
        <w:t>، وهو کذلک إنْ کان ابن بزیع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علی بن إسماعیل ، وهو مشترک ، کما قدّمنا القول فیه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الارتداء فوق التوشح فی الصلاة مکروه ، کما أنّ التوشح فوق القمیص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النهی عن التوشح فوق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یفهم من الشیخ فی ذکر المعارض أنّه استفاد من الخبرین النهی عن الإزار فوق القمیص ، وقد کتب شیخنا قدس سره فی فوائد الکتاب أنّه لیس فی الروایات التی رواها الشیخ فی هذا الباب دلالة </w:t>
      </w:r>
      <w:r>
        <w:rPr>
          <w:rStyle w:val="FootnoteAnchor"/>
          <w:rtl w:val="true"/>
        </w:rPr>
        <w:footnoteReference w:id="1201"/>
      </w:r>
      <w:r>
        <w:rPr>
          <w:rFonts w:ascii="IRNazanin" w:hAnsi="IRNazanin" w:eastAsia="IRNazanin"/>
          <w:color w:val="111111"/>
          <w:sz w:val="28"/>
          <w:sz w:val="28"/>
          <w:szCs w:val="28"/>
          <w:rtl w:val="true"/>
          <w:lang w:bidi="fa-IR"/>
        </w:rPr>
        <w:t>علی کراهة الاتزار فوق القمیص ، وإنّما تضمنت کراهة التوشح فوق القمیص ، والتوشح خلاف الاتزار</w:t>
      </w:r>
      <w:r>
        <w:rPr>
          <w:rFonts w:eastAsia="IRNazanin" w:cs="IRNazanin"/>
          <w:color w:val="111111"/>
          <w:sz w:val="28"/>
          <w:szCs w:val="28"/>
          <w:rtl w:val="true"/>
          <w:lang w:bidi="fa-IR"/>
        </w:rPr>
        <w:t>.</w:t>
      </w:r>
    </w:p>
    <w:p>
      <w:pPr>
        <w:pStyle w:val="Heading4"/>
        <w:numPr>
          <w:ilvl w:val="3"/>
          <w:numId w:val="1"/>
        </w:numPr>
        <w:rPr/>
      </w:pPr>
      <w:bookmarkStart w:id="706" w:name="__RefHeading___Toc438560_2142443653"/>
      <w:bookmarkStart w:id="707" w:name="_Toc270"/>
      <w:bookmarkEnd w:id="706"/>
      <w:r>
        <w:rPr>
          <w:rtl w:val="true"/>
        </w:rPr>
        <w:t>موسی بن عمر بن یزید مهمل</w:t>
      </w:r>
      <w:bookmarkEnd w:id="707"/>
    </w:p>
    <w:p>
      <w:pPr>
        <w:pStyle w:val="Heading4"/>
        <w:numPr>
          <w:ilvl w:val="3"/>
          <w:numId w:val="1"/>
        </w:numPr>
        <w:rPr/>
      </w:pPr>
      <w:bookmarkStart w:id="708" w:name="__RefHeading___Toc438562_2142443653"/>
      <w:bookmarkStart w:id="709" w:name="_Toc271"/>
      <w:bookmarkEnd w:id="708"/>
      <w:r>
        <w:rPr>
          <w:rtl w:val="true"/>
        </w:rPr>
        <w:t>علی بن إسماعیل مشترک</w:t>
      </w:r>
      <w:bookmarkEnd w:id="70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0" w:name="__RefHeading___Toc438564_2142443653"/>
      <w:bookmarkStart w:id="711" w:name="_Toc272"/>
      <w:bookmarkEnd w:id="710"/>
      <w:r>
        <w:rPr>
          <w:rtl w:val="true"/>
        </w:rPr>
        <w:t>کراهة التوشح والاتزار فوق القمیص</w:t>
      </w:r>
      <w:bookmarkEnd w:id="711"/>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توشّح الرجل بثوبه أو سیفه ، إذا تقلد بها </w:t>
      </w:r>
      <w:r>
        <w:rPr>
          <w:rStyle w:val="FootnoteAnchor"/>
          <w:rtl w:val="true"/>
        </w:rPr>
        <w:footnoteReference w:id="1202"/>
      </w:r>
      <w:r>
        <w:rPr>
          <w:rFonts w:ascii="IRNazanin" w:hAnsi="IRNazanin" w:eastAsia="IRNazanin"/>
          <w:color w:val="111111"/>
          <w:sz w:val="28"/>
          <w:sz w:val="28"/>
          <w:szCs w:val="28"/>
          <w:rtl w:val="true"/>
          <w:lang w:bidi="fa-IR"/>
        </w:rPr>
        <w:t xml:space="preserve">، ونحوه قال فی القاموس </w:t>
      </w:r>
      <w:r>
        <w:rPr>
          <w:rStyle w:val="FootnoteAnchor"/>
          <w:rtl w:val="true"/>
        </w:rPr>
        <w:footnoteReference w:id="1203"/>
      </w:r>
      <w:r>
        <w:rPr>
          <w:rFonts w:ascii="IRNazanin" w:hAnsi="IRNazanin" w:eastAsia="IRNazanin"/>
          <w:color w:val="111111"/>
          <w:sz w:val="28"/>
          <w:sz w:val="28"/>
          <w:szCs w:val="28"/>
          <w:rtl w:val="true"/>
          <w:lang w:bidi="fa-IR"/>
        </w:rPr>
        <w:t xml:space="preserve">، وعلی هذا فلا تعارض ، والأجود کراهة التوشح فوق القمیص دون الاتزار فوقه ، فإنّه غیر مکروه ، کما اختاره المحقق فی المعتبر </w:t>
      </w:r>
      <w:r>
        <w:rPr>
          <w:rStyle w:val="FootnoteAnchor"/>
          <w:rtl w:val="true"/>
        </w:rPr>
        <w:footnoteReference w:id="1204"/>
      </w:r>
      <w:r>
        <w:rPr>
          <w:rFonts w:ascii="IRNazanin" w:hAnsi="IRNazanin" w:eastAsia="IRNazanin"/>
          <w:color w:val="111111"/>
          <w:sz w:val="28"/>
          <w:sz w:val="28"/>
          <w:szCs w:val="28"/>
          <w:rtl w:val="true"/>
          <w:lang w:bidi="fa-IR"/>
        </w:rPr>
        <w:t xml:space="preserve">وبعض من تأخّر عنه </w:t>
      </w:r>
      <w:r>
        <w:rPr>
          <w:rStyle w:val="FootnoteAnchor"/>
          <w:rtl w:val="true"/>
        </w:rPr>
        <w:footnoteReference w:id="1205"/>
      </w:r>
      <w:r>
        <w:rPr>
          <w:rFonts w:ascii="IRNazanin" w:hAnsi="IRNazanin" w:eastAsia="IRNazanin"/>
          <w:color w:val="111111"/>
          <w:sz w:val="28"/>
          <w:sz w:val="28"/>
          <w:szCs w:val="28"/>
          <w:rtl w:val="true"/>
          <w:lang w:bidi="fa-IR"/>
        </w:rPr>
        <w:t xml:space="preserve">ونقل بعض الأفاضل أنّ فی الکافی فی روایة أبی بصیر المذکورة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أن تتوشح </w:t>
      </w:r>
      <w:r>
        <w:rPr>
          <w:rStyle w:val="FootnoteAnchor"/>
          <w:rtl w:val="true"/>
        </w:rPr>
        <w:footnoteReference w:id="1206"/>
      </w:r>
      <w:r>
        <w:rPr>
          <w:rFonts w:ascii="IRNazanin" w:hAnsi="IRNazanin" w:eastAsia="IRNazanin"/>
          <w:color w:val="111111"/>
          <w:sz w:val="28"/>
          <w:sz w:val="28"/>
          <w:szCs w:val="28"/>
          <w:rtl w:val="true"/>
          <w:lang w:bidi="fa-IR"/>
        </w:rPr>
        <w:t xml:space="preserve">بإزار فوق القمیص وأنت تصلّی ، ولا تتّزر بإزارٍ فوق القمیص إذا أنت صلّیت ، فإنّه من زیّ الجاهلیة </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هذا سقط من قلم الشیخ ؛ هنا ، وفی التهذیب </w:t>
      </w:r>
      <w:r>
        <w:rPr>
          <w:rStyle w:val="FootnoteAnchor"/>
          <w:rtl w:val="true"/>
        </w:rPr>
        <w:footnoteReference w:id="1208"/>
      </w:r>
      <w:r>
        <w:rPr>
          <w:rFonts w:ascii="IRNazanin" w:hAnsi="IRNazanin" w:eastAsia="IRNazanin"/>
          <w:color w:val="111111"/>
          <w:sz w:val="28"/>
          <w:sz w:val="28"/>
          <w:szCs w:val="28"/>
          <w:rtl w:val="true"/>
          <w:lang w:bidi="fa-IR"/>
        </w:rPr>
        <w:t>؛ لأنّ ذکر المعارض یؤیّده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عن العلاّمة فی المنتهی أنّه نقل عن الشیخ والسیّد کراهة الاتزار فوق القمیص ، وردّه بخبری موسی بن عمر بن بزیع ، وموسی بن القاسم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المکروه التوشح ، ونقل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التوشح شدّ الوسط بما یشبه الزنّار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یظن من روایة أبی بصیر أنّ التوشح هو الاتزار ، إلاّ أن یفرق بین الأمرین بنوعٍ من العمل ، کما قد یفهم من بعض أهل اللغة </w:t>
      </w:r>
      <w:r>
        <w:rPr>
          <w:rStyle w:val="FootnoteAnchor"/>
          <w:rtl w:val="true"/>
        </w:rPr>
        <w:footnoteReference w:id="1210"/>
      </w:r>
      <w:r>
        <w:rPr>
          <w:rFonts w:ascii="IRNazanin" w:hAnsi="IRNazanin" w:eastAsia="IRNazanin"/>
          <w:color w:val="111111"/>
          <w:sz w:val="28"/>
          <w:sz w:val="28"/>
          <w:szCs w:val="28"/>
          <w:rtl w:val="true"/>
          <w:lang w:bidi="fa-IR"/>
        </w:rPr>
        <w:t xml:space="preserve">، لکن </w:t>
      </w:r>
      <w:bookmarkStart w:id="712" w:name="pg15046_167898"/>
    </w:p>
    <w:p>
      <w:pPr>
        <w:pStyle w:val="BookText"/>
        <w:rPr/>
      </w:pPr>
      <w:bookmarkEnd w:id="712"/>
      <w:r>
        <w:rPr>
          <w:rFonts w:ascii="IRNazanin" w:hAnsi="IRNazanin" w:eastAsia="IRNazanin"/>
          <w:color w:val="111111"/>
          <w:sz w:val="28"/>
          <w:sz w:val="28"/>
          <w:szCs w:val="28"/>
          <w:rtl w:val="true"/>
          <w:lang w:bidi="fa-IR"/>
        </w:rPr>
        <w:t xml:space="preserve">المنقول من شیخنا </w:t>
      </w:r>
      <w:r>
        <w:rPr>
          <w:rStyle w:val="FootnoteAnchor"/>
          <w:rtl w:val="true"/>
        </w:rPr>
        <w:footnoteReference w:id="1211"/>
      </w:r>
      <w:r>
        <w:rPr>
          <w:rFonts w:ascii="IRNazanin" w:hAnsi="IRNazanin" w:eastAsia="IRNazanin"/>
          <w:color w:val="111111"/>
          <w:sz w:val="28"/>
          <w:sz w:val="28"/>
          <w:szCs w:val="28"/>
          <w:rtl w:val="true"/>
          <w:lang w:bidi="fa-IR"/>
        </w:rPr>
        <w:t>قدس سره عن الجوهری والقاموس لا یخلو من إباءٍ عن موافقة الاتزار ، هذا وقد یتخیل من روایة الکلینی شی‌ء ، وأظنه لا یخفی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تضمنه الثالث من تفسیر الصمّاء فلا یخلو من إجمال ، لکن ربّما یستفاد منه أنّ الشیخ جعله التوشح المنهی عنه أو شبهه ، لأنّ ذکره معه فی الباب یشعر بذلک ، لکن المنقول عنه فی المبسوط والنهایة أنّه فسّره بأنْ یلتحف بالإزار ، ویدخل طرفیه تحت یدیه ، ویجمعهما علی منکبٍ واحد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المنتهی استدل له بالحدیث </w:t>
      </w:r>
      <w:r>
        <w:rPr>
          <w:rStyle w:val="FootnoteAnchor"/>
          <w:rtl w:val="true"/>
        </w:rPr>
        <w:footnoteReference w:id="1213"/>
      </w:r>
      <w:r>
        <w:rPr>
          <w:rFonts w:ascii="IRNazanin" w:hAnsi="IRNazanin" w:eastAsia="IRNazanin"/>
          <w:color w:val="111111"/>
          <w:sz w:val="28"/>
          <w:sz w:val="28"/>
          <w:szCs w:val="28"/>
          <w:rtl w:val="true"/>
          <w:lang w:bidi="fa-IR"/>
        </w:rPr>
        <w:t xml:space="preserve">، وهو یعطی استفادة الیدین من الخبر ، ولا ظهور لذلک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الصحاح أنّ فیه تفسیراً له بأن تجلِّل جسدک بثوبک ، نحو شِملة الأعراب بأکسیتهم ، وهو أنْ یردّ الکساء من قبل یمینه علی یده الیسری وعاتقه الأیسر ، ثم یردّه ثانیة من خلفه علی یده الیمنی وعاتقه الأیمن فیغطّیهما جمیعاً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اشتمال الصمّاء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یشتمل الرجل بثوب یجلّل به جسده کلّه ، ولا یرفع منه جانباً یخرج منه یده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الخبر </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المبحوث عنه من الإجمال ، وما ذکره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3" w:name="__RefHeading___Toc438566_2142443653"/>
      <w:bookmarkStart w:id="714" w:name="_Toc273"/>
      <w:bookmarkEnd w:id="713"/>
      <w:r>
        <w:rPr>
          <w:rtl w:val="true"/>
        </w:rPr>
        <w:t>تفسیر التحاف الصماء</w:t>
      </w:r>
      <w:bookmarkStart w:id="715" w:name="pg15046_167899"/>
      <w:bookmarkEnd w:id="714"/>
    </w:p>
    <w:p>
      <w:pPr>
        <w:pStyle w:val="BookText"/>
        <w:rPr/>
      </w:pPr>
      <w:bookmarkEnd w:id="715"/>
      <w:r>
        <w:rPr>
          <w:rFonts w:ascii="IRNazanin" w:hAnsi="IRNazanin" w:eastAsia="IRNazanin"/>
          <w:color w:val="111111"/>
          <w:sz w:val="28"/>
          <w:sz w:val="28"/>
          <w:szCs w:val="28"/>
          <w:rtl w:val="true"/>
          <w:lang w:bidi="fa-IR"/>
        </w:rPr>
        <w:t>الشیخ فی الجمع لا یخلو من وجه ، والله تعالی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الوشاح بالضم والکسر کرسان من لؤلؤ وجوهر منظومان أو أدیم عریض یرصَّع بالجوهر ، تشدّه المرأة بین عاتقها وکشحیها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وتوشح بسیفه وثوبه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تقلده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المرأة الحرّة لا تصلی بغیر خمار</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عمر بن أُذینة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أدنی ما تصلّی فیه المرأة؟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درعٌ وملحفة تنشرها علی رأسها وتجلل بها </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صفوان ، عن عبد الرحمن بن الحجاج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الإماء أنْ یتقنّعن فی الصلاة ، ولا ینبغی للمرأة أنْ تصلّی إلاّ فی ثوبین </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أحمد بن محمد ، عن الحسین بن سعید ، عن عثمان بن عیسی ، عن ابن مسکان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المرأة فی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إزار ودرع وخمار ، ولا یضرها بأن تقنع بالخمار </w:t>
      </w:r>
      <w:r>
        <w:rPr>
          <w:rStyle w:val="FootnoteAnchor"/>
          <w:rtl w:val="true"/>
        </w:rPr>
        <w:footnoteReference w:id="1221"/>
      </w:r>
      <w:r>
        <w:rPr>
          <w:rFonts w:ascii="IRNazanin" w:hAnsi="IRNazanin" w:eastAsia="IRNazanin"/>
          <w:color w:val="111111"/>
          <w:sz w:val="28"/>
          <w:sz w:val="28"/>
          <w:szCs w:val="28"/>
          <w:rtl w:val="true"/>
          <w:lang w:bidi="fa-IR"/>
        </w:rPr>
        <w:t>، فإن</w:t>
      </w:r>
    </w:p>
    <w:p>
      <w:pPr>
        <w:pStyle w:val="Heading4"/>
        <w:numPr>
          <w:ilvl w:val="3"/>
          <w:numId w:val="1"/>
        </w:numPr>
        <w:rPr/>
      </w:pPr>
      <w:bookmarkStart w:id="716" w:name="__RefHeading___Toc438568_2142443653"/>
      <w:bookmarkStart w:id="717" w:name="_Toc274"/>
      <w:bookmarkEnd w:id="716"/>
      <w:r>
        <w:rPr>
          <w:rtl w:val="true"/>
        </w:rPr>
        <w:t>معنی الوشاح</w:t>
      </w:r>
      <w:bookmarkEnd w:id="717"/>
    </w:p>
    <w:p>
      <w:pPr>
        <w:pStyle w:val="Heading3"/>
        <w:numPr>
          <w:ilvl w:val="2"/>
          <w:numId w:val="1"/>
        </w:numPr>
        <w:rPr/>
      </w:pPr>
      <w:bookmarkStart w:id="718" w:name="__RefHeading___Toc438570_2142443653"/>
      <w:bookmarkStart w:id="719" w:name="_Toc275"/>
      <w:bookmarkEnd w:id="718"/>
      <w:r>
        <w:rPr>
          <w:rtl w:val="true"/>
        </w:rPr>
        <w:t>المرأة الحرة لا تصلی بغیر خمار</w:t>
      </w:r>
      <w:bookmarkEnd w:id="7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0" w:name="__RefHeading___Toc438572_2142443653"/>
      <w:bookmarkStart w:id="721" w:name="_Toc276"/>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 xml:space="preserve">لم تجد فثوبین ، تأتزر </w:t>
      </w:r>
      <w:r>
        <w:rPr>
          <w:rStyle w:val="FootnoteAnchor"/>
          <w:rtl w:val="true"/>
        </w:rPr>
        <w:footnoteReference w:id="1222"/>
      </w:r>
      <w:r>
        <w:rPr>
          <w:rFonts w:ascii="IRNazanin" w:hAnsi="IRNazanin" w:eastAsia="IRNazanin"/>
          <w:color w:val="111111"/>
          <w:sz w:val="28"/>
          <w:sz w:val="28"/>
          <w:szCs w:val="28"/>
          <w:rtl w:val="true"/>
          <w:lang w:bidi="fa-IR"/>
        </w:rPr>
        <w:t xml:space="preserve">بأحدهما ، وتقنع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درعاً وملحفةً ، لیس علیها مقنعة؟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تقنّعت بملحفة ، فإن لم تکفها </w:t>
      </w:r>
      <w:r>
        <w:rPr>
          <w:rStyle w:val="FootnoteAnchor"/>
          <w:rtl w:val="true"/>
        </w:rPr>
        <w:footnoteReference w:id="1223"/>
      </w:r>
      <w:r>
        <w:rPr>
          <w:rFonts w:ascii="IRNazanin" w:hAnsi="IRNazanin" w:eastAsia="IRNazanin"/>
          <w:color w:val="111111"/>
          <w:sz w:val="28"/>
          <w:sz w:val="28"/>
          <w:szCs w:val="28"/>
          <w:rtl w:val="true"/>
          <w:lang w:bidi="fa-IR"/>
        </w:rPr>
        <w:t xml:space="preserve">فلتلبسها طولاً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بن عبد الله الأنصاری ، عن صفوان بن یحیی ، عن عبد الله 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بالمرأة المسلمة الحرّة أن تصلّی وهی مکشوفة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علی محمّد بن عبد الله بن أبی أیوب المکی ، عن علی بن أسباط ، عن عبد الله بن بکیر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تصلّی المرأة المسلمة ولیس علی رأسها قناع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الصغر من النساء دون البالغات ؛ لأنه لا یجوز لهن أن یصلین بغیر قناع ، ویحتمل </w:t>
      </w:r>
      <w:r>
        <w:rPr>
          <w:rStyle w:val="FootnoteAnchor"/>
          <w:rtl w:val="true"/>
        </w:rPr>
        <w:footnoteReference w:id="1225"/>
      </w:r>
      <w:r>
        <w:rPr>
          <w:rFonts w:ascii="Amiri" w:hAnsi="Amiri" w:eastAsia="Amiri" w:cs="Amiri"/>
          <w:color w:val="111111"/>
          <w:sz w:val="28"/>
          <w:sz w:val="28"/>
          <w:szCs w:val="28"/>
          <w:rtl w:val="true"/>
          <w:lang w:bidi="ar-SA"/>
        </w:rPr>
        <w:t xml:space="preserve">أنْ یکون إنّما جوّز لهن فی حال لا یتمکّن من شی‌ء یتقنّعن به </w:t>
      </w:r>
      <w:r>
        <w:rPr>
          <w:rStyle w:val="FootnoteAnchor"/>
          <w:rtl w:val="true"/>
        </w:rPr>
        <w:footnoteReference w:id="1226"/>
      </w:r>
      <w:r>
        <w:rPr>
          <w:rFonts w:ascii="IRNazanin" w:hAnsi="IRNazanin" w:eastAsia="IRNazanin"/>
          <w:color w:val="111111"/>
          <w:sz w:val="28"/>
          <w:sz w:val="28"/>
          <w:szCs w:val="28"/>
          <w:rtl w:val="true"/>
          <w:lang w:bidi="fa-IR"/>
        </w:rPr>
        <w:t>، فإنّه یجوز والحال علی ما وصفناه أنْ یصلین بغیر قناع ، ویحتمل أنْ یکون المراد بذلک إذا کان علیها ثوب یسترها من رأسها إلی قدمیها مثل إزارٍ وما أشبهه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ذکر الحرّة ، ویجوز أنْ یکون ذلک </w:t>
      </w:r>
    </w:p>
    <w:p>
      <w:pPr>
        <w:pStyle w:val="BookText"/>
        <w:rPr/>
      </w:pPr>
      <w:r>
        <w:rPr>
          <w:rFonts w:ascii="IRNazanin" w:hAnsi="IRNazanin" w:eastAsia="IRNazanin"/>
          <w:color w:val="111111"/>
          <w:sz w:val="28"/>
          <w:sz w:val="28"/>
          <w:szCs w:val="28"/>
          <w:rtl w:val="true"/>
          <w:lang w:bidi="fa-IR"/>
        </w:rPr>
        <w:t xml:space="preserve">مختصاً بالإماء ؛ لأنّ الأمة یجوز لها أن تصلّی ولیس علیها قناع ، یدل علی ذلک ما قدمناه من الأخبار ، ویزیده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w:t>
      </w:r>
      <w:r>
        <w:rPr>
          <w:rStyle w:val="FootnoteAnchor"/>
          <w:rtl w:val="true"/>
        </w:rPr>
        <w:footnoteReference w:id="1227"/>
      </w:r>
      <w:r>
        <w:rPr>
          <w:rFonts w:ascii="IRNazanin" w:hAnsi="IRNazanin" w:eastAsia="IRNazanin"/>
          <w:color w:val="111111"/>
          <w:sz w:val="28"/>
          <w:sz w:val="28"/>
          <w:szCs w:val="28"/>
          <w:rtl w:val="true"/>
          <w:lang w:bidi="fa-IR"/>
        </w:rPr>
        <w:t xml:space="preserve">وعبد الله ابنی محمّد بن عیسی ، عن الحسن بن محبوب ، عن العلاء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تغطّی رأسها؟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علی أُمّ الولد أن تغطّی رأسها إذا لم یکن لها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جمیل ابن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تصلّی فی درع وخمار؟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تکون علیها </w:t>
      </w:r>
      <w:r>
        <w:rPr>
          <w:rStyle w:val="FootnoteAnchor"/>
          <w:rtl w:val="true"/>
        </w:rPr>
        <w:footnoteReference w:id="1228"/>
      </w:r>
      <w:r>
        <w:rPr>
          <w:rFonts w:ascii="IRNazanin" w:hAnsi="IRNazanin" w:eastAsia="IRNazanin"/>
          <w:color w:val="111111"/>
          <w:sz w:val="28"/>
          <w:sz w:val="28"/>
          <w:szCs w:val="28"/>
          <w:rtl w:val="true"/>
          <w:lang w:bidi="fa-IR"/>
        </w:rPr>
        <w:t xml:space="preserve">ملحفة تضمها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ضرب من الاستحباب ، ویجوز أن یکون المراد به إذا کان الدرع والخمار ممّا لا یواری شیئاً ، فإنّه إذا کان کذلک فلا بدّ من ساتر ، والذی یدل علی ما قلناه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یعقوب ، عن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w:t>
      </w:r>
      <w:r>
        <w:rPr>
          <w:rStyle w:val="FootnoteAnchor"/>
          <w:rtl w:val="true"/>
        </w:rPr>
        <w:footnoteReference w:id="1229"/>
      </w:r>
      <w:r>
        <w:rPr>
          <w:rFonts w:ascii="Amiri" w:hAnsi="Amiri" w:eastAsia="Amiri" w:cs="Amiri"/>
          <w:color w:val="111111"/>
          <w:sz w:val="28"/>
          <w:sz w:val="28"/>
          <w:szCs w:val="28"/>
          <w:rtl w:val="true"/>
          <w:lang w:bidi="ar-SA"/>
        </w:rPr>
        <w:t xml:space="preserve">للمرأة المسلمة أن تلبس من الخمر والدروع ما </w:t>
      </w:r>
      <w:r>
        <w:rPr>
          <w:rStyle w:val="FootnoteAnchor"/>
          <w:rtl w:val="true"/>
        </w:rPr>
        <w:footnoteReference w:id="1230"/>
      </w:r>
      <w:r>
        <w:rPr>
          <w:rFonts w:ascii="IRNazanin" w:hAnsi="IRNazanin" w:eastAsia="IRNazanin"/>
          <w:color w:val="111111"/>
          <w:sz w:val="28"/>
          <w:sz w:val="28"/>
          <w:szCs w:val="28"/>
          <w:rtl w:val="true"/>
          <w:lang w:bidi="fa-IR"/>
        </w:rPr>
        <w:t xml:space="preserve">لا یواری شیئاً </w:t>
      </w:r>
      <w:r>
        <w:rPr>
          <w:rFonts w:eastAsia="IRNazanin" w:cs="IRNazanin"/>
          <w:color w:val="111111"/>
          <w:sz w:val="28"/>
          <w:szCs w:val="28"/>
          <w:rtl w:val="true"/>
          <w:lang w:bidi="fa-IR"/>
        </w:rPr>
        <w:t xml:space="preserve">». </w:t>
      </w:r>
      <w:bookmarkStart w:id="722" w:name="pg15046_167902"/>
    </w:p>
    <w:p>
      <w:pPr>
        <w:pStyle w:val="BookText"/>
        <w:rPr/>
      </w:pPr>
      <w:bookmarkEnd w:id="72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1231"/>
      </w:r>
      <w:r>
        <w:rPr>
          <w:rFonts w:ascii="IRNazanin" w:hAnsi="IRNazanin" w:eastAsia="IRNazanin"/>
          <w:color w:val="111111"/>
          <w:sz w:val="28"/>
          <w:sz w:val="28"/>
          <w:szCs w:val="28"/>
          <w:rtl w:val="true"/>
          <w:lang w:bidi="fa-IR"/>
        </w:rPr>
        <w:t>، کالثانی ، والکلام فی عبد الرحمن ابن الحجاج لا یغفل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الحال </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لما قدمناه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الله الأنصاری ، وفی الرجال محمّد بن عبد الله بن غالب الأنصاری ثقة فی الروایة علی مذهب الواقفة علی ما فی النجاشی والراوی عنه حمید </w:t>
      </w:r>
      <w:r>
        <w:rPr>
          <w:rStyle w:val="FootnoteAnchor"/>
          <w:rtl w:val="true"/>
        </w:rPr>
        <w:footnoteReference w:id="1233"/>
      </w:r>
      <w:r>
        <w:rPr>
          <w:rFonts w:ascii="IRNazanin" w:hAnsi="IRNazanin" w:eastAsia="IRNazanin"/>
          <w:color w:val="111111"/>
          <w:sz w:val="28"/>
          <w:sz w:val="28"/>
          <w:szCs w:val="28"/>
          <w:rtl w:val="true"/>
          <w:lang w:bidi="fa-IR"/>
        </w:rPr>
        <w:t xml:space="preserve">، وفی بعض النسخ عن الأنصاری ، وحینئذٍ محمّد بن عبد الله مشترک </w:t>
      </w:r>
      <w:r>
        <w:rPr>
          <w:rStyle w:val="FootnoteAnchor"/>
          <w:rtl w:val="true"/>
        </w:rPr>
        <w:footnoteReference w:id="1234"/>
      </w:r>
      <w:r>
        <w:rPr>
          <w:rFonts w:ascii="IRNazanin" w:hAnsi="IRNazanin" w:eastAsia="IRNazanin"/>
          <w:color w:val="111111"/>
          <w:sz w:val="28"/>
          <w:sz w:val="28"/>
          <w:szCs w:val="28"/>
          <w:rtl w:val="true"/>
          <w:lang w:bidi="fa-IR"/>
        </w:rPr>
        <w:t>، والأنصاری محتمل لمن ذکر ، لکن المرتبة فیها نوع بُعد ، ویحتمل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الله بن أبی أیوب المکّی ، والذی وقفت علیه فی الرجال محمد بن عبد الله المکّی فی رجال من لم یرو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الشیخ مهملاً </w:t>
      </w:r>
      <w:r>
        <w:rPr>
          <w:rStyle w:val="FootnoteAnchor"/>
          <w:rtl w:val="true"/>
        </w:rPr>
        <w:footnoteReference w:id="1235"/>
      </w:r>
      <w:r>
        <w:rPr>
          <w:rFonts w:ascii="IRNazanin" w:hAnsi="IRNazanin" w:eastAsia="IRNazanin"/>
          <w:color w:val="111111"/>
          <w:sz w:val="28"/>
          <w:sz w:val="28"/>
          <w:szCs w:val="28"/>
          <w:rtl w:val="true"/>
          <w:lang w:bidi="fa-IR"/>
        </w:rPr>
        <w:t xml:space="preserve">، وفی الفهرست أیضاً ، والراوی عنه حمید </w:t>
      </w:r>
      <w:r>
        <w:rPr>
          <w:rStyle w:val="FootnoteAnchor"/>
          <w:rtl w:val="true"/>
        </w:rPr>
        <w:footnoteReference w:id="1236"/>
      </w:r>
      <w:r>
        <w:rPr>
          <w:rFonts w:ascii="IRNazanin" w:hAnsi="IRNazanin" w:eastAsia="IRNazanin"/>
          <w:color w:val="111111"/>
          <w:sz w:val="28"/>
          <w:sz w:val="28"/>
          <w:szCs w:val="28"/>
          <w:rtl w:val="true"/>
          <w:lang w:bidi="fa-IR"/>
        </w:rPr>
        <w:t xml:space="preserve">، واحتمل شیخنا المحقق سلّمه الله أن یکون هو المسلی الثقة علی وجه الظهور ، لروایة حمید عنه أیضاً </w:t>
      </w:r>
      <w:r>
        <w:rPr>
          <w:rStyle w:val="FootnoteAnchor"/>
          <w:rtl w:val="true"/>
        </w:rPr>
        <w:footnoteReference w:id="1237"/>
      </w:r>
      <w:r>
        <w:rPr>
          <w:rFonts w:ascii="Amiri" w:hAnsi="Amiri" w:eastAsia="Amiri" w:cs="Amiri"/>
          <w:color w:val="111111"/>
          <w:sz w:val="28"/>
          <w:sz w:val="28"/>
          <w:szCs w:val="28"/>
          <w:rtl w:val="true"/>
          <w:lang w:bidi="ar-SA"/>
        </w:rPr>
        <w:t>، وفیه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لا یخفی أنّ من فی السند المبحوث عنه بالکنیة والجدّ غیر</w:t>
      </w:r>
    </w:p>
    <w:p>
      <w:pPr>
        <w:pStyle w:val="Heading4"/>
        <w:numPr>
          <w:ilvl w:val="3"/>
          <w:numId w:val="1"/>
        </w:numPr>
        <w:rPr/>
      </w:pPr>
      <w:bookmarkStart w:id="723" w:name="__RefHeading___Toc438574_2142443653"/>
      <w:bookmarkStart w:id="724" w:name="_Toc277"/>
      <w:bookmarkEnd w:id="723"/>
      <w:r>
        <w:rPr>
          <w:rtl w:val="true"/>
        </w:rPr>
        <w:t>بحث حول محمد بن عبد الله الأنصاری</w:t>
      </w:r>
      <w:bookmarkEnd w:id="7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5" w:name="__RefHeading___Toc438576_2142443653"/>
      <w:bookmarkStart w:id="726" w:name="_Toc278"/>
      <w:bookmarkEnd w:id="725"/>
      <w:r>
        <w:rPr>
          <w:rtl w:val="true"/>
        </w:rPr>
        <w:t>بحث حول محمد بن عبد الله بن أبی أیوب المکی</w:t>
      </w:r>
      <w:bookmarkStart w:id="727" w:name="pg15046_167903"/>
      <w:bookmarkEnd w:id="726"/>
    </w:p>
    <w:p>
      <w:pPr>
        <w:pStyle w:val="BookText"/>
        <w:rPr/>
      </w:pPr>
      <w:bookmarkEnd w:id="727"/>
      <w:r>
        <w:rPr>
          <w:rFonts w:ascii="IRNazanin" w:hAnsi="IRNazanin" w:eastAsia="IRNazanin"/>
          <w:color w:val="111111"/>
          <w:sz w:val="28"/>
          <w:sz w:val="28"/>
          <w:szCs w:val="28"/>
          <w:rtl w:val="true"/>
          <w:lang w:bidi="fa-IR"/>
        </w:rPr>
        <w:t>مذکور فی الرجال ، فالظاهر أنّه غیره ، وفی نسخة عن المکّی ، فیحتمل کونه المذکور فی الرجال ، أمّا محمّد بن عبد الله فهو حینئذٍ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لکن قد تقدّم عن النجاشی ، نقلاً عن الکشی ، عن نصر بن الصباح أنّ أحمد بن محمّد بن عیسی کان لا یروی عن ابن محبوب ، وذکرنا ما فیه ، فلا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الثامن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أدنی ما تصلّی فیه المرأة درع وملحفة تنشرها علی رأسها وتجلل بها ، وقد یستدل به علی وجوب تغطیة الشعر ، إذ الملحفة تقتضی ذلک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تغطیة الملحفة جمیع الشعر غیر معلوم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الفارق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اکتفاء المرأة بالقناع یقتضی حمل الملحفة علی الاستحباب ، فلا تکون تغطیة الشعر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القناع فیه عثمان بن عیسی ، فلا یصلح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الشیخ روی فی التهذیب ، عن محمّد بن یعقوب ، عن محمّد بن یحیی ، عن أحمد بن محمّد ، عن علی بن الحکم ، عن العلاء بن رزین ، عن محمّد بن مسلم ، عن أبی جعفر علیه السلام ، وفی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والمرأة تصلّی فی الدرع والمقنعة إذا کان الدرع کثیفاً وفی تتمته أنّه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438578_2142443653"/>
      <w:bookmarkStart w:id="729" w:name="_Toc279"/>
      <w:bookmarkEnd w:id="728"/>
      <w:r>
        <w:rPr>
          <w:rtl w:val="true"/>
        </w:rPr>
        <w:t>حکم تغطیة الشعر للمرأة فی الصلاة</w:t>
      </w:r>
      <w:bookmarkEnd w:id="729"/>
    </w:p>
    <w:p>
      <w:pPr>
        <w:pStyle w:val="BookText"/>
        <w:rPr/>
      </w:pPr>
      <w:r>
        <w:rPr>
          <w:rFonts w:ascii="IRNazanin" w:hAnsi="IRNazanin" w:eastAsia="IRNazanin"/>
          <w:color w:val="111111"/>
          <w:sz w:val="28"/>
          <w:sz w:val="28"/>
          <w:szCs w:val="28"/>
          <w:rtl w:val="true"/>
          <w:lang w:bidi="fa-IR"/>
        </w:rPr>
        <w:t xml:space="preserve">لیس علی الأمة قناع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المبحوث عنه تضمن السؤال عن أدنی ما تصلّی فیه المرأة ، فلو کان القناع یغنی عن الملحفة ، لکان هو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إرادة الأدنی بالنسبة إلی ما دل علی ثلاثة أثواب ، ولو نوقش فی ذلک بأنّ ما تضمن الثلاث ضعیف ، أمکن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خبر جمیل بن دراج الآتی </w:t>
      </w:r>
      <w:r>
        <w:rPr>
          <w:rStyle w:val="FootnoteAnchor"/>
          <w:rtl w:val="true"/>
        </w:rPr>
        <w:footnoteReference w:id="1240"/>
      </w:r>
      <w:r>
        <w:rPr>
          <w:rFonts w:ascii="IRNazanin" w:hAnsi="IRNazanin" w:eastAsia="IRNazanin"/>
          <w:color w:val="111111"/>
          <w:sz w:val="28"/>
          <w:sz w:val="28"/>
          <w:szCs w:val="28"/>
          <w:rtl w:val="true"/>
          <w:lang w:bidi="fa-IR"/>
        </w:rPr>
        <w:t>صحیحاً یدل کما سنذکره علی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احتمال فیه فلا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یدعی ظهوره کما سنذکره إن شاء الله ، وبتقدیر المنع یمکن أنْ یوجه الخبر المبحوث عنه بأنّ الضرورة فی الجمع </w:t>
      </w:r>
      <w:r>
        <w:rPr>
          <w:rStyle w:val="FootnoteAnchor"/>
          <w:rtl w:val="true"/>
        </w:rPr>
        <w:footnoteReference w:id="1241"/>
      </w:r>
      <w:r>
        <w:rPr>
          <w:rFonts w:ascii="IRNazanin" w:hAnsi="IRNazanin" w:eastAsia="IRNazanin"/>
          <w:color w:val="111111"/>
          <w:sz w:val="28"/>
          <w:sz w:val="28"/>
          <w:szCs w:val="28"/>
          <w:rtl w:val="true"/>
          <w:lang w:bidi="fa-IR"/>
        </w:rPr>
        <w:t xml:space="preserve">بالنسبة إلی ما دل علی القناع تقتضی الحمل علی الأکملیة فی القناع ، فتکون الملحفة أدنی ، کما یدل علیه خبر الفضیل المتضمن لأنّ فاطمة علیهاالسلام صلّت فی درعٍ وخمار ، لیس علیها أکثر مما وارت به شعرها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الخبر یدل علی أکملیة الخمار علی الملحفة ، والقناع هو </w:t>
      </w:r>
      <w:r>
        <w:rPr>
          <w:rStyle w:val="FootnoteAnchor"/>
          <w:rtl w:val="true"/>
        </w:rPr>
        <w:footnoteReference w:id="1243"/>
      </w:r>
      <w:r>
        <w:rPr>
          <w:rFonts w:ascii="IRNazanin" w:hAnsi="IRNazanin" w:eastAsia="IRNazanin"/>
          <w:color w:val="111111"/>
          <w:sz w:val="28"/>
          <w:sz w:val="28"/>
          <w:szCs w:val="28"/>
          <w:rtl w:val="true"/>
          <w:lang w:bidi="fa-IR"/>
        </w:rPr>
        <w:t>الخمار ، وإنّما دلّت علی الأکملیة ، لأنّ فاطمة علیهاالسلام إنّما تفعل الأکمل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عن العلاّمة فی المنتهی أنّه ادعی الإجماع علی عدم وجوب الإزار ، وأنّه یستحب </w:t>
      </w:r>
      <w:r>
        <w:rPr>
          <w:rStyle w:val="FootnoteAnchor"/>
          <w:rtl w:val="true"/>
        </w:rPr>
        <w:footnoteReference w:id="1244"/>
      </w:r>
      <w:r>
        <w:rPr>
          <w:rFonts w:ascii="IRNazanin" w:hAnsi="IRNazanin" w:eastAsia="IRNazanin"/>
          <w:color w:val="111111"/>
          <w:sz w:val="28"/>
          <w:sz w:val="28"/>
          <w:szCs w:val="28"/>
          <w:rtl w:val="true"/>
          <w:lang w:bidi="fa-IR"/>
        </w:rPr>
        <w:t xml:space="preserve">، فالملحفة المذکورة إن کانت هی الإزار أشکل </w:t>
      </w:r>
      <w:bookmarkStart w:id="730" w:name="pg15046_167905"/>
    </w:p>
    <w:p>
      <w:pPr>
        <w:pStyle w:val="BookText"/>
        <w:rPr/>
      </w:pPr>
      <w:bookmarkEnd w:id="730"/>
      <w:r>
        <w:rPr>
          <w:rFonts w:ascii="IRNazanin" w:hAnsi="IRNazanin" w:eastAsia="IRNazanin"/>
          <w:color w:val="111111"/>
          <w:sz w:val="28"/>
          <w:sz w:val="28"/>
          <w:szCs w:val="28"/>
          <w:rtl w:val="true"/>
          <w:lang w:bidi="fa-IR"/>
        </w:rPr>
        <w:t>الحال بترک فاطمة علیهاالسلام ذلک ، وإن أُرید بها الخمار أو القناع ولو بالتجوز أمکن ، لکن علی کل حال ترک فاطمة علیهاالسلام الإزار ینافی الإجماع المنقول ، إلاّ بتوجیه بیان الجواز ، وقد یسهّل الأمر قصور سند روایة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الشهید أنّه استقرب وجوب ستر الشعر ، لروایة الفضیل </w:t>
      </w:r>
      <w:r>
        <w:rPr>
          <w:rStyle w:val="FootnoteAnchor"/>
          <w:rtl w:val="true"/>
        </w:rPr>
        <w:footnoteReference w:id="1245"/>
      </w:r>
      <w:r>
        <w:rPr>
          <w:rFonts w:ascii="IRNazanin" w:hAnsi="IRNazanin" w:eastAsia="IRNazanin"/>
          <w:color w:val="111111"/>
          <w:sz w:val="28"/>
          <w:sz w:val="28"/>
          <w:szCs w:val="28"/>
          <w:rtl w:val="true"/>
          <w:lang w:bidi="fa-IR"/>
        </w:rPr>
        <w:t>، ولو نظر إلی ما دل علی الملحفة کان أولی ، وإن کان للنظر فیه مجال یعرف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المبحوث عنه استفاد منه بعض الأصحاب عدم وجوب ستر الکفین </w:t>
      </w:r>
      <w:r>
        <w:rPr>
          <w:rStyle w:val="FootnoteAnchor"/>
          <w:rtl w:val="true"/>
        </w:rPr>
        <w:footnoteReference w:id="1246"/>
      </w:r>
      <w:r>
        <w:rPr>
          <w:rFonts w:ascii="IRNazanin" w:hAnsi="IRNazanin" w:eastAsia="IRNazanin"/>
          <w:color w:val="111111"/>
          <w:sz w:val="28"/>
          <w:sz w:val="28"/>
          <w:szCs w:val="28"/>
          <w:rtl w:val="true"/>
          <w:lang w:bidi="fa-IR"/>
        </w:rPr>
        <w:t xml:space="preserve">، لأنّ الدرع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الصحاح </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 xml:space="preserve">، وهو لا یسترهما ، وکذا لا یستر القدمین </w:t>
      </w:r>
      <w:r>
        <w:rPr>
          <w:rStyle w:val="FootnoteAnchor"/>
          <w:rtl w:val="true"/>
        </w:rPr>
        <w:footnoteReference w:id="1248"/>
      </w:r>
      <w:r>
        <w:rPr>
          <w:rFonts w:ascii="IRNazanin" w:hAnsi="IRNazanin" w:eastAsia="IRNazanin"/>
          <w:color w:val="111111"/>
          <w:sz w:val="28"/>
          <w:sz w:val="28"/>
          <w:szCs w:val="28"/>
          <w:rtl w:val="true"/>
          <w:lang w:bidi="fa-IR"/>
        </w:rPr>
        <w:t xml:space="preserve">، بل قیل ولا العقبین </w:t>
      </w:r>
      <w:r>
        <w:rPr>
          <w:rStyle w:val="FootnoteAnchor"/>
          <w:rtl w:val="true"/>
        </w:rPr>
        <w:footnoteReference w:id="1249"/>
      </w:r>
      <w:r>
        <w:rPr>
          <w:rFonts w:ascii="IRNazanin" w:hAnsi="IRNazanin" w:eastAsia="IRNazanin"/>
          <w:color w:val="111111"/>
          <w:sz w:val="28"/>
          <w:sz w:val="28"/>
          <w:szCs w:val="28"/>
          <w:rtl w:val="true"/>
          <w:lang w:bidi="fa-IR"/>
        </w:rPr>
        <w:t xml:space="preserve">، وأمّا الوجه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المقنعة لا تستره ، وقد وردت فی الخبر السابق من التهذیب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یناقش فی بعض ما ذکر ، إلاّ أنّ الذی یخطر فی البال وقد ذکرته فی مواضع أنّ دلیل کون بدن المرأة عورة من الأخبار غیر موجود علی وجه یعتمد علیه ، وإذا لم یوجد فالأمر یسهل ، من حیث إنّ ما دل علی الدرع والمقنعة ونحوهما یحتاج أنْ یعلم أنّه ساتر للوجه والکفین والقدمین لیحکم بالوجوب ، وما لم یعلم فالأصل عدم الوجوب ، إلاّ ما اتفق علیه ، وهذا بخلاف الرجل ؛ فإنّ إطلاق العورة قد وجد فیه فی الأخبار ، فیحتاج إخراج بعض ما وقع فیه الخلاف إلی دلیل ، ولم أرَ من ذکر هذا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438580_2142443653"/>
      <w:bookmarkStart w:id="732" w:name="_Toc280"/>
      <w:bookmarkEnd w:id="731"/>
      <w:r>
        <w:rPr>
          <w:rtl w:val="true"/>
        </w:rPr>
        <w:t>عدم وجوب ستر الکفین والقدمین والوجه</w:t>
      </w:r>
      <w:bookmarkStart w:id="733" w:name="pg15046_167906"/>
      <w:bookmarkEnd w:id="732"/>
    </w:p>
    <w:p>
      <w:pPr>
        <w:pStyle w:val="BookText"/>
        <w:rPr/>
      </w:pPr>
      <w:bookmarkEnd w:id="733"/>
      <w:r>
        <w:rPr>
          <w:rFonts w:ascii="IRNazanin" w:hAnsi="IRNazanin" w:eastAsia="IRNazanin"/>
          <w:color w:val="111111"/>
          <w:sz w:val="28"/>
          <w:sz w:val="28"/>
          <w:szCs w:val="28"/>
          <w:rtl w:val="true"/>
          <w:lang w:bidi="fa-IR"/>
        </w:rPr>
        <w:t>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الأخبار عن النبی صلی الله علیه و آله أنّ المرأة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حکاها العلاّمة فی المنتهی </w:t>
      </w:r>
      <w:r>
        <w:rPr>
          <w:rStyle w:val="FootnoteAnchor"/>
          <w:rtl w:val="true"/>
        </w:rPr>
        <w:footnoteReference w:id="1251"/>
      </w:r>
      <w:r>
        <w:rPr>
          <w:rFonts w:ascii="IRNazanin" w:hAnsi="IRNazanin" w:eastAsia="IRNazanin"/>
          <w:color w:val="111111"/>
          <w:sz w:val="28"/>
          <w:sz w:val="28"/>
          <w:szCs w:val="28"/>
          <w:rtl w:val="true"/>
          <w:lang w:bidi="fa-IR"/>
        </w:rPr>
        <w:t>، وسندها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الإجماع فقد ذکره البعض علی غیر الوجه والقدمین والکفین </w:t>
      </w:r>
      <w:r>
        <w:rPr>
          <w:rStyle w:val="FootnoteAnchor"/>
          <w:rtl w:val="true"/>
        </w:rPr>
        <w:footnoteReference w:id="1252"/>
      </w:r>
      <w:r>
        <w:rPr>
          <w:rFonts w:ascii="IRNazanin" w:hAnsi="IRNazanin" w:eastAsia="IRNazanin"/>
          <w:color w:val="111111"/>
          <w:sz w:val="28"/>
          <w:sz w:val="28"/>
          <w:szCs w:val="28"/>
          <w:rtl w:val="true"/>
          <w:lang w:bidi="fa-IR"/>
        </w:rPr>
        <w:t xml:space="preserve">، بل نقل عن المنتهی الإجماع علی عدم کون الوجه والکفین عورة فی الصلاة من الإمامیة ، وفی الوجه من المسلمین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استدلال العلاّمة ؛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یُبْدِینَ زِینَتَهُنَّ إِلاّ ما ظَهَرَ مِنْها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لأنّ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الوجه والکف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القدمین لیس بأفحش من الوجه والکفین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نظری القاصر أنّه غریب ، کما أنّ موافقة بعض الأصحاب له </w:t>
      </w:r>
      <w:r>
        <w:rPr>
          <w:rStyle w:val="FootnoteAnchor"/>
          <w:rtl w:val="true"/>
        </w:rPr>
        <w:footnoteReference w:id="1256"/>
      </w:r>
      <w:r>
        <w:rPr>
          <w:rFonts w:ascii="IRNazanin" w:hAnsi="IRNazanin" w:eastAsia="IRNazanin"/>
          <w:color w:val="111111"/>
          <w:sz w:val="28"/>
          <w:sz w:val="28"/>
          <w:szCs w:val="28"/>
          <w:rtl w:val="true"/>
          <w:lang w:bidi="fa-IR"/>
        </w:rPr>
        <w:t>فی الجملة أغرب ؛ لأنّ الآیة بتقدیر تسلیم تفسیرها إنّما تدل علی عدم جواز إبداء الزینة إلاّ ما ظهر ، لکن الشرطیة فی الصلاة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والتوجیه بأنّ الاستدلال لیس إلاّ من جهة استثناء الوجه والیدین ، لأنّ جواز إظهارهما مطلق یتناول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إظهار سائر البدن للزوج مثلاً لا یبیح الصلاة مع إظهاره ، فالمعلوم من الآیة أنّ الحکم بالنسبة إلی الأجانب والصلاة حکم آخر ؛ وعلی تقدیر تمامیة ما ذکر فالقدمان انتفاء</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4" w:name="__RefHeading___Toc438582_2142443653"/>
      <w:bookmarkStart w:id="735" w:name="_Toc281"/>
      <w:bookmarkEnd w:id="734"/>
      <w:r>
        <w:rPr>
          <w:rtl w:val="true"/>
        </w:rPr>
        <w:t>بیان ما دل علی أن المرأة لا تصلی إلا فی ثوبین</w:t>
      </w:r>
      <w:bookmarkStart w:id="736" w:name="pg15046_167907"/>
      <w:bookmarkEnd w:id="735"/>
    </w:p>
    <w:p>
      <w:pPr>
        <w:pStyle w:val="BookText"/>
        <w:rPr/>
      </w:pPr>
      <w:bookmarkEnd w:id="736"/>
      <w:r>
        <w:rPr>
          <w:rFonts w:ascii="IRNazanin" w:hAnsi="IRNazanin" w:eastAsia="IRNazanin"/>
          <w:color w:val="111111"/>
          <w:sz w:val="28"/>
          <w:sz w:val="28"/>
          <w:szCs w:val="28"/>
          <w:rtl w:val="true"/>
          <w:lang w:bidi="fa-IR"/>
        </w:rPr>
        <w:t>کون ظهورهما أفحش لا یقتضی الجواز کما هو ظاهر ، واحتمال مفهوم الموافقة فی غایة البعد ، مضافاً إلی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الثانی ربما یستفاد منه عدم الوجوب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الوجه فیه أنّ الثوبین مع الإطلاق یراد بهما الشاملان کالدرع والملحفة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الثوب لا بُعد فی إرادة الخمار منه ، کما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یضرّها بأن تقنع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به عدم کراهة القناع لها فی مادة الاکتفاء به أو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إطلاق الثوب علی القناع إن أُرید به القناع ، ولو أُرید أن تعمل بالإزار کالقناع فلا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به أنّ فعل الملحفة عوض القناع من دون مقنعة هل یجزئها أم لا؟ ویحتمل أنْ یراد أنّ الملحفة لو لم تتقنع بها هل یضرّها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احتمالات إلاّ أنّه غیر مستحق لإظهارها فیه ، ولو لا أمر ما لم نتعرض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المنافاة لو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 لاحتمال إرادة عدم لزوم القناع بل الستر للرأس شرط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الشیخ الأوّل لا وجه له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بالتجوّز ، أمّا الحمل الثانی فهو وإنْ بَعُد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 الثالث لا وجه له بعد قوله فی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مکشوفة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الأمة وأنّ الأخبار السابقة دالة علی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ممکن وإنْ بَعُد ؛ وأمّا الثانی فدلالة الأخبار علیه غیر معلومة</w:t>
      </w:r>
      <w:r>
        <w:rPr>
          <w:rFonts w:eastAsia="IRNazanin" w:cs="IRNazanin"/>
          <w:color w:val="111111"/>
          <w:sz w:val="28"/>
          <w:szCs w:val="28"/>
          <w:rtl w:val="true"/>
          <w:lang w:bidi="fa-IR"/>
        </w:rPr>
        <w:t>.</w:t>
      </w:r>
    </w:p>
    <w:p>
      <w:pPr>
        <w:pStyle w:val="Heading4"/>
        <w:numPr>
          <w:ilvl w:val="3"/>
          <w:numId w:val="1"/>
        </w:numPr>
        <w:rPr/>
      </w:pPr>
      <w:bookmarkStart w:id="737" w:name="__RefHeading___Toc438584_2142443653"/>
      <w:bookmarkStart w:id="738" w:name="_Toc282"/>
      <w:bookmarkEnd w:id="737"/>
      <w:r>
        <w:rPr>
          <w:rtl w:val="true"/>
        </w:rPr>
        <w:t>بیان ما دل علی أنها تصلی فی ثلاثة أثواب</w:t>
      </w:r>
      <w:bookmarkEnd w:id="73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9" w:name="__RefHeading___Toc438586_2142443653"/>
      <w:bookmarkStart w:id="740" w:name="_Toc283"/>
      <w:bookmarkEnd w:id="739"/>
      <w:r>
        <w:rPr>
          <w:rtl w:val="true"/>
        </w:rPr>
        <w:t>توجیه ما دل علی عدم وجوب ستر الرأس</w:t>
      </w:r>
      <w:bookmarkStart w:id="741" w:name="pg15046_167908"/>
      <w:bookmarkEnd w:id="740"/>
    </w:p>
    <w:p>
      <w:pPr>
        <w:pStyle w:val="BookText"/>
        <w:rPr/>
      </w:pPr>
      <w:bookmarkEnd w:id="741"/>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المستدل به یدل علی عدم التغطیة مطلقا ، إلاّ أنّ الصلاة داخلة فی الحکم ، وقد سبق فی الخبر المنقول من التهذیب دلالة علی الأمة فی الصلاة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المبحوث عنه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لها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بل قد یظن أنّ الظاهر إذا کان لها ولد ، ویراد به الحی لیکون أبلغ فی بیان الحکم من حیث قربها إلی الحریة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المراد أنّ أُمّ الولد إذا مات ولدها لیس علیها تغطیة الرأس ، فیدل علی أنّ مع وجوده تجب علیها التغطیة ؛ لکن لا أعلم القول بذلک الآن ، بل الظاهر من البعض عدم وجوب الستر ما لم یعتق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أنْ یراد أنّ أُمّ الولد من حیث کونها أُمّ ولد لا یجب علیها الستر وإنْ لم یکن لها ولد ، إلاّ أنّ العبارة لا تساعد علیه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یظهر منه إرادة فعل الساتر الکامل ، فکأنّه علیه السلام أراد أنّ الملحفة فوق الخمار أولی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یراد أنّ الملحفة أولی من الخمار فی حیّز الإمکان ، کاحتمال إرادة أنّ ما ذکر فی السؤال یجوز مع جواز الاکتفاء بملحفة تضمها </w:t>
      </w:r>
      <w:r>
        <w:rPr>
          <w:rStyle w:val="FootnoteAnchor"/>
          <w:rtl w:val="true"/>
        </w:rPr>
        <w:footnoteReference w:id="1260"/>
      </w:r>
      <w:r>
        <w:rPr>
          <w:rFonts w:ascii="IRNazanin" w:hAnsi="IRNazanin" w:eastAsia="IRNazanin"/>
          <w:color w:val="111111"/>
          <w:sz w:val="28"/>
          <w:sz w:val="28"/>
          <w:szCs w:val="28"/>
          <w:rtl w:val="true"/>
          <w:lang w:bidi="fa-IR"/>
        </w:rPr>
        <w:t>عن الدرع والخمار ، إلاّ أنّهما بعیدان ، والثانی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احتمل الشیخ الأوّل علی وجه الجزم ، حیث قال بعد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بذکر الملحفة زیادة علی الدرع والخمار زیادة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Heading4"/>
        <w:numPr>
          <w:ilvl w:val="3"/>
          <w:numId w:val="1"/>
        </w:numPr>
        <w:rPr/>
      </w:pPr>
      <w:bookmarkStart w:id="742" w:name="__RefHeading___Toc438588_2142443653"/>
      <w:bookmarkStart w:id="743" w:name="_Toc284"/>
      <w:bookmarkEnd w:id="742"/>
      <w:r>
        <w:rPr>
          <w:rtl w:val="true"/>
        </w:rPr>
        <w:t>عدم وجوب تغطیة الرأس علی الأمة وأم الولد</w:t>
      </w:r>
      <w:bookmarkEnd w:id="74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438590_2142443653"/>
      <w:bookmarkStart w:id="745" w:name="_Toc285"/>
      <w:bookmarkEnd w:id="744"/>
      <w:r>
        <w:rPr>
          <w:rtl w:val="true"/>
        </w:rPr>
        <w:t>توجیه ما دل علی زیادة الملحفة علی الدرع والخمار</w:t>
      </w:r>
      <w:bookmarkStart w:id="746" w:name="pg15046_167909"/>
      <w:bookmarkEnd w:id="745"/>
    </w:p>
    <w:p>
      <w:pPr>
        <w:pStyle w:val="BookText"/>
        <w:rPr/>
      </w:pPr>
      <w:bookmarkEnd w:id="746"/>
      <w:r>
        <w:rPr>
          <w:rFonts w:ascii="IRNazanin" w:hAnsi="IRNazanin" w:eastAsia="IRNazanin"/>
          <w:color w:val="111111"/>
          <w:sz w:val="28"/>
          <w:sz w:val="28"/>
          <w:szCs w:val="28"/>
          <w:rtl w:val="true"/>
          <w:lang w:bidi="fa-IR"/>
        </w:rPr>
        <w:t xml:space="preserve">احتمل ما هنا ثانیاً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یدل علی أنّ المرأة المسلمة فی جمیع الحالات لا یصلح لها أنْ تلبس ما لا یواری شیئاً ، وکأنّ الشیخ نظر إلی أنّ حال الصلاة من الجملة ، وفیه شی‌ء ، إلاّ أنّه قابل للتسدید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کراهیة الصلاة فی خرقة الخضاب</w:t>
      </w:r>
    </w:p>
    <w:p>
      <w:pPr>
        <w:pStyle w:val="BookText"/>
        <w:rPr/>
      </w:pPr>
      <w:r>
        <w:rPr>
          <w:rFonts w:ascii="IRNazanin" w:hAnsi="IRNazanin" w:eastAsia="IRNazanin"/>
          <w:color w:val="111111"/>
          <w:sz w:val="28"/>
          <w:sz w:val="28"/>
          <w:szCs w:val="28"/>
          <w:rtl w:val="true"/>
          <w:lang w:bidi="fa-IR"/>
        </w:rPr>
        <w:t xml:space="preserve">الحسین بن سعید ، عن فضالة ، عن الحسین بن عثمان ، عن ابن مسکان ، 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وعلیه خضابه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وهو علیه ولکن ینزعه إذا أراد أنْ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حِنّاءه وخرقته نظیفة ، فقال </w:t>
      </w:r>
      <w:r>
        <w:rPr>
          <w:rStyle w:val="FootnoteAnchor"/>
          <w:rtl w:val="true"/>
        </w:rPr>
        <w:footnoteReference w:id="12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وهو علیه ، والمرأة أیضاً لا تصلّی وعلیها خضابها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أحمد بن محمد ، عن الحسن بن محبوب ، 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المختضب ، إذا تمکّن من السجود والقراءة أیضاً </w:t>
      </w:r>
      <w:r>
        <w:rPr>
          <w:rStyle w:val="FootnoteAnchor"/>
          <w:rtl w:val="true"/>
        </w:rPr>
        <w:footnoteReference w:id="1263"/>
      </w:r>
      <w:r>
        <w:rPr>
          <w:rFonts w:ascii="IRNazanin" w:hAnsi="IRNazanin" w:eastAsia="IRNazanin"/>
          <w:color w:val="111111"/>
          <w:sz w:val="28"/>
          <w:sz w:val="28"/>
          <w:szCs w:val="28"/>
          <w:rtl w:val="true"/>
          <w:lang w:bidi="fa-IR"/>
        </w:rPr>
        <w:t xml:space="preserve">أیصلّی فی حِنّائه؟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 خرقته طاهرة وکان متوضئاً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محمد بن سهل بن الیسع الأشعری ، عن أبیه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أیصلّی الرجل فی خضابه إذا کان علی طهر؟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Heading3"/>
        <w:numPr>
          <w:ilvl w:val="2"/>
          <w:numId w:val="1"/>
        </w:numPr>
        <w:rPr/>
      </w:pPr>
      <w:bookmarkStart w:id="747" w:name="__RefHeading___Toc438592_2142443653"/>
      <w:bookmarkStart w:id="748" w:name="_Toc286"/>
      <w:bookmarkEnd w:id="747"/>
      <w:r>
        <w:rPr>
          <w:rtl w:val="true"/>
        </w:rPr>
        <w:t>کراهیة الصلاة فی خرقة الخضاب</w:t>
      </w:r>
      <w:bookmarkEnd w:id="7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9" w:name="__RefHeading___Toc438594_2142443653"/>
      <w:bookmarkStart w:id="750" w:name="_Toc287"/>
      <w:bookmarkEnd w:id="749"/>
      <w:r>
        <w:rPr>
          <w:rtl w:val="true"/>
        </w:rPr>
        <w:t>اشارة</w:t>
      </w:r>
      <w:bookmarkStart w:id="751" w:name="pg15046_167910"/>
      <w:bookmarkEnd w:id="750"/>
    </w:p>
    <w:p>
      <w:pPr>
        <w:pStyle w:val="BookText"/>
        <w:rPr/>
      </w:pPr>
      <w:bookmarkEnd w:id="751"/>
      <w:r>
        <w:rPr>
          <w:rFonts w:ascii="IRNazanin" w:hAnsi="IRNazanin" w:eastAsia="IRNazanin"/>
          <w:color w:val="111111"/>
          <w:sz w:val="28"/>
          <w:sz w:val="28"/>
          <w:szCs w:val="28"/>
          <w:rtl w:val="true"/>
          <w:lang w:bidi="fa-IR"/>
        </w:rPr>
        <w:t xml:space="preserve">عنه ، عن أحمد بن الحسن ، عن عمرو بن سعید ، عن مصدق ابن صدقة ، عن عمّار الساباطی </w:t>
      </w:r>
      <w:r>
        <w:rPr>
          <w:rStyle w:val="FootnoteAnchor"/>
          <w:rtl w:val="true"/>
        </w:rPr>
        <w:footnoteReference w:id="12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تصلّی ویداها مربوطتان بالحِنّاء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Style w:val="FootnoteAnchor"/>
          <w:rtl w:val="true"/>
        </w:rPr>
        <w:footnoteReference w:id="1265"/>
      </w:r>
      <w:r>
        <w:rPr>
          <w:rFonts w:ascii="IRNazanin" w:hAnsi="IRNazanin" w:eastAsia="IRNazanin"/>
          <w:color w:val="111111"/>
          <w:sz w:val="28"/>
          <w:sz w:val="28"/>
          <w:szCs w:val="28"/>
          <w:rtl w:val="true"/>
          <w:lang w:bidi="fa-IR"/>
        </w:rPr>
        <w:t xml:space="preserve">کانت توضأت للصلاة قبل ذلک فلا بأس بالصلاة وهی مختضبة ویداها مربوطتان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موسی بن القاسم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والرجل یختضبان ویصلّیان وهما بالحِنّاء والوسمة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أبرز الفم والمنخر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الخبر الأوّل محمول علی الکراهة وهذه الأخبار محمولة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الجمیع واضح بعد ما کرّرنا القول فیه ، والإجمال أنّ الأوّل ضعیف بأبی بکر الحضرمی ؛ والثانی صحیح ؛ والثالث ضعیف لإهمال محمد بن سهل فی الرجال ؛ والرابع موثق ؛ والخامس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 لا یصلّی بالخضاب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الجواز بالقید ، فیحمل الأوّل علی الکراهة لو</w:t>
      </w:r>
    </w:p>
    <w:p>
      <w:pPr>
        <w:pStyle w:val="Heading4"/>
        <w:numPr>
          <w:ilvl w:val="3"/>
          <w:numId w:val="1"/>
        </w:numPr>
        <w:rPr/>
      </w:pPr>
      <w:bookmarkStart w:id="752" w:name="__RefHeading___Toc438596_2142443653"/>
      <w:bookmarkStart w:id="753" w:name="_Toc288"/>
      <w:bookmarkEnd w:id="752"/>
      <w:r>
        <w:rPr>
          <w:rtl w:val="true"/>
        </w:rPr>
        <w:t>إشارة إلی ضعف أبی بکر الحضرمی</w:t>
      </w:r>
      <w:bookmarkEnd w:id="753"/>
    </w:p>
    <w:p>
      <w:pPr>
        <w:pStyle w:val="Heading4"/>
        <w:numPr>
          <w:ilvl w:val="3"/>
          <w:numId w:val="1"/>
        </w:numPr>
        <w:rPr/>
      </w:pPr>
      <w:bookmarkStart w:id="754" w:name="__RefHeading___Toc438598_2142443653"/>
      <w:bookmarkStart w:id="755" w:name="_Toc289"/>
      <w:bookmarkEnd w:id="754"/>
      <w:r>
        <w:rPr>
          <w:rtl w:val="true"/>
        </w:rPr>
        <w:t>محمد بن سهل بن الیسع الأشعری مهمل</w:t>
      </w:r>
      <w:bookmarkEnd w:id="7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6" w:name="__RefHeading___Toc438600_2142443653"/>
      <w:bookmarkStart w:id="757" w:name="_Toc290"/>
      <w:bookmarkEnd w:id="756"/>
      <w:r>
        <w:rPr>
          <w:rtl w:val="true"/>
        </w:rPr>
        <w:t>بیان ما دل علی عدم جواز الصلاة بالخضاب والجمع بینه وبین ما دل علی الجواز</w:t>
      </w:r>
      <w:bookmarkStart w:id="758" w:name="pg15046_167911"/>
      <w:bookmarkEnd w:id="757"/>
    </w:p>
    <w:p>
      <w:pPr>
        <w:pStyle w:val="BookText"/>
        <w:rPr/>
      </w:pPr>
      <w:bookmarkEnd w:id="758"/>
      <w:r>
        <w:rPr>
          <w:rFonts w:ascii="IRNazanin" w:hAnsi="IRNazanin" w:eastAsia="IRNazanin"/>
          <w:color w:val="111111"/>
          <w:sz w:val="28"/>
          <w:sz w:val="28"/>
          <w:szCs w:val="28"/>
          <w:rtl w:val="true"/>
          <w:lang w:bidi="fa-IR"/>
        </w:rPr>
        <w:t>صحّ ، لکن لا یدل علی ما یفیده العنوان من کراهة الصلاة فی خرقة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لا بأس بالصلاة والیدان مربوطتان ، ولا معارض له من جهة الربط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الإنسان یصلّی محلول الأزرار ویداه داخل الثیاب</w:t>
      </w:r>
    </w:p>
    <w:p>
      <w:pPr>
        <w:pStyle w:val="BookText"/>
        <w:rPr/>
      </w:pPr>
      <w:r>
        <w:rPr>
          <w:rFonts w:ascii="IRNazanin" w:hAnsi="IRNazanin" w:eastAsia="IRNazanin"/>
          <w:color w:val="111111"/>
          <w:sz w:val="28"/>
          <w:sz w:val="28"/>
          <w:szCs w:val="28"/>
          <w:rtl w:val="true"/>
          <w:lang w:bidi="fa-IR"/>
        </w:rPr>
        <w:t xml:space="preserve">الحسین بن سعید ، عن فضالة ، عن العلاء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ولا یخرج یدیه من ثوبه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أخرج یدیه فحسن ، وإنْ لم یخرج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الحسن بن محبوب ، عن علی بن رئاب ، عن زیاد بن سوقة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أحدکم فی الثوب الواحد وأزراره محلولة ، إنّ دین محمّد صلی الله علیه و آله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الحسن بن علی بن فضّال ،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إذا صلّی وأزراره محلولة ویداه داخلة فی القمیص إنّما یصلّی عریاناً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محمد بن علی بن محبوب ، عن أحمد بن الحسن ابن علی ، عن عمرو بن سعید ، عن مصدق بن صدقة ، عن عمّار</w:t>
      </w:r>
    </w:p>
    <w:p>
      <w:pPr>
        <w:pStyle w:val="Heading3"/>
        <w:numPr>
          <w:ilvl w:val="2"/>
          <w:numId w:val="1"/>
        </w:numPr>
        <w:rPr/>
      </w:pPr>
      <w:bookmarkStart w:id="759" w:name="__RefHeading___Toc438602_2142443653"/>
      <w:bookmarkStart w:id="760" w:name="_Toc291"/>
      <w:bookmarkEnd w:id="759"/>
      <w:r>
        <w:rPr>
          <w:rtl w:val="true"/>
        </w:rPr>
        <w:t>الإنسان یصلی محلول الأزرار ویداه داخل الثیاب</w:t>
      </w:r>
      <w:bookmarkEnd w:id="7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438604_2142443653"/>
      <w:bookmarkStart w:id="762" w:name="_Toc292"/>
      <w:bookmarkEnd w:id="761"/>
      <w:r>
        <w:rPr>
          <w:rtl w:val="true"/>
        </w:rPr>
        <w:t>اشارة</w:t>
      </w:r>
      <w:bookmarkStart w:id="763" w:name="pg15046_167912"/>
      <w:bookmarkEnd w:id="762"/>
    </w:p>
    <w:p>
      <w:pPr>
        <w:pStyle w:val="BookText"/>
        <w:rPr/>
      </w:pPr>
      <w:bookmarkEnd w:id="763"/>
      <w:r>
        <w:rPr>
          <w:rFonts w:ascii="IRNazanin" w:hAnsi="IRNazanin" w:eastAsia="IRNazanin"/>
          <w:color w:val="111111"/>
          <w:sz w:val="28"/>
          <w:sz w:val="28"/>
          <w:szCs w:val="28"/>
          <w:rtl w:val="true"/>
          <w:lang w:bidi="fa-IR"/>
        </w:rPr>
        <w:t xml:space="preserve">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ویدخل یده فی ثوبه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علیه ثوب آخر إزار أو سراویل فلا بأس ، وإنْ لم یکن فلا یجوز له ذلک ، وإن یدخل یداً واحدة </w:t>
      </w:r>
      <w:r>
        <w:rPr>
          <w:rStyle w:val="FootnoteAnchor"/>
          <w:rtl w:val="true"/>
        </w:rPr>
        <w:footnoteReference w:id="1266"/>
      </w:r>
      <w:r>
        <w:rPr>
          <w:rFonts w:ascii="IRNazanin" w:hAnsi="IRNazanin" w:eastAsia="IRNazanin"/>
          <w:color w:val="111111"/>
          <w:sz w:val="28"/>
          <w:sz w:val="28"/>
          <w:szCs w:val="28"/>
          <w:rtl w:val="true"/>
          <w:lang w:bidi="fa-IR"/>
        </w:rPr>
        <w:t xml:space="preserve">ولم یدخل الأُخری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الحسین ، عن محمد بن یحیی ، عن غیاث ، 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الرجل محلول الأزرار إذا لم یکن علیه إزار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ضرب من الکراهیة دون الحظر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 عن عبد الله بن بکیر ، عن إبراهیم الأحمری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یصلّی وأزراره محلّلة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زیاد بن سوقة ، وقد وثّقه العلاّمة فی الخلاصة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ذکره فی رجال الباقر علیه السلام ولم یوثّقه ، وکذلک فی رجال الصادق </w:t>
      </w:r>
      <w:r>
        <w:rPr>
          <w:rStyle w:val="FootnoteAnchor"/>
          <w:rtl w:val="true"/>
        </w:rPr>
        <w:footnoteReference w:id="1269"/>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438606_2142443653"/>
      <w:bookmarkStart w:id="765" w:name="_Toc293"/>
      <w:bookmarkEnd w:id="764"/>
      <w:r>
        <w:rPr>
          <w:rtl w:val="true"/>
        </w:rPr>
        <w:t>بحث حول زیاد بن سوقة</w:t>
      </w:r>
      <w:bookmarkStart w:id="766" w:name="pg15046_167913"/>
      <w:bookmarkEnd w:id="765"/>
    </w:p>
    <w:p>
      <w:pPr>
        <w:pStyle w:val="BookText"/>
        <w:rPr/>
      </w:pPr>
      <w:bookmarkEnd w:id="766"/>
      <w:r>
        <w:rPr>
          <w:rFonts w:ascii="IRNazanin" w:hAnsi="IRNazanin" w:eastAsia="IRNazanin"/>
          <w:color w:val="111111"/>
          <w:sz w:val="28"/>
          <w:sz w:val="28"/>
          <w:szCs w:val="28"/>
          <w:rtl w:val="true"/>
          <w:lang w:bidi="fa-IR"/>
        </w:rPr>
        <w:t xml:space="preserve">والنجاشی لم أقف علیه فیه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 ومعلومیة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یحیی وهو الخزاز لأنّه الراوی عن غیاث فی الرجال </w:t>
      </w:r>
      <w:r>
        <w:rPr>
          <w:rStyle w:val="FootnoteAnchor"/>
          <w:rtl w:val="true"/>
        </w:rPr>
        <w:footnoteReference w:id="1271"/>
      </w:r>
      <w:r>
        <w:rPr>
          <w:rFonts w:ascii="IRNazanin" w:hAnsi="IRNazanin" w:eastAsia="IRNazanin"/>
          <w:color w:val="111111"/>
          <w:sz w:val="28"/>
          <w:sz w:val="28"/>
          <w:szCs w:val="28"/>
          <w:rtl w:val="true"/>
          <w:lang w:bidi="fa-IR"/>
        </w:rPr>
        <w:t>،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بعض الروایات التصریح بالخثعمی ، وقد صرّح الشیخ فی هذا الکتاب بأنّه عامی ، وقد مضی القول فی ذلک فی باب بول الخشّاف مفصلاً </w:t>
      </w:r>
      <w:r>
        <w:rPr>
          <w:rStyle w:val="FootnoteAnchor"/>
          <w:rtl w:val="true"/>
        </w:rPr>
        <w:footnoteReference w:id="1272"/>
      </w:r>
      <w:r>
        <w:rPr>
          <w:rFonts w:ascii="IRNazanin" w:hAnsi="IRNazanin" w:eastAsia="IRNazanin"/>
          <w:color w:val="111111"/>
          <w:sz w:val="28"/>
          <w:sz w:val="28"/>
          <w:szCs w:val="28"/>
          <w:rtl w:val="true"/>
          <w:lang w:bidi="fa-IR"/>
        </w:rPr>
        <w:t xml:space="preserve">کما ذکرنا هناک أنّ غیاث هو ابن إبراهیم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وثقه من دون القدح </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وشیخنا قدس سره نقل عن الکشی القول بأنّه بتری روایة ؛ لکن الجارح مجهول ، ولم نقف علی ذلک فی الکشی ، وغیر بعید أنْ یکون اعتماد الشیخ علی ما فی الکشی ، والنجاشی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إبراهیم الأحمری ، وهو ضعیف فی الرجال أو مهمل ؛ لأنّ المذکور فی النجاشی والفهرست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النهاوندی الأحمری وأنّه کان ضعیفاً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 الشیخ إبراهیم الأحمری مهملاً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الخلاصة قال بعد ذکر الضعف</w:t>
      </w:r>
    </w:p>
    <w:p>
      <w:pPr>
        <w:pStyle w:val="Heading4"/>
        <w:numPr>
          <w:ilvl w:val="3"/>
          <w:numId w:val="1"/>
        </w:numPr>
        <w:rPr/>
      </w:pPr>
      <w:bookmarkStart w:id="767" w:name="__RefHeading___Toc438608_2142443653"/>
      <w:bookmarkStart w:id="768" w:name="_Toc294"/>
      <w:bookmarkEnd w:id="767"/>
      <w:r>
        <w:rPr>
          <w:rtl w:val="true"/>
        </w:rPr>
        <w:t>بحث حول محمد بن یحیی</w:t>
      </w:r>
      <w:bookmarkEnd w:id="768"/>
    </w:p>
    <w:p>
      <w:pPr>
        <w:pStyle w:val="Heading4"/>
        <w:numPr>
          <w:ilvl w:val="3"/>
          <w:numId w:val="1"/>
        </w:numPr>
        <w:rPr/>
      </w:pPr>
      <w:bookmarkStart w:id="769" w:name="__RefHeading___Toc438610_2142443653"/>
      <w:bookmarkStart w:id="770" w:name="_Toc295"/>
      <w:bookmarkEnd w:id="769"/>
      <w:r>
        <w:rPr>
          <w:rtl w:val="true"/>
        </w:rPr>
        <w:t>بحث حول غیاث بن إبراهیم</w:t>
      </w:r>
      <w:bookmarkEnd w:id="7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1" w:name="__RefHeading___Toc438612_2142443653"/>
      <w:bookmarkStart w:id="772" w:name="_Toc296"/>
      <w:bookmarkEnd w:id="771"/>
      <w:r>
        <w:rPr>
          <w:rtl w:val="true"/>
        </w:rPr>
        <w:t>بحث حول إبراهیم الأحمری</w:t>
      </w:r>
      <w:bookmarkStart w:id="773" w:name="pg15046_167914"/>
      <w:bookmarkEnd w:id="772"/>
    </w:p>
    <w:p>
      <w:pPr>
        <w:pStyle w:val="BookText"/>
        <w:rPr/>
      </w:pPr>
      <w:bookmarkEnd w:id="77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فی کتاب الرجال فی أصحاب الهادی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ابن إسحاق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 هو هذا فلا تعویل علی روایته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جدّی قدس سره علیها أنّ الشیخ ذکر النهاوندی فی رجال من لم یرو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 وعلی هذا فالظاهر أنّ الذی فی أصحاب الهادی علیه السلام لیس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الشیخ یذکر من أصحاب الأئمّة علیهم السلام فی باب من لم یرو کثیراً ، فاستفادة نفی الاحتمال منه غیر واضحة ، کما أنّ احتمال کونه الضعیف من العلاّمة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إخراج الیدین من الثوب حسن وعدمه لیس به بأس ، وعنوان الباب یقتضی بیان حکم من یصلّی محلول الأزرار ویدیه داخل الثیاب ، وغیر خفی أنّ الخبر المبحوث عنه محتمل لإرادة القمیص وغیره ، إلاّ أنْ یدعی تبادر القمیص ، وإطلاقه یتناول محلول الأزرار وغیره ، فیدل علی المطلوب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ربما یسأل عن إفادته استحباب إخراج الیدین من الثوب أم لا؟ وغیر بعید استفادة الاستحباب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الحسن ظاهر الدلالة علی نوع رجحان ؛ وعلی هذا لا یتوجه أنّ الخبر یدل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إنْ کانت الشرعیة فلا مانع من استفادتها ؛ إذ هی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438614_2142443653"/>
      <w:bookmarkStart w:id="775" w:name="_Toc297"/>
      <w:bookmarkEnd w:id="774"/>
      <w:r>
        <w:rPr>
          <w:rtl w:val="true"/>
        </w:rPr>
        <w:t>بیان ما دل علی رجحان إخراج الیدین من الثیاب فی الصلاة</w:t>
      </w:r>
      <w:bookmarkEnd w:id="775"/>
    </w:p>
    <w:p>
      <w:pPr>
        <w:pStyle w:val="BookText"/>
        <w:rPr/>
      </w:pPr>
      <w:r>
        <w:rPr>
          <w:rFonts w:ascii="IRNazanin" w:hAnsi="IRNazanin" w:eastAsia="IRNazanin"/>
          <w:color w:val="111111"/>
          <w:sz w:val="28"/>
          <w:sz w:val="28"/>
          <w:szCs w:val="28"/>
          <w:rtl w:val="true"/>
          <w:lang w:bidi="fa-IR"/>
        </w:rPr>
        <w:t>تساوی الطرفین شرعاً ، والخبر قد تضمن نفی البأس فی عدم الإخراج ، والحسن فی الإخراج ، ونفی البأس لا ینافی الحسن فی العدم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یناف الحسن ، لکن لا یدل علیه ، والمطلوب فی المباح الشرعی إثبات الحسن فی الطرفین ، غایة الأمر أنّ وجود هذا عزیز ؛ إذ لم نقف له علی ما یصلح لإثباته سوی ما فی کتاب الصوم ، وهو الخبر الدالّ علی السحور ، فإنّ ظاهره التخییر ، ومع هذا قد یحصل نوع توقف فی الثبوت به ، فإنّ تساوی الفعل والترک فی کونه مراداً للشارع علی حد سواء بعید کما لا یخفی ؛ إذ الفعل یقتضی مشقة فکیف یساوی عدمه؟ وتحقیق الحال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یسأل هنا عن وجه عدم الکراهة إذا لم یخرج یده من الثوب؟ لأنّ الحسن فی الإخراج إذا أفاد الرجحان ، فترکه یکون مرجوحاً ، واللازم منه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المستحب لیس بمکروه ؛ إذ المکروه یتوقف علی النهی ، ولا نهی عن ترک المستحب کما ذکره مشایخنا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ویخطر فی البال أنّ الأمر بالشی‌ء إذا اقتضی النهی عن ضده العام فی الواجب ینبغی أنْ یقتضی النهی عن ضده العام فی المندوب ، فیکون ترکه مکروهاً ؛ وقد ذکرت هذا للوالد قدس سره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کلام الأُصولیین فی الوجوب ،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الشیخ أنّ مطلوبه الکراهة کما ینبئ عنه آخر کلامه ، فکأنّه استفاد من الخبر ذلک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إنّما یتحصل منه کراهة الصلاة لمحلول الأزرار إذا لم یکن علیه إزار ، وهذا حکم آخر ، وسیأتی تفصیله فی الخبر الدال علی </w:t>
      </w:r>
      <w:bookmarkStart w:id="776" w:name="pg15046_167916"/>
    </w:p>
    <w:p>
      <w:pPr>
        <w:pStyle w:val="BookText"/>
        <w:rPr/>
      </w:pPr>
      <w:bookmarkEnd w:id="776"/>
      <w:r>
        <w:rPr>
          <w:rFonts w:ascii="IRNazanin" w:hAnsi="IRNazanin" w:eastAsia="IRNazanin"/>
          <w:color w:val="111111"/>
          <w:sz w:val="28"/>
          <w:sz w:val="28"/>
          <w:szCs w:val="28"/>
          <w:rtl w:val="true"/>
          <w:lang w:bidi="fa-IR"/>
        </w:rPr>
        <w:t xml:space="preserve">ما ذکر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الثانی یدل علی أنّ الصلاة فی الثوب الواحد وأزراره محلولة لا بأس بها ، ولو صحّ لدلّ بإطلاقه علی أنّ مشاهدة العورة فی حال الصلاة لا تضر بالحال ؛ إذ من المستبعد عدم المشاهدة حال الرکوع والثوب الواحد محلول الأزرار ، وما تضمّنه من التعلیل یدل علی أنّ الدین واسع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احتمالان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نفی البأس عن الصلاة والأزرار محلولة والیدان داخلة فی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نفی البأس فی قول الناس ، والمعنی أنّه لا بأس بقولهم ، فیفید کراهة ما ذکر أو تحریمه ، لکن مع الاحتمال الأوّل لا یتم المطلوب لو صلح الخبر للاعتماد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الخبر دلالة علی أنّ الصلاة فی قمیص واحد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یدعی ظهورها فی ذلک ؛ إلاّ أنّ احتمال إرادة کون الأزرار محلولة من غیر القمیص والیدان داخل القمیص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یصلّی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القمیص وحده ، من حیث إنّ القمیص لو کانت أزراره غیر محلولة وما فوقه محلول الأزرار والیدان تحت القمیص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کون الصلاة عریاناً من جهة أنّ الیدین علی الجسم ، والحق أنّ الظهور لا مجال لإنکاره</w:t>
      </w:r>
      <w:r>
        <w:rPr>
          <w:rFonts w:eastAsia="IRNazanin" w:cs="IRNazanin"/>
          <w:color w:val="111111"/>
          <w:sz w:val="28"/>
          <w:szCs w:val="28"/>
          <w:rtl w:val="true"/>
          <w:lang w:bidi="fa-IR"/>
        </w:rPr>
        <w:t>.</w:t>
      </w:r>
    </w:p>
    <w:p>
      <w:pPr>
        <w:pStyle w:val="Heading4"/>
        <w:numPr>
          <w:ilvl w:val="3"/>
          <w:numId w:val="1"/>
        </w:numPr>
        <w:rPr/>
      </w:pPr>
      <w:bookmarkStart w:id="777" w:name="__RefHeading___Toc438616_2142443653"/>
      <w:bookmarkStart w:id="778" w:name="_Toc298"/>
      <w:bookmarkEnd w:id="777"/>
      <w:r>
        <w:rPr>
          <w:rtl w:val="true"/>
        </w:rPr>
        <w:t>بیان ما دل علی جواز الصلاة فی الثوب الواحد وأزارة محلولة</w:t>
      </w:r>
      <w:bookmarkEnd w:id="7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438618_2142443653"/>
      <w:bookmarkStart w:id="780" w:name="_Toc299"/>
      <w:bookmarkEnd w:id="779"/>
      <w:r>
        <w:rPr>
          <w:rtl w:val="true"/>
        </w:rPr>
        <w:t>بیان ما دل علی جواز الصلاة والأزار محلولة والیدان داخلة فی القمیص</w:t>
      </w:r>
      <w:bookmarkStart w:id="781" w:name="pg15046_167917"/>
      <w:bookmarkEnd w:id="780"/>
    </w:p>
    <w:p>
      <w:pPr>
        <w:pStyle w:val="BookText"/>
        <w:rPr/>
      </w:pPr>
      <w:bookmarkEnd w:id="7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یستفاد منه منافاة لما ذکرناه فی الثانی ؛ إذ یجوز کون الیدین مع دخولهما هو المقتضی لما ذکر ، مضافاً إلی الاحتمال فی نفی البأس ، فلیتأمّل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مطلوب الشیخ فی العنوان لا یدل علیه الخبر ، إلاّ بتقدیر أنْ یرید الشیخ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ویداه تحت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جمیع الثیاب لیدخل القمیص ، لکن حلّ الأزرار یبقی علی الإجمال ، والخبران الأوّلان یحتاج تطبیقهما علی مدعی الشیخ إلی تکلف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ما یضنّ إنّما هی علی أنّ من یصلّی ویدخل یده فی قمیصه إنْ کان علیه مئزر أو سراویل فلا بأس ، وإنْ لم یکن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وإرادة المئزر من الإزار غیر مستبعدة ، وفی الأخبار موجودة ؛ واستبعاد هذا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یقربه اقتران السراویل مع الإزار ، وعلی هذا ربما یدل الخبر علی عدم الکراهة لو أدخل الإنسان یده تحت ثوبه فوق القمیص ، لما یلوح منه ، مضافاً إلی الخبر السابق وهو الثالث ، ویحمل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الکراهة للخبر الثالث إن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 أمّا لو حمل علی أنّ قول الناس لا بأس به فیدل علی مدلول الثانی ؛ ولو صحّ السند أمکن ورود الإشکال فی الکراهة ، لکن الحال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تأیید لما ذکرناه من أنّ المراد بالإزار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الخامس لا دخل له بما قبله ؛ لتضمن السابق إدخال الیدین ، وهذا الخبر یدل علی المنع وإنْ لم یدخل الیدین ، والخبر الرابع تضمن الفرق بین الیدین والواحدة ولم یتضمن حلّ الأزرار ؛ وبالجملة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2" w:name="__RefHeading___Toc438620_2142443653"/>
      <w:bookmarkStart w:id="783" w:name="_Toc300"/>
      <w:bookmarkEnd w:id="782"/>
      <w:r>
        <w:rPr>
          <w:rtl w:val="true"/>
        </w:rPr>
        <w:t>توجیه ما دل علی عدم جواز الصلاة محلولة الأزرار إن لم یکن علیه إزار أو سراویل</w:t>
      </w:r>
      <w:bookmarkStart w:id="784" w:name="pg15046_167918"/>
      <w:bookmarkEnd w:id="783"/>
    </w:p>
    <w:p>
      <w:pPr>
        <w:pStyle w:val="BookText"/>
        <w:rPr/>
      </w:pPr>
      <w:bookmarkEnd w:id="784"/>
      <w:r>
        <w:rPr>
          <w:rFonts w:ascii="IRNazanin" w:hAnsi="IRNazanin" w:eastAsia="IRNazanin"/>
          <w:color w:val="111111"/>
          <w:sz w:val="28"/>
          <w:sz w:val="28"/>
          <w:szCs w:val="28"/>
          <w:rtl w:val="true"/>
          <w:lang w:bidi="fa-IR"/>
        </w:rPr>
        <w:t>فالأخبار غیر متفقة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 إلاّ أنّ الشیخ ؛ لا یلتفت إلی تحریر مدلول الأخبار ، ولو صحت الأسانید أمکن التوجیه إلاّ أنّ الفائدة مع ما ذکرناه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استدلال الشیخ علی مطلوبه بالسادس ، وهو متضمن للصلاة والأزرار محلولة ، وما سبق بعضه فی إدخال الیدین وبعضه مع حلّ الأزرار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الثوب الذی یعار لمن یشرب الخمر</w:t>
      </w:r>
    </w:p>
    <w:p>
      <w:pPr>
        <w:pStyle w:val="BookText"/>
        <w:rPr/>
      </w:pPr>
      <w:r>
        <w:rPr>
          <w:rFonts w:ascii="IRNazanin" w:hAnsi="IRNazanin" w:eastAsia="IRNazanin"/>
          <w:color w:val="111111"/>
          <w:sz w:val="28"/>
          <w:sz w:val="28"/>
          <w:szCs w:val="28"/>
          <w:rtl w:val="true"/>
          <w:lang w:bidi="fa-IR"/>
        </w:rPr>
        <w:t>أو یأکل شیئاً من النجاسات</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أبیه ، عن سعد بن عبد الله ، عن أحمد بن محمد ، عن الحسن بن محبوب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أُعیر الذمّی ثوبی ، وأنا أعلم أنّه یشرب الخمر ویأکل لحم الخنزیر ، فیردّه علیّ ، فأغسله قبل أن أُصلّی فیه؟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ولا تغسله من أجل ذلک ، فإنّک أعرته إیّاه وهو طاهر ، ولم تستیقن أنّه نجّسه ، فلا بأس أنْ تصلّی فیه حتی تستیقن أنه نجّسه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مهزیار ، عن فضالة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علیه السلام عن الذی یعیر ثوبه لمن یعلم أنّه یأکل الجرّی ویشرب الخمر ویردّه ، أیصلّی فیه قبل أنْ یغسله؟ قال </w:t>
      </w:r>
      <w:r>
        <w:rPr>
          <w:rFonts w:eastAsia="IRNazanin" w:cs="IRNazanin"/>
          <w:color w:val="111111"/>
          <w:sz w:val="28"/>
          <w:szCs w:val="28"/>
          <w:rtl w:val="true"/>
          <w:lang w:bidi="fa-IR"/>
        </w:rPr>
        <w:t>:</w:t>
      </w:r>
    </w:p>
    <w:p>
      <w:pPr>
        <w:pStyle w:val="Heading3"/>
        <w:numPr>
          <w:ilvl w:val="2"/>
          <w:numId w:val="1"/>
        </w:numPr>
        <w:rPr/>
      </w:pPr>
      <w:bookmarkStart w:id="785" w:name="__RefHeading___Toc438622_2142443653"/>
      <w:bookmarkStart w:id="786" w:name="_Toc301"/>
      <w:bookmarkEnd w:id="785"/>
      <w:r>
        <w:rPr>
          <w:rtl w:val="true"/>
        </w:rPr>
        <w:t>الصلاة فی الثوب الذی یعار لمن یشرب الخمر أو یأکل شیئا من النجاسات</w:t>
      </w:r>
      <w:bookmarkEnd w:id="78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7" w:name="__RefHeading___Toc438624_2142443653"/>
      <w:bookmarkStart w:id="788" w:name="_Toc302"/>
      <w:bookmarkEnd w:id="787"/>
      <w:r>
        <w:rPr>
          <w:rtl w:val="true"/>
        </w:rPr>
        <w:t>اشارة</w:t>
      </w:r>
      <w:bookmarkStart w:id="789" w:name="pg15046_167919"/>
      <w:bookmarkEnd w:id="788"/>
    </w:p>
    <w:p>
      <w:pPr>
        <w:pStyle w:val="BookText"/>
        <w:rPr/>
      </w:pPr>
      <w:bookmarkEnd w:id="7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حتی تغسله </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فهذان الخبران جمیعاً رواهما </w:t>
      </w:r>
      <w:r>
        <w:rPr>
          <w:rStyle w:val="FootnoteAnchor"/>
          <w:rtl w:val="true"/>
        </w:rPr>
        <w:footnoteReference w:id="1281"/>
      </w:r>
      <w:r>
        <w:rPr>
          <w:rFonts w:ascii="IRNazanin" w:hAnsi="IRNazanin" w:eastAsia="IRNazanin"/>
          <w:color w:val="111111"/>
          <w:sz w:val="28"/>
          <w:sz w:val="28"/>
          <w:szCs w:val="28"/>
          <w:rtl w:val="true"/>
          <w:lang w:bidi="fa-IR"/>
        </w:rPr>
        <w:t xml:space="preserve">عبد الله بن سنان ، والحکایة فیهما جمیعاً </w:t>
      </w:r>
      <w:r>
        <w:rPr>
          <w:rStyle w:val="FootnoteAnchor"/>
          <w:rtl w:val="true"/>
        </w:rPr>
        <w:footnoteReference w:id="1282"/>
      </w:r>
      <w:r>
        <w:rPr>
          <w:rFonts w:ascii="IRNazanin" w:hAnsi="IRNazanin" w:eastAsia="IRNazanin"/>
          <w:color w:val="111111"/>
          <w:sz w:val="28"/>
          <w:sz w:val="28"/>
          <w:szCs w:val="28"/>
          <w:rtl w:val="true"/>
          <w:lang w:bidi="fa-IR"/>
        </w:rPr>
        <w:t xml:space="preserve">عن مسألة أبیه أبا عبد الله علیه السلام ، ولا یجوز أنْ یتناقض علی ما تری بأنْ یقول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 وتارة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 إلاّ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 علی وجه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واضح بعد ما قدمناه فی محمد بن قولویه </w:t>
      </w:r>
      <w:r>
        <w:rPr>
          <w:rStyle w:val="FootnoteAnchor"/>
          <w:rtl w:val="true"/>
        </w:rPr>
        <w:footnoteReference w:id="1283"/>
      </w:r>
      <w:r>
        <w:rPr>
          <w:rFonts w:ascii="IRNazanin" w:hAnsi="IRNazanin" w:eastAsia="IRNazanin"/>
          <w:color w:val="111111"/>
          <w:sz w:val="28"/>
          <w:sz w:val="28"/>
          <w:szCs w:val="28"/>
          <w:rtl w:val="true"/>
          <w:lang w:bidi="fa-IR"/>
        </w:rPr>
        <w:t>؛ لکن الأوّل تضمن السؤال من أبیه وعبد الله حاضر ، والثانی لیس فیه الحضور فیکون غیر صحیح ؛ لأنّ الأب مذکور ولم یثبت توثیقه ولا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یکون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سماع عبد الله بن سنان ، فیکون الخبر صحیحاً ، کاحتمال کونه من إخبار سنان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من الأب لَذکر عبد الله ما یدل علی ذلک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الاقتصار علی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یخالف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 لعدم المانع من إخبار عبد الله بالقول جزماً باعتبار حصوله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بالصحة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من حیث التعلیل علی أنّ النجاسة لا یکفی فیها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0" w:name="__RefHeading___Toc438626_2142443653"/>
      <w:bookmarkStart w:id="791" w:name="_Toc303"/>
      <w:bookmarkEnd w:id="790"/>
      <w:r>
        <w:rPr>
          <w:rtl w:val="true"/>
        </w:rPr>
        <w:t>سنان غیر ثابت التوثیق والمدح</w:t>
      </w:r>
      <w:bookmarkStart w:id="792" w:name="pg15046_167920"/>
      <w:bookmarkEnd w:id="791"/>
    </w:p>
    <w:p>
      <w:pPr>
        <w:pStyle w:val="BookText"/>
        <w:rPr/>
      </w:pPr>
      <w:bookmarkEnd w:id="792"/>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تفصیل القول فیه </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 کما أنّه یدل علی أنّ استصحاب الیقین لا یعارضه الظاهر وإنْ کان استصحاب الیقین لا یثمر یقیناً ، بل إنّما یفید الظن ، وقد یکون الظاهر أقوی منه ظنا ، ومع تعارض الظن الراجح والمرجوح یقدم الراجح ، إلاّ أنّ الخبر یفید خلاف هذا ؛ وقد مضی أیضاً نحوه فی أبواب إزالة النجاسات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الخبر دلالة علی ترجیح الظاهر علی الأصل مطلقا ؛ لأنّ الیقین لا یبقی فی المقام بل استصحابه إنّما 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 ربما یدعی ظهور ترجیح الأصل علی الظاهر من حیث إطلاق النصّ الشامل لما یفید الظن الراجح من الظاهر ، أمّا مطلق الظاهر فترجیحه علی مطلق الأصل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یفید أنّ کل ما تیقن واستصحب لا یعارضه الظاهر ، وهذا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مثل هذا 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مطلق علی الإطلاق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خاص بالطهارة ، إذ یجوز أنْ یکون یقین الطهارة لا یعارضه إلاّ یقین النجاسة ، وإن کان یقین الطهارة صار ظنّاً ، أمّا یقین غیرها إذا عارضه الظاهر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أنّ ما دلّ علی أنّ الظن بالنجاسة غیر کاف یدل علی أنّ الظاهر غیر کاف فی الحکم بالنجاسة ، لأنّه لا یخرج عن الظن ، وقد حکم بعدم الاکتفاء به إذ </w:t>
      </w:r>
      <w:r>
        <w:rPr>
          <w:rStyle w:val="FootnoteAnchor"/>
          <w:rtl w:val="true"/>
        </w:rPr>
        <w:footnoteReference w:id="1287"/>
      </w:r>
      <w:r>
        <w:rPr>
          <w:rFonts w:ascii="IRNazanin" w:hAnsi="IRNazanin" w:eastAsia="IRNazanin"/>
          <w:color w:val="111111"/>
          <w:sz w:val="28"/>
          <w:sz w:val="28"/>
          <w:szCs w:val="28"/>
          <w:rtl w:val="true"/>
          <w:lang w:bidi="fa-IR"/>
        </w:rPr>
        <w:t>مبنی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یقال مثله فی الیقین السابق المعارض بالظاهر إذا لم یدل دلیل علی اعتبار الیقین فیه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3" w:name="__RefHeading___Toc438628_2142443653"/>
      <w:bookmarkStart w:id="794" w:name="_Toc304"/>
      <w:bookmarkEnd w:id="793"/>
      <w:r>
        <w:rPr>
          <w:rtl w:val="true"/>
        </w:rPr>
        <w:t>بحث حول اعتبار الیقین فی النجاسة وعدم معارضة الظاهر للأصل</w:t>
      </w:r>
      <w:bookmarkEnd w:id="794"/>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الطهارة لو لم یعارضه إلاّ یقین النجاسة لم تثبت النجاسات بالظنّ ، والحال أنّها ثابتة ضرورة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بثبوت النجاسات الحکم بالتنجیس لا ثبوت الأصل ، ولو سلّم لأمکن أن یقال فی الأصل ما قدمناه من ثبوتها بالعلم الشرعی ،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زوال یقین الطهارة علی یقین النجاسة یقتضی عدم الحکم بنجاسة ما اختلف فیه ، إذ لا یحصل الیقین بالنجاسة مع الاختلاف ؛ والنظر إلی أنّ وقوع ما یظن النجاسة یخرج الیقین عن کونه یقیناً یوجب القول بمثله فیما نحن فیه ، إذ الفرض أنّ الیقین السابق بالاستصحاب صار ظنّاً ، وقد صرح النصّ بعدم الالتفات إلی الظن بل لا بدّ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فیه الاختلاف إنْ أُرید بعدم الحکم بالنجاسة بالنسبة إلی المقلد فهذا لا وجه له ، وإنْ أُرید بالنسبة إلی المجتهد فالظن الحاصل له بالنجاسة قد أزال یقین النجاسة لأنّ ظنه شرعیّ ، غایة الأمر أنّه یلزم أنْ یکون فیما نحن فیه لو نقل أنّ الذمّی باشره بالنجاسة لکن علی وجه لا یفید الیقین بل بما </w:t>
      </w:r>
      <w:r>
        <w:rPr>
          <w:rStyle w:val="FootnoteAnchor"/>
          <w:rtl w:val="true"/>
        </w:rPr>
        <w:footnoteReference w:id="1288"/>
      </w:r>
      <w:r>
        <w:rPr>
          <w:rFonts w:ascii="IRNazanin" w:hAnsi="IRNazanin" w:eastAsia="IRNazanin"/>
          <w:color w:val="111111"/>
          <w:sz w:val="28"/>
          <w:sz w:val="28"/>
          <w:szCs w:val="28"/>
          <w:rtl w:val="true"/>
          <w:lang w:bidi="fa-IR"/>
        </w:rPr>
        <w:t xml:space="preserve">یفید الظن کشهادة الشاهدین لا یلزم القبول ، لإطلاقه علیه السلام اعتبار الیقین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الشاهدین قائمة مقام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قیامها مقام العلم إنّما هو بالإجماع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النجاسة لا إجماع کما یعلم من بعض الأصحاب المنقول عنه عدم قبول شهادة الشاهدین بالنجاسة </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وعلی هذا فلا بُدّ من الیقین بالنجاسة لظاهر النص</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الخبر أنّ الذمّی لبس الثوب ، والعاریة له أعمّ من </w:t>
      </w:r>
      <w:bookmarkStart w:id="795" w:name="pg15046_167922"/>
    </w:p>
    <w:p>
      <w:pPr>
        <w:pStyle w:val="BookText"/>
        <w:rPr/>
      </w:pPr>
      <w:bookmarkEnd w:id="795"/>
      <w:r>
        <w:rPr>
          <w:rFonts w:ascii="IRNazanin" w:hAnsi="IRNazanin" w:eastAsia="IRNazanin"/>
          <w:color w:val="111111"/>
          <w:sz w:val="28"/>
          <w:sz w:val="28"/>
          <w:szCs w:val="28"/>
          <w:rtl w:val="true"/>
          <w:lang w:bidi="fa-IR"/>
        </w:rPr>
        <w:t>اللبس ، والظهور إنّما یدعی مع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الإعارة للثوب اللبس ،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الإشارة إلی أنّ فی الخبر دلالة علی نجاسة الخمر من حیث التقریر من الإمام علیه السلام ، فلا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المذکور من الشیخ لا یخلو من وجه ، وقد ورد فی بعض الأخبار المعتبرة ما یؤیّد الأوّل ، کحدیث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الثیاب السابریة یعملها المجوس ، وهم أخباث وهم یشربون الخمر ونساؤهم علی تلک الحال ، ألبسها ولا أغسلها وأُصلّی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قمیصاً وخطته وفتلت له أزراراً ورداءً من السابری ، ثم بعثت بها إلیه فی یوم الجمعة حین ارتفع النهار ، فکأنّه عرف ما أُرید فخرج بها إلی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کذمّی سمک </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وضبطه جدّی قدس سره فی الروضة بالجیم المکسورة فالراء المهملة المشددة المکسورة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الأوّل مختوماً بالثاء المثلثة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الشاذکونة تصیبها النجاسة أیصلّی علیها أم لا؟</w:t>
      </w:r>
    </w:p>
    <w:p>
      <w:pPr>
        <w:pStyle w:val="BookText"/>
        <w:rPr/>
      </w:pPr>
      <w:r>
        <w:rPr>
          <w:rFonts w:ascii="IRNazanin" w:hAnsi="IRNazanin" w:eastAsia="IRNazanin"/>
          <w:color w:val="111111"/>
          <w:sz w:val="28"/>
          <w:sz w:val="28"/>
          <w:szCs w:val="28"/>
          <w:rtl w:val="true"/>
          <w:lang w:bidi="fa-IR"/>
        </w:rPr>
        <w:t>أحمد بن محمّد ، عن علی بن الحکم ، عن أبان بن عثمان ، عن</w:t>
      </w:r>
    </w:p>
    <w:p>
      <w:pPr>
        <w:pStyle w:val="Heading4"/>
        <w:numPr>
          <w:ilvl w:val="3"/>
          <w:numId w:val="1"/>
        </w:numPr>
        <w:rPr/>
      </w:pPr>
      <w:bookmarkStart w:id="796" w:name="__RefHeading___Toc438630_2142443653"/>
      <w:bookmarkStart w:id="797" w:name="_Toc305"/>
      <w:bookmarkEnd w:id="796"/>
      <w:r>
        <w:rPr>
          <w:rtl w:val="true"/>
        </w:rPr>
        <w:t>توجیه ما دل علی عدم جواز الصلاة فی الثوب المعار لشارب الخمر وآکل الجری</w:t>
      </w:r>
      <w:bookmarkEnd w:id="797"/>
    </w:p>
    <w:p>
      <w:pPr>
        <w:pStyle w:val="Heading4"/>
        <w:numPr>
          <w:ilvl w:val="3"/>
          <w:numId w:val="1"/>
        </w:numPr>
        <w:rPr/>
      </w:pPr>
      <w:bookmarkStart w:id="798" w:name="__RefHeading___Toc438632_2142443653"/>
      <w:bookmarkStart w:id="799" w:name="_Toc306"/>
      <w:bookmarkEnd w:id="798"/>
      <w:r>
        <w:rPr>
          <w:rtl w:val="true"/>
        </w:rPr>
        <w:t>معنی الجری</w:t>
      </w:r>
      <w:bookmarkEnd w:id="799"/>
    </w:p>
    <w:p>
      <w:pPr>
        <w:pStyle w:val="Heading3"/>
        <w:numPr>
          <w:ilvl w:val="2"/>
          <w:numId w:val="1"/>
        </w:numPr>
        <w:rPr/>
      </w:pPr>
      <w:bookmarkStart w:id="800" w:name="__RefHeading___Toc438634_2142443653"/>
      <w:bookmarkStart w:id="801" w:name="_Toc307"/>
      <w:bookmarkEnd w:id="800"/>
      <w:r>
        <w:rPr>
          <w:rtl w:val="true"/>
        </w:rPr>
        <w:t>الشاذکونة تصیبها النجاسة أیصلی علیها أم لا؟</w:t>
      </w:r>
      <w:bookmarkEnd w:id="8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2" w:name="__RefHeading___Toc438636_2142443653"/>
      <w:bookmarkStart w:id="803" w:name="_Toc308"/>
      <w:bookmarkEnd w:id="802"/>
      <w:r>
        <w:rPr>
          <w:rtl w:val="true"/>
        </w:rPr>
        <w:t>اشارة</w:t>
      </w:r>
      <w:bookmarkStart w:id="804" w:name="pg15046_167923"/>
      <w:bookmarkEnd w:id="803"/>
    </w:p>
    <w:p>
      <w:pPr>
        <w:pStyle w:val="BookText"/>
        <w:rPr/>
      </w:pPr>
      <w:bookmarkEnd w:id="804"/>
      <w:r>
        <w:rPr>
          <w:rFonts w:ascii="IRNazanin" w:hAnsi="IRNazanin" w:eastAsia="IRNazanin"/>
          <w:color w:val="111111"/>
          <w:sz w:val="28"/>
          <w:sz w:val="28"/>
          <w:szCs w:val="28"/>
          <w:rtl w:val="true"/>
          <w:lang w:bidi="fa-IR"/>
        </w:rPr>
        <w:t xml:space="preserve">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الشاذکونة یکون علیها الجنابة أیصلّی علیها فی المحمل؟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العباس بن معروف ، عن صفوان ، عن صالح النیلی ، عن محمّد 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علی شاذکونة وقد أصابتها النجاسة </w:t>
      </w:r>
      <w:r>
        <w:rPr>
          <w:rStyle w:val="FootnoteAnchor"/>
          <w:rtl w:val="true"/>
        </w:rPr>
        <w:footnoteReference w:id="129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عبد 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الشاذکونة یصیبها الاحتلام أیصلّی 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الاستحباب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أبان بن عثمان ، وقد قدّمنا فیه القول مکرراً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العامل بالموثق یلزمه الحکم بأنّ خبره موثق ، لأنّ القائل إنّه ناووسی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الفطحی ، ومن لم یعمل بالموثق فخبر أبان صحیح ینبغی أن یکون عنده لعدم ثبوت الناووسیة له ، ولو عدّ من الصحیح خبره من یعمل بالموثق نظراً إلی الإجماع علی تصحیح ما یصح عنه خالف اصطلاح المتأخرین </w:t>
      </w:r>
      <w:r>
        <w:rPr>
          <w:rFonts w:eastAsia="IRNazanin" w:cs="IRNazanin"/>
          <w:color w:val="111111"/>
          <w:sz w:val="28"/>
          <w:szCs w:val="28"/>
          <w:rtl w:val="true"/>
          <w:lang w:bidi="fa-IR"/>
        </w:rPr>
        <w:t xml:space="preserve">)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بن الحکم فهو الثقة بتقدیر الاشتراک </w:t>
      </w:r>
      <w:r>
        <w:rPr>
          <w:rStyle w:val="FootnoteAnchor"/>
          <w:rtl w:val="true"/>
        </w:rPr>
        <w:footnoteReference w:id="1296"/>
      </w:r>
      <w:r>
        <w:rPr>
          <w:rFonts w:ascii="IRNazanin" w:hAnsi="IRNazanin" w:eastAsia="IRNazanin"/>
          <w:color w:val="111111"/>
          <w:sz w:val="28"/>
          <w:sz w:val="28"/>
          <w:szCs w:val="28"/>
          <w:rtl w:val="true"/>
          <w:lang w:bidi="fa-IR"/>
        </w:rPr>
        <w:t>لروایة أحمد بن محمّد بن عیسی عنه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5" w:name="__RefHeading___Toc438638_2142443653"/>
      <w:bookmarkStart w:id="806" w:name="_Toc309"/>
      <w:bookmarkEnd w:id="805"/>
      <w:r>
        <w:rPr>
          <w:rtl w:val="true"/>
        </w:rPr>
        <w:t>بحث حول أبان بن عثمان</w:t>
      </w:r>
      <w:bookmarkStart w:id="807" w:name="pg15046_167924"/>
      <w:bookmarkEnd w:id="806"/>
    </w:p>
    <w:p>
      <w:pPr>
        <w:pStyle w:val="BookText"/>
        <w:rPr/>
      </w:pPr>
      <w:bookmarkEnd w:id="807"/>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الرجال روایة أحمد بن محمّد بن خالد عن العباس بن معروف </w:t>
      </w:r>
      <w:r>
        <w:rPr>
          <w:rStyle w:val="FootnoteAnchor"/>
          <w:rtl w:val="true"/>
        </w:rPr>
        <w:footnoteReference w:id="1297"/>
      </w:r>
      <w:r>
        <w:rPr>
          <w:rFonts w:ascii="IRNazanin" w:hAnsi="IRNazanin" w:eastAsia="IRNazanin"/>
          <w:color w:val="111111"/>
          <w:sz w:val="28"/>
          <w:sz w:val="28"/>
          <w:szCs w:val="28"/>
          <w:rtl w:val="true"/>
          <w:lang w:bidi="fa-IR"/>
        </w:rPr>
        <w:t xml:space="preserve">، واللازم من عود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أحمد بن محمّد السابق أنْ یکون هو ابن خالد ، فلا دلالة له حینئذٍ علی أنّ علی بن الحکم هو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أنّ أحمد بن محمّد الأوّل هو ابن عیسی ، وأمّا روایة أحمد بن محمّد بن خالد عن العباس فلا یقتضی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صالح النیلی ، ففی الرجال صالح بن الحکم النیلی ضعیف فی النجاشی </w:t>
      </w:r>
      <w:r>
        <w:rPr>
          <w:rStyle w:val="FootnoteAnchor"/>
          <w:rtl w:val="true"/>
        </w:rPr>
        <w:footnoteReference w:id="1298"/>
      </w:r>
      <w:r>
        <w:rPr>
          <w:rFonts w:ascii="IRNazanin" w:hAnsi="IRNazanin" w:eastAsia="IRNazanin"/>
          <w:color w:val="111111"/>
          <w:sz w:val="28"/>
          <w:sz w:val="28"/>
          <w:szCs w:val="28"/>
          <w:rtl w:val="true"/>
          <w:lang w:bidi="fa-IR"/>
        </w:rPr>
        <w:t xml:space="preserve">، ومهمل فی رجال الصادق علیه السلام من کتاب الشیخ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تقدم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جواز الصلاة علی الشاذکونة فی المحمل إذا کان علیها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 للمشهور </w:t>
      </w:r>
      <w:r>
        <w:rPr>
          <w:rStyle w:val="FootnoteAnchor"/>
          <w:rtl w:val="true"/>
        </w:rPr>
        <w:footnoteReference w:id="1301"/>
      </w:r>
      <w:r>
        <w:rPr>
          <w:rFonts w:ascii="IRNazanin" w:hAnsi="IRNazanin" w:eastAsia="IRNazanin"/>
          <w:color w:val="111111"/>
          <w:sz w:val="28"/>
          <w:sz w:val="28"/>
          <w:szCs w:val="28"/>
          <w:rtl w:val="true"/>
          <w:lang w:bidi="fa-IR"/>
        </w:rPr>
        <w:t xml:space="preserve">من عدم اعتبار طهارة مساقط أعضاء السجود ما عدا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نقله العلاّمة فی المختلف عن أبی الصلاح أنّه شرط طهارة الأعضاء السبعة مع الجبهة </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وکذلک استدل بالثانی</w:t>
      </w:r>
      <w:r>
        <w:rPr>
          <w:rFonts w:eastAsia="IRNazanin" w:cs="IRNazanin"/>
          <w:color w:val="111111"/>
          <w:sz w:val="28"/>
          <w:szCs w:val="28"/>
          <w:rtl w:val="true"/>
          <w:lang w:bidi="fa-IR"/>
        </w:rPr>
        <w:t>.</w:t>
      </w:r>
    </w:p>
    <w:p>
      <w:pPr>
        <w:pStyle w:val="Heading4"/>
        <w:numPr>
          <w:ilvl w:val="3"/>
          <w:numId w:val="1"/>
        </w:numPr>
        <w:rPr/>
      </w:pPr>
      <w:bookmarkStart w:id="808" w:name="__RefHeading___Toc438640_2142443653"/>
      <w:bookmarkStart w:id="809" w:name="_Toc310"/>
      <w:bookmarkEnd w:id="808"/>
      <w:r>
        <w:rPr>
          <w:rtl w:val="true"/>
        </w:rPr>
        <w:t>تمییز علی بن الحکم</w:t>
      </w:r>
      <w:bookmarkEnd w:id="809"/>
    </w:p>
    <w:p>
      <w:pPr>
        <w:pStyle w:val="Heading4"/>
        <w:numPr>
          <w:ilvl w:val="3"/>
          <w:numId w:val="1"/>
        </w:numPr>
        <w:rPr/>
      </w:pPr>
      <w:bookmarkStart w:id="810" w:name="__RefHeading___Toc438642_2142443653"/>
      <w:bookmarkStart w:id="811" w:name="_Toc311"/>
      <w:bookmarkEnd w:id="810"/>
      <w:r>
        <w:rPr>
          <w:rtl w:val="true"/>
        </w:rPr>
        <w:t>بحث حول صالح النیلی</w:t>
      </w:r>
      <w:bookmarkEnd w:id="81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2" w:name="__RefHeading___Toc438644_2142443653"/>
      <w:bookmarkStart w:id="813" w:name="_Toc312"/>
      <w:bookmarkEnd w:id="812"/>
      <w:r>
        <w:rPr>
          <w:rtl w:val="true"/>
        </w:rPr>
        <w:t>جواز الصلاة علی الشاذکونة النجسة وعدم اعتبار طهارة مساقط أعضاء السجو</w:t>
      </w:r>
      <w:bookmarkEnd w:id="813"/>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الأوّل یتناول موضع الجبهة أیضاً ، والإجماع المنقول علی طهارة موضع الجبهة </w:t>
      </w:r>
      <w:r>
        <w:rPr>
          <w:rStyle w:val="FootnoteAnchor"/>
          <w:rtl w:val="true"/>
        </w:rPr>
        <w:footnoteReference w:id="1303"/>
      </w:r>
      <w:r>
        <w:rPr>
          <w:rFonts w:ascii="IRNazanin" w:hAnsi="IRNazanin" w:eastAsia="IRNazanin"/>
          <w:color w:val="111111"/>
          <w:sz w:val="28"/>
          <w:sz w:val="28"/>
          <w:szCs w:val="28"/>
          <w:rtl w:val="true"/>
          <w:lang w:bidi="fa-IR"/>
        </w:rPr>
        <w:t>، فیه ما مضی من وجود المخالف ، ولو سلّم فالروایة ظاهرة فی جواز الصلاة فی المحمل ، ویجوز أنْ یکون ذلک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الجواز فی المحمل مع عدم قید الضرورة 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النجاسة ، فیحتمل أنْ یکون السؤال عن الصلاة من حیث کونها نجسة فی الجملة ، ونجاسة موضع الجبهة إذا لم یعلم لا یضر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اشتهر بین المتأخرین من الفرق بین المحصور وغیره یتوقف علی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الإطلاق فی الخبر له تأیید لقول البعض بعدم اعتبار طهارة موضع الجبهة </w:t>
      </w:r>
      <w:r>
        <w:rPr>
          <w:rStyle w:val="FootnoteAnchor"/>
          <w:rtl w:val="true"/>
        </w:rPr>
        <w:footnoteReference w:id="1304"/>
      </w:r>
      <w:r>
        <w:rPr>
          <w:rFonts w:ascii="IRNazanin" w:hAnsi="IRNazanin" w:eastAsia="IRNazanin"/>
          <w:color w:val="111111"/>
          <w:sz w:val="28"/>
          <w:sz w:val="28"/>
          <w:szCs w:val="28"/>
          <w:rtl w:val="true"/>
          <w:lang w:bidi="fa-IR"/>
        </w:rPr>
        <w:t xml:space="preserve">، وتأیید لاحتمال عدم الفرق بین المحصور وغیره إذا لم یعلم موضع النجاسة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یدّعی ظهور السؤال عن الصلاة علی الشاذکونة مع العلم بموضع النجاسة ، </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وفائدة السؤال حینئذٍ من حیث اشتمالها علی النجاسة ، ووجه الظهور أنّ مباشرتها برطوبة توجب التعدی تحتاج إلی بیان عدم جواز الصلاة ، فالإطلاق لا یناسب ، وفیه احتمال السؤال عن نفس الصلاة مع العلم بعدم التعدّی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ظاهر الإطلاق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فکالأوّل لکنه غیر مقیّد</w:t>
      </w:r>
      <w:r>
        <w:rPr>
          <w:rFonts w:eastAsia="IRNazanin" w:cs="IRNazanin"/>
          <w:color w:val="111111"/>
          <w:sz w:val="28"/>
          <w:szCs w:val="28"/>
          <w:rtl w:val="true"/>
          <w:lang w:bidi="fa-IR"/>
        </w:rPr>
        <w:t xml:space="preserve">. </w:t>
      </w:r>
      <w:bookmarkStart w:id="814" w:name="pg15046_167926"/>
    </w:p>
    <w:p>
      <w:pPr>
        <w:pStyle w:val="BookText"/>
        <w:rPr/>
      </w:pPr>
      <w:bookmarkEnd w:id="814"/>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الاستدلال به لأبی الصلاح العلاّمة فی المختلف ، وأجاب عنه بعدم صحة السند ، ومع التسلیم یحمل علی تعدی النجاسة أو علی الاستحباب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الحمل علی کونه من </w:t>
      </w:r>
      <w:r>
        <w:rPr>
          <w:rStyle w:val="FootnoteAnchor"/>
          <w:rtl w:val="true"/>
        </w:rPr>
        <w:footnoteReference w:id="1307"/>
      </w:r>
      <w:r>
        <w:rPr>
          <w:rFonts w:ascii="IRNazanin" w:hAnsi="IRNazanin" w:eastAsia="IRNazanin"/>
          <w:color w:val="111111"/>
          <w:sz w:val="28"/>
          <w:sz w:val="28"/>
          <w:szCs w:val="28"/>
          <w:rtl w:val="true"/>
          <w:lang w:bidi="fa-IR"/>
        </w:rPr>
        <w:t>المحصور فلا تصح الصلاة علیه مع النجاسة المشتبهة ممکن بالنسبة إلی المجنب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علی غیر المحمل لکن بطریق الاستحباب أمکن ، إلاّ أنّ السؤال فی الأوّل لا یفید تقییداً کما نبّهنا علیه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قول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الحدیث المذکور وإنْ کان یؤذن بالضرورة ، إلاّ أنّ الاعتبار بإطلاق الجواب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 الجواب لا إطلاق فیه ، بل هو جواب عن سؤال خاص بنفی البأس ، فأین إطلاقه؟</w:t>
      </w:r>
    </w:p>
    <w:p>
      <w:pPr>
        <w:pStyle w:val="BookText"/>
        <w:rPr/>
      </w:pPr>
      <w:r>
        <w:rPr>
          <w:rFonts w:ascii="IRNazanin" w:hAnsi="IRNazanin" w:eastAsia="IRNazanin"/>
          <w:color w:val="111111"/>
          <w:sz w:val="28"/>
          <w:sz w:val="28"/>
          <w:szCs w:val="28"/>
          <w:rtl w:val="true"/>
          <w:lang w:bidi="fa-IR"/>
        </w:rPr>
        <w:t xml:space="preserve">نعم ما سبق منّا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عن بعض الأفراد لا یفید التقیید للإطلاق ، لکن لا إطلاق الجواب ، بل إطلاق ما دل علی الجواز فی الموضع النجس غیر موضع الجبهة إن تمّ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قوله سلّمه الله بعد ما نقلناه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تقیید فیما رواه ابن أبی عمیر ؛ والحال أنّ الروایة ضعیفة السند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الشاذکونة بالشین المعجمة والنون قبل الهاء حصیر صغیر ، قال بعض الأصحاب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438646_2142443653"/>
      <w:bookmarkStart w:id="816" w:name="_Toc313"/>
      <w:bookmarkEnd w:id="815"/>
      <w:r>
        <w:rPr>
          <w:rtl w:val="true"/>
        </w:rPr>
        <w:t>توجیه ما دل علی عدم جواز الصلاة علی الشاذکونة النجسة</w:t>
      </w:r>
      <w:bookmarkEnd w:id="81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7" w:name="__RefHeading___Toc438648_2142443653"/>
      <w:bookmarkStart w:id="818" w:name="_Toc314"/>
      <w:bookmarkEnd w:id="817"/>
      <w:r>
        <w:rPr>
          <w:rtl w:val="true"/>
        </w:rPr>
        <w:t>معنی الشاذکونة</w:t>
      </w:r>
      <w:bookmarkStart w:id="819" w:name="pg15046_167927"/>
      <w:bookmarkEnd w:id="818"/>
    </w:p>
    <w:p>
      <w:pPr>
        <w:pStyle w:val="BookText"/>
        <w:rPr/>
      </w:pPr>
      <w:bookmarkEnd w:id="81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الوقوف علی البساط الذی فیه التماثیل</w:t>
      </w:r>
    </w:p>
    <w:p>
      <w:pPr>
        <w:pStyle w:val="BookText"/>
        <w:rPr/>
      </w:pPr>
      <w:r>
        <w:rPr>
          <w:rFonts w:ascii="IRNazanin" w:hAnsi="IRNazanin" w:eastAsia="IRNazanin"/>
          <w:color w:val="111111"/>
          <w:sz w:val="28"/>
          <w:sz w:val="28"/>
          <w:szCs w:val="28"/>
          <w:rtl w:val="true"/>
          <w:lang w:bidi="fa-IR"/>
        </w:rPr>
        <w:t xml:space="preserve">محمّد بن أحمد بن یحیی ، عن محمّد بن الحسین ، عن الحسن ابن محبوب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أُصلّی والتماثیل قدّامی وأنا أنظر إلیها؟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اطرح علیها ثوباً ولا بأس بها إنْ </w:t>
      </w:r>
      <w:r>
        <w:rPr>
          <w:rStyle w:val="FootnoteAnchor"/>
          <w:rtl w:val="true"/>
        </w:rPr>
        <w:footnoteReference w:id="1310"/>
      </w:r>
      <w:r>
        <w:rPr>
          <w:rFonts w:ascii="IRNazanin" w:hAnsi="IRNazanin" w:eastAsia="IRNazanin"/>
          <w:color w:val="111111"/>
          <w:sz w:val="28"/>
          <w:sz w:val="28"/>
          <w:szCs w:val="28"/>
          <w:rtl w:val="true"/>
          <w:lang w:bidi="fa-IR"/>
        </w:rPr>
        <w:t xml:space="preserve">کانت عن یمینک أو شمالک أو خلفک أو تحت رجلک أو فوق رأسک ، وإنْ کانت فی القبلة فألق علیها ثوباً 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سعد بن إسماعیل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المصلّی والبساط یکون علیه التماثیل ، أیقوم علیه فیصلّی </w:t>
      </w:r>
      <w:r>
        <w:rPr>
          <w:rStyle w:val="FootnoteAnchor"/>
          <w:rtl w:val="true"/>
        </w:rPr>
        <w:footnoteReference w:id="1311"/>
      </w:r>
      <w:r>
        <w:rPr>
          <w:rFonts w:ascii="IRNazanin" w:hAnsi="IRNazanin" w:eastAsia="IRNazanin"/>
          <w:color w:val="111111"/>
          <w:sz w:val="28"/>
          <w:sz w:val="28"/>
          <w:szCs w:val="28"/>
          <w:rtl w:val="true"/>
          <w:lang w:bidi="fa-IR"/>
        </w:rPr>
        <w:t xml:space="preserve">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إنّی لأکره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رجل دخل علی رجل و </w:t>
      </w:r>
      <w:r>
        <w:rPr>
          <w:rStyle w:val="FootnoteAnchor"/>
          <w:rtl w:val="true"/>
        </w:rPr>
        <w:footnoteReference w:id="1312"/>
      </w:r>
      <w:r>
        <w:rPr>
          <w:rFonts w:ascii="IRNazanin" w:hAnsi="IRNazanin" w:eastAsia="IRNazanin"/>
          <w:color w:val="111111"/>
          <w:sz w:val="28"/>
          <w:sz w:val="28"/>
          <w:szCs w:val="28"/>
          <w:rtl w:val="true"/>
          <w:lang w:bidi="fa-IR"/>
        </w:rPr>
        <w:t xml:space="preserve">عنده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تماثیل </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تجلس علیه ولا تصلّ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سعد بن إسماعیل ، وهو مجهول الحال ؛ إذ لم أقف</w:t>
      </w:r>
    </w:p>
    <w:p>
      <w:pPr>
        <w:pStyle w:val="Heading3"/>
        <w:numPr>
          <w:ilvl w:val="2"/>
          <w:numId w:val="1"/>
        </w:numPr>
        <w:rPr/>
      </w:pPr>
      <w:bookmarkStart w:id="820" w:name="__RefHeading___Toc438650_2142443653"/>
      <w:bookmarkStart w:id="821" w:name="_Toc315"/>
      <w:bookmarkEnd w:id="820"/>
      <w:r>
        <w:rPr>
          <w:rtl w:val="true"/>
        </w:rPr>
        <w:t>الوقوف علی البساط الذی فیه التماثیل</w:t>
      </w:r>
      <w:bookmarkEnd w:id="82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2" w:name="__RefHeading___Toc438652_2142443653"/>
      <w:bookmarkStart w:id="823" w:name="_Toc316"/>
      <w:bookmarkEnd w:id="822"/>
      <w:r>
        <w:rPr>
          <w:rtl w:val="true"/>
        </w:rPr>
        <w:t>بحث حول سعد بن إسماعیل وأبیه</w:t>
      </w:r>
      <w:bookmarkStart w:id="824" w:name="pg15046_167928"/>
      <w:bookmarkEnd w:id="823"/>
    </w:p>
    <w:p>
      <w:pPr>
        <w:pStyle w:val="BookText"/>
        <w:rPr/>
      </w:pPr>
      <w:bookmarkEnd w:id="824"/>
      <w:r>
        <w:rPr>
          <w:rFonts w:ascii="IRNazanin" w:hAnsi="IRNazanin" w:eastAsia="IRNazanin"/>
          <w:color w:val="111111"/>
          <w:sz w:val="28"/>
          <w:sz w:val="28"/>
          <w:szCs w:val="28"/>
          <w:rtl w:val="true"/>
          <w:lang w:bidi="fa-IR"/>
        </w:rPr>
        <w:t>علیه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سعد أبوه فیحتمل أنْ یکون الأشعری الثقة </w:t>
      </w:r>
      <w:r>
        <w:rPr>
          <w:rStyle w:val="FootnoteAnchor"/>
          <w:rtl w:val="true"/>
        </w:rPr>
        <w:footnoteReference w:id="1314"/>
      </w:r>
      <w:r>
        <w:rPr>
          <w:rFonts w:ascii="IRNazanin" w:hAnsi="IRNazanin" w:eastAsia="IRNazanin"/>
          <w:color w:val="111111"/>
          <w:sz w:val="28"/>
          <w:sz w:val="28"/>
          <w:szCs w:val="28"/>
          <w:rtl w:val="true"/>
          <w:lang w:bidi="fa-IR"/>
        </w:rPr>
        <w:t>، لأنّه من أصحاب الرضا علیه السلام ، لکن غیره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الصلاة مع النظر إلی التماثیل لا بأس بها ، والأمر بطرح الثوب محتمل لأنْ یراد به تقیید نفی البأس بالطرح ، فیفید أنّ بدون الطرح فی البین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نفی البأس مطلقاً ، والأمر بالطرح لزیادة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بها إذا کانت عن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لإرادة نفی البأس وإنْ لم یطرح علیها شی‌ء ، فیفید حینئذٍ ثبوت البأس إذا کانت قدّامه من دون الطرح ، وحینئذٍ یؤیّد الاحتمال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فی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 علی أنّ المراد بالأوّل نفی البأس عنه ما کانت التماثیل مائلة عن القبلة فی الجملة ، وحینئذٍ یدل علی نفی البأس عن المنحرف مطلقاً ، وإنْ کان الأولی طرح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فی نفس القبلة ، فإلقاء الثوب علی زیادة الأکملیّة یحمل إنْ لم یعمل بظاهره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علیه السلام بعد نفی البأس أوّلاً أراد بیان ما ینبغی طرح الثوب علیه وما تجوز الصلاة بغیر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السؤال عمّن صلّی والتماثیل قدامه ثم أراد علیه السلام بیان أنْ ینبغی أن یطرح أوّلاً علیها ما یسترها ثم یصلّی إذا کانت فی القبلة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5" w:name="__RefHeading___Toc438654_2142443653"/>
      <w:bookmarkStart w:id="826" w:name="_Toc317"/>
      <w:bookmarkEnd w:id="825"/>
      <w:r>
        <w:rPr>
          <w:rtl w:val="true"/>
        </w:rPr>
        <w:t>بیان ما دل علی جواز الصلاة مع النظر إلی التماثیل</w:t>
      </w:r>
      <w:bookmarkStart w:id="827" w:name="pg15046_167929"/>
      <w:bookmarkEnd w:id="826"/>
    </w:p>
    <w:p>
      <w:pPr>
        <w:pStyle w:val="BookText"/>
        <w:rPr/>
      </w:pPr>
      <w:bookmarkEnd w:id="827"/>
      <w:r>
        <w:rPr>
          <w:rFonts w:ascii="IRNazanin" w:hAnsi="IRNazanin" w:eastAsia="IRNazanin"/>
          <w:color w:val="111111"/>
          <w:sz w:val="28"/>
          <w:sz w:val="28"/>
          <w:szCs w:val="28"/>
          <w:rtl w:val="true"/>
          <w:lang w:bidi="fa-IR"/>
        </w:rPr>
        <w:t>فهو حکم آخر ، ولعلّ الخبر لا یخلو من ظهور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 یمکن أنْ یراد به محل الصلاة من سجادة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یراد به المصلّی باسم </w:t>
      </w:r>
      <w:r>
        <w:rPr>
          <w:rStyle w:val="FootnoteAnchor"/>
          <w:rtl w:val="true"/>
        </w:rPr>
        <w:footnoteReference w:id="1315"/>
      </w:r>
      <w:r>
        <w:rPr>
          <w:rFonts w:ascii="IRNazanin" w:hAnsi="IRNazanin" w:eastAsia="IRNazanin"/>
          <w:color w:val="111111"/>
          <w:sz w:val="28"/>
          <w:sz w:val="28"/>
          <w:szCs w:val="28"/>
          <w:rtl w:val="true"/>
          <w:lang w:bidi="fa-IR"/>
        </w:rPr>
        <w:t>فاعل ، والمراد السؤال عن المصلّی والحال أنّ البساط الذی یصلّی علیه أو عنده علیه التماثیل ، والجواب حینئذٍ یفید کراهة الصلاة مطلقا ، سواء کان فی قبلته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التغطیة وعدمها فلا یتناول الخبر ذلک ، إذ الظاهر من السؤال عدم التغطیة ، فکأنّ </w:t>
      </w:r>
      <w:r>
        <w:rPr>
          <w:rStyle w:val="FootnoteAnchor"/>
          <w:rtl w:val="true"/>
        </w:rPr>
        <w:footnoteReference w:id="1316"/>
      </w:r>
      <w:r>
        <w:rPr>
          <w:rFonts w:ascii="IRNazanin" w:hAnsi="IRNazanin" w:eastAsia="IRNazanin"/>
          <w:color w:val="111111"/>
          <w:sz w:val="28"/>
          <w:sz w:val="28"/>
          <w:szCs w:val="28"/>
          <w:rtl w:val="true"/>
          <w:lang w:bidi="fa-IR"/>
        </w:rPr>
        <w:t>الکراهة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الحدیث یدل علی النهی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 المشتمل علی التماثیل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الحمل علی الکراهة لا یخفی إجماله </w:t>
      </w:r>
      <w:r>
        <w:rPr>
          <w:rStyle w:val="FootnoteAnchor"/>
          <w:rtl w:val="true"/>
        </w:rPr>
        <w:footnoteReference w:id="1318"/>
      </w:r>
      <w:r>
        <w:rPr>
          <w:rFonts w:ascii="IRNazanin" w:hAnsi="IRNazanin" w:eastAsia="IRNazanin"/>
          <w:color w:val="111111"/>
          <w:sz w:val="28"/>
          <w:sz w:val="28"/>
          <w:szCs w:val="28"/>
          <w:rtl w:val="true"/>
          <w:lang w:bidi="fa-IR"/>
        </w:rPr>
        <w:t xml:space="preserve">بعد ما قررناه من الاحتمالات ، لکن </w:t>
      </w:r>
      <w:r>
        <w:rPr>
          <w:rStyle w:val="FootnoteAnchor"/>
          <w:rtl w:val="true"/>
        </w:rPr>
        <w:footnoteReference w:id="1319"/>
      </w:r>
      <w:r>
        <w:rPr>
          <w:rFonts w:ascii="IRNazanin" w:hAnsi="IRNazanin" w:eastAsia="IRNazanin"/>
          <w:color w:val="111111"/>
          <w:sz w:val="28"/>
          <w:sz w:val="28"/>
          <w:szCs w:val="28"/>
          <w:rtl w:val="true"/>
          <w:lang w:bidi="fa-IR"/>
        </w:rPr>
        <w:t>یستفاد الکراهة فی بعضها ، وربما یستفاد اختلاف الکراهة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التماثیل شاملة للحیوان وغیره ، وینقل عن ابن إدریس أنّه خص الکراهة فی الثوب الذی فیه مثال حیوان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فی المختلف القول بتحریم الصلاة فی الثوب المشتمل علی التماثیل عن الشیخ فی الکتابین </w:t>
      </w:r>
      <w:r>
        <w:rPr>
          <w:rStyle w:val="FootnoteAnchor"/>
          <w:rtl w:val="true"/>
        </w:rPr>
        <w:footnoteReference w:id="1321"/>
      </w:r>
      <w:r>
        <w:rPr>
          <w:rFonts w:ascii="IRNazanin" w:hAnsi="IRNazanin" w:eastAsia="IRNazanin"/>
          <w:color w:val="111111"/>
          <w:sz w:val="28"/>
          <w:sz w:val="28"/>
          <w:szCs w:val="28"/>
          <w:rtl w:val="true"/>
          <w:lang w:bidi="fa-IR"/>
        </w:rPr>
        <w:t xml:space="preserve">، والآن لم أقف علیه هنا ، وفی بعض الأخبار المعتبرة ما یدلّ علی أنّ تغییر الصورة یرفع </w:t>
      </w:r>
      <w:r>
        <w:rPr>
          <w:rStyle w:val="FootnoteAnchor"/>
          <w:rtl w:val="true"/>
        </w:rPr>
        <w:footnoteReference w:id="1322"/>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فی المختلف عن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8" w:name="__RefHeading___Toc438656_2142443653"/>
      <w:bookmarkStart w:id="829" w:name="_Toc318"/>
      <w:bookmarkEnd w:id="828"/>
      <w:r>
        <w:rPr>
          <w:rtl w:val="true"/>
        </w:rPr>
        <w:t>توجیه ما دل علی جواز الصلاة علی البساط الذی فی التماثیل</w:t>
      </w:r>
      <w:bookmarkStart w:id="830" w:name="pg15046_167930"/>
      <w:bookmarkEnd w:id="829"/>
    </w:p>
    <w:p>
      <w:pPr>
        <w:pStyle w:val="BookText"/>
        <w:rPr/>
      </w:pPr>
      <w:bookmarkEnd w:id="830"/>
      <w:r>
        <w:rPr>
          <w:rFonts w:ascii="IRNazanin" w:hAnsi="IRNazanin" w:eastAsia="IRNazanin"/>
          <w:color w:val="111111"/>
          <w:sz w:val="28"/>
          <w:sz w:val="28"/>
          <w:szCs w:val="28"/>
          <w:rtl w:val="true"/>
          <w:lang w:bidi="fa-IR"/>
        </w:rPr>
        <w:t xml:space="preserve">أبی الصلاح القول بعدم حِلّ الصلاة علی البسط المصورة </w:t>
      </w:r>
      <w:r>
        <w:rPr>
          <w:rStyle w:val="FootnoteAnchor"/>
          <w:rtl w:val="true"/>
        </w:rPr>
        <w:footnoteReference w:id="1323"/>
      </w:r>
      <w:r>
        <w:rPr>
          <w:rFonts w:ascii="IRNazanin" w:hAnsi="IRNazanin" w:eastAsia="IRNazanin"/>
          <w:color w:val="111111"/>
          <w:sz w:val="28"/>
          <w:sz w:val="28"/>
          <w:szCs w:val="28"/>
          <w:rtl w:val="true"/>
          <w:lang w:bidi="fa-IR"/>
        </w:rPr>
        <w:t>، وقد علمت الحال 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بیوت الحمّام</w:t>
      </w:r>
    </w:p>
    <w:p>
      <w:pPr>
        <w:pStyle w:val="BookText"/>
        <w:rPr/>
      </w:pPr>
      <w:r>
        <w:rPr>
          <w:rFonts w:ascii="IRNazanin" w:hAnsi="IRNazanin" w:eastAsia="IRNazanin"/>
          <w:color w:val="111111"/>
          <w:sz w:val="28"/>
          <w:sz w:val="28"/>
          <w:szCs w:val="28"/>
          <w:rtl w:val="true"/>
          <w:lang w:bidi="fa-IR"/>
        </w:rPr>
        <w:t xml:space="preserve">محمّد بن یعقوب ، عن علی بن محمّد بن عبد الله ، عن ابن البرقی ، عن أبیه ، عن عبد الله بن الفضل ، عمن حدّثه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عشرة مواضع لا یصلّی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والماء والحمّام والقبور ومسان الطرق </w:t>
      </w:r>
      <w:r>
        <w:rPr>
          <w:rStyle w:val="FootnoteAnchor"/>
          <w:rtl w:val="true"/>
        </w:rPr>
        <w:footnoteReference w:id="1324"/>
      </w:r>
      <w:r>
        <w:rPr>
          <w:rFonts w:ascii="IRNazanin" w:hAnsi="IRNazanin" w:eastAsia="IRNazanin"/>
          <w:color w:val="111111"/>
          <w:sz w:val="28"/>
          <w:sz w:val="28"/>
          <w:szCs w:val="28"/>
          <w:rtl w:val="true"/>
          <w:lang w:bidi="fa-IR"/>
        </w:rPr>
        <w:t xml:space="preserve">وقری النمل ومعاطن الإبل ومجری الماء والسبخ والثلج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خالد ، عن أحمد بن الحسن ، عن عمرو بن سعید ، عن مصدق بن صدقة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بیت الحمّام؟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موضعاً نظیفاً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بیت المسلخ أو علی ضرب من الرخصة ، لأنّ فعل ذلک مکروه ولیس بمحظور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الإرسال علی بن محمّد بن عبد الله ، والظاهر أنّه ابن أُذینة المذکور فی جملة العدة التی یروی عنها الکلینی رحمه الله عن أحمد</w:t>
      </w:r>
    </w:p>
    <w:p>
      <w:pPr>
        <w:pStyle w:val="Heading3"/>
        <w:numPr>
          <w:ilvl w:val="2"/>
          <w:numId w:val="1"/>
        </w:numPr>
        <w:rPr/>
      </w:pPr>
      <w:bookmarkStart w:id="831" w:name="__RefHeading___Toc438658_2142443653"/>
      <w:bookmarkStart w:id="832" w:name="_Toc319"/>
      <w:bookmarkEnd w:id="831"/>
      <w:r>
        <w:rPr>
          <w:rtl w:val="true"/>
        </w:rPr>
        <w:t>الصلاة فی بیوت الحمام</w:t>
      </w:r>
      <w:bookmarkEnd w:id="83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3" w:name="__RefHeading___Toc438660_2142443653"/>
      <w:bookmarkStart w:id="834" w:name="_Toc320"/>
      <w:bookmarkEnd w:id="833"/>
      <w:r>
        <w:rPr>
          <w:rtl w:val="true"/>
        </w:rPr>
        <w:t>بحث حول علی بن محمد بن عبد الله</w:t>
      </w:r>
      <w:bookmarkStart w:id="835" w:name="pg15046_167931"/>
      <w:bookmarkEnd w:id="834"/>
    </w:p>
    <w:p>
      <w:pPr>
        <w:pStyle w:val="BookText"/>
        <w:rPr/>
      </w:pPr>
      <w:bookmarkEnd w:id="835"/>
      <w:r>
        <w:rPr>
          <w:rFonts w:ascii="IRNazanin" w:hAnsi="IRNazanin" w:eastAsia="IRNazanin"/>
          <w:color w:val="111111"/>
          <w:sz w:val="28"/>
          <w:sz w:val="28"/>
          <w:szCs w:val="28"/>
          <w:rtl w:val="true"/>
          <w:lang w:bidi="fa-IR"/>
        </w:rPr>
        <w:t xml:space="preserve">ابن محمّد بن خالد </w:t>
      </w:r>
      <w:r>
        <w:rPr>
          <w:rStyle w:val="FootnoteAnchor"/>
          <w:rtl w:val="true"/>
        </w:rPr>
        <w:footnoteReference w:id="1325"/>
      </w:r>
      <w:r>
        <w:rPr>
          <w:rFonts w:ascii="IRNazanin" w:hAnsi="IRNazanin" w:eastAsia="IRNazanin"/>
          <w:color w:val="111111"/>
          <w:sz w:val="28"/>
          <w:sz w:val="28"/>
          <w:szCs w:val="28"/>
          <w:rtl w:val="true"/>
          <w:lang w:bidi="fa-IR"/>
        </w:rPr>
        <w:t>، لکن الرجل غیر معلوم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البرقی أحمد ، وأبوه محمّد بن خالد ، وقد مضی ما لا بُدّ منه فیهما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بن الفضل فهو ثقة فی النجاشی </w:t>
      </w:r>
      <w:r>
        <w:rPr>
          <w:rStyle w:val="FootnoteAnchor"/>
          <w:rtl w:val="true"/>
        </w:rPr>
        <w:footnoteReference w:id="1327"/>
      </w:r>
      <w:r>
        <w:rPr>
          <w:rFonts w:ascii="IRNazanin" w:hAnsi="IRNazanin" w:eastAsia="IRNazanin"/>
          <w:color w:val="111111"/>
          <w:sz w:val="28"/>
          <w:sz w:val="28"/>
          <w:szCs w:val="28"/>
          <w:rtl w:val="true"/>
          <w:lang w:bidi="fa-IR"/>
        </w:rPr>
        <w:t xml:space="preserve">، وما یوجد فی بعض کتب الرجال من عبد الله بن الفضل مهملاً </w:t>
      </w:r>
      <w:r>
        <w:rPr>
          <w:rStyle w:val="FootnoteAnchor"/>
          <w:rtl w:val="true"/>
        </w:rPr>
        <w:footnoteReference w:id="1328"/>
      </w:r>
      <w:r>
        <w:rPr>
          <w:rFonts w:ascii="IRNazanin" w:hAnsi="IRNazanin" w:eastAsia="IRNazanin"/>
          <w:color w:val="111111"/>
          <w:sz w:val="28"/>
          <w:sz w:val="28"/>
          <w:szCs w:val="28"/>
          <w:rtl w:val="true"/>
          <w:lang w:bidi="fa-IR"/>
        </w:rPr>
        <w:t xml:space="preserve">فهو عبید الله مصغّراً فی النجاشی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خالد ، وقد مضی أنّه زیدی عن إرشاد المفید ، ثم رجع </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ضعف سنده إلاّ أنّ الصدوق ذکره فی الفقیه </w:t>
      </w:r>
      <w:r>
        <w:rPr>
          <w:rStyle w:val="FootnoteAnchor"/>
          <w:rtl w:val="true"/>
        </w:rPr>
        <w:footnoteReference w:id="1331"/>
      </w:r>
      <w:r>
        <w:rPr>
          <w:rFonts w:ascii="Amiri" w:hAnsi="Amiri" w:eastAsia="Amiri" w:cs="Amiri"/>
          <w:color w:val="111111"/>
          <w:sz w:val="28"/>
          <w:sz w:val="28"/>
          <w:szCs w:val="28"/>
          <w:rtl w:val="true"/>
          <w:lang w:bidi="ar-SA"/>
        </w:rPr>
        <w:t xml:space="preserve">، ومزیّته ظاهرة کما قرّرناه مراراً </w:t>
      </w:r>
      <w:r>
        <w:rPr>
          <w:rStyle w:val="FootnoteAnchor"/>
          <w:rtl w:val="true"/>
        </w:rPr>
        <w:footnoteReference w:id="1332"/>
      </w:r>
      <w:r>
        <w:rPr>
          <w:rFonts w:ascii="IRNazanin" w:hAnsi="IRNazanin" w:eastAsia="IRNazanin"/>
          <w:color w:val="111111"/>
          <w:sz w:val="28"/>
          <w:sz w:val="28"/>
          <w:szCs w:val="28"/>
          <w:rtl w:val="true"/>
          <w:lang w:bidi="fa-IR"/>
        </w:rPr>
        <w:t>، وقد ذکرنا فی معاهد التنبیه الکلام فیه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الخبر وإنْ کان بصورة الخبر إلاّ أنّ الجمل </w:t>
      </w:r>
      <w:r>
        <w:rPr>
          <w:rStyle w:val="FootnoteAnchor"/>
          <w:rtl w:val="true"/>
        </w:rPr>
        <w:footnoteReference w:id="1333"/>
      </w:r>
      <w:r>
        <w:rPr>
          <w:rFonts w:ascii="IRNazanin" w:hAnsi="IRNazanin" w:eastAsia="IRNazanin"/>
          <w:color w:val="111111"/>
          <w:sz w:val="28"/>
          <w:sz w:val="28"/>
          <w:szCs w:val="28"/>
          <w:rtl w:val="true"/>
          <w:lang w:bidi="fa-IR"/>
        </w:rPr>
        <w:t xml:space="preserve">الخبریة فی هذه المقامات قیل إنّها بمعنی النهی کما مضی القول فیه ، وذکرنا إمکان المناقشة باحتمال أنْ یکون العدول من الأمر لفائدة </w:t>
      </w:r>
      <w:r>
        <w:rPr>
          <w:rStyle w:val="FootnoteAnchor"/>
          <w:rtl w:val="true"/>
        </w:rPr>
        <w:footnoteReference w:id="1334"/>
      </w:r>
      <w:r>
        <w:rPr>
          <w:rFonts w:ascii="IRNazanin" w:hAnsi="IRNazanin" w:eastAsia="IRNazanin"/>
          <w:color w:val="111111"/>
          <w:sz w:val="28"/>
          <w:sz w:val="28"/>
          <w:szCs w:val="28"/>
          <w:rtl w:val="true"/>
          <w:lang w:bidi="fa-IR"/>
        </w:rPr>
        <w:t>عدم</w:t>
      </w:r>
    </w:p>
    <w:p>
      <w:pPr>
        <w:pStyle w:val="Heading4"/>
        <w:numPr>
          <w:ilvl w:val="3"/>
          <w:numId w:val="1"/>
        </w:numPr>
        <w:rPr/>
      </w:pPr>
      <w:bookmarkStart w:id="836" w:name="__RefHeading___Toc438662_2142443653"/>
      <w:bookmarkStart w:id="837" w:name="_Toc321"/>
      <w:bookmarkEnd w:id="836"/>
      <w:r>
        <w:rPr>
          <w:rtl w:val="true"/>
        </w:rPr>
        <w:t>بحث حول عبد الله بن الفضل</w:t>
      </w:r>
      <w:bookmarkEnd w:id="837"/>
    </w:p>
    <w:p>
      <w:pPr>
        <w:pStyle w:val="Heading4"/>
        <w:numPr>
          <w:ilvl w:val="3"/>
          <w:numId w:val="1"/>
        </w:numPr>
        <w:rPr/>
      </w:pPr>
      <w:bookmarkStart w:id="838" w:name="__RefHeading___Toc438664_2142443653"/>
      <w:bookmarkStart w:id="839" w:name="_Toc322"/>
      <w:bookmarkEnd w:id="838"/>
      <w:r>
        <w:rPr>
          <w:rtl w:val="true"/>
        </w:rPr>
        <w:t>إشارة إلی حال علی بن خالد</w:t>
      </w:r>
      <w:bookmarkEnd w:id="83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0" w:name="__RefHeading___Toc438666_2142443653"/>
      <w:bookmarkStart w:id="841" w:name="_Toc323"/>
      <w:bookmarkEnd w:id="840"/>
      <w:r>
        <w:rPr>
          <w:rtl w:val="true"/>
        </w:rPr>
        <w:t>بیان ما دل علی أن الحمام لا تصلی فی وبحث حول مفاد الجملة الخبریة</w:t>
      </w:r>
      <w:bookmarkEnd w:id="841"/>
    </w:p>
    <w:p>
      <w:pPr>
        <w:pStyle w:val="BookText"/>
        <w:rPr/>
      </w:pPr>
      <w:r>
        <w:rPr>
          <w:rFonts w:ascii="IRNazanin" w:hAnsi="IRNazanin" w:eastAsia="IRNazanin"/>
          <w:color w:val="111111"/>
          <w:sz w:val="28"/>
          <w:sz w:val="28"/>
          <w:szCs w:val="28"/>
          <w:rtl w:val="true"/>
          <w:lang w:bidi="fa-IR"/>
        </w:rPr>
        <w:t>وجوب مدلول الجملة ، فإنّ المقرر فی المعانی أنّ العدول من الإنشاء إلی الإخبار لفائدة زیادة الحثّ علی إیجاد الفعل إنْ کان أمراً ، وعدمه إنْ کان نهیاً ، وقد تکلم فیه باحتمال فوائد أُخر إلاّ أنّ احتمال إرادة عدم الوجوب أو عدم التحریم لم أر من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ما نحن فیه لا یمکن حمله علی الکراهة فی الجمیع ؛ لأنّ الصلاة فی الماء قد تحرم ، وکذلک الطین ، وحینئذٍ فإمّا أنْ یحمل الخبر علی إرادة بیان المرجوحیّة أعم من التحریم والکراهة فیحتاج إثبات التحریم إلی الدلیل کالکراهة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للتحریم فیحتاج إثبات الکراهة إلی الدلیل ، وربما یشکل الحال فی هذا باستبعاد التحریم مع کراهة الأکثر ، وحینئذٍ یحمل علی الأکثر ویقیّد الماء والطین بما یتمکن من الصلاة فیهما ، وفیه نوع بُعدٍ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حکم بالتحریم فی الأکثر کما ینقل عن أبی الصلاح من القول بعدم حل الصلاة فی الحمام کما مضی ، وفی معاطن الإبل </w:t>
      </w:r>
      <w:r>
        <w:rPr>
          <w:rStyle w:val="FootnoteAnchor"/>
          <w:rtl w:val="true"/>
        </w:rPr>
        <w:footnoteReference w:id="1335"/>
      </w:r>
      <w:r>
        <w:rPr>
          <w:rFonts w:ascii="IRNazanin" w:hAnsi="IRNazanin" w:eastAsia="IRNazanin"/>
          <w:color w:val="111111"/>
          <w:sz w:val="28"/>
          <w:sz w:val="28"/>
          <w:szCs w:val="28"/>
          <w:rtl w:val="true"/>
          <w:lang w:bidi="fa-IR"/>
        </w:rPr>
        <w:t xml:space="preserve">؛ وعن المفید من عدم جواز الصلاة بین القبور إلاّ مع الحائل </w:t>
      </w:r>
      <w:r>
        <w:rPr>
          <w:rStyle w:val="FootnoteAnchor"/>
          <w:rtl w:val="true"/>
        </w:rPr>
        <w:footnoteReference w:id="1336"/>
      </w:r>
      <w:r>
        <w:rPr>
          <w:rFonts w:ascii="IRNazanin" w:hAnsi="IRNazanin" w:eastAsia="IRNazanin"/>
          <w:color w:val="111111"/>
          <w:sz w:val="28"/>
          <w:sz w:val="28"/>
          <w:szCs w:val="28"/>
          <w:rtl w:val="true"/>
          <w:lang w:bidi="fa-IR"/>
        </w:rPr>
        <w:t xml:space="preserve">؛ وعن ابن بابویه </w:t>
      </w:r>
      <w:r>
        <w:rPr>
          <w:rStyle w:val="FootnoteAnchor"/>
          <w:rtl w:val="true"/>
        </w:rPr>
        <w:footnoteReference w:id="1337"/>
      </w:r>
      <w:r>
        <w:rPr>
          <w:rFonts w:ascii="IRNazanin" w:hAnsi="IRNazanin" w:eastAsia="IRNazanin"/>
          <w:color w:val="111111"/>
          <w:sz w:val="28"/>
          <w:sz w:val="28"/>
          <w:szCs w:val="28"/>
          <w:rtl w:val="true"/>
          <w:lang w:bidi="fa-IR"/>
        </w:rPr>
        <w:t xml:space="preserve">والمفید من عدم الجواز علی الجوادّ </w:t>
      </w:r>
      <w:r>
        <w:rPr>
          <w:rStyle w:val="FootnoteAnchor"/>
          <w:rtl w:val="true"/>
        </w:rPr>
        <w:footnoteReference w:id="1338"/>
      </w:r>
      <w:r>
        <w:rPr>
          <w:rFonts w:ascii="Amiri" w:hAnsi="Amiri" w:eastAsia="Amiri" w:cs="Amiri"/>
          <w:color w:val="111111"/>
          <w:sz w:val="28"/>
          <w:sz w:val="28"/>
          <w:szCs w:val="28"/>
          <w:rtl w:val="true"/>
          <w:lang w:bidi="ar-SA"/>
        </w:rPr>
        <w:t xml:space="preserve">؛ أمکن إلاّ أنّ </w:t>
      </w:r>
      <w:r>
        <w:rPr>
          <w:rStyle w:val="FootnoteAnchor"/>
          <w:rtl w:val="true"/>
        </w:rPr>
        <w:footnoteReference w:id="1339"/>
      </w:r>
      <w:r>
        <w:rPr>
          <w:rFonts w:ascii="IRNazanin" w:hAnsi="IRNazanin" w:eastAsia="IRNazanin"/>
          <w:color w:val="111111"/>
          <w:sz w:val="28"/>
          <w:sz w:val="28"/>
          <w:szCs w:val="28"/>
          <w:rtl w:val="true"/>
          <w:lang w:bidi="fa-IR"/>
        </w:rPr>
        <w:t xml:space="preserve">الحدیث قد تضمن ما الخلاف </w:t>
      </w:r>
      <w:r>
        <w:rPr>
          <w:rStyle w:val="FootnoteAnchor"/>
          <w:rtl w:val="true"/>
        </w:rPr>
        <w:footnoteReference w:id="1340"/>
      </w:r>
      <w:r>
        <w:rPr>
          <w:rFonts w:ascii="IRNazanin" w:hAnsi="IRNazanin" w:eastAsia="IRNazanin"/>
          <w:color w:val="111111"/>
          <w:sz w:val="28"/>
          <w:sz w:val="28"/>
          <w:szCs w:val="28"/>
          <w:rtl w:val="true"/>
          <w:lang w:bidi="fa-IR"/>
        </w:rPr>
        <w:t xml:space="preserve">فیه فیشکل الاعتماد علیه والمعارض موجود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بالتحریم سهل الأمر بإخراج بعضه بالدلیل ، وفیه نوع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bookmarkStart w:id="842" w:name="pg15046_167933"/>
    </w:p>
    <w:p>
      <w:pPr>
        <w:pStyle w:val="BookText"/>
        <w:rPr/>
      </w:pPr>
      <w:bookmarkEnd w:id="842"/>
      <w:r>
        <w:rPr>
          <w:rFonts w:ascii="IRNazanin" w:hAnsi="IRNazanin" w:eastAsia="IRNazanin"/>
          <w:color w:val="111111"/>
          <w:sz w:val="28"/>
          <w:sz w:val="28"/>
          <w:szCs w:val="28"/>
          <w:rtl w:val="true"/>
          <w:lang w:bidi="fa-IR"/>
        </w:rPr>
        <w:t xml:space="preserve">الذی یظهر من الصدوق العمل بظاهره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أتی بمضمون الخبر والعمل فرع الفهم </w:t>
      </w:r>
      <w:r>
        <w:rPr>
          <w:rStyle w:val="FootnoteAnchor"/>
          <w:rtl w:val="true"/>
        </w:rPr>
        <w:footnoteReference w:id="1341"/>
      </w:r>
      <w:r>
        <w:rPr>
          <w:rFonts w:ascii="IRNazanin" w:hAnsi="IRNazanin" w:eastAsia="IRNazanin"/>
          <w:color w:val="111111"/>
          <w:sz w:val="28"/>
          <w:sz w:val="28"/>
          <w:szCs w:val="28"/>
          <w:rtl w:val="true"/>
          <w:lang w:bidi="fa-IR"/>
        </w:rPr>
        <w:t>من المضمون ولا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 هذا هو السبب فی عدم نسبة القول بالمنع إلی الصدوق فی الحمّام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الموضع إذا کان نظیفاً فلا بأس ، والنظافة محتملة لأنْ یراد بها الطهارة ، ویحتمل أنْ یراد النزاهة من الأخباث التی توجب عدم الإقبال علی العبادة ، وعلی کل حال حمل الشیخ الخبر علی المسلخ غیر واضح بعد وجود القید ، والأوّل مطلق ، فلو قیّد المطلق لا مانع منه ، غیر أنّ الإجمال فی معنی النظیف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الرخصة فالمراد بها من الشیخ بل ومن الصدوق غیر واضح کما نبّهنا علیه فی مواضع من معاهد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من الکلام هنا أنّ الرخصة یراد بها بیان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أُرید ذلک مع قید النظافة لا یطابق المراد ؛ لأنّ المقصود من بیان الجواز عدم التحریم ، بل الکراهة ، وإذا کان الحکم بالکراهة مقیداً بالنظافة دل علی أنّه مع عدم النظافة لا یلزم منه الکراهة ، بل إمّا یحمل علی الجواز المطلق أو علی التحریم ، لکن الجواز المطلق غیر معقول ، فإنّ الکراهة فیه بطریق أولی ، والتحریم لا یقول به الشیخ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الصدوق روی الثانیة بطریقه الصحیح عن علی بن جعفر أنّه سأل أخاه موسی بن جعفر علیهماالسلام عن الصلاة فی بیت الحمّام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الموضع نظیفاً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المسلخ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3" w:name="__RefHeading___Toc438668_2142443653"/>
      <w:bookmarkStart w:id="844" w:name="_Toc324"/>
      <w:bookmarkEnd w:id="843"/>
      <w:r>
        <w:rPr>
          <w:rtl w:val="true"/>
        </w:rPr>
        <w:t>توجیه ما دل علی جواز الصلاة فی الحمام إذا کان نظیفا</w:t>
      </w:r>
      <w:bookmarkStart w:id="845" w:name="pg15046_167934"/>
      <w:bookmarkEnd w:id="844"/>
    </w:p>
    <w:p>
      <w:pPr>
        <w:pStyle w:val="BookText"/>
        <w:rPr/>
      </w:pPr>
      <w:bookmarkEnd w:id="845"/>
      <w:r>
        <w:rPr>
          <w:rFonts w:ascii="IRNazanin" w:hAnsi="IRNazanin" w:eastAsia="IRNazanin"/>
          <w:color w:val="111111"/>
          <w:sz w:val="28"/>
          <w:sz w:val="28"/>
          <w:szCs w:val="28"/>
          <w:rtl w:val="true"/>
          <w:lang w:bidi="fa-IR"/>
        </w:rPr>
        <w:t xml:space="preserve">وهذه العبارة محتملة لأنْ تکون من علی بن جعفر لفهمه من أخیه علیه السلام ، ویحتمل أنْ تکون من الصدوق ، لإرادة الجمع ، لکن الثانی مستبعد ؛ لأنّ الجزم بکون الإمام علیه السلام یعنی مشکل ، بل یقال بما یفید الاحتمال ، فالظاهر </w:t>
      </w:r>
      <w:r>
        <w:rPr>
          <w:rStyle w:val="FootnoteAnchor"/>
          <w:rtl w:val="true"/>
        </w:rPr>
        <w:footnoteReference w:id="1343"/>
      </w:r>
      <w:r>
        <w:rPr>
          <w:rFonts w:ascii="IRNazanin" w:hAnsi="IRNazanin" w:eastAsia="IRNazanin"/>
          <w:color w:val="111111"/>
          <w:sz w:val="28"/>
          <w:sz w:val="28"/>
          <w:szCs w:val="28"/>
          <w:rtl w:val="true"/>
          <w:lang w:bidi="fa-IR"/>
        </w:rPr>
        <w:t>أنّه من علی بن جعفر ، وحینئذٍ فالخبر یفید اشتراط النظافة فی المسلخ ، أمّا فی بیت الحمام الداخل فالکراهة مطلقة أو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یتعجب من قول شیخنا قدس سره فی فوائد الکتاب بعد ذکر أنّ الصدوق روی نحو الروایة الثانیة فی الصحیح وحمله علی المسلخ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 ویمکن حملها علی نفی التحریم إلاّ أنّ ذلک یتوقف علی صحة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الحمل إنْ عاد إلی الشیخ فهو خلاف الظاهر من العبارة ، وإنْ عاد إلی الصدوق فغیر متعیّن ، والحمل علی نفی التحریم مطلقاً لا وجه له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ما یفهم منه أنّ المسانّ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المسلوکة </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العَطَن محرکة وطن الإبل ومبرکها حول الحوض ، الجمع أعطان ، کالمعطَن ،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معاطن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6" w:name="__RefHeading___Toc438670_2142443653"/>
      <w:bookmarkStart w:id="847" w:name="_Toc325"/>
      <w:bookmarkEnd w:id="846"/>
      <w:r>
        <w:rPr>
          <w:rtl w:val="true"/>
        </w:rPr>
        <w:t>معنی المسان والمعاطن</w:t>
      </w:r>
      <w:bookmarkStart w:id="848" w:name="pg15046_167935"/>
      <w:bookmarkEnd w:id="847"/>
    </w:p>
    <w:p>
      <w:pPr>
        <w:pStyle w:val="BookText"/>
        <w:rPr/>
      </w:pPr>
      <w:bookmarkEnd w:id="84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مرابط الخیل والبغال</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أعطان الإبل وفی مرابض </w:t>
      </w:r>
      <w:r>
        <w:rPr>
          <w:rStyle w:val="FootnoteAnchor"/>
          <w:rtl w:val="true"/>
        </w:rPr>
        <w:footnoteReference w:id="1346"/>
      </w:r>
      <w:r>
        <w:rPr>
          <w:rFonts w:ascii="IRNazanin" w:hAnsi="IRNazanin" w:eastAsia="IRNazanin"/>
          <w:color w:val="111111"/>
          <w:sz w:val="28"/>
          <w:sz w:val="28"/>
          <w:szCs w:val="28"/>
          <w:rtl w:val="true"/>
          <w:lang w:bidi="fa-IR"/>
        </w:rPr>
        <w:t xml:space="preserve">البقر والغنم؟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نضحته بالماء وقد </w:t>
      </w:r>
      <w:r>
        <w:rPr>
          <w:rStyle w:val="FootnoteAnchor"/>
          <w:rtl w:val="true"/>
        </w:rPr>
        <w:footnoteReference w:id="1347"/>
      </w:r>
      <w:r>
        <w:rPr>
          <w:rFonts w:ascii="IRNazanin" w:hAnsi="IRNazanin" w:eastAsia="IRNazanin"/>
          <w:color w:val="111111"/>
          <w:sz w:val="28"/>
          <w:sz w:val="28"/>
          <w:szCs w:val="28"/>
          <w:rtl w:val="true"/>
          <w:lang w:bidi="fa-IR"/>
        </w:rPr>
        <w:t xml:space="preserve">کان یابساً فلا بأس بالصلاة فیها ، وأمّا مرابط الخیل والبغال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أعطان الإبل؟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تخوّفت الضیعة علی متاعک فاکنسه وانضحه وصلّ ، ولا بأس بالصلاة فی مرابض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حال الضرورة حسب </w:t>
      </w:r>
      <w:r>
        <w:rPr>
          <w:rStyle w:val="FootnoteAnchor"/>
          <w:rtl w:val="true"/>
        </w:rPr>
        <w:footnoteReference w:id="1348"/>
      </w:r>
      <w:r>
        <w:rPr>
          <w:rFonts w:ascii="IRNazanin" w:hAnsi="IRNazanin" w:eastAsia="IRNazanin"/>
          <w:color w:val="111111"/>
          <w:sz w:val="28"/>
          <w:sz w:val="28"/>
          <w:szCs w:val="28"/>
          <w:rtl w:val="true"/>
          <w:lang w:bidi="fa-IR"/>
        </w:rPr>
        <w:t>ما تضمن الخبر من الخوف علی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أعطان الإبل ومرابض البقر والغنم</w:t>
      </w:r>
    </w:p>
    <w:p>
      <w:pPr>
        <w:pStyle w:val="Heading3"/>
        <w:numPr>
          <w:ilvl w:val="2"/>
          <w:numId w:val="1"/>
        </w:numPr>
        <w:rPr/>
      </w:pPr>
      <w:bookmarkStart w:id="849" w:name="__RefHeading___Toc438672_2142443653"/>
      <w:bookmarkStart w:id="850" w:name="_Toc326"/>
      <w:bookmarkEnd w:id="849"/>
      <w:r>
        <w:rPr>
          <w:rtl w:val="true"/>
        </w:rPr>
        <w:t>الصلاة فی مرابط الخیل والبغال</w:t>
      </w:r>
      <w:bookmarkEnd w:id="8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438674_2142443653"/>
      <w:bookmarkStart w:id="852" w:name="_Toc327"/>
      <w:bookmarkEnd w:id="851"/>
      <w:r>
        <w:rPr>
          <w:rtl w:val="true"/>
        </w:rPr>
        <w:t>اشارة</w:t>
      </w:r>
      <w:bookmarkStart w:id="853" w:name="pg15046_167936"/>
      <w:bookmarkEnd w:id="852"/>
    </w:p>
    <w:p>
      <w:pPr>
        <w:pStyle w:val="BookText"/>
        <w:rPr/>
      </w:pPr>
      <w:bookmarkEnd w:id="853"/>
      <w:r>
        <w:rPr>
          <w:rFonts w:ascii="IRNazanin" w:hAnsi="IRNazanin" w:eastAsia="IRNazanin"/>
          <w:color w:val="111111"/>
          <w:sz w:val="28"/>
          <w:sz w:val="28"/>
          <w:szCs w:val="28"/>
          <w:rtl w:val="true"/>
          <w:lang w:bidi="fa-IR"/>
        </w:rPr>
        <w:t xml:space="preserve">إذا نضح بالماء وقد کان یابساً فلا بأس بالصلاة فیها ، لکن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یابسا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یراد أنّ النضح إنّما یرفع البأس إذا کان المحل یابساً ، أمّا لو کان رطباً فالحال فیه مسکوت عنها إثباتاً ونفیاً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البأس ثابت مع الرطوبة ، لأنّ نفیه یتوقف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 والیبوسة ؛ وهو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یابساً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النضح ، أمّا لو کان رطباً ونضحته فیه البأس ، وفیه نوع بُعد ، کاحتمال أنْ یراد أنّ الیبس بعد النضح یرفع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مرابط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إرادة ثبوت النهی سواء نضح أم لا ، یابساً أو رطباً ممکن مع ادّعاء الظهور ، واحتمال أنْ یراد عدم استحباب النضح لها مع الیبس بل یصلّی علیها ، لا وجه له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مع الخوف علی المتاع إذا کنس ونضح فلا بأس بالصلاة ، وحینئذٍ منافاته للأوّل من حیث اشتراط الخوف ، ومن حیث الکنس وعدم اشتراط الیبس فی أعطان الإبل ، ومن حیث عدم اعتبار شی‌ء فی مرابض الغنم والأوّل وقع فیه الاشتراط ، والضمیمة فی الأوّل للبقر لا یثمر فرقا لبعد إرادة الاجتماع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هذا الخبر ، یرید به الخبر الثانی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اعتبار ما مضی فی أعطان الإبل من تمام الشروط ، وفی مرابض الغنم من ترک الشروط بسبب الخوف ؛ وعلی هذا فقول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لحمل الروایة الأخیرة علی حال الضرورة ، وفی التهذیب حمل الروایة الأُولی المتضمنة لنفی البأس عن الصلاة فی أعطان الإبل مع نضحها بالماء علی حال الضرورة ، واستدل علیه بالروایة </w:t>
      </w:r>
      <w:r>
        <w:rPr>
          <w:rStyle w:val="FootnoteAnchor"/>
          <w:rtl w:val="true"/>
        </w:rPr>
        <w:footnoteReference w:id="1350"/>
      </w:r>
      <w:r>
        <w:rPr>
          <w:rFonts w:ascii="IRNazanin" w:hAnsi="IRNazanin" w:eastAsia="IRNazanin"/>
          <w:color w:val="111111"/>
          <w:sz w:val="28"/>
          <w:sz w:val="28"/>
          <w:szCs w:val="28"/>
          <w:rtl w:val="true"/>
          <w:lang w:bidi="fa-IR"/>
        </w:rPr>
        <w:t>، وهو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438676_2142443653"/>
      <w:bookmarkStart w:id="855" w:name="_Toc328"/>
      <w:bookmarkEnd w:id="854"/>
      <w:r>
        <w:rPr>
          <w:rtl w:val="true"/>
        </w:rPr>
        <w:t>بیان ما دل علی جواز الصلاة فی أعطان الإبل ومرابض البقر والغنم والجمع بینه وبین ما یشترط فی الخوف</w:t>
      </w:r>
      <w:bookmarkStart w:id="856" w:name="pg15046_167937"/>
      <w:bookmarkEnd w:id="855"/>
    </w:p>
    <w:p>
      <w:pPr>
        <w:pStyle w:val="BookText"/>
        <w:rPr/>
      </w:pPr>
      <w:bookmarkEnd w:id="856"/>
      <w:r>
        <w:rPr>
          <w:rFonts w:ascii="IRNazanin" w:hAnsi="IRNazanin" w:eastAsia="IRNazanin"/>
          <w:color w:val="111111"/>
          <w:sz w:val="28"/>
          <w:sz w:val="28"/>
          <w:szCs w:val="28"/>
          <w:rtl w:val="true"/>
          <w:lang w:bidi="fa-IR"/>
        </w:rPr>
        <w:t xml:space="preserve">جیّد ، ولعلّ المشار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هذا الخبر ،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إمکان تسدید الکلام هنا ممکن کما ذکرناه ، بل لا یبعد أنْ یکون ما فی التهذیب غیر تام کما یعرف بالتأمّل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هنا أیضاً محل کلام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فالمنقول علی ما مضی عن أبی الصلاح عدم حل الصلاة فی معاطن الإبل ومرابض الغنم ومرابط الخیل والبغال والحمیر مع غیر ذلک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المفید عدم الجواز فی معاطن الإبل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العلاّمة الاحتجاج بالروایة السابقة المرسلة ، وبمضمون الروایة الثانیة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الحسن عن الحلبی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أعطان الإبل إلاّ أنْ تخاف علی متاعک الضیعة فاکنسه ورشّه بالماء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یدل علی الفساد أو علی الکراهة ، وعلی کلا التقدیرین لا تصح الصلاة ؛ إذ وجوب الصلاة یضادّ تحریمها أو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إنْ کان لوصفٍ منفکٍّ عن الماهیة جامع وجوبها ، وهو هنا کذلک ، إذ لیس النهی متوجّهاً إلی جوهر الماهیة ولا إلی جزئها ولا إلی لازمها ، بل إلی عارض کنفار الإبل فی المعطن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لا یخلو من تأمّل ، أمّا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دل علی النهی إنْ أُرید به التحریم کما هو ظاهر المنقول من عدم الحل عن أبی الصلاح وعدم الجواز ، فالتوجیه للاستدلال بأنّ النهی یدل علی الفساد</w:t>
      </w:r>
    </w:p>
    <w:p>
      <w:pPr>
        <w:pStyle w:val="Heading4"/>
        <w:numPr>
          <w:ilvl w:val="3"/>
          <w:numId w:val="1"/>
        </w:numPr>
        <w:rPr/>
      </w:pPr>
      <w:bookmarkStart w:id="857" w:name="__RefHeading___Toc438678_2142443653"/>
      <w:bookmarkStart w:id="858" w:name="_Toc329"/>
      <w:bookmarkEnd w:id="857"/>
      <w:r>
        <w:rPr>
          <w:rtl w:val="true"/>
        </w:rPr>
        <w:t>القول بعدم الجواز والدلیل علیه ، وجواب العلامة عنه</w:t>
      </w:r>
      <w:bookmarkEnd w:id="85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9" w:name="__RefHeading___Toc438680_2142443653"/>
      <w:bookmarkStart w:id="860" w:name="_Toc330"/>
      <w:bookmarkEnd w:id="859"/>
      <w:r>
        <w:rPr>
          <w:rtl w:val="true"/>
        </w:rPr>
        <w:t>المناقشة فی کلام العلامة وبحث حول مقدمة الواجب</w:t>
      </w:r>
      <w:bookmarkEnd w:id="860"/>
    </w:p>
    <w:p>
      <w:pPr>
        <w:pStyle w:val="BookText"/>
        <w:rPr/>
      </w:pPr>
      <w:r>
        <w:rPr>
          <w:rFonts w:ascii="IRNazanin" w:hAnsi="IRNazanin" w:eastAsia="IRNazanin"/>
          <w:color w:val="111111"/>
          <w:sz w:val="28"/>
          <w:sz w:val="28"/>
          <w:szCs w:val="28"/>
          <w:rtl w:val="true"/>
          <w:lang w:bidi="fa-IR"/>
        </w:rPr>
        <w:t>والکراهة لا وجه له إلاّ بتقدیر القول بالکراهة وبطلان الصلاة ، ومجامعة الکراهة للصلاة الباطلة علی الإطلاق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التوجیه منه فالمطابقة للقولین المحکیین غیر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الردّ بأنّ النهی عن خارج عن العبادة إنْ کان فی جمیع ما یقول القائل کالحمام فالتعلیل </w:t>
      </w:r>
      <w:r>
        <w:rPr>
          <w:rStyle w:val="FootnoteAnchor"/>
          <w:rtl w:val="true"/>
        </w:rPr>
        <w:footnoteReference w:id="1355"/>
      </w:r>
      <w:r>
        <w:rPr>
          <w:rFonts w:ascii="IRNazanin" w:hAnsi="IRNazanin" w:eastAsia="IRNazanin"/>
          <w:color w:val="111111"/>
          <w:sz w:val="28"/>
          <w:sz w:val="28"/>
          <w:szCs w:val="28"/>
          <w:rtl w:val="true"/>
          <w:lang w:bidi="fa-IR"/>
        </w:rPr>
        <w:t>بنفار الإبل خاص مع عدم إثبات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وبتقدیر العود إلی التحریم والکراهة فتنفیر الإبل لا یوصف مطلقاً بالتحریم ولا الکراهة ؛ نعم لو کان تصرفاً فی ملک الغیر فأمر آخر ؛ وعلی کل تقدیر ، فالنهی إنْ أُرید به عن الصلاة فی الأعطان کما هو ظاهر الأخبار کانت نفس الصلاة منهیاً عنها لا عن تنفیر الإبل ، وإنْ کان النهی عن التنفیر فأیّ مناسبة للرشّ والنضح؟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بالکراهة بمعنی الأقلّ ثواباً فلا مانع من مجامعته للصحة ، أمّا التحریم فلا یبعد أنْ یوجّه عدم البطلان إن کان القائل بالتحریم قائلاً بعدم البطلان بأنّ المنهی عنه شغل الحیّز کالحمّام مثلاً ، ولیس نفس شغل الحیّز جزءاً من الصلاة ولا شرطاً ، بل هو أحد أفراد شغل الحیّز الذی من ضروریات الجسم ، بل هو مقارن للصلاة ، والاستقرار المعدود جزءاً من الصلاة عدم التحرک بمشی ونحوه ، وشغل الحیّز یقارنه ، لا أنّه هو ، کما ذکره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یخطر فی البال إمکان أنْ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لا یتمّ الواجب إلاّ به إذا کان واجباً عند الموجِّه فاللازم اجتماع الواجب والحرام فی الشی‌ء الواحد ؛ لأنّ عدم الحرکة لا یتم إلاّ بالحیّز ، کما أنّ الجسم لا بدّ له من حیّز ، </w:t>
      </w:r>
    </w:p>
    <w:p>
      <w:pPr>
        <w:pStyle w:val="BookText"/>
        <w:rPr/>
      </w:pPr>
      <w:r>
        <w:rPr>
          <w:rFonts w:ascii="IRNazanin" w:hAnsi="IRNazanin" w:eastAsia="IRNazanin"/>
          <w:color w:val="111111"/>
          <w:sz w:val="28"/>
          <w:sz w:val="28"/>
          <w:szCs w:val="28"/>
          <w:rtl w:val="true"/>
          <w:lang w:bidi="fa-IR"/>
        </w:rPr>
        <w:t>ولا مانع من اشتراک الحیّز بین کونه مقدمة للسکون فی الصلاة وحصول الجسم فیه ، وحینئذٍ فاللازم علی تقدیر صحة الصلاة أنْ یوصف جزء الصلاة بالوجوب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للواجب قد یتحقق مع التحریم ، کما فی الحج علی الطریق المغصوبة ، والدابة المغصوبة ، مع صحة الحج ؛ وعلی هذا لا مانع من صحة الصلاة ، وإنْ کان الحیّز منهیّاً عنه والکون متوقف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الحج وما نحن فیه أنّ الحج نفسه لا تعلق له بتحریم المقدمة لکون أفعاله واقعة علی الوجه المأمور به ، وأمّا المقدمة فالغرض منها التوصل إلی الواجب وقد حصل بأیّ وجه کان ، بخلاف الصلاة ، فإنّ الکون جزؤها ، لا أنّها أفعال یتوقف علی الکون فلا یضرّ بها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أنّ المطلوب من الصلاة لیس شغل الحیّز داخلاً فیه ، الأمر بالصلاة لیس أمراً بالفرد کما هو الحق ، بل بالماهیة مقدمة لحصولها ، فإذا ورد النهی عن الصلاة فی الحمام مثلاً إنْ أُرید به ماهیة الصلاة الحاصلة فی الحمام فترک هذه الماهیة لا یتم إلاّ بعدم إیقاع فرد من الأفراد فی الحمام ، وعلی تقدیر الوقوع لا یکون الامتثال للنهی عنه حاصلاً ، فکیف یجامع الامتثال للأمر عدم الامتثال للنهی ، وهل هذا إلاّ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بعینه وارد فی الحج</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أنّ تلک مقدمة لم یقع النهی بخصوصها بأن یقول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 علی الطریق المغصوبة ، بخلاف ما نحن فیه ، غایة الأمر أنّ لزوم اجتماع الواجب والحرام فی سفر الحج قد ذکرنا فی حواشی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یظن لزومه من القول بوجوب المقدمة فی مثل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المحرمة لا توصف بالوجوب ، بل الواجب مطلق قطع المسافة ، وفعل المقدمة المحرمة لم یتحقق به الامتثال بل سقط الفرض بفعله ، والتوصل حصل بالمحرم الذی هو یشبه المقدمة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قطع المسافة یتحقق بالمحرمة فالإشکال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یتحقق بالمحرمة سقوط الواجب من قطع المسافة ، وبین الأمرین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الفرق بین الصلاة فی الحمّام وبین المکان المغصوب بوجه آخر ، وهو أنّ الحمّام لیس النهی فیه لذات الحیّز من حیث هو المتوقف علیه العبادة ، بل یجوز أنْ یکون لوصف عارض للمحل والعبادة لا تتوقف علیه ، کما ذکروه فی معاطن الإبل ، إلاّ أنّی لم أقف علی ما یقتضی التعلیل سوی ما فی خبر علی بن جعفر المشعر بنظافة المحل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مأوی الشیاطین </w:t>
      </w:r>
      <w:r>
        <w:rPr>
          <w:rStyle w:val="FootnoteAnchor"/>
          <w:rtl w:val="true"/>
        </w:rPr>
        <w:footnoteReference w:id="1358"/>
      </w:r>
      <w:r>
        <w:rPr>
          <w:rStyle w:val="FootnoteAnchor"/>
          <w:rtl w:val="true"/>
        </w:rPr>
        <w:footnoteReference w:id="1359"/>
      </w:r>
      <w:r>
        <w:rPr>
          <w:rFonts w:ascii="IRNazanin" w:hAnsi="IRNazanin" w:eastAsia="IRNazanin"/>
          <w:color w:val="111111"/>
          <w:sz w:val="28"/>
          <w:sz w:val="28"/>
          <w:szCs w:val="28"/>
          <w:rtl w:val="true"/>
          <w:lang w:bidi="fa-IR"/>
        </w:rPr>
        <w:t xml:space="preserve">، لعلّه مأخوذ من قول الصدوق فی الفقیه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بالصلاة فی مسلخ الحمام ، وإنما یکره فی الحمام لأنه مأوی الشیاطین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هذا من النص ، واحتمال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استنباطاً قائم </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الحلبی الذی نقلها العلاّمة واصفاً لها بالحسن </w:t>
      </w:r>
      <w:r>
        <w:rPr>
          <w:rStyle w:val="FootnoteAnchor"/>
          <w:rtl w:val="true"/>
        </w:rPr>
        <w:footnoteReference w:id="1362"/>
      </w:r>
      <w:r>
        <w:rPr>
          <w:rFonts w:ascii="IRNazanin" w:hAnsi="IRNazanin" w:eastAsia="IRNazanin"/>
          <w:color w:val="111111"/>
          <w:sz w:val="28"/>
          <w:sz w:val="28"/>
          <w:szCs w:val="28"/>
          <w:rtl w:val="true"/>
          <w:lang w:bidi="fa-IR"/>
        </w:rPr>
        <w:t xml:space="preserve">فلم أقف </w:t>
      </w:r>
      <w:bookmarkStart w:id="861" w:name="pg15046_167941"/>
    </w:p>
    <w:p>
      <w:pPr>
        <w:pStyle w:val="BookText"/>
        <w:rPr/>
      </w:pPr>
      <w:bookmarkEnd w:id="861"/>
      <w:r>
        <w:rPr>
          <w:rFonts w:ascii="IRNazanin" w:hAnsi="IRNazanin" w:eastAsia="IRNazanin"/>
          <w:color w:val="111111"/>
          <w:sz w:val="28"/>
          <w:sz w:val="28"/>
          <w:szCs w:val="28"/>
          <w:rtl w:val="true"/>
          <w:lang w:bidi="fa-IR"/>
        </w:rPr>
        <w:t xml:space="preserve">الآن علیها ، لکن الصدوق روی عن الحلبی ، والطریق إلیه صحیح ، وصورة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الحلبی أبا عبد الله علیه السلام عن الصلاة فی مرابض الغنم؟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 ولا تصلّ فی معاطن الإبل إلاّ أنْ تخاف علی متاعک الضیعة فاکنسه </w:t>
      </w:r>
      <w:r>
        <w:rPr>
          <w:rStyle w:val="FootnoteAnchor"/>
          <w:rtl w:val="true"/>
        </w:rPr>
        <w:footnoteReference w:id="1363"/>
      </w:r>
      <w:r>
        <w:rPr>
          <w:rFonts w:ascii="Amiri" w:hAnsi="Amiri" w:eastAsia="Amiri" w:cs="Amiri"/>
          <w:color w:val="111111"/>
          <w:sz w:val="28"/>
          <w:sz w:val="28"/>
          <w:szCs w:val="28"/>
          <w:rtl w:val="true"/>
          <w:lang w:bidi="ar-SA"/>
        </w:rPr>
        <w:t xml:space="preserve">ورشّه بالماء وصلّ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IRNazanin" w:hAnsi="IRNazanin" w:eastAsia="IRNazanin"/>
          <w:color w:val="111111"/>
          <w:sz w:val="28"/>
          <w:sz w:val="28"/>
          <w:szCs w:val="28"/>
          <w:rtl w:val="true"/>
          <w:lang w:bidi="fa-IR"/>
        </w:rPr>
        <w:t>وهذه الروایة ظاهرة الدلالة مع صحتها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 فالمشهور الکراهة فی المذکورات فی الأخبار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الکلام فیما تضمنه خبر سماعة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مرابط الخیل والبغال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التحریم ، والعامل بالموثق یحتاج إلی مزید توجیه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للکراهة بالأصل ،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الأرض مسجداً وترابها طهوراً ، أینما أدرکتنی الصلاة تیمّمت وصلّیت </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وما رواه فی الحسن الحلبی وذکر الروایة السابقة عنه ، وعن سماعة وذکر الروایة الأُولی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یخرج عنه بالدلیل ، والخبر لم یعلم سنده لکن الصدوق روی مضمونه فی الجملة فیمکن الاعتماد علیه ، لکن شمول الحکم لغیر النبی صلی الله علیه و آله محل کلام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الحدیث یدل علی ذکر الخواص کما یعرف من مراجعته فی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2" w:name="__RefHeading___Toc438682_2142443653"/>
      <w:bookmarkStart w:id="863" w:name="_Toc331"/>
      <w:bookmarkEnd w:id="862"/>
      <w:r>
        <w:rPr>
          <w:rtl w:val="true"/>
        </w:rPr>
        <w:t>حکم مرابط الخیل والبغال</w:t>
      </w:r>
      <w:bookmarkStart w:id="864" w:name="pg15046_167942"/>
      <w:bookmarkEnd w:id="863"/>
    </w:p>
    <w:p>
      <w:pPr>
        <w:pStyle w:val="BookText"/>
        <w:rPr/>
      </w:pPr>
      <w:bookmarkEnd w:id="864"/>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الأخبار إنْ عمل به فهو ما بین مشروط ومتضمن للنهی عن مرابط الخیل والبغال علی الإطلاق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فی المنتهی علی ما نقل عنه أنّ المراد بأعطان الإبل هی مبارکها حول الماء لتشرب عللاً بعد نهل ، قاله صاحب الصحاح ، والعلل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الثانی ، والنهل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الأوّل ، والفقهاء جعلوه أعم من ذلک وهی مبارک الإبل مطلقاً التی تأوی إلیها ، ویدلُّ علیه ما فهم من التعلیل بکونها من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المواضع التی تبیت فیها الإبل فی سیرها ، أو تناخ فیها لعلفها لا بأس بالصلاة فیها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تسمّی معاطن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عن القاموس ما نقلناه </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الربض مأوی الغنم </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یخفی ما فی عنوان الباب من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السبخة</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السباخ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الخبر المتقدّم وما تضمّنه من النهی عن الصلاة فی السبخة ، فإنّما هو محمول علی ضرب من الاستحباب ، ویجوز أنْ یکون</w:t>
      </w:r>
    </w:p>
    <w:p>
      <w:pPr>
        <w:pStyle w:val="Heading4"/>
        <w:numPr>
          <w:ilvl w:val="3"/>
          <w:numId w:val="1"/>
        </w:numPr>
        <w:rPr/>
      </w:pPr>
      <w:bookmarkStart w:id="865" w:name="__RefHeading___Toc438684_2142443653"/>
      <w:bookmarkStart w:id="866" w:name="_Toc332"/>
      <w:bookmarkEnd w:id="865"/>
      <w:r>
        <w:rPr>
          <w:rtl w:val="true"/>
        </w:rPr>
        <w:t>ما المراد بأعطان الإبل</w:t>
      </w:r>
      <w:bookmarkEnd w:id="866"/>
    </w:p>
    <w:p>
      <w:pPr>
        <w:pStyle w:val="Heading3"/>
        <w:numPr>
          <w:ilvl w:val="2"/>
          <w:numId w:val="1"/>
        </w:numPr>
        <w:rPr/>
      </w:pPr>
      <w:bookmarkStart w:id="867" w:name="__RefHeading___Toc438686_2142443653"/>
      <w:bookmarkStart w:id="868" w:name="_Toc333"/>
      <w:bookmarkEnd w:id="867"/>
      <w:r>
        <w:rPr>
          <w:rtl w:val="true"/>
        </w:rPr>
        <w:t>الصلاة فی السبخة</w:t>
      </w:r>
      <w:bookmarkEnd w:id="8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9" w:name="__RefHeading___Toc438688_2142443653"/>
      <w:bookmarkStart w:id="870" w:name="_Toc334"/>
      <w:bookmarkEnd w:id="869"/>
      <w:r>
        <w:rPr>
          <w:rtl w:val="true"/>
        </w:rPr>
        <w:t>بحث حول شعیب العقرقوفی</w:t>
      </w:r>
      <w:bookmarkStart w:id="871" w:name="pg15046_167943"/>
      <w:bookmarkEnd w:id="870"/>
    </w:p>
    <w:p>
      <w:pPr>
        <w:pStyle w:val="BookText"/>
        <w:rPr/>
      </w:pPr>
      <w:bookmarkEnd w:id="871"/>
      <w:r>
        <w:rPr>
          <w:rFonts w:ascii="IRNazanin" w:hAnsi="IRNazanin" w:eastAsia="IRNazanin"/>
          <w:color w:val="111111"/>
          <w:sz w:val="28"/>
          <w:sz w:val="28"/>
          <w:szCs w:val="28"/>
          <w:rtl w:val="true"/>
          <w:lang w:bidi="fa-IR"/>
        </w:rPr>
        <w:t>محمولاً علی سبخة لا تتمکن الجبهة فیها من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بن عیسی ، عن شعیب بن یعقوب ، عن أبی بصیر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السبخة فکرهه ، لأنّ الجبهة لا تقع مستویة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فیها أرض مستویة؟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 ، أمّا شعیب فهو العقرقوفی ابن أُخت أبی بصیر یحیی بن القاسم الوارد فیه من الأخبار المعتبرة فی هذا الکتاب ما یقتضی الذم الموجب لعدم قبول روایته ، أمّا شعیب فهو ثقة وروایته ربما کانت قرینة علی تعین أبی بصیر فی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نفی البأس عن الصلاة فی السباخ ، والخبر السابق یقصر عن مقاومته لولا إیراد الصدوق له کما قدّمناه </w:t>
      </w:r>
      <w:r>
        <w:rPr>
          <w:rStyle w:val="FootnoteAnchor"/>
          <w:rtl w:val="true"/>
        </w:rPr>
        <w:footnoteReference w:id="1372"/>
      </w:r>
      <w:r>
        <w:rPr>
          <w:rFonts w:ascii="IRNazanin" w:hAnsi="IRNazanin" w:eastAsia="IRNazanin"/>
          <w:color w:val="111111"/>
          <w:sz w:val="28"/>
          <w:sz w:val="28"/>
          <w:szCs w:val="28"/>
          <w:rtl w:val="true"/>
          <w:lang w:bidi="fa-IR"/>
        </w:rPr>
        <w:t xml:space="preserve">، فحمل السابق علی الاستحباب بهذا الخبر محل کلام ، والقول بالمنع نقله فی المختلف عن المفید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والصدوق رحمه الله ذکر فی الفقیه بعد روایة الحلبی السابقة ما هذا لفظه</w:t>
      </w:r>
    </w:p>
    <w:p>
      <w:pPr>
        <w:pStyle w:val="Heading4"/>
        <w:numPr>
          <w:ilvl w:val="3"/>
          <w:numId w:val="1"/>
        </w:numPr>
        <w:rPr/>
      </w:pPr>
      <w:bookmarkStart w:id="872" w:name="__RefHeading___Toc438690_2142443653"/>
      <w:bookmarkStart w:id="873" w:name="_Toc335"/>
      <w:bookmarkEnd w:id="872"/>
      <w:r>
        <w:rPr>
          <w:rtl w:val="true"/>
        </w:rPr>
        <w:t>إشارة إلی حال أبی بصیر یحیی بن القاسم</w:t>
      </w:r>
      <w:bookmarkEnd w:id="8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4" w:name="__RefHeading___Toc438692_2142443653"/>
      <w:bookmarkStart w:id="875" w:name="_Toc336"/>
      <w:bookmarkEnd w:id="874"/>
      <w:r>
        <w:rPr>
          <w:rtl w:val="true"/>
        </w:rPr>
        <w:t>بیان ما دل علی جواز الصلاة فی السباخ والجمع بینه وبین ما یعارضه</w:t>
      </w:r>
      <w:bookmarkEnd w:id="87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 الصلاة فی السبخة إلاّ أنْ یکون مکاناً لیّناً تقع علیه الجبهة مستویة ، وعن الصلاة فی بیوت المجوس ، إلی آخره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الحلبی ، والذی کره أبو عبد الله علیه السلام ، وعلی هذا فیکون مدلول الثانی فی هذا الکتاب صحیح الطریق من الفقیه ، إلاّ أنّ المتن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 فی الأخبار کما فی الخبر المذکور محتمل للمکروه المعروف والتحریم ، فالخبر السابق الوارد بالنهی عن الصلاة فی السبخ یقیّد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کما تری کلامه مجمل فی الحمل الثانی ؛ لاحتماله التحریم فیما إذا لم تقع الجبهة مستویة ، ولفظ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یأبی هذا ، لأنّه کثیراً ما یقول فی مثل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نصّاً فی الکراهة ، ویحتمل أنْ یرید الکراهة </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لکن الحمل علی الاستحباب لا یغایر هذا إلاّ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الأوّل یراد به کراهة السبخة مطلقاً فیستحبّ التنزّه عنها ، والثانی یفید الکراهة إذا لم تستو الجبهة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بعض محققی المعاصرین سلّمه الله الخبر الثانی واصفاً له بالموثق ، ومتنه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السبخة لمَ تکرهه؟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الجبهة لا تقع مستویة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فیها أرض مستویة؟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 xml:space="preserve">وأنت خبیر بعد ما قدّمناه من صحّة السند </w:t>
      </w:r>
      <w:r>
        <w:rPr>
          <w:rStyle w:val="FootnoteAnchor"/>
          <w:rtl w:val="true"/>
        </w:rPr>
        <w:footnoteReference w:id="1377"/>
      </w:r>
      <w:r>
        <w:rPr>
          <w:rFonts w:ascii="IRNazanin" w:hAnsi="IRNazanin" w:eastAsia="IRNazanin"/>
          <w:color w:val="111111"/>
          <w:sz w:val="28"/>
          <w:sz w:val="28"/>
          <w:szCs w:val="28"/>
          <w:rtl w:val="true"/>
          <w:lang w:bidi="fa-IR"/>
        </w:rPr>
        <w:t>وعدم ظهور وجه التوثیق</w:t>
      </w:r>
      <w:r>
        <w:rPr>
          <w:rFonts w:eastAsia="IRNazanin" w:cs="IRNazanin"/>
          <w:color w:val="111111"/>
          <w:sz w:val="28"/>
          <w:szCs w:val="28"/>
          <w:rtl w:val="true"/>
          <w:lang w:bidi="fa-IR"/>
        </w:rPr>
        <w:t xml:space="preserve">. </w:t>
      </w:r>
      <w:bookmarkStart w:id="876" w:name="pg15046_167945"/>
    </w:p>
    <w:p>
      <w:pPr>
        <w:pStyle w:val="BookText"/>
        <w:rPr/>
      </w:pPr>
      <w:bookmarkEnd w:id="876"/>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السبخة محرکة ومسکّنة أرض ذات نزّ وملح ، الجمع سباخ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المصلّی یصلّی وفی قبلته نار</w:t>
      </w:r>
    </w:p>
    <w:p>
      <w:pPr>
        <w:pStyle w:val="BookText"/>
        <w:rPr/>
      </w:pPr>
      <w:r>
        <w:rPr>
          <w:rFonts w:ascii="IRNazanin" w:hAnsi="IRNazanin" w:eastAsia="IRNazanin"/>
          <w:color w:val="111111"/>
          <w:sz w:val="28"/>
          <w:sz w:val="28"/>
          <w:szCs w:val="28"/>
          <w:rtl w:val="true"/>
          <w:lang w:bidi="fa-IR"/>
        </w:rPr>
        <w:t xml:space="preserve">محمّد بن أحمد بن یحیی ، عن أحمد بن الحسن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w:t>
      </w:r>
      <w:r>
        <w:rPr>
          <w:rStyle w:val="FootnoteAnchor"/>
          <w:rtl w:val="true"/>
        </w:rPr>
        <w:footnoteReference w:id="1379"/>
      </w:r>
      <w:r>
        <w:rPr>
          <w:rFonts w:ascii="IRNazanin" w:hAnsi="IRNazanin" w:eastAsia="IRNazanin"/>
          <w:color w:val="111111"/>
          <w:sz w:val="28"/>
          <w:sz w:val="28"/>
          <w:szCs w:val="28"/>
          <w:rtl w:val="true"/>
          <w:lang w:bidi="fa-IR"/>
        </w:rPr>
        <w:t xml:space="preserve">الرجل وفی قبلته نار أو 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 عن العمرکی ، عن علی بن جعفر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والسراج موضوع بین یدیه فی القبلة؟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له أنْ یستقبل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الحسن ، عن الحسین بن عمرو ، عن أبیه ، عن </w:t>
      </w:r>
      <w:r>
        <w:rPr>
          <w:rStyle w:val="FootnoteAnchor"/>
          <w:rtl w:val="true"/>
        </w:rPr>
        <w:footnoteReference w:id="1380"/>
      </w:r>
      <w:r>
        <w:rPr>
          <w:rFonts w:ascii="IRNazanin" w:hAnsi="IRNazanin" w:eastAsia="IRNazanin"/>
          <w:color w:val="111111"/>
          <w:sz w:val="28"/>
          <w:sz w:val="28"/>
          <w:szCs w:val="28"/>
          <w:rtl w:val="true"/>
          <w:lang w:bidi="fa-IR"/>
        </w:rPr>
        <w:t xml:space="preserve">عمرو بن إبراهیم الهمدانی ، رفع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w:t>
      </w:r>
      <w:r>
        <w:rPr>
          <w:rStyle w:val="FootnoteAnchor"/>
          <w:rtl w:val="true"/>
        </w:rPr>
        <w:footnoteReference w:id="1381"/>
      </w:r>
      <w:r>
        <w:rPr>
          <w:rFonts w:ascii="IRNazanin" w:hAnsi="IRNazanin" w:eastAsia="IRNazanin"/>
          <w:color w:val="111111"/>
          <w:sz w:val="28"/>
          <w:sz w:val="28"/>
          <w:szCs w:val="28"/>
          <w:rtl w:val="true"/>
          <w:lang w:bidi="fa-IR"/>
        </w:rPr>
        <w:t xml:space="preserve">والسراج والصورة بین یدیه ، إنّ الذی یصلّی له أقرب إلیه من الذی بین یدیه </w:t>
      </w:r>
      <w:r>
        <w:rPr>
          <w:rFonts w:eastAsia="IRNazanin" w:cs="IRNazanin"/>
          <w:color w:val="111111"/>
          <w:sz w:val="28"/>
          <w:szCs w:val="28"/>
          <w:rtl w:val="true"/>
          <w:lang w:bidi="fa-IR"/>
        </w:rPr>
        <w:t>».</w:t>
      </w:r>
    </w:p>
    <w:p>
      <w:pPr>
        <w:pStyle w:val="Heading4"/>
        <w:numPr>
          <w:ilvl w:val="3"/>
          <w:numId w:val="1"/>
        </w:numPr>
        <w:rPr/>
      </w:pPr>
      <w:bookmarkStart w:id="877" w:name="__RefHeading___Toc438694_2142443653"/>
      <w:bookmarkStart w:id="878" w:name="_Toc337"/>
      <w:bookmarkEnd w:id="877"/>
      <w:r>
        <w:rPr>
          <w:rtl w:val="true"/>
        </w:rPr>
        <w:t>معنی السبخة</w:t>
      </w:r>
      <w:bookmarkEnd w:id="878"/>
    </w:p>
    <w:p>
      <w:pPr>
        <w:pStyle w:val="Heading3"/>
        <w:numPr>
          <w:ilvl w:val="2"/>
          <w:numId w:val="1"/>
        </w:numPr>
        <w:rPr/>
      </w:pPr>
      <w:bookmarkStart w:id="879" w:name="__RefHeading___Toc438696_2142443653"/>
      <w:bookmarkStart w:id="880" w:name="_Toc338"/>
      <w:bookmarkEnd w:id="879"/>
      <w:r>
        <w:rPr>
          <w:rtl w:val="true"/>
        </w:rPr>
        <w:t>المصلی یصلی وفی قبلته نار</w:t>
      </w:r>
      <w:bookmarkEnd w:id="88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1" w:name="__RefHeading___Toc438698_2142443653"/>
      <w:bookmarkStart w:id="882" w:name="_Toc339"/>
      <w:bookmarkEnd w:id="881"/>
      <w:r>
        <w:rPr>
          <w:rtl w:val="true"/>
        </w:rPr>
        <w:t>اشارة</w:t>
      </w:r>
      <w:bookmarkStart w:id="883" w:name="pg15046_167946"/>
      <w:bookmarkEnd w:id="882"/>
    </w:p>
    <w:p>
      <w:pPr>
        <w:pStyle w:val="BookText"/>
        <w:rPr/>
      </w:pPr>
      <w:bookmarkEnd w:id="883"/>
      <w:r>
        <w:rPr>
          <w:rFonts w:ascii="IRNazanin" w:hAnsi="IRNazanin" w:eastAsia="IRNazanin"/>
          <w:color w:val="111111"/>
          <w:sz w:val="28"/>
          <w:sz w:val="28"/>
          <w:szCs w:val="28"/>
          <w:rtl w:val="true"/>
          <w:lang w:bidi="fa-IR"/>
        </w:rPr>
        <w:t>فهذه روایة شاذة مقطوعة الإسناد ، وهی محمولة علی ضرب من الرخصة ، وإن کان الأفضل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محمّد بن أحمد ، عن أحمد بن الحسن مستبعدة ؛ لأنّ سعداً یروی عن أحمد بن الحسن ، والطریق إلی محمّد بن أحمد بن یحیی سعد بن عبد الله ؛ جوابه غیر خفیّ بعد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 وقد رواه الصدوق أیضاً عن علی بن جعفر </w:t>
      </w:r>
      <w:r>
        <w:rPr>
          <w:rStyle w:val="FootnoteAnchor"/>
          <w:rtl w:val="true"/>
        </w:rPr>
        <w:footnoteReference w:id="1382"/>
      </w:r>
      <w:r>
        <w:rPr>
          <w:rFonts w:ascii="IRNazanin" w:hAnsi="IRNazanin" w:eastAsia="IRNazanin"/>
          <w:color w:val="111111"/>
          <w:sz w:val="28"/>
          <w:sz w:val="28"/>
          <w:szCs w:val="28"/>
          <w:rtl w:val="true"/>
          <w:lang w:bidi="fa-IR"/>
        </w:rPr>
        <w:t>، ولیس فی الطریق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الکلام التوقف فی طریق الشیخ ، 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الطریق أحمد بن محمّد بن یحیی العطار ، وقد مضی فیه أنّه غیر مصرح بتوثیقه </w:t>
      </w:r>
      <w:r>
        <w:rPr>
          <w:rStyle w:val="FootnoteAnchor"/>
          <w:rtl w:val="true"/>
        </w:rPr>
        <w:footnoteReference w:id="1383"/>
      </w:r>
      <w:r>
        <w:rPr>
          <w:rFonts w:ascii="IRNazanin" w:hAnsi="IRNazanin" w:eastAsia="IRNazanin"/>
          <w:color w:val="111111"/>
          <w:sz w:val="28"/>
          <w:sz w:val="28"/>
          <w:szCs w:val="28"/>
          <w:rtl w:val="true"/>
          <w:lang w:bidi="fa-IR"/>
        </w:rPr>
        <w:t xml:space="preserve">، لکنه معتبر عند مشایخنا </w:t>
      </w:r>
      <w:r>
        <w:rPr>
          <w:rStyle w:val="FootnoteAnchor"/>
          <w:rtl w:val="true"/>
        </w:rPr>
        <w:footnoteReference w:id="1384"/>
      </w:r>
      <w:r>
        <w:rPr>
          <w:rFonts w:ascii="IRNazanin" w:hAnsi="IRNazanin" w:eastAsia="IRNazanin"/>
          <w:color w:val="111111"/>
          <w:sz w:val="28"/>
          <w:sz w:val="28"/>
          <w:szCs w:val="28"/>
          <w:rtl w:val="true"/>
          <w:lang w:bidi="fa-IR"/>
        </w:rPr>
        <w:t xml:space="preserve">ومن تقدّمهم من المتأخرین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طریق الصدوق فعن أبیه عن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فیه هو ابن علی الکوفی ، کما فی الفقیه </w:t>
      </w:r>
      <w:r>
        <w:rPr>
          <w:rStyle w:val="FootnoteAnchor"/>
          <w:rtl w:val="true"/>
        </w:rPr>
        <w:footnoteReference w:id="1386"/>
      </w:r>
      <w:r>
        <w:rPr>
          <w:rFonts w:ascii="IRNazanin" w:hAnsi="IRNazanin" w:eastAsia="IRNazanin"/>
          <w:color w:val="111111"/>
          <w:sz w:val="28"/>
          <w:sz w:val="28"/>
          <w:szCs w:val="28"/>
          <w:rtl w:val="true"/>
          <w:lang w:bidi="fa-IR"/>
        </w:rPr>
        <w:t xml:space="preserve">، والحسن هو ابن أبی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الصدوق فی مشیخة الفقیه فی ذکر الطریق إلی روح بن عبد الرحیم </w:t>
      </w:r>
      <w:r>
        <w:rPr>
          <w:rStyle w:val="FootnoteAnchor"/>
          <w:rtl w:val="true"/>
        </w:rPr>
        <w:footnoteReference w:id="1387"/>
      </w:r>
      <w:r>
        <w:rPr>
          <w:rFonts w:ascii="IRNazanin" w:hAnsi="IRNazanin" w:eastAsia="IRNazanin"/>
          <w:color w:val="111111"/>
          <w:sz w:val="28"/>
          <w:sz w:val="28"/>
          <w:szCs w:val="28"/>
          <w:rtl w:val="true"/>
          <w:lang w:bidi="fa-IR"/>
        </w:rPr>
        <w:t>کما نبّه علیه الوالد قدس سره وشیخنا</w:t>
      </w:r>
    </w:p>
    <w:p>
      <w:pPr>
        <w:pStyle w:val="Heading4"/>
        <w:numPr>
          <w:ilvl w:val="3"/>
          <w:numId w:val="1"/>
        </w:numPr>
        <w:rPr/>
      </w:pPr>
      <w:bookmarkStart w:id="884" w:name="__RefHeading___Toc438700_2142443653"/>
      <w:bookmarkStart w:id="885" w:name="_Toc340"/>
      <w:bookmarkEnd w:id="884"/>
      <w:r>
        <w:rPr>
          <w:rtl w:val="true"/>
        </w:rPr>
        <w:t>کلمة حول روایة محمد بن أحمد بن یحیی عن أحمد بن الحسن</w:t>
      </w:r>
      <w:bookmarkEnd w:id="885"/>
    </w:p>
    <w:p>
      <w:pPr>
        <w:pStyle w:val="Heading4"/>
        <w:numPr>
          <w:ilvl w:val="3"/>
          <w:numId w:val="1"/>
        </w:numPr>
        <w:rPr/>
      </w:pPr>
      <w:bookmarkStart w:id="886" w:name="__RefHeading___Toc438702_2142443653"/>
      <w:bookmarkStart w:id="887" w:name="_Toc341"/>
      <w:bookmarkEnd w:id="886"/>
      <w:r>
        <w:rPr>
          <w:rtl w:val="true"/>
        </w:rPr>
        <w:t>کلمة حول طریق الشیخ إلی علی بن جعفر</w:t>
      </w:r>
      <w:bookmarkEnd w:id="8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8" w:name="__RefHeading___Toc438704_2142443653"/>
      <w:bookmarkStart w:id="889" w:name="_Toc342"/>
      <w:bookmarkEnd w:id="888"/>
      <w:r>
        <w:rPr>
          <w:rtl w:val="true"/>
        </w:rPr>
        <w:t>بحث حول الحسن بن علی الکوفی</w:t>
      </w:r>
      <w:bookmarkStart w:id="890" w:name="pg15046_167947"/>
      <w:bookmarkEnd w:id="889"/>
    </w:p>
    <w:p>
      <w:pPr>
        <w:pStyle w:val="BookText"/>
        <w:rPr/>
      </w:pPr>
      <w:bookmarkEnd w:id="8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وقد یستفاد من قول الصدوق هنا توثیقه هنا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الکوفی وهو معروف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الروایة صدرت عن ثقات ثم اتصلت بالمجهولین والانقطاع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هذا الکلام أنّ الثقات الحسن بن علی الکوفی ومن تقدّمه إلی الصدوق ، وغیر خفی إعطاء کلامه توثیق علی بن الحسن بن علی الکوفی ، وجعفر بن علی بن الحسن الکوفی ؛ إذ طریقه إلی الحسن هذان الرجلان </w:t>
      </w:r>
      <w:r>
        <w:rPr>
          <w:rStyle w:val="FootnoteAnchor"/>
          <w:rtl w:val="true"/>
        </w:rPr>
        <w:footnoteReference w:id="1388"/>
      </w:r>
      <w:r>
        <w:rPr>
          <w:rFonts w:ascii="IRNazanin" w:hAnsi="IRNazanin" w:eastAsia="IRNazanin"/>
          <w:color w:val="111111"/>
          <w:sz w:val="28"/>
          <w:sz w:val="28"/>
          <w:szCs w:val="28"/>
          <w:rtl w:val="true"/>
          <w:lang w:bidi="fa-IR"/>
        </w:rPr>
        <w:t>، ولم أر من ذکرهما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الجهالة فی الثلاثة بعد الحسن ذکرها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w:t>
      </w:r>
      <w:r>
        <w:rPr>
          <w:rStyle w:val="FootnoteAnchor"/>
          <w:rtl w:val="true"/>
        </w:rPr>
        <w:footnoteReference w:id="1389"/>
      </w:r>
      <w:r>
        <w:rPr>
          <w:rFonts w:ascii="IRNazanin" w:hAnsi="IRNazanin" w:eastAsia="IRNazanin"/>
          <w:color w:val="111111"/>
          <w:sz w:val="28"/>
          <w:sz w:val="28"/>
          <w:szCs w:val="28"/>
          <w:rtl w:val="true"/>
          <w:lang w:bidi="fa-IR"/>
        </w:rPr>
        <w:t xml:space="preserve">وقد ذکرت فی معاهد التنبیه کلاماً فی المقام ، وحاصل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Style w:val="FootnoteAnchor"/>
          <w:rtl w:val="true"/>
        </w:rPr>
        <w:footnoteReference w:id="1390"/>
      </w:r>
      <w:r>
        <w:rPr>
          <w:rFonts w:ascii="IRNazanin" w:hAnsi="IRNazanin" w:eastAsia="IRNazanin"/>
          <w:color w:val="111111"/>
          <w:sz w:val="28"/>
          <w:sz w:val="28"/>
          <w:szCs w:val="28"/>
          <w:rtl w:val="true"/>
          <w:lang w:bidi="fa-IR"/>
        </w:rPr>
        <w:t xml:space="preserve">الذی یستفاد من الصدوق </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وغیره عدم العمل بالخبر من حیث الطرق ، بل من أخذه من الکتب المعتمدة ونحو ذلک ، والخبر المذکور ردّه بأنّه حدیث یرویه ثلاثة من المجهولین بإسناد منقطع ، وهو یعطی التفاته للطریق</w:t>
      </w:r>
      <w:r>
        <w:rPr>
          <w:rFonts w:eastAsia="IRNazanin" w:cs="IRNazanin"/>
          <w:color w:val="111111"/>
          <w:sz w:val="28"/>
          <w:szCs w:val="28"/>
          <w:rtl w:val="true"/>
          <w:lang w:bidi="fa-IR"/>
        </w:rPr>
        <w:t>.</w:t>
      </w:r>
    </w:p>
    <w:p>
      <w:pPr>
        <w:pStyle w:val="Heading4"/>
        <w:numPr>
          <w:ilvl w:val="3"/>
          <w:numId w:val="1"/>
        </w:numPr>
        <w:rPr/>
      </w:pPr>
      <w:bookmarkStart w:id="891" w:name="__RefHeading___Toc438706_2142443653"/>
      <w:bookmarkStart w:id="892" w:name="_Toc343"/>
      <w:bookmarkEnd w:id="891"/>
      <w:r>
        <w:rPr>
          <w:rtl w:val="true"/>
        </w:rPr>
        <w:t>إشارة إلی وثاقة جعفر بن علی بن الحسن بن علی الکوفی وأبیه</w:t>
      </w:r>
      <w:bookmarkEnd w:id="89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3" w:name="__RefHeading___Toc438708_2142443653"/>
      <w:bookmarkStart w:id="894" w:name="_Toc344"/>
      <w:bookmarkEnd w:id="893"/>
      <w:r>
        <w:rPr>
          <w:rtl w:val="true"/>
        </w:rPr>
        <w:t>توجیه عمل الصدوق بحدیث رواه ثلاثة من المجاهیل بإسناد منقطع</w:t>
      </w:r>
      <w:bookmarkStart w:id="895" w:name="pg15046_167948"/>
      <w:bookmarkEnd w:id="894"/>
    </w:p>
    <w:p>
      <w:pPr>
        <w:pStyle w:val="BookText"/>
        <w:rPr/>
      </w:pPr>
      <w:bookmarkEnd w:id="895"/>
      <w:r>
        <w:rPr>
          <w:rFonts w:ascii="IRNazanin" w:hAnsi="IRNazanin" w:eastAsia="IRNazanin"/>
          <w:color w:val="111111"/>
          <w:sz w:val="28"/>
          <w:sz w:val="28"/>
          <w:szCs w:val="28"/>
          <w:rtl w:val="true"/>
          <w:lang w:bidi="fa-IR"/>
        </w:rPr>
        <w:t xml:space="preserve">ثم إنّه قال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رخصة اقترنت بها علة صدرت عن ثقات ثم اتصلت بالمجهولین والانقطاع ، فمن أخذ بها لم یکن مخطئاً بعد أنْ یعلم أنّ الأصل هو النهی ، وأنّ الإطلاق هو الرخصة والرخصة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کما تری ظاهره أنّ الخبر قد نقله الثقات ، فلا یضرّ الجهالة والقطع فیه ، والحال أنّ الثقات إذا رووه عن المجهولین فإنْ کان من جهة الاعتماد علی المجهولین فلیسوا بمجهولین ، وإنْ کان من حیث انضمام القرائن فلا یضرّ الجهالة ، والظاهر هو هذا ؛ لأنّ العمل بالخبر لا یفهم وجهه إلاّ من هذه الحیثیة ، واحتمال کون الثقات قبل المجهولین لا وجه له ، واحتمال کون الثقات معهم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یتضح أنّ الخبر صحیح عند الصدوق ، لا أنّه شاذّ کما قاله الشیخ ، وتبعه شیخنا قدس سره فی فوائد الکتاب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ثبوت الرخصة بهذه الروایة مع کونها شاذّة مقطوعة الإسناد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 أنّ الخبر حینئذٍ یعتمد علیه بنحو ما قرّرناه فی غیره ، وإن بقی الإشکال فی ظاهر کلام الصدوق المقتضی للتنافی بین عادته وقوله هنا ، وإلی الآن لم یخطر فی البال وجه التسدید ،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الکلام فی الرخصة المذکورة فی کلام الشیخ والصدوق ، فإنّ الظاهر من الشیخ إرادة الجواز ، وأنّ الأفضل عدم الصلاة إلی النار ، والرخصة فی عبارة الصدوق لم یتضح لی معناها ، فلو أراد بها ما قاله الشیخ یکون قائلاً بکراهة الصلاة إلی النار ، وظاهر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هو النهی ؛ یفید التحریم ، وأنّ الرخصة یراد بها جواز الفعل للضرورة علی نحو ما قرّره أهل الأُصول فی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اقترنت بها علة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بها لم یکن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6" w:name="__RefHeading___Toc438710_2142443653"/>
      <w:bookmarkStart w:id="897" w:name="_Toc345"/>
      <w:bookmarkEnd w:id="896"/>
      <w:r>
        <w:rPr>
          <w:rtl w:val="true"/>
        </w:rPr>
        <w:t>الجمع بین ما دل علی عدم جواز استقبال النار فی الصلاة وما دل علی نفی البأس وبحث حول معنی الرخصة</w:t>
      </w:r>
      <w:bookmarkEnd w:id="897"/>
    </w:p>
    <w:p>
      <w:pPr>
        <w:pStyle w:val="BookText"/>
        <w:rPr/>
      </w:pPr>
      <w:r>
        <w:rPr>
          <w:rFonts w:ascii="IRNazanin" w:hAnsi="IRNazanin" w:eastAsia="IRNazanin"/>
          <w:color w:val="111111"/>
          <w:sz w:val="28"/>
          <w:sz w:val="28"/>
          <w:szCs w:val="28"/>
          <w:rtl w:val="true"/>
          <w:lang w:bidi="fa-IR"/>
        </w:rPr>
        <w:t>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یوافق المعنی الأُصولی </w:t>
      </w:r>
      <w:r>
        <w:rPr>
          <w:rStyle w:val="FootnoteAnchor"/>
          <w:rtl w:val="true"/>
        </w:rPr>
        <w:footnoteReference w:id="1392"/>
      </w:r>
      <w:r>
        <w:rPr>
          <w:rFonts w:ascii="IRNazanin" w:hAnsi="IRNazanin" w:eastAsia="IRNazanin"/>
          <w:color w:val="111111"/>
          <w:sz w:val="28"/>
          <w:sz w:val="28"/>
          <w:szCs w:val="28"/>
          <w:rtl w:val="true"/>
          <w:lang w:bidi="fa-IR"/>
        </w:rPr>
        <w:t>، إذ الرخصة عُرّفت بما یقتضی جواز الفعل مع قیام المانع منه ، واقتران العلّة المذکورة لو لوحظ فیه ما قرّر فی الأُصول من أنّ الرخصة جواز الفعل مع الضرورة فغیر خفیّ أنّ العلة فی الخبر لا دخل لها بالضرورة المناسبة بجواز الفعل علی حدّ الضرورة المقررة فی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إلی هذا شیخنا الشهید رحمه الله فی شرح الإرشاد </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بها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المناسبة فیه ظاهر ؛ إذ المتبادر من جواز العمل بالخبر مع عدم الضرورة وقوله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هو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فی الأوّل واضح من حیث إنّ العلة فی الخبر لا توافق الضرورة إلاّ علی تکلّف بأنْ یراد بالعلّة الضرورة ، والمعنی باقتران العلّة الضرورة ، وحینئذٍ فالکلام فی قوة أنّ الجواز مشروط بالضرورة ، ووجه التکلف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یدفع التوجیه الکلام الأخیر حیث ذکر الإطلاق ، إلاّ أنّه یمکن التوجیه بأنْ یراد بالإطلاق الإباحة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ذکرته فیه یمکن دفعه بإرادة أنّ من عمل بالخبر حال الضرورة لم یکن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فالرخصة فی کلامه رحمه الله مجملة المعنی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الرخصة فی الأُصول ما </w:t>
      </w:r>
      <w:r>
        <w:rPr>
          <w:rStyle w:val="FootnoteAnchor"/>
          <w:rtl w:val="true"/>
        </w:rPr>
        <w:footnoteReference w:id="1395"/>
      </w:r>
      <w:r>
        <w:rPr>
          <w:rFonts w:ascii="IRNazanin" w:hAnsi="IRNazanin" w:eastAsia="IRNazanin"/>
          <w:color w:val="111111"/>
          <w:sz w:val="28"/>
          <w:sz w:val="28"/>
          <w:szCs w:val="28"/>
          <w:rtl w:val="true"/>
          <w:lang w:bidi="fa-IR"/>
        </w:rPr>
        <w:t xml:space="preserve">وجه إخراج التیمم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 مع أنَّ الظاهر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الرخصة أن </w:t>
      </w:r>
    </w:p>
    <w:p>
      <w:pPr>
        <w:pStyle w:val="BookText"/>
        <w:rPr/>
      </w:pPr>
      <w:r>
        <w:rPr>
          <w:rFonts w:ascii="IRNazanin" w:hAnsi="IRNazanin" w:eastAsia="IRNazanin"/>
          <w:color w:val="111111"/>
          <w:sz w:val="28"/>
          <w:sz w:val="28"/>
          <w:szCs w:val="28"/>
          <w:rtl w:val="true"/>
          <w:lang w:bidi="fa-IR"/>
        </w:rPr>
        <w:t xml:space="preserve">یکون التحریم مثلاً مطلقاً غیر مشروط التکلیف به بشی‌ء ، ثمَّ إنّ الشارع یبیح الفعل للضرورة ، بخلاف التیمم ونحوه </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وأوضح من هذا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المشروط بالضرورة فی الرخصة الفعل لا التحریم ، بل هو مطلق بخلاف التیمم ، فإنّ المشروط فیه الوجوب ألا تری أنّ الصلاة واجب مطلق مع اشتراط فعلها بالوضوء ، بخلاف 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اشتبه الفرق بین الواجب المشروط والفعل المشروط علی بعض المتأخّرین حتی أوقعهم ذلک فی مضایق اکتفوا فی الخروج عنها بالإجمال ، فمن جملتها أحکام المیت فإنّها کفائیة مع توقف بعضها علی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جدّی قدس سره عن إشکال الجمع بین الوجوب والتوقف علی الإذن بعدم المنافاة ، ولا یخفی غرابته لولا ما قلناه من أنّ المتوقف هو الفعل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القول فی بحث الأموات وغیره یأتی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فی المختلف القول بالتحریم عن أبی الصلاح ، وهو یشعر بأنّ الصدوق غیر قائل به ، کما یؤیّده استشهاده بکلام الصدوق علی الکراهة </w:t>
      </w:r>
      <w:r>
        <w:rPr>
          <w:rStyle w:val="FootnoteAnchor"/>
          <w:rtl w:val="true"/>
        </w:rPr>
        <w:footnoteReference w:id="1397"/>
      </w:r>
      <w:r>
        <w:rPr>
          <w:rFonts w:ascii="IRNazanin" w:hAnsi="IRNazanin" w:eastAsia="IRNazanin"/>
          <w:color w:val="111111"/>
          <w:sz w:val="28"/>
          <w:sz w:val="28"/>
          <w:szCs w:val="28"/>
          <w:rtl w:val="true"/>
          <w:lang w:bidi="fa-IR"/>
        </w:rPr>
        <w:t>، والأمر کما تری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خبر علی بن جعفر ظن شیخنا قدس سره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بالکراهة ؛ لعدم الصراحة فی التحریم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إلی </w:t>
      </w:r>
    </w:p>
    <w:p>
      <w:pPr>
        <w:pStyle w:val="BookText"/>
        <w:rPr/>
      </w:pPr>
      <w:r>
        <w:rPr>
          <w:rFonts w:ascii="IRNazanin" w:hAnsi="IRNazanin" w:eastAsia="IRNazanin"/>
          <w:color w:val="111111"/>
          <w:sz w:val="28"/>
          <w:sz w:val="28"/>
          <w:szCs w:val="28"/>
          <w:rtl w:val="true"/>
          <w:lang w:bidi="fa-IR"/>
        </w:rPr>
        <w:t xml:space="preserve">هذا شیخنا الشهید رحمه الله فی شرح الإرشاد </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 ذلک إلاّ أنّ الأمر یسهل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قول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قلنا به یعنی بالتحریم لکان وجهاً ؛ لضعف الروایة المؤذنة بالجواز جدّاً ، وهی مرفوعة عمر بن إبراهیم ، وذکر الروایة </w:t>
      </w:r>
      <w:r>
        <w:rPr>
          <w:rStyle w:val="FootnoteAnchor"/>
          <w:rtl w:val="true"/>
        </w:rPr>
        <w:footnoteReference w:id="1400"/>
      </w:r>
      <w:r>
        <w:rPr>
          <w:rFonts w:ascii="IRNazanin" w:hAnsi="IRNazanin" w:eastAsia="IRNazanin"/>
          <w:color w:val="111111"/>
          <w:sz w:val="28"/>
          <w:sz w:val="28"/>
          <w:szCs w:val="28"/>
          <w:rtl w:val="true"/>
          <w:lang w:bidi="fa-IR"/>
        </w:rPr>
        <w:t xml:space="preserve">؛ واستدلال العلاّمة فی المختلف علی الکراهة بما حاصله أنّه مکلف بإدخال ماهیة الصلاة إلی الوجود ، وهو حاصل فی صورة النزاع </w:t>
      </w:r>
      <w:r>
        <w:rPr>
          <w:rStyle w:val="FootnoteAnchor"/>
          <w:rtl w:val="true"/>
        </w:rPr>
        <w:footnoteReference w:id="1401"/>
      </w:r>
      <w:r>
        <w:rPr>
          <w:rFonts w:ascii="IRNazanin" w:hAnsi="IRNazanin" w:eastAsia="IRNazanin"/>
          <w:color w:val="111111"/>
          <w:sz w:val="28"/>
          <w:sz w:val="28"/>
          <w:szCs w:val="28"/>
          <w:rtl w:val="true"/>
          <w:lang w:bidi="fa-IR"/>
        </w:rPr>
        <w:t>؛ غریب فی الظاهر ، إلاّ أنّه یمکن تصویره ، والضرورة غیر داعیة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قدّمنا ما لا بدّ منه فی الکلام علیه وإنّما أدخلناه فی السند لانسیاق القول فیه من عبارة الفقیه ، غیر أنّه ینبغی أنْ یعلم أنّ الأوّل یدل علی النهی عن الصلاة لمن فی قبلته النار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أنّ السراج موضوع فی القبلة بین یدی المصلّی ، والجواب مطابق أیضاً ، فهو موافق للأوّل فی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فتعبیر بعض المتأخّرین بکراهة کون النار بین یدی المصلّی </w:t>
      </w:r>
      <w:r>
        <w:rPr>
          <w:rStyle w:val="FootnoteAnchor"/>
          <w:rtl w:val="true"/>
        </w:rPr>
        <w:footnoteReference w:id="1402"/>
      </w:r>
      <w:r>
        <w:rPr>
          <w:rFonts w:ascii="Amiri" w:hAnsi="Amiri" w:eastAsia="Amiri" w:cs="Amiri"/>
          <w:color w:val="111111"/>
          <w:sz w:val="28"/>
          <w:sz w:val="28"/>
          <w:szCs w:val="28"/>
          <w:rtl w:val="true"/>
          <w:lang w:bidi="ar-SA"/>
        </w:rPr>
        <w:t xml:space="preserve">، محلّ تأمّل ؛ لأنّ الانحراف عن القبلة </w:t>
      </w:r>
      <w:r>
        <w:rPr>
          <w:rFonts w:eastAsia="Amiri" w:cs="Amiri" w:ascii="Amiri" w:hAnsi="Amiri"/>
          <w:color w:val="111111"/>
          <w:sz w:val="28"/>
          <w:szCs w:val="28"/>
          <w:rtl w:val="true"/>
          <w:lang w:bidi="ar-SA"/>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یقتضی زوال الکراهة أو التحریم مع </w:t>
      </w:r>
      <w:r>
        <w:rPr>
          <w:rStyle w:val="FootnoteAnchor"/>
          <w:rtl w:val="true"/>
        </w:rPr>
        <w:footnoteReference w:id="1404"/>
      </w:r>
      <w:r>
        <w:rPr>
          <w:rFonts w:ascii="IRNazanin" w:hAnsi="IRNazanin" w:eastAsia="IRNazanin"/>
          <w:color w:val="111111"/>
          <w:sz w:val="28"/>
          <w:sz w:val="28"/>
          <w:szCs w:val="28"/>
          <w:rtl w:val="true"/>
          <w:lang w:bidi="fa-IR"/>
        </w:rPr>
        <w:t xml:space="preserve">صدق أنّها بین الیدین فی </w:t>
      </w:r>
      <w:bookmarkStart w:id="898" w:name="pg15046_167952"/>
    </w:p>
    <w:p>
      <w:pPr>
        <w:pStyle w:val="BookText"/>
        <w:rPr/>
      </w:pPr>
      <w:bookmarkEnd w:id="898"/>
      <w:r>
        <w:rPr>
          <w:rFonts w:ascii="IRNazanin" w:hAnsi="IRNazanin" w:eastAsia="IRNazanin"/>
          <w:color w:val="111111"/>
          <w:sz w:val="28"/>
          <w:sz w:val="28"/>
          <w:szCs w:val="28"/>
          <w:rtl w:val="true"/>
          <w:lang w:bidi="fa-IR"/>
        </w:rPr>
        <w:t>الجملة ، وکذلک التعبیر بالمضرمة لیس فی الأخبار التی وقفنا علیها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بین المقابر</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محمّد بن یحیی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عن أحمد بن الحسن بن علی ، عن عمرو بن سعید ، عن مصدق بن صدقة ، عن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بین القبور؟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ذلک ، إلاّ أنْ یجعل بینه وبین القبور إذا صلّی عشرة أذرع من بین یدیه ، وعشرة أذرع من خلفه ، وعشرة أذرع عن یمینه ، وعشرة أذرع عن یساره ، ثم یصلّی إن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w:t>
      </w:r>
      <w:r>
        <w:rPr>
          <w:rStyle w:val="FootnoteAnchor"/>
          <w:rtl w:val="true"/>
        </w:rPr>
        <w:footnoteReference w:id="1406"/>
      </w:r>
      <w:r>
        <w:rPr>
          <w:rFonts w:ascii="IRNazanin" w:hAnsi="IRNazanin" w:eastAsia="IRNazanin"/>
          <w:color w:val="111111"/>
          <w:sz w:val="28"/>
          <w:sz w:val="28"/>
          <w:szCs w:val="28"/>
          <w:rtl w:val="true"/>
          <w:lang w:bidi="fa-IR"/>
        </w:rPr>
        <w:t xml:space="preserve">یحیی ، عن معاویة بن حکیم </w:t>
      </w:r>
      <w:r>
        <w:rPr>
          <w:rStyle w:val="FootnoteAnchor"/>
          <w:rtl w:val="true"/>
        </w:rPr>
        <w:footnoteReference w:id="1407"/>
      </w:r>
      <w:r>
        <w:rPr>
          <w:rFonts w:ascii="IRNazanin" w:hAnsi="IRNazanin" w:eastAsia="IRNazanin"/>
          <w:color w:val="111111"/>
          <w:sz w:val="28"/>
          <w:sz w:val="28"/>
          <w:szCs w:val="28"/>
          <w:rtl w:val="true"/>
          <w:lang w:bidi="fa-IR"/>
        </w:rPr>
        <w:t xml:space="preserve">، عن مَعْمر بن خلاّد ،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بین المقابر </w:t>
      </w:r>
      <w:r>
        <w:rPr>
          <w:rStyle w:val="FootnoteAnchor"/>
          <w:rtl w:val="true"/>
        </w:rPr>
        <w:footnoteReference w:id="1408"/>
      </w:r>
      <w:r>
        <w:rPr>
          <w:rFonts w:ascii="IRNazanin" w:hAnsi="IRNazanin" w:eastAsia="IRNazanin"/>
          <w:color w:val="111111"/>
          <w:sz w:val="28"/>
          <w:sz w:val="28"/>
          <w:szCs w:val="28"/>
          <w:rtl w:val="true"/>
          <w:lang w:bidi="fa-IR"/>
        </w:rPr>
        <w:t xml:space="preserve">ما لم یتخذ القبر 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 عن محمّد بن عیسی العبیدی </w:t>
      </w:r>
      <w:r>
        <w:rPr>
          <w:rStyle w:val="FootnoteAnchor"/>
          <w:rtl w:val="true"/>
        </w:rPr>
        <w:footnoteReference w:id="1409"/>
      </w:r>
      <w:r>
        <w:rPr>
          <w:rFonts w:ascii="IRNazanin" w:hAnsi="IRNazanin" w:eastAsia="IRNazanin"/>
          <w:color w:val="111111"/>
          <w:sz w:val="28"/>
          <w:sz w:val="28"/>
          <w:szCs w:val="28"/>
          <w:rtl w:val="true"/>
          <w:lang w:bidi="fa-IR"/>
        </w:rPr>
        <w:t xml:space="preserve">، عن الحسین </w:t>
      </w:r>
      <w:r>
        <w:rPr>
          <w:rStyle w:val="FootnoteAnchor"/>
          <w:rtl w:val="true"/>
        </w:rPr>
        <w:footnoteReference w:id="1410"/>
      </w:r>
      <w:r>
        <w:rPr>
          <w:rFonts w:ascii="IRNazanin" w:hAnsi="IRNazanin" w:eastAsia="IRNazanin"/>
          <w:color w:val="111111"/>
          <w:sz w:val="28"/>
          <w:sz w:val="28"/>
          <w:szCs w:val="28"/>
          <w:rtl w:val="true"/>
          <w:lang w:bidi="fa-IR"/>
        </w:rPr>
        <w:t>بن علی بن یقطین ، عن أخیه ، عن أبیه</w:t>
      </w:r>
    </w:p>
    <w:p>
      <w:pPr>
        <w:pStyle w:val="Heading3"/>
        <w:numPr>
          <w:ilvl w:val="2"/>
          <w:numId w:val="1"/>
        </w:numPr>
        <w:rPr/>
      </w:pPr>
      <w:bookmarkStart w:id="899" w:name="__RefHeading___Toc438712_2142443653"/>
      <w:bookmarkStart w:id="900" w:name="_Toc346"/>
      <w:bookmarkEnd w:id="899"/>
      <w:r>
        <w:rPr>
          <w:rtl w:val="true"/>
        </w:rPr>
        <w:t>الصلاة بین المقابر</w:t>
      </w:r>
      <w:bookmarkEnd w:id="9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1" w:name="__RefHeading___Toc438714_2142443653"/>
      <w:bookmarkStart w:id="902" w:name="_Toc347"/>
      <w:bookmarkEnd w:id="901"/>
      <w:r>
        <w:rPr>
          <w:rtl w:val="true"/>
        </w:rPr>
        <w:t>اشارة</w:t>
      </w:r>
      <w:bookmarkStart w:id="903" w:name="pg15046_167953"/>
      <w:bookmarkEnd w:id="902"/>
    </w:p>
    <w:p>
      <w:pPr>
        <w:pStyle w:val="BookText"/>
        <w:rPr/>
      </w:pPr>
      <w:bookmarkEnd w:id="903"/>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 xml:space="preserve">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علیه السلام عن الصلاة بین القبور هل یصلح؟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أنْ نحملهما علی أنّه إذا کان بینه وبین القبر حائل أو یکون بینه وبین القبر عشرة أذرع حسب ما فصّله فی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حکیم ، وقد وثقه النجاشی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ترجیح النجاشی ؛ لما قدمناه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منافاة بین توثیق النجاشی وکونه فطحیاً ؛ جوابه أیضاً مضی من أنّ النجاشی لو کان من عادته عدم التعرض لذکر الفطحیة ونحوهم أمکن ، إلاّ أنّه یذکر من ثبت عنده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مَعْمر بن خلاّد فهو ثقة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العبیدی ، وقد مضی القول فیه </w:t>
      </w:r>
      <w:r>
        <w:rPr>
          <w:rStyle w:val="FootnoteAnchor"/>
          <w:rtl w:val="true"/>
        </w:rPr>
        <w:footnoteReference w:id="1415"/>
      </w:r>
      <w:r>
        <w:rPr>
          <w:rFonts w:ascii="IRNazanin" w:hAnsi="IRNazanin" w:eastAsia="IRNazanin"/>
          <w:color w:val="111111"/>
          <w:sz w:val="28"/>
          <w:sz w:val="28"/>
          <w:szCs w:val="28"/>
          <w:rtl w:val="true"/>
          <w:lang w:bidi="fa-IR"/>
        </w:rPr>
        <w:t>، وغیره خال من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التی نقلت منها کما تری عن الحسین عن أخیه ، وربما کان المتعارف عن الحسن عن أخیه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عدم الجواز بین القبور إلاّ بالمقدار المذکور ، وقد</w:t>
      </w:r>
    </w:p>
    <w:p>
      <w:pPr>
        <w:pStyle w:val="Heading4"/>
        <w:numPr>
          <w:ilvl w:val="3"/>
          <w:numId w:val="1"/>
        </w:numPr>
        <w:rPr/>
      </w:pPr>
      <w:bookmarkStart w:id="904" w:name="__RefHeading___Toc438716_2142443653"/>
      <w:bookmarkStart w:id="905" w:name="_Toc348"/>
      <w:bookmarkEnd w:id="904"/>
      <w:r>
        <w:rPr>
          <w:rtl w:val="true"/>
        </w:rPr>
        <w:t>بحث حول معاویة بن حکیم</w:t>
      </w:r>
      <w:bookmarkEnd w:id="905"/>
    </w:p>
    <w:p>
      <w:pPr>
        <w:pStyle w:val="Heading4"/>
        <w:numPr>
          <w:ilvl w:val="3"/>
          <w:numId w:val="1"/>
        </w:numPr>
        <w:rPr/>
      </w:pPr>
      <w:bookmarkStart w:id="906" w:name="__RefHeading___Toc438718_2142443653"/>
      <w:bookmarkStart w:id="907" w:name="_Toc349"/>
      <w:bookmarkEnd w:id="906"/>
      <w:r>
        <w:rPr>
          <w:rtl w:val="true"/>
        </w:rPr>
        <w:t>معمر بن خلاد ثقة</w:t>
      </w:r>
      <w:bookmarkEnd w:id="9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8" w:name="__RefHeading___Toc438720_2142443653"/>
      <w:bookmarkStart w:id="909" w:name="_Toc350"/>
      <w:bookmarkEnd w:id="908"/>
      <w:r>
        <w:rPr>
          <w:rtl w:val="true"/>
        </w:rPr>
        <w:t>بیان ما دل علی عدم جواز الصلاة بین القبور إلا بفاصلة عشرة أذرع منکل ناحیة والأقوال فی المسألة</w:t>
      </w:r>
      <w:bookmarkEnd w:id="909"/>
    </w:p>
    <w:p>
      <w:pPr>
        <w:pStyle w:val="BookText"/>
        <w:rPr/>
      </w:pPr>
      <w:r>
        <w:rPr>
          <w:rFonts w:ascii="IRNazanin" w:hAnsi="IRNazanin" w:eastAsia="IRNazanin"/>
          <w:color w:val="111111"/>
          <w:sz w:val="28"/>
          <w:sz w:val="28"/>
          <w:szCs w:val="28"/>
          <w:rtl w:val="true"/>
          <w:lang w:bidi="fa-IR"/>
        </w:rPr>
        <w:t xml:space="preserve">نقل العلاّمة فی المختلف عن المفید أنّه سوّغ الصلاة إلی القبر بشرط الحائل ، وکذا سلاّر ، والشیخ کره الصلاة بین القبور إلاّ مع الساتر ولو عنزة ، فإنْ لم یتمکن فلیکن بینه وبین القبر عشرة أذرع عن قدّامه وعن یمینه ویساره ، ولا بأس بأنْ لا یکون ذلک من خلفه ، لما رواه عمّار الساباطی ، وذکر الروایة المبحوث عنها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عدم مطابقتها فی الجملة للمقدار ، وما نقله عنه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عن المفید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بین القبور حتی یکون بین یدی الإنسان وبینه حائل ولو قدر لبنة أو عنزة منصوبة أو ثوب موضوع ، وقد روی أنّه لا بأس بالصلاة إلی قبلة فیها قبر إمام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ما ذکرناه ، ویصلّی الزائر ممّا یلی رأس الإمام وهو أفضل من أنْ یصلّی إلی القبر من غیر حائل </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بینه وبینه علی حال ، وکذا منع سلاّر من الصلاة إلی القبر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الثانی والثالث دالاّن علی الجواز ، لکن الثانی مقیّد بما لم یتخذ القبر قبلة فیمکن أنْ یخصّ الثالث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الدلالة علی التحریم إذا کان القبر قبلة ، 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الروایة ثبوت البأس وهو أعم من التحریم ، ولو حمل علی الکراهة نظراً إلی ظاهر إطلاق الثالث کان متوجّهاً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بین القبور ، أمّا القبر الواحد فلا دلالة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یتخذ القبر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الشمول للواحد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تعدد القبور إذا اتخذ القبر قبلة یثبت الحکم المستفاد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الموضع قبر أو قبران لم یکن بالصلاة فیه بأس إذا تباعد عن القبر بنحو من عشرة أذرع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ثبت زوال الکراهة أو التحریم مع الحائل ثبت فی قبورهم ؛ لوجود الحائل ، لکن دلیل الحائل 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الصدوق فی الفقیه عن علی بن جعفر وهو صحیح عن أخیه موسی علیه السلام ، عن الصلاة بین القبور هل تصلح؟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قال قبل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القبور فلا یجوز أنْ تتّخذ قبلة ولا مسجداً ، ولا بأس بالصلاة بین خللها ما لم یتخذ شیئاً منها قبلة ، والمستحب أنْ یکون بین المصلّی وبین القبور عشرة أذرع من کلّ ناحیة </w:t>
      </w:r>
      <w:r>
        <w:rPr>
          <w:rStyle w:val="FootnoteAnchor"/>
          <w:rtl w:val="true"/>
        </w:rPr>
        <w:footnoteReference w:id="1422"/>
      </w:r>
      <w:r>
        <w:rPr>
          <w:rFonts w:ascii="IRNazanin" w:hAnsi="IRNazanin" w:eastAsia="IRNazanin"/>
          <w:color w:val="111111"/>
          <w:sz w:val="28"/>
          <w:sz w:val="28"/>
          <w:szCs w:val="28"/>
          <w:rtl w:val="true"/>
          <w:lang w:bidi="fa-IR"/>
        </w:rPr>
        <w:t>؛ وهذا یقتضی عدم عمله بإطلاق روایة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ما ذکرت ، فیکون قائلاً بتحریم جعل القبر قبلة ، وظاهر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خللها ، أنّ الحکم المذکور فی القبور ، أمّا القبر الواحد فاستفادته مشکلة ، لکن لا أعلم الفارق الآن من الأصحاب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ما قاله الشیخ بعد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محمول علی الحائل أو البعد بالقدر المذکور ؛ لم یتقدم ما یدلّ علیهما فی </w:t>
      </w:r>
      <w:bookmarkStart w:id="910" w:name="pg15046_167956"/>
    </w:p>
    <w:p>
      <w:pPr>
        <w:pStyle w:val="BookText"/>
        <w:rPr/>
      </w:pPr>
      <w:bookmarkEnd w:id="910"/>
      <w:r>
        <w:rPr>
          <w:rFonts w:ascii="IRNazanin" w:hAnsi="IRNazanin" w:eastAsia="IRNazanin"/>
          <w:color w:val="111111"/>
          <w:sz w:val="28"/>
          <w:sz w:val="28"/>
          <w:szCs w:val="28"/>
          <w:rtl w:val="true"/>
          <w:lang w:bidi="fa-IR"/>
        </w:rPr>
        <w:t>الأوّل ، فکأنّ مراده بدلالة الأوّل علی المقدار لا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تقدم نقله عن المفید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أنّه لا بأس بالصلاة إلی قبلة فیها قبر إمام </w:t>
      </w:r>
      <w:r>
        <w:rPr>
          <w:rStyle w:val="FootnoteAnchor"/>
          <w:rtl w:val="true"/>
        </w:rPr>
        <w:footnoteReference w:id="1423"/>
      </w:r>
      <w:r>
        <w:rPr>
          <w:rFonts w:ascii="IRNazanin" w:hAnsi="IRNazanin" w:eastAsia="IRNazanin"/>
          <w:color w:val="111111"/>
          <w:sz w:val="28"/>
          <w:sz w:val="28"/>
          <w:szCs w:val="28"/>
          <w:rtl w:val="true"/>
          <w:lang w:bidi="fa-IR"/>
        </w:rPr>
        <w:t xml:space="preserve">؛ قد ذکر الشیخ فی التهذیب بعد عبارة المفید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محمّد بن أحمد بن داود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الحمیری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الفقیه أسأله عن الرجل یزور قبور الأئمّة علیهم السلام هل یجوز أنْ یسجد علی القبر أم لا ، وهل یجوز لمن صلّی عند قبورهم أنْ یقوم وراء القبر ویجعل القبر قبلة ، ویقوم عند رأسه ورجلیه؟ وهل یجوز أنْ یتقدّم القبر ویصلّی ویجعله خلفه أم لا؟ فأجاب علیه السلام وقرأت التوقیع ومنه نسخت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السجود علی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فی نافلة ولا فریضة ولا زیارة بل یضع خدّه الأیمن علی القبر ، وأمّا الصلاة فإنّها خلفه یجعله الامام ، ولا یجوز أنْ یصلّی بین یدیه ، لأنّ الإمام لا یتقدّم ، ویصلّی عن یمینه وشماله </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وهذا الخبر موصوف بالصحة فی کلام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ما فی التهذیب فالطریق إلی محمّد بن أحمد بن داود غیر مذکور فی المشیخة ، بل إلی أبیه </w:t>
      </w:r>
      <w:r>
        <w:rPr>
          <w:rStyle w:val="FootnoteAnchor"/>
          <w:rtl w:val="true"/>
        </w:rPr>
        <w:footnoteReference w:id="1427"/>
      </w:r>
      <w:r>
        <w:rPr>
          <w:rFonts w:ascii="IRNazanin" w:hAnsi="IRNazanin" w:eastAsia="IRNazanin"/>
          <w:color w:val="111111"/>
          <w:sz w:val="28"/>
          <w:sz w:val="28"/>
          <w:szCs w:val="28"/>
          <w:rtl w:val="true"/>
          <w:lang w:bidi="fa-IR"/>
        </w:rPr>
        <w:t xml:space="preserve">، لکن فی الفهرست ذکر الطریق إلی جمیع کتبه وروایاته جماعة منهم المفید </w:t>
      </w:r>
      <w:r>
        <w:rPr>
          <w:rStyle w:val="FootnoteAnchor"/>
          <w:rtl w:val="true"/>
        </w:rPr>
        <w:footnoteReference w:id="1428"/>
      </w:r>
      <w:r>
        <w:rPr>
          <w:rFonts w:ascii="IRNazanin" w:hAnsi="IRNazanin" w:eastAsia="IRNazanin"/>
          <w:color w:val="111111"/>
          <w:sz w:val="28"/>
          <w:sz w:val="28"/>
          <w:szCs w:val="28"/>
          <w:rtl w:val="true"/>
          <w:lang w:bidi="fa-IR"/>
        </w:rPr>
        <w:t xml:space="preserve">، والظاهر دخول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روایاته </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بأنّها من روایاته فرع صحة</w:t>
      </w:r>
    </w:p>
    <w:p>
      <w:pPr>
        <w:pStyle w:val="Heading4"/>
        <w:numPr>
          <w:ilvl w:val="3"/>
          <w:numId w:val="1"/>
        </w:numPr>
        <w:rPr/>
      </w:pPr>
      <w:bookmarkStart w:id="911" w:name="__RefHeading___Toc438722_2142443653"/>
      <w:bookmarkStart w:id="912" w:name="_Toc351"/>
      <w:bookmarkEnd w:id="911"/>
      <w:r>
        <w:rPr>
          <w:rtl w:val="true"/>
        </w:rPr>
        <w:t>حکم الصلاة إلی قبلة فیها قبر إمام</w:t>
      </w:r>
      <w:bookmarkEnd w:id="91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3" w:name="__RefHeading___Toc438724_2142443653"/>
      <w:bookmarkStart w:id="914" w:name="_Toc352"/>
      <w:bookmarkEnd w:id="913"/>
      <w:r>
        <w:rPr>
          <w:rtl w:val="true"/>
        </w:rPr>
        <w:t>بحث حول طریق الشیخ إلی محمد بن أحمد بن داود</w:t>
      </w:r>
      <w:bookmarkStart w:id="915" w:name="pg15046_167957"/>
      <w:bookmarkEnd w:id="914"/>
    </w:p>
    <w:p>
      <w:pPr>
        <w:pStyle w:val="BookText"/>
        <w:rPr/>
      </w:pPr>
      <w:bookmarkEnd w:id="915"/>
      <w:r>
        <w:rPr>
          <w:rFonts w:ascii="IRNazanin" w:hAnsi="IRNazanin" w:eastAsia="IRNazanin"/>
          <w:color w:val="111111"/>
          <w:sz w:val="28"/>
          <w:sz w:val="28"/>
          <w:szCs w:val="28"/>
          <w:rtl w:val="true"/>
          <w:lang w:bidi="fa-IR"/>
        </w:rPr>
        <w:t>الطریق إلیه ولم تعلم ، قد قدّمنا الجواب عنه فی هذا الکتاب من أنّ ظاهر الشیخ الحکم بأنّ من روایاته ما نقله ، واحتمال رجوع الحال إلی الشیخ فهو نوع إرسال ، یمکن دفعه بأنّه یخرج عن الإرسال بذکر الطریق فی الفهرست إلی جمیع روایاته وکتبه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 بن أحمد من الشیوخ الأجلاّء وإنْ لم یصرح بتوثیقه کأمثاله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کما تری یدلّ علی جواز جعل قبر الإمام قبلة ، فلا ندری الوجه فی عدم اعتباره من المفید ، واحتمال التوقف فی المکاتبة له وجه ، 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تضمن جعل القبر الأمام ، لا بأنْ یکون خلفه ، وما دلّ علی البعد یقیّده ، لکن من لم یعمل بالموثق لا یحتاج إلی هذا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المصلّی یصلّی وعلیه لثام</w:t>
      </w:r>
    </w:p>
    <w:p>
      <w:pPr>
        <w:pStyle w:val="BookText"/>
        <w:rPr/>
      </w:pPr>
      <w:r>
        <w:rPr>
          <w:rFonts w:ascii="IRNazanin" w:hAnsi="IRNazanin" w:eastAsia="IRNazanin"/>
          <w:color w:val="111111"/>
          <w:sz w:val="28"/>
          <w:sz w:val="28"/>
          <w:szCs w:val="28"/>
          <w:rtl w:val="true"/>
          <w:lang w:bidi="fa-IR"/>
        </w:rPr>
        <w:t xml:space="preserve">محمّد بن یعقوب ، عن محمّد بن إسماعیل ، عن الفضل بن شاذان ، عن حمّاد بن عیسی ، عن ربعی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أیصلّی الرجل وهو متلثم؟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علی الأرض فلا ، وأمّا علی الدابة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عثمان بن عیسی ، عن سماعة قال سألت أبا عبد الله علیه السلام عن الرجل یصلّی ویقرأ القرآن وهو متلثم؟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 عن أبی جعفر ، عن العباس بن معروف ، عن علیّ بن</w:t>
      </w:r>
    </w:p>
    <w:p>
      <w:pPr>
        <w:pStyle w:val="Heading3"/>
        <w:numPr>
          <w:ilvl w:val="2"/>
          <w:numId w:val="1"/>
        </w:numPr>
        <w:rPr/>
      </w:pPr>
      <w:bookmarkStart w:id="916" w:name="__RefHeading___Toc438726_2142443653"/>
      <w:bookmarkStart w:id="917" w:name="_Toc353"/>
      <w:bookmarkEnd w:id="916"/>
      <w:r>
        <w:rPr>
          <w:rtl w:val="true"/>
        </w:rPr>
        <w:t>المصلی یصلی وعلیه لثام</w:t>
      </w:r>
      <w:bookmarkEnd w:id="91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8" w:name="__RefHeading___Toc438728_2142443653"/>
      <w:bookmarkStart w:id="919" w:name="_Toc354"/>
      <w:bookmarkEnd w:id="918"/>
      <w:r>
        <w:rPr>
          <w:rtl w:val="true"/>
        </w:rPr>
        <w:t>اشارة</w:t>
      </w:r>
      <w:bookmarkStart w:id="920" w:name="pg15046_167958"/>
      <w:bookmarkEnd w:id="919"/>
    </w:p>
    <w:p>
      <w:pPr>
        <w:pStyle w:val="BookText"/>
        <w:rPr/>
      </w:pPr>
      <w:bookmarkEnd w:id="920"/>
      <w:r>
        <w:rPr>
          <w:rFonts w:ascii="IRNazanin" w:hAnsi="IRNazanin" w:eastAsia="IRNazanin"/>
          <w:color w:val="111111"/>
          <w:sz w:val="28"/>
          <w:sz w:val="28"/>
          <w:szCs w:val="28"/>
          <w:rtl w:val="true"/>
          <w:lang w:bidi="fa-IR"/>
        </w:rPr>
        <w:t xml:space="preserve">مهزیار ، عن الحسن </w:t>
      </w:r>
      <w:r>
        <w:rPr>
          <w:rStyle w:val="FootnoteAnchor"/>
          <w:rtl w:val="true"/>
        </w:rPr>
        <w:footnoteReference w:id="1430"/>
      </w:r>
      <w:r>
        <w:rPr>
          <w:rFonts w:ascii="IRNazanin" w:hAnsi="IRNazanin" w:eastAsia="IRNazanin"/>
          <w:color w:val="111111"/>
          <w:sz w:val="28"/>
          <w:sz w:val="28"/>
          <w:szCs w:val="28"/>
          <w:rtl w:val="true"/>
          <w:lang w:bidi="fa-IR"/>
        </w:rPr>
        <w:t xml:space="preserve">بن علی ، عمّن ذکره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یقرأ الرجل فی الصلاة وثوبه علی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أنّه إذا لم یمنع اللثام من سماع القرآن فإنّه لا بأس به وإنّما کره ذلک إذا کان مانعاً من سماع القراءة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Style w:val="FootnoteAnchor"/>
          <w:rtl w:val="true"/>
        </w:rPr>
        <w:footnoteReference w:id="1431"/>
      </w:r>
      <w:r>
        <w:rPr>
          <w:rFonts w:ascii="IRNazanin" w:hAnsi="IRNazanin" w:eastAsia="IRNazanin"/>
          <w:color w:val="111111"/>
          <w:sz w:val="28"/>
          <w:sz w:val="28"/>
          <w:szCs w:val="28"/>
          <w:rtl w:val="true"/>
          <w:lang w:bidi="fa-IR"/>
        </w:rPr>
        <w:t xml:space="preserve">، عن الحسن بن محبوب ، عن علی بن رئاب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 xml:space="preserve">هل یقرأ الرجل فی صلاته وثوبه علی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إذا سمع الهمهمة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القول فیه </w:t>
      </w:r>
      <w:r>
        <w:rPr>
          <w:rStyle w:val="FootnoteAnchor"/>
          <w:rtl w:val="true"/>
        </w:rPr>
        <w:footnoteReference w:id="1433"/>
      </w:r>
      <w:r>
        <w:rPr>
          <w:rFonts w:ascii="IRNazanin" w:hAnsi="IRNazanin" w:eastAsia="IRNazanin"/>
          <w:color w:val="111111"/>
          <w:sz w:val="28"/>
          <w:sz w:val="28"/>
          <w:szCs w:val="28"/>
          <w:rtl w:val="true"/>
          <w:lang w:bidi="fa-IR"/>
        </w:rPr>
        <w:t>من جهة محمّد بن إسماعیل ، والبواقی من رجاله لا ارتیاب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اشتراک الحسن بن علی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بعد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عن أحمد ابن الحسن ، وهو ابن فضّال فیکون موثقاً ، لکن قد تقدم الحدیث فی باب إسماع الرجل نفسه القراءة بسند صحیح من غیر ارتیاب </w:t>
      </w:r>
      <w:r>
        <w:rPr>
          <w:rStyle w:val="FootnoteAnchor"/>
          <w:rtl w:val="true"/>
        </w:rPr>
        <w:footnoteReference w:id="1435"/>
      </w:r>
      <w:r>
        <w:rPr>
          <w:rFonts w:ascii="IRNazanin" w:hAnsi="IRNazanin" w:eastAsia="IRNazanin"/>
          <w:color w:val="111111"/>
          <w:sz w:val="28"/>
          <w:sz w:val="28"/>
          <w:szCs w:val="28"/>
          <w:rtl w:val="true"/>
          <w:lang w:bidi="fa-IR"/>
        </w:rPr>
        <w:t>، فلیراجعه من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1" w:name="__RefHeading___Toc438730_2142443653"/>
      <w:bookmarkStart w:id="922" w:name="_Toc355"/>
      <w:bookmarkEnd w:id="921"/>
      <w:r>
        <w:rPr>
          <w:rtl w:val="true"/>
        </w:rPr>
        <w:t>إشارة إلی شعف عثمان ین عیسی واشتراک الحسن بن علی</w:t>
      </w:r>
      <w:bookmarkStart w:id="923" w:name="pg15046_167959"/>
      <w:bookmarkEnd w:id="922"/>
    </w:p>
    <w:p>
      <w:pPr>
        <w:pStyle w:val="BookText"/>
        <w:rPr/>
      </w:pPr>
      <w:bookmarkEnd w:id="923"/>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الفرق بین الراکب ومن علی الأرض </w:t>
      </w:r>
      <w:r>
        <w:rPr>
          <w:rStyle w:val="FootnoteAnchor"/>
          <w:rtl w:val="true"/>
        </w:rPr>
        <w:footnoteReference w:id="1436"/>
      </w:r>
      <w:r>
        <w:rPr>
          <w:rFonts w:ascii="IRNazanin" w:hAnsi="IRNazanin" w:eastAsia="IRNazanin"/>
          <w:color w:val="111111"/>
          <w:sz w:val="28"/>
          <w:sz w:val="28"/>
          <w:szCs w:val="28"/>
          <w:rtl w:val="true"/>
          <w:lang w:bidi="fa-IR"/>
        </w:rPr>
        <w:t>فی المتلثّم ، والحکمة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وإن کان ظاهره القراءة فی الصلاة مع اللثام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احتمال إرادة قراءة القرآن فی غیر الصلاة وهو متلثّم والصلاة مع اللثام </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والتفاوت سهل ؛ إذ إطلاق جواز الصلاة متلثّما یدلّ علی أنّه لا یمنع من القراءة فی حال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وضع الثوب علی الفم مغایر اللثام ، وقد یحصل الفرق بینه وبین اللثام بقوة المانع مع اللثام ، وضعفه مع وضع الثوب علی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الشیخ من الحمل قد یشکل بأنّه إذا منع لا وجه للکراهة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التحریم ، إلاّ أنْ یرید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الکراهة </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مع عدم المنع محتملة ، لدلالة الخبر علی المنع لمن کان علی الأرض ، ولو منع القراءة لما حصل الفرق بین الراکب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القول فیه فی الباب المشار إلیه </w:t>
      </w:r>
      <w:r>
        <w:rPr>
          <w:rStyle w:val="FootnoteAnchor"/>
          <w:rtl w:val="true"/>
        </w:rPr>
        <w:footnoteReference w:id="1439"/>
      </w:r>
      <w:r>
        <w:rPr>
          <w:rFonts w:ascii="IRNazanin" w:hAnsi="IRNazanin" w:eastAsia="IRNazanin"/>
          <w:color w:val="111111"/>
          <w:sz w:val="28"/>
          <w:sz w:val="28"/>
          <w:szCs w:val="28"/>
          <w:rtl w:val="true"/>
          <w:lang w:bidi="fa-IR"/>
        </w:rPr>
        <w:t>، وبیّنّا أنّ ظاهره الاکتفاء بالهمهمة بالنسبة إلی إسماع نفسه فی الإخفاتیة وإسماع الصحیح القریب فی الجهریة ، ولم أر من صرّح به ، ودلالته علی وضع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4" w:name="__RefHeading___Toc438732_2142443653"/>
      <w:bookmarkStart w:id="925" w:name="_Toc356"/>
      <w:bookmarkEnd w:id="924"/>
      <w:r>
        <w:rPr>
          <w:rtl w:val="true"/>
        </w:rPr>
        <w:t>بیان ما دل علی جواز الصلاة متلثما علی الدابة وعدم جوازها علی الأرض</w:t>
      </w:r>
      <w:bookmarkStart w:id="926" w:name="pg15046_167960"/>
      <w:bookmarkEnd w:id="925"/>
    </w:p>
    <w:p>
      <w:pPr>
        <w:pStyle w:val="BookText"/>
        <w:rPr/>
      </w:pPr>
      <w:bookmarkEnd w:id="926"/>
      <w:r>
        <w:rPr>
          <w:rFonts w:ascii="IRNazanin" w:hAnsi="IRNazanin" w:eastAsia="IRNazanin"/>
          <w:color w:val="111111"/>
          <w:sz w:val="28"/>
          <w:sz w:val="28"/>
          <w:szCs w:val="28"/>
          <w:rtl w:val="true"/>
          <w:lang w:bidi="fa-IR"/>
        </w:rPr>
        <w:t>الثوب غیر خفیة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اللثام ککتاب ما علی الفم من النقاب ، وتلثّمت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شدّته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فقوله 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مشدود اللثام ، وذکر النقاب یدلّ علی ما قدّمناه من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یصلّی والمرأة تصلّی بحذاه</w:t>
      </w:r>
    </w:p>
    <w:p>
      <w:pPr>
        <w:pStyle w:val="BookText"/>
        <w:rPr/>
      </w:pPr>
      <w:r>
        <w:rPr>
          <w:rFonts w:ascii="IRNazanin" w:hAnsi="IRNazanin" w:eastAsia="IRNazanin"/>
          <w:color w:val="111111"/>
          <w:sz w:val="28"/>
          <w:sz w:val="28"/>
          <w:szCs w:val="28"/>
          <w:rtl w:val="true"/>
          <w:lang w:bidi="fa-IR"/>
        </w:rPr>
        <w:t xml:space="preserve">الحسین بن سعید ، عن صفوان ، عن العلاء ، عن محمّد </w:t>
      </w:r>
      <w:r>
        <w:rPr>
          <w:rStyle w:val="FootnoteAnchor"/>
          <w:rtl w:val="true"/>
        </w:rPr>
        <w:footnoteReference w:id="1441"/>
      </w:r>
      <w:r>
        <w:rPr>
          <w:rFonts w:ascii="IRNazanin" w:hAnsi="IRNazanin" w:eastAsia="IRNazanin"/>
          <w:color w:val="111111"/>
          <w:sz w:val="28"/>
          <w:sz w:val="28"/>
          <w:szCs w:val="28"/>
          <w:rtl w:val="true"/>
          <w:lang w:bidi="fa-IR"/>
        </w:rPr>
        <w:t xml:space="preserve">،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w:t>
      </w:r>
      <w:r>
        <w:rPr>
          <w:rStyle w:val="FootnoteAnchor"/>
          <w:rtl w:val="true"/>
        </w:rPr>
        <w:footnoteReference w:id="1442"/>
      </w:r>
      <w:r>
        <w:rPr>
          <w:rFonts w:ascii="IRNazanin" w:hAnsi="IRNazanin" w:eastAsia="IRNazanin"/>
          <w:color w:val="111111"/>
          <w:sz w:val="28"/>
          <w:sz w:val="28"/>
          <w:szCs w:val="28"/>
          <w:rtl w:val="true"/>
          <w:lang w:bidi="fa-IR"/>
        </w:rPr>
        <w:t xml:space="preserve">فی زاویة الحجرة ، وامرأته أو بنته </w:t>
      </w:r>
      <w:r>
        <w:rPr>
          <w:rStyle w:val="FootnoteAnchor"/>
          <w:rtl w:val="true"/>
        </w:rPr>
        <w:footnoteReference w:id="1443"/>
      </w:r>
      <w:r>
        <w:rPr>
          <w:rFonts w:ascii="IRNazanin" w:hAnsi="IRNazanin" w:eastAsia="IRNazanin"/>
          <w:color w:val="111111"/>
          <w:sz w:val="28"/>
          <w:sz w:val="28"/>
          <w:szCs w:val="28"/>
          <w:rtl w:val="true"/>
          <w:lang w:bidi="fa-IR"/>
        </w:rPr>
        <w:t xml:space="preserve">تصلّی بحذاه فی الزاویة الأُخری؟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ذلک ، وإنْ کان بینهما شبرٌ أجزأه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الرجل متقدّماً للمرأة بشبر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الحسین بن عثمان ، عن الحسن الصیقل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والمرأة یصلّیان فی بیت واحد والمرأة عن یمین الرجل بحذاه؟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یکون بینهما شبر أو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طول رحل رسول الله صلی الله علیه و آله</w:t>
      </w:r>
    </w:p>
    <w:p>
      <w:pPr>
        <w:pStyle w:val="Heading4"/>
        <w:numPr>
          <w:ilvl w:val="3"/>
          <w:numId w:val="1"/>
        </w:numPr>
        <w:rPr/>
      </w:pPr>
      <w:bookmarkStart w:id="927" w:name="__RefHeading___Toc438734_2142443653"/>
      <w:bookmarkStart w:id="928" w:name="_Toc357"/>
      <w:bookmarkEnd w:id="927"/>
      <w:r>
        <w:rPr>
          <w:rtl w:val="true"/>
        </w:rPr>
        <w:t>معنی اللثام</w:t>
      </w:r>
      <w:bookmarkEnd w:id="928"/>
    </w:p>
    <w:p>
      <w:pPr>
        <w:pStyle w:val="Heading3"/>
        <w:numPr>
          <w:ilvl w:val="2"/>
          <w:numId w:val="1"/>
        </w:numPr>
        <w:rPr/>
      </w:pPr>
      <w:bookmarkStart w:id="929" w:name="__RefHeading___Toc438736_2142443653"/>
      <w:bookmarkStart w:id="930" w:name="_Toc358"/>
      <w:bookmarkEnd w:id="929"/>
      <w:r>
        <w:rPr>
          <w:rtl w:val="true"/>
        </w:rPr>
        <w:t>الرجل یصلی والمرأة تصلی بحذاه</w:t>
      </w:r>
      <w:bookmarkEnd w:id="9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438738_2142443653"/>
      <w:bookmarkStart w:id="932" w:name="_Toc359"/>
      <w:bookmarkEnd w:id="931"/>
      <w:r>
        <w:rPr>
          <w:rtl w:val="true"/>
        </w:rPr>
        <w:t>اشارة</w:t>
      </w:r>
      <w:bookmarkEnd w:id="932"/>
    </w:p>
    <w:p>
      <w:pPr>
        <w:pStyle w:val="BookText"/>
        <w:rPr/>
      </w:pPr>
      <w:r>
        <w:rPr>
          <w:rFonts w:ascii="IRNazanin" w:hAnsi="IRNazanin" w:eastAsia="IRNazanin"/>
          <w:color w:val="111111"/>
          <w:sz w:val="28"/>
          <w:sz w:val="28"/>
          <w:szCs w:val="28"/>
          <w:rtl w:val="true"/>
          <w:lang w:bidi="fa-IR"/>
        </w:rPr>
        <w:t xml:space="preserve">ذراعاً وکان یضعه بین یدیه إذا صلّی لیستره ممن یمرّ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وفضالة ، عن العلاء ، عن محمّد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تزامل </w:t>
      </w:r>
      <w:r>
        <w:rPr>
          <w:rStyle w:val="FootnoteAnchor"/>
          <w:rtl w:val="true"/>
        </w:rPr>
        <w:footnoteReference w:id="1444"/>
      </w:r>
      <w:r>
        <w:rPr>
          <w:rFonts w:ascii="IRNazanin" w:hAnsi="IRNazanin" w:eastAsia="IRNazanin"/>
          <w:color w:val="111111"/>
          <w:sz w:val="28"/>
          <w:sz w:val="28"/>
          <w:szCs w:val="28"/>
          <w:rtl w:val="true"/>
          <w:lang w:bidi="fa-IR"/>
        </w:rPr>
        <w:t xml:space="preserve">الرجل فی المحمل یصلّیان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یصلّی الرجل فإذا فرغ صلّت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سنان ، عن عبد الله بن مسکان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والمرأة یصلّیان جمیعاً فی بیت ، المرأة عن یمین الرجل بحذاه؟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حتی یکون بینهما شبر أو ذراع أو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ابن فضال ، عمّن أخبره ، عن جمیل ، عن أبی عبد الله علیه السلام فی الرجل یصلّی والمرأة </w:t>
      </w:r>
      <w:r>
        <w:rPr>
          <w:rStyle w:val="FootnoteAnchor"/>
          <w:rtl w:val="true"/>
        </w:rPr>
        <w:footnoteReference w:id="1445"/>
      </w:r>
      <w:r>
        <w:rPr>
          <w:rFonts w:ascii="IRNazanin" w:hAnsi="IRNazanin" w:eastAsia="IRNazanin"/>
          <w:color w:val="111111"/>
          <w:sz w:val="28"/>
          <w:sz w:val="28"/>
          <w:szCs w:val="28"/>
          <w:rtl w:val="true"/>
          <w:lang w:bidi="fa-IR"/>
        </w:rPr>
        <w:t xml:space="preserve">بحذاه أو إلی جنبه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سجودها مع رکوعه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یعقوب بن یزید ، عن ابن أبی عمیر ، عن عمر بن أُذینة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تصلّی عند الرجل؟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المرأة بحیال الرجل إلاّ أنْ یکون قدّامها ولو بصدره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933" w:name="pg15046_167962"/>
    </w:p>
    <w:p>
      <w:pPr>
        <w:pStyle w:val="BookText"/>
        <w:rPr/>
      </w:pPr>
      <w:bookmarkEnd w:id="933"/>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والحسن الصیقل وتقدم الکلام فیهما أیضاً مفصّلاً </w:t>
      </w:r>
      <w:r>
        <w:rPr>
          <w:rStyle w:val="FootnoteAnchor"/>
          <w:rtl w:val="true"/>
        </w:rPr>
        <w:footnoteReference w:id="1447"/>
      </w:r>
      <w:r>
        <w:rPr>
          <w:rFonts w:ascii="IRNazanin" w:hAnsi="IRNazanin" w:eastAsia="IRNazanin"/>
          <w:color w:val="111111"/>
          <w:sz w:val="28"/>
          <w:sz w:val="28"/>
          <w:szCs w:val="28"/>
          <w:rtl w:val="true"/>
          <w:lang w:bidi="fa-IR"/>
        </w:rPr>
        <w:t>کالحسین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الإرسال معلومیّة ابن فضّال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لما قدّمناه فی عمر بن أُذینة من دفع وهم الاشتراک فیه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ظاهراً فی الکراهة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فهمه شیخنا قدس سره </w:t>
      </w:r>
      <w:r>
        <w:rPr>
          <w:rStyle w:val="FootnoteAnchor"/>
          <w:rtl w:val="true"/>
        </w:rPr>
        <w:footnoteReference w:id="1449"/>
      </w:r>
      <w:r>
        <w:rPr>
          <w:rFonts w:ascii="IRNazanin" w:hAnsi="IRNazanin" w:eastAsia="IRNazanin"/>
          <w:color w:val="111111"/>
          <w:sz w:val="28"/>
          <w:sz w:val="28"/>
          <w:szCs w:val="28"/>
          <w:rtl w:val="true"/>
          <w:lang w:bidi="fa-IR"/>
        </w:rPr>
        <w:t xml:space="preserve">وغیره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باستعمال اللفظ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اشتراک اللفظ بین المحرّم والمکروه کاف فی عدم الحکم بالتحریم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الخبر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ظن منه جماعة </w:t>
      </w:r>
      <w:r>
        <w:rPr>
          <w:rStyle w:val="FootnoteAnchor"/>
          <w:rtl w:val="true"/>
        </w:rPr>
        <w:footnoteReference w:id="1451"/>
      </w:r>
      <w:r>
        <w:rPr>
          <w:rFonts w:ascii="IRNazanin" w:hAnsi="IRNazanin" w:eastAsia="IRNazanin"/>
          <w:color w:val="111111"/>
          <w:sz w:val="28"/>
          <w:sz w:val="28"/>
          <w:szCs w:val="28"/>
          <w:rtl w:val="true"/>
          <w:lang w:bidi="fa-IR"/>
        </w:rPr>
        <w:t xml:space="preserve">أنّه من الشیخ ، بناءً علی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 والباء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بأنّه بالسین المهملة والتاء المثنّاة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ظنی أنّ فیه نظراً ؛ لأنّ کونه من الشیخ فی غایة البعد ، إذ اللائق فی أمثال هذا أنْ یقال علی سبیل الاحتمال أو الظاهر لا الجزم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4" w:name="__RefHeading___Toc438740_2142443653"/>
      <w:bookmarkStart w:id="935" w:name="_Toc360"/>
      <w:bookmarkEnd w:id="934"/>
      <w:r>
        <w:rPr>
          <w:rtl w:val="true"/>
        </w:rPr>
        <w:t>بیان ما دل علی کراهة المحاذاة بین الرجل والمرأة فی الصلاة إلا إذا کان بینهما شبر أو ذراع ، والأقوال فی المسألة</w:t>
      </w:r>
      <w:bookmarkEnd w:id="935"/>
    </w:p>
    <w:p>
      <w:pPr>
        <w:pStyle w:val="BookText"/>
        <w:rPr/>
      </w:pPr>
      <w:r>
        <w:rPr>
          <w:rFonts w:ascii="IRNazanin" w:hAnsi="IRNazanin" w:eastAsia="IRNazanin"/>
          <w:color w:val="111111"/>
          <w:sz w:val="28"/>
          <w:sz w:val="28"/>
          <w:szCs w:val="28"/>
          <w:rtl w:val="true"/>
          <w:lang w:bidi="fa-IR"/>
        </w:rPr>
        <w:t xml:space="preserve">وغیر بعید أنْ یکون من الراوی عن الإمام علیه السلام لفهمه ذلک منه ، کما سبق مثله فی کلام الصدوق فی المسلخ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بعض محققی المتأخّرین رحمه الله أنّ الشبر بالشین المعجمة لو أُرید ظاهره لکان لغواً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 أنّ الزاویة لا یتصور کونها بمقدار ما یصلّی الرجل والمرأة فیها وبینهما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الإمام علیه السلام بیان الکراهة علی وجه أبلغ ، وهو أنّ وقوف کلّ منهما فی زاویة مع المحاذاة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 أمّا الإجزاء فلو حصل بینهما شبر فی أیّ مکان کفی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الزاویة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القرینة </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 xml:space="preserve">علی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ظاهره </w:t>
      </w:r>
      <w:r>
        <w:rPr>
          <w:rStyle w:val="FootnoteAnchor"/>
          <w:rtl w:val="true"/>
        </w:rPr>
        <w:footnoteReference w:id="1456"/>
      </w:r>
      <w:r>
        <w:rPr>
          <w:rFonts w:ascii="IRNazanin" w:hAnsi="IRNazanin" w:eastAsia="IRNazanin"/>
          <w:color w:val="111111"/>
          <w:sz w:val="28"/>
          <w:sz w:val="28"/>
          <w:szCs w:val="28"/>
          <w:rtl w:val="true"/>
          <w:lang w:bidi="fa-IR"/>
        </w:rPr>
        <w:t xml:space="preserve">لولا احتمال کون التفسیر من الراوی لفهمه من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رجع إلی الشیخ فالأخبار الآتیة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تنافیه ؛ لأنّ الثانی تضمّن أنْ یکون بینهما شبر أو ذراع ، وکذلک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أنّ الاحتمال الذی ذکره الشیخ جار </w:t>
      </w:r>
      <w:r>
        <w:rPr>
          <w:rStyle w:val="FootnoteAnchor"/>
          <w:rtl w:val="true"/>
        </w:rPr>
        <w:footnoteReference w:id="1457"/>
      </w:r>
      <w:r>
        <w:rPr>
          <w:rFonts w:ascii="IRNazanin" w:hAnsi="IRNazanin" w:eastAsia="IRNazanin"/>
          <w:color w:val="111111"/>
          <w:sz w:val="28"/>
          <w:sz w:val="28"/>
          <w:szCs w:val="28"/>
          <w:rtl w:val="true"/>
          <w:lang w:bidi="fa-IR"/>
        </w:rPr>
        <w:t>فی الأخبار الثلاثة ، ویؤید احتمال الشیخ الخامس ، فإنّ سجودها إذا کان موضع رکوعه فالتقدم منه بنحو ذراع وشبر ، والسادس کذلک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حمل الخبر الأوّل علی الستر بالسین المهملة أمکن أیضاً ، ویکون الغرض زوال الکراهة ، کما أنّ بالشبر أیضاً تزول ، کما یستفاد من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یعلم أنّ القول بالتحریم لا یخلو من إشکال مع ملاحظة الأخبار وما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القول بعدم الجواز إذا صلّت المرأة إلی جنب الرجل أو تقدمته عن الشیخین وابن حمزة وأبی الصلاح ، وعن المرتضی القول بالکراهة ، وأنّ الشیخ احتج بإجماع الفرقة واشتغال الذمّة بالصلاة بیقین ، ولا یزول إلاّ بیقین کما تکرر من الشیخ مثله ، وبروایة أبی بصیر وهی الرابعة وبخبر عمّار الآتی </w:t>
      </w:r>
      <w:r>
        <w:rPr>
          <w:rStyle w:val="FootnoteAnchor"/>
          <w:rtl w:val="true"/>
        </w:rPr>
        <w:footnoteReference w:id="1458"/>
      </w:r>
      <w:r>
        <w:rPr>
          <w:rFonts w:ascii="IRNazanin" w:hAnsi="IRNazanin" w:eastAsia="IRNazanin"/>
          <w:color w:val="111111"/>
          <w:sz w:val="28"/>
          <w:sz w:val="28"/>
          <w:szCs w:val="28"/>
          <w:rtl w:val="true"/>
          <w:lang w:bidi="fa-IR"/>
        </w:rPr>
        <w:t>، وبخبر آخر عن النبی صلی الله علیه و آله أظن ترک ذکره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عن الإجماع بعدم ثبوته ، ثم تعجّب من نقله الإجماع مع حکایته یعنی الشیخ خلاف السیّد ؛ وأمّا عن الیقین فبأنّ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قبل </w:t>
      </w:r>
      <w:r>
        <w:rPr>
          <w:rFonts w:eastAsia="IRNazanin" w:cs="IRNazanin"/>
          <w:color w:val="111111"/>
          <w:sz w:val="28"/>
          <w:szCs w:val="28"/>
          <w:rtl w:val="true"/>
          <w:lang w:bidi="fa-IR"/>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هذه الصلاة لا بعدها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عجیب منه رحمه الله فإنّ الاستدلال کثیراً ما یستدل بمثله ، وقد أجبنا عنه بما ذکره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الصلاة بیقین قبل هذه الصلاة ، فإمّا أن یتوقف زواله علی الیقین أو یکفی الظن ، فإن توقّف علی الیقین لم تکن الصلاة مشروعة من أوّل الأمر ، فلا یزول بها یقین الاشتغال ، وإنْ اکتفی بالظن فلا حاجة إلی دفع یقین الاشتغال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زال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زوال </w:t>
      </w:r>
      <w:r>
        <w:rPr>
          <w:rStyle w:val="FootnoteAnchor"/>
          <w:rtl w:val="true"/>
        </w:rPr>
        <w:footnoteReference w:id="1461"/>
      </w:r>
      <w:r>
        <w:rPr>
          <w:rFonts w:ascii="IRNazanin" w:hAnsi="IRNazanin" w:eastAsia="IRNazanin"/>
          <w:color w:val="111111"/>
          <w:sz w:val="28"/>
          <w:sz w:val="28"/>
          <w:szCs w:val="28"/>
          <w:rtl w:val="true"/>
          <w:lang w:bidi="fa-IR"/>
        </w:rPr>
        <w:t>الاشتغال لأنه وقع فی کلام الشیخ</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غرض الشیخ کون الیقین لا یزیله إلاّ الیقین ، لا أنّ زوال </w:t>
      </w:r>
    </w:p>
    <w:p>
      <w:pPr>
        <w:pStyle w:val="BookText"/>
        <w:rPr/>
      </w:pPr>
      <w:r>
        <w:rPr>
          <w:rFonts w:ascii="IRNazanin" w:hAnsi="IRNazanin" w:eastAsia="IRNazanin"/>
          <w:color w:val="111111"/>
          <w:sz w:val="28"/>
          <w:sz w:val="28"/>
          <w:szCs w:val="28"/>
          <w:rtl w:val="true"/>
          <w:lang w:bidi="fa-IR"/>
        </w:rPr>
        <w:t xml:space="preserve">الاشتغال بیقین کاف ، فلو رام المجیب ادعاء الاکتفاء بزوال الاشتغال بیقین 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مستدلّ </w:t>
      </w:r>
      <w:r>
        <w:rPr>
          <w:rFonts w:eastAsia="IRNazanin" w:cs="IRNazanin"/>
          <w:color w:val="111111"/>
          <w:sz w:val="28"/>
          <w:szCs w:val="28"/>
          <w:rtl w:val="true"/>
          <w:lang w:bidi="fa-IR"/>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یمنع توقف الیقین علی الیقین بل علی زوال الیقین وهو یحصل بالصلاة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اکتفی بالاحتمال فله وجه ، أمّا إذا تعرض للاکتفاء کما هو ظاهر مذهب المجیب فیرجع إلی الاستدلال ، ویحتاج إلی إثبات الاکتفاء بزوال یقین الاشتغال کیف اتفق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العلاّمة عن روایة أبی بصیر بتضمّنها الشبر والذراع والشیخ لا یقول به </w:t>
      </w:r>
      <w:r>
        <w:rPr>
          <w:rStyle w:val="FootnoteAnchor"/>
          <w:rtl w:val="true"/>
        </w:rPr>
        <w:footnoteReference w:id="1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ترک مذهب الشیخ هنا من العلاّمة لا وجه له کما هی عادته ، وقد صرّح هنا بأنّ اعتبار العشرة أذرع إذا کانا علی خط واحد ، أمّا مع التقدم فلا کما یأتی مع الکلام علیه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الثانی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طول رحل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الارتباط بأوّل الروایة ، وکأنّه بیان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ذکره مع غیره من الأخبار من غرابة ، وکأنّ الوجه فیه أنّ المعلوم من المزاملة المحاذاة ، فیفید أنّ المحاذاة تقتضی عدم الصلاة من الرجل والمرأة معاً ، ولا یخفی أنّ التقدم بالشبر ممکن مع المزاملة ، فلو حمل إطلاقه علی المقید أمکن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تضمنه الأوّل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یتناول البالغة وغیرها ، کما أنّ غیره من الأخبار یتناول الصلاة جماعة وفرادی ، ولا یبعد استفادة الجماعة من خبری أبی بصیر بسبب ذکر الیمین ، کاحتمال استفادتها أیضاً </w:t>
      </w:r>
    </w:p>
    <w:p>
      <w:pPr>
        <w:pStyle w:val="BookText"/>
        <w:rPr/>
      </w:pPr>
      <w:r>
        <w:rPr>
          <w:rFonts w:ascii="IRNazanin" w:hAnsi="IRNazanin" w:eastAsia="IRNazanin"/>
          <w:color w:val="111111"/>
          <w:sz w:val="28"/>
          <w:sz w:val="28"/>
          <w:szCs w:val="28"/>
          <w:rtl w:val="true"/>
          <w:lang w:bidi="fa-IR"/>
        </w:rPr>
        <w:t>من خبر محمّد بن مسلم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القائل بالمنع بعدم الفرق بین الصلاة جماعة وغیرها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التهذیب عن سعد ، عن سندی بن محمّد البزاز ، عن أبان بن عثمان ، عن أبی 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والمرأة إلی جنبی وهی تصلّی؟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تتقدم هی أو أنت فلا بأس ، ولا بأس أنْ تصلّی وهی بحذاک جالسة أو قائمة </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لیس فی رجالها ارتیاب بعد ما تقدم فی أبان بن عثمان </w:t>
      </w:r>
      <w:r>
        <w:rPr>
          <w:rStyle w:val="FootnoteAnchor"/>
          <w:rtl w:val="true"/>
        </w:rPr>
        <w:footnoteReference w:id="1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وسندی بن محمّد لم أجد وصفه بالبزاز فی الرجال ، ولعلّه لا یضرّ بالحال ، إذ احتمال جهالته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سبق قلم ، ودلالة الروایة علی تقدم المرأة أو الرجل لا یخلو من إشکال ، وأظن أنّ المراد بتقدّمها صلاتها قبله وتقدّمه صلاته قبلها ، ولا ینافی ما تضمنه الخبر الأوّل من المبحوث عنه من تفسیر الشیخ أو الراوی بتقدم الرجل علی المرأة بشبر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الزیادات من التهذیب عن أحمد ، عن الحجّال ، عن العلاء ، عن محمّد بن مسلم ، عن أبی جعفر علیه السلام فی المرأة تصلّی عند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بینهما حاجز فلا بأس </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وهذه الروایة معتبرة الإسناد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والحاجز فیها یشمل الساتر بحیث لا یری کلّ منهما الآخر ومجرّد الساتر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الفقیه ، روی الصدوق عن معاویة بن وهب ، أنّه سأل أبا عبد الله علیه السلام </w:t>
      </w:r>
    </w:p>
    <w:p>
      <w:pPr>
        <w:pStyle w:val="BookText"/>
        <w:rPr/>
      </w:pPr>
      <w:r>
        <w:rPr>
          <w:rFonts w:ascii="IRNazanin" w:hAnsi="IRNazanin" w:eastAsia="IRNazanin"/>
          <w:color w:val="111111"/>
          <w:sz w:val="28"/>
          <w:sz w:val="28"/>
          <w:szCs w:val="28"/>
          <w:rtl w:val="true"/>
          <w:lang w:bidi="fa-IR"/>
        </w:rPr>
        <w:t xml:space="preserve">عن الرجل والمرأة یصلّیان فی بیت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467"/>
      </w:r>
      <w:r>
        <w:rPr>
          <w:rFonts w:ascii="IRNazanin" w:hAnsi="IRNazanin" w:eastAsia="IRNazanin"/>
          <w:color w:val="111111"/>
          <w:sz w:val="28"/>
          <w:sz w:val="28"/>
          <w:szCs w:val="28"/>
          <w:rtl w:val="true"/>
          <w:lang w:bidi="fa-IR"/>
        </w:rPr>
        <w:t xml:space="preserve">کان بینهما قدر شبر صلّت بحذاه وحدها وهو وحده لا بأس </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وهذا الخبر وإنْ کان فی طریقه محمّد بن علی ماجیلویه ، إلاّ أنّ حاله لا یقصر عن الصحیح بسبب إیراد الصدوق له علی تقدیر التوقف فی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أنّ مقدار الشبر إذا کان بینهما یصلّی کل واحد بانفراده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الانفراد عدم الصلاة جماعة ، لا أنّ کلّ واحد یصلّی ثم یصلّی الآخر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ینبئ عن </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 بحذاه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واحتمال أنْ یراد المحاذاة حال جلوسه ، لا وجه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فالذی یظهر من الصدوق القول بأنّه مع المساواة والبعد بمقدار شبر لا یصلّی جماعة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الخبر أنّ الخبر الأوّل المبحوث عنه علی تقدیر أنْ لا یکون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لفهمه من الإمام علیه السلام یحتمل لأنْ یراد البعد مع المحاذاة بشبر ، ویکون الإجزاء مقیّداً بالصلاة علی </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الانفراد بخبر معاویة بن وهب ، ویحتمل حصول الإجزاء جماعة وفرادی ، والأکمل فی الجماعة البعد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الراوی لفهمه ذلک أمکن حمل خبر معاویة بن وهب علی المحاذاة فی الجملة ، لدفع احتمال التأخّر عنه بمسقط </w:t>
      </w:r>
      <w:r>
        <w:rPr>
          <w:rStyle w:val="FootnoteAnchor"/>
          <w:rtl w:val="true"/>
        </w:rPr>
        <w:footnoteReference w:id="1471"/>
      </w:r>
      <w:r>
        <w:rPr>
          <w:rFonts w:ascii="IRNazanin" w:hAnsi="IRNazanin" w:eastAsia="IRNazanin"/>
          <w:color w:val="111111"/>
          <w:sz w:val="28"/>
          <w:sz w:val="28"/>
          <w:szCs w:val="28"/>
          <w:rtl w:val="true"/>
          <w:lang w:bidi="fa-IR"/>
        </w:rPr>
        <w:t>الجسد ونحو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الصدوق عن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بینها وبینه قدر ما یتخطّی أو قدر عظم الذراع فصاعداً فلا بأس </w:t>
      </w:r>
      <w:r>
        <w:rPr>
          <w:rFonts w:eastAsia="IRNazanin" w:cs="IRNazanin"/>
          <w:color w:val="111111"/>
          <w:sz w:val="28"/>
          <w:szCs w:val="28"/>
          <w:rtl w:val="true"/>
          <w:lang w:bidi="fa-IR"/>
        </w:rPr>
        <w:t xml:space="preserve">» </w:t>
      </w:r>
      <w:r>
        <w:rPr>
          <w:rStyle w:val="FootnoteAnchor"/>
          <w:rtl w:val="true"/>
        </w:rPr>
        <w:footnoteReference w:id="1472"/>
      </w:r>
      <w:r>
        <w:rPr>
          <w:rFonts w:ascii="IRNazanin" w:hAnsi="IRNazanin" w:eastAsia="IRNazanin"/>
          <w:color w:val="111111"/>
          <w:sz w:val="28"/>
          <w:sz w:val="28"/>
          <w:szCs w:val="28"/>
          <w:rtl w:val="true"/>
          <w:lang w:bidi="fa-IR"/>
        </w:rPr>
        <w:t xml:space="preserve">وهذه الروایة ، أوردها عقیب روایة معاویة بن وهب بصورة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 وظاهر الحال اتحاد </w:t>
      </w:r>
      <w:r>
        <w:rPr>
          <w:rStyle w:val="FootnoteAnchor"/>
          <w:rtl w:val="true"/>
        </w:rPr>
        <w:footnoteReference w:id="1473"/>
      </w:r>
      <w:r>
        <w:rPr>
          <w:rFonts w:ascii="IRNazanin" w:hAnsi="IRNazanin" w:eastAsia="IRNazanin"/>
          <w:color w:val="111111"/>
          <w:sz w:val="28"/>
          <w:sz w:val="28"/>
          <w:szCs w:val="28"/>
          <w:rtl w:val="true"/>
          <w:lang w:bidi="fa-IR"/>
        </w:rPr>
        <w:t>الحکم فی المحاذاة ، لکن نفی البأس فی خبر زرارة إمّا عن مطلق الصلاة جماعة أو فرادی ، أو مخصوص بمدلول روایة معاویة ، کما یقتضیه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بعض محقّقی المتأخّرین رحمه الله خبر زرارة واصفاً له بالصحة ومتنه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بینها وبینه قدر ما یتخطّی ، أو قدر عظم الذراع فصاعداً فلا بأس صلّت بحذاه وحدها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وهذا الخبر لم أقف علیه الآن ، إلاّ أنّه مؤیّد لما ذکرناه فی عبارة الصدوق بالنسبة إلی روایة زرارة ، وقد نسب الروایة المذکورة إلی الفقیه ، ولولاه لأمکن أنْ یکون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غیر الفقیه خبراً عن حریز ، موصوفاً بالحسن ، عن أبی عبد الله علیه السلام فی المرأة تصلّی إلی جانب الرجل قریباً منه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بینهما موضع الرحل فلا بأس </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وهذا الخبر ظاهر فی اعتبار البعد لا التقدم ، ولم أقف علی مأخذه الآن أیضاً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جمیل خبراً أوضحنا ما فیه فی حواشیه فلیراجعه من أراده ، وسیأتی روایة جمیل فی الکتاب </w:t>
      </w:r>
      <w:r>
        <w:rPr>
          <w:rStyle w:val="FootnoteAnchor"/>
          <w:rtl w:val="true"/>
        </w:rPr>
        <w:footnoteReference w:id="1476"/>
      </w:r>
      <w:r>
        <w:rPr>
          <w:rFonts w:ascii="IRNazanin" w:hAnsi="IRNazanin" w:eastAsia="IRNazanin"/>
          <w:color w:val="111111"/>
          <w:sz w:val="28"/>
          <w:sz w:val="28"/>
          <w:szCs w:val="28"/>
          <w:rtl w:val="true"/>
          <w:lang w:bidi="fa-IR"/>
        </w:rPr>
        <w:t>، ویذکر ما فیها إن شاء الله</w:t>
      </w:r>
      <w:r>
        <w:rPr>
          <w:rFonts w:eastAsia="IRNazanin" w:cs="IRNazanin"/>
          <w:color w:val="111111"/>
          <w:sz w:val="28"/>
          <w:szCs w:val="28"/>
          <w:rtl w:val="true"/>
          <w:lang w:bidi="fa-IR"/>
        </w:rPr>
        <w:t xml:space="preserve">. </w:t>
      </w:r>
      <w:bookmarkStart w:id="936" w:name="pg15046_167969"/>
    </w:p>
    <w:p>
      <w:pPr>
        <w:pStyle w:val="BookText"/>
        <w:rPr/>
      </w:pPr>
      <w:bookmarkEnd w:id="936"/>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 حاذاه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آزاه ، والحذاء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حذاؤک </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وداری حذوة داره ، بإزائها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لحوق التاء للعشرة فی خبر عمّار یدلّ علی عدم کون الذراع مؤنثاً سماعیّاً کما ینقل عن بعض اللغویین </w:t>
      </w:r>
      <w:r>
        <w:rPr>
          <w:rStyle w:val="FootnoteAnchor"/>
          <w:rtl w:val="true"/>
        </w:rPr>
        <w:footnoteReference w:id="147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الحسن ، عن عمرو بن سعید المدائنی ، عن مصدق بن صدقة ، عن عمار الساباطی ، عن أبی عبد الله علیه السلام أنّه سئل عن الرجل یستقیم له </w:t>
      </w:r>
      <w:r>
        <w:rPr>
          <w:rStyle w:val="FootnoteAnchor"/>
          <w:rtl w:val="true"/>
        </w:rPr>
        <w:footnoteReference w:id="1480"/>
      </w:r>
      <w:r>
        <w:rPr>
          <w:rFonts w:ascii="IRNazanin" w:hAnsi="IRNazanin" w:eastAsia="IRNazanin"/>
          <w:color w:val="111111"/>
          <w:sz w:val="28"/>
          <w:sz w:val="28"/>
          <w:szCs w:val="28"/>
          <w:rtl w:val="true"/>
          <w:lang w:bidi="fa-IR"/>
        </w:rPr>
        <w:t xml:space="preserve">أنْ یصلّی وبین یدیه امرأة </w:t>
      </w:r>
      <w:r>
        <w:rPr>
          <w:rStyle w:val="FootnoteAnchor"/>
          <w:rtl w:val="true"/>
        </w:rPr>
        <w:footnoteReference w:id="1481"/>
      </w:r>
      <w:r>
        <w:rPr>
          <w:rFonts w:ascii="IRNazanin" w:hAnsi="IRNazanin" w:eastAsia="IRNazanin"/>
          <w:color w:val="111111"/>
          <w:sz w:val="28"/>
          <w:sz w:val="28"/>
          <w:szCs w:val="28"/>
          <w:rtl w:val="true"/>
          <w:lang w:bidi="fa-IR"/>
        </w:rPr>
        <w:t xml:space="preserve">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حتی یجعل 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المرأة </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 xml:space="preserve">أکثر من عشرة أذرع ، فإنْ کانت عن یمینه أو عن یساره یجعل بینها وبینه مثل ذلک ، وإن کانت تصلّی خلفه فلا بأس وإنْ کانت تصیب ثوبه ، وإنْ کانت المرأة قاعدة أو نائمة أو قائمة فی غیر صلاة فلا بأس حیث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 أنْ نحمله علی ضرب من الاستحباب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7" w:name="__RefHeading___Toc438742_2142443653"/>
      <w:bookmarkStart w:id="938" w:name="_Toc361"/>
      <w:bookmarkEnd w:id="937"/>
      <w:r>
        <w:rPr>
          <w:rtl w:val="true"/>
        </w:rPr>
        <w:t>معنی الحذاء</w:t>
      </w:r>
      <w:bookmarkStart w:id="939" w:name="pg15046_167970"/>
      <w:bookmarkEnd w:id="938"/>
    </w:p>
    <w:p>
      <w:pPr>
        <w:pStyle w:val="BookText"/>
        <w:rPr/>
      </w:pPr>
      <w:bookmarkEnd w:id="939"/>
      <w:r>
        <w:rPr>
          <w:rFonts w:ascii="IRNazanin" w:hAnsi="IRNazanin" w:eastAsia="IRNazanin"/>
          <w:color w:val="111111"/>
          <w:sz w:val="28"/>
          <w:sz w:val="28"/>
          <w:szCs w:val="28"/>
          <w:rtl w:val="true"/>
          <w:lang w:bidi="fa-IR"/>
        </w:rPr>
        <w:t>ویجوز أنْ یکون إنّما راعی أنْ یکون بینهما عشرة أذرع إذا کانا علی خط واحد ، فأمّا إذا تقدم الرجل علیها ولو بشبر سقط هذا الاعتبار حسب ما فصّله فی الأخبار 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یعقوب بن یزید ، عن الحسن بن علی بن فضال ، عمّن أخبره ، عن جمیل بن دراج ، عن أبی عبد الله علیه السلام فی الرجل یصلّی والمرأة تصلّی بحذاه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أنّه إذا کان الرجل متقدماً علی المرأة بشی‌ء یسیر ، ویکون </w:t>
      </w:r>
      <w:r>
        <w:rPr>
          <w:rStyle w:val="FootnoteAnchor"/>
          <w:rtl w:val="true"/>
        </w:rPr>
        <w:footnoteReference w:id="148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بحذاه ، علی ضرب من المجاز لقربها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معلوم ممّا قررناه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 المرأة إنْ صلّت بین یدی الرجل لا یستقیم لها ذاک حتی یجعل </w:t>
      </w:r>
      <w:r>
        <w:rPr>
          <w:rStyle w:val="FootnoteAnchor"/>
          <w:rtl w:val="true"/>
        </w:rPr>
        <w:footnoteReference w:id="1484"/>
      </w:r>
      <w:r>
        <w:rPr>
          <w:rFonts w:ascii="IRNazanin" w:hAnsi="IRNazanin" w:eastAsia="IRNazanin"/>
          <w:color w:val="111111"/>
          <w:sz w:val="28"/>
          <w:sz w:val="28"/>
          <w:szCs w:val="28"/>
          <w:rtl w:val="true"/>
          <w:lang w:bidi="fa-IR"/>
        </w:rPr>
        <w:t xml:space="preserve">بینها وبینه أکثر من عشرة أذرع ، وکذا لو کانت عن یمینه أو یساره ، بخلاف ما إذا کانت خلفه ، والظاهر من خلفه تأخّرها عنه بمسقط جسدها کما ینبئ عنه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تصیب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بیان لآخر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فی الحمل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علی خط واحد ؛ یعطی أنّه لو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0" w:name="__RefHeading___Toc438744_2142443653"/>
      <w:bookmarkStart w:id="941" w:name="_Toc362"/>
      <w:bookmarkEnd w:id="940"/>
      <w:r>
        <w:rPr>
          <w:rtl w:val="true"/>
        </w:rPr>
        <w:t>بیان ما دل علی أنه لا یستقیم للرجل أن یصلی وامرأته تصلی قدامه أو فی جانبیه إلا أن یکون بینهما أکثر من عشرة أذرع</w:t>
      </w:r>
      <w:bookmarkStart w:id="942" w:name="pg15046_167971"/>
      <w:bookmarkEnd w:id="941"/>
    </w:p>
    <w:p>
      <w:pPr>
        <w:pStyle w:val="BookText"/>
        <w:rPr/>
      </w:pPr>
      <w:bookmarkEnd w:id="942"/>
      <w:r>
        <w:rPr>
          <w:rFonts w:ascii="IRNazanin" w:hAnsi="IRNazanin" w:eastAsia="IRNazanin"/>
          <w:color w:val="111111"/>
          <w:sz w:val="28"/>
          <w:sz w:val="28"/>
          <w:szCs w:val="28"/>
          <w:rtl w:val="true"/>
          <w:lang w:bidi="fa-IR"/>
        </w:rPr>
        <w:t xml:space="preserve">حصل المیل الیسیر ولو بشبر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لکفی ، و </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مخالفته لما قدّمناه من الظاهر ، لکن لا بعد فیه بعد وجود المعارض علی تقدیر إرادة الشبر والذراع فی التقدم ، ولو أُرید البعد لا یتم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الاستحباب فی التأخر بمقدار مسقط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لا یخلو من بعد ، والحمل علی الجواز وما دل علی البعد أو التقدم أو المقدار المذکور علی الاستحباب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الصدوق خبر جمیل بصورة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تصلّی المرأة بحذاء الرجل وهو یصلّی ، فإنّ النبی صلی الله علیه و آله کان یصلّی وعائشة مضطجعة بین یدیه وهی حائض ، وکان إذا أراد أنْ یسجد غمز رجلها </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ولا یخفی عدم مناسبة آخر الروایة لأوّلها فی ظاهر الحال ، وقد ذکرنا ما لا بدّ منه فی معاهد التنبیه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ذکر جماعة من المتأخرین البعد بعشرة أذرع </w:t>
      </w:r>
      <w:r>
        <w:rPr>
          <w:rStyle w:val="FootnoteAnchor"/>
          <w:rtl w:val="true"/>
        </w:rPr>
        <w:footnoteReference w:id="1487"/>
      </w:r>
      <w:r>
        <w:rPr>
          <w:rFonts w:ascii="IRNazanin" w:hAnsi="IRNazanin" w:eastAsia="IRNazanin"/>
          <w:color w:val="111111"/>
          <w:sz w:val="28"/>
          <w:sz w:val="28"/>
          <w:szCs w:val="28"/>
          <w:rtl w:val="true"/>
          <w:lang w:bidi="fa-IR"/>
        </w:rPr>
        <w:t>، مع أنّ الروایة التی هی الأصل تضمّنت أکثر من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فی المقام خبر نقله الشیخ فی التهذیب عن محمّد بن مسعود العیّاشی ، 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العمرکی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کان فی الظهر فقامت امرأته بحیاله تصلّی وهی تحسب أنّها العصر ، هل یفسد ذلک علی القوم؟</w:t>
      </w:r>
    </w:p>
    <w:p>
      <w:pPr>
        <w:pStyle w:val="Heading4"/>
        <w:numPr>
          <w:ilvl w:val="3"/>
          <w:numId w:val="1"/>
        </w:numPr>
        <w:rPr/>
      </w:pPr>
      <w:bookmarkStart w:id="943" w:name="__RefHeading___Toc438746_2142443653"/>
      <w:bookmarkStart w:id="944" w:name="_Toc363"/>
      <w:bookmarkEnd w:id="943"/>
      <w:r>
        <w:rPr>
          <w:rtl w:val="true"/>
        </w:rPr>
        <w:t>توجیه ما دل علی نفی البأس فی المسألة</w:t>
      </w:r>
      <w:bookmarkEnd w:id="9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5" w:name="__RefHeading___Toc438748_2142443653"/>
      <w:bookmarkStart w:id="946" w:name="_Toc364"/>
      <w:bookmarkEnd w:id="945"/>
      <w:r>
        <w:rPr>
          <w:rtl w:val="true"/>
        </w:rPr>
        <w:t>توجیه ما دل علی أن المراد إذا صلت بحیال الرجل تعید</w:t>
      </w:r>
      <w:bookmarkEnd w:id="946"/>
    </w:p>
    <w:p>
      <w:pPr>
        <w:pStyle w:val="BookText"/>
        <w:rPr/>
      </w:pPr>
      <w:r>
        <w:rPr>
          <w:rFonts w:ascii="IRNazanin" w:hAnsi="IRNazanin" w:eastAsia="IRNazanin"/>
          <w:color w:val="111111"/>
          <w:sz w:val="28"/>
          <w:sz w:val="28"/>
          <w:szCs w:val="28"/>
          <w:rtl w:val="true"/>
          <w:lang w:bidi="fa-IR"/>
        </w:rPr>
        <w:t xml:space="preserve">وما حال المرأة فی صلاتها معهم وقد کانت صلّت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یفسد ذلک علی القوم ، وتعید المرأة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الطریق وإنْ کان غیر سلیم کما یعرف مما مضی ، إلاّ أنّ الشیخ روی المتن فی صلاة الجماعة عن علی بن جعفر </w:t>
      </w:r>
      <w:r>
        <w:rPr>
          <w:rStyle w:val="FootnoteAnchor"/>
          <w:rtl w:val="true"/>
        </w:rPr>
        <w:footnoteReference w:id="1490"/>
      </w:r>
      <w:r>
        <w:rPr>
          <w:rFonts w:ascii="IRNazanin" w:hAnsi="IRNazanin" w:eastAsia="IRNazanin"/>
          <w:color w:val="111111"/>
          <w:sz w:val="28"/>
          <w:sz w:val="28"/>
          <w:szCs w:val="28"/>
          <w:rtl w:val="true"/>
          <w:lang w:bidi="fa-IR"/>
        </w:rPr>
        <w:t xml:space="preserve">، والطریق إلیه صحیح فی المشیخة </w:t>
      </w:r>
      <w:r>
        <w:rPr>
          <w:rStyle w:val="FootnoteAnchor"/>
          <w:rtl w:val="true"/>
        </w:rPr>
        <w:footnoteReference w:id="1491"/>
      </w:r>
      <w:r>
        <w:rPr>
          <w:rFonts w:ascii="IRNazanin" w:hAnsi="IRNazanin" w:eastAsia="IRNazanin"/>
          <w:color w:val="111111"/>
          <w:sz w:val="28"/>
          <w:sz w:val="28"/>
          <w:szCs w:val="28"/>
          <w:rtl w:val="true"/>
          <w:lang w:bidi="fa-IR"/>
        </w:rPr>
        <w:t>، فیکون الخبر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بعض المحققین من المتأخّرین رحمه الله بعد نقله عن العلاّمة الحکم بصحة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 الصحة لأنّ علی بن جعفر فیه ، والطریق إلیه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اعترض علی هذا ، بأنّه غیر داخل فی الطرق </w:t>
      </w:r>
      <w:r>
        <w:rPr>
          <w:rStyle w:val="FootnoteAnchor"/>
          <w:rtl w:val="true"/>
        </w:rPr>
        <w:footnoteReference w:id="1492"/>
      </w:r>
      <w:r>
        <w:rPr>
          <w:rFonts w:ascii="IRNazanin" w:hAnsi="IRNazanin" w:eastAsia="IRNazanin"/>
          <w:color w:val="111111"/>
          <w:sz w:val="28"/>
          <w:sz w:val="28"/>
          <w:szCs w:val="28"/>
          <w:rtl w:val="true"/>
          <w:lang w:bidi="fa-IR"/>
        </w:rPr>
        <w:t>؛ لا وجه له بعد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یظن من هذه الروایة الدلالة علی عدم صحة صلاة المرأة مع المحاذاة ؛ لأنّ إعادة المرأة منحصرة فی أحد أمرین ، إمّا لظن العصر أو للمحاذاة ، لکن الأوّل قد ورد فیه أخبار بعدم الإعادة ،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ورد أیضاً فیه الأخبار بعدم الإعادة فلا وجه للترجیح ، ولو حمل علی الاستحباب من کلّ من الجهتین أمکن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الروایة المذکورة کلام طویل أنهیته فی محل آخر ، والمقصود هنا الإشارة إلی ما لا بدّ منه فی المقام ، وبالله الاعتصام</w:t>
      </w:r>
      <w:r>
        <w:rPr>
          <w:rFonts w:eastAsia="IRNazanin" w:cs="IRNazanin"/>
          <w:color w:val="111111"/>
          <w:sz w:val="28"/>
          <w:szCs w:val="28"/>
          <w:rtl w:val="true"/>
          <w:lang w:bidi="fa-IR"/>
        </w:rPr>
        <w:t xml:space="preserve">. </w:t>
      </w:r>
      <w:bookmarkStart w:id="947" w:name="pg15046_167973"/>
    </w:p>
    <w:p>
      <w:pPr>
        <w:pStyle w:val="BookText"/>
        <w:rPr/>
      </w:pPr>
      <w:bookmarkEnd w:id="94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علی کدس حنطة إذا کان مطیّناً</w:t>
      </w:r>
    </w:p>
    <w:p>
      <w:pPr>
        <w:pStyle w:val="BookText"/>
        <w:rPr/>
      </w:pPr>
      <w:r>
        <w:rPr>
          <w:rFonts w:ascii="IRNazanin" w:hAnsi="IRNazanin" w:eastAsia="IRNazanin"/>
          <w:color w:val="111111"/>
          <w:sz w:val="28"/>
          <w:sz w:val="28"/>
          <w:szCs w:val="28"/>
          <w:rtl w:val="true"/>
          <w:lang w:bidi="fa-IR"/>
        </w:rPr>
        <w:t xml:space="preserve">أحمد بن محمّد ، عن الحسن بن علی الوشّاء ، عن أحمد بن عائذ </w:t>
      </w:r>
      <w:r>
        <w:rPr>
          <w:rStyle w:val="FootnoteAnchor"/>
          <w:rtl w:val="true"/>
        </w:rPr>
        <w:footnoteReference w:id="1493"/>
      </w:r>
      <w:r>
        <w:rPr>
          <w:rFonts w:ascii="IRNazanin" w:hAnsi="IRNazanin" w:eastAsia="IRNazanin"/>
          <w:color w:val="111111"/>
          <w:sz w:val="28"/>
          <w:sz w:val="28"/>
          <w:szCs w:val="28"/>
          <w:rtl w:val="true"/>
          <w:lang w:bidi="fa-IR"/>
        </w:rPr>
        <w:t xml:space="preserve">،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الکدس من الطعام مُطیناً مثل السطح؟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 عن الحسین بن سعید ، عن فضالة ، عن حسین بن عثمان ، عن ابن مسکان ، عن محمّد بن مضارب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کدس حنطة مُطیّناً أُصلّی فوقه؟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مثل السطح سواء </w:t>
      </w:r>
      <w:r>
        <w:rPr>
          <w:rStyle w:val="FootnoteAnchor"/>
          <w:rtl w:val="true"/>
        </w:rPr>
        <w:footnoteReference w:id="149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عائذ ، وهو ثقة فی النجاشی </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حنظلة غیر معلوم التوثیق ولا المدح إلاّ ممّا ذکره جدّی قدس سره فی شرح الدرایة من أنّه علم توثیقه من محل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عدم صلاحیته لما قاله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مضارب ، وهو مذکور مهملاً فی رجال</w:t>
      </w:r>
    </w:p>
    <w:p>
      <w:pPr>
        <w:pStyle w:val="Heading3"/>
        <w:numPr>
          <w:ilvl w:val="2"/>
          <w:numId w:val="1"/>
        </w:numPr>
        <w:rPr/>
      </w:pPr>
      <w:bookmarkStart w:id="948" w:name="__RefHeading___Toc438750_2142443653"/>
      <w:bookmarkStart w:id="949" w:name="_Toc365"/>
      <w:bookmarkEnd w:id="948"/>
      <w:r>
        <w:rPr>
          <w:rtl w:val="true"/>
        </w:rPr>
        <w:t>الصلاة علی کدس حنطة إذا کان مطینا</w:t>
      </w:r>
      <w:bookmarkEnd w:id="949"/>
    </w:p>
    <w:p>
      <w:pPr>
        <w:pStyle w:val="Heading4"/>
        <w:numPr>
          <w:ilvl w:val="3"/>
          <w:numId w:val="1"/>
        </w:numPr>
        <w:rPr/>
      </w:pPr>
      <w:bookmarkStart w:id="950" w:name="__RefHeading___Toc438752_2142443653"/>
      <w:bookmarkStart w:id="951" w:name="_Toc366"/>
      <w:bookmarkEnd w:id="950"/>
      <w:r>
        <w:rPr>
          <w:rtl w:val="true"/>
        </w:rPr>
        <w:t>أحمد بن عائذ ثقة</w:t>
      </w:r>
      <w:bookmarkEnd w:id="951"/>
    </w:p>
    <w:p>
      <w:pPr>
        <w:pStyle w:val="Heading4"/>
        <w:numPr>
          <w:ilvl w:val="3"/>
          <w:numId w:val="1"/>
        </w:numPr>
        <w:rPr/>
      </w:pPr>
      <w:bookmarkStart w:id="952" w:name="__RefHeading___Toc438754_2142443653"/>
      <w:bookmarkStart w:id="953" w:name="_Toc367"/>
      <w:bookmarkEnd w:id="952"/>
      <w:r>
        <w:rPr>
          <w:rtl w:val="true"/>
        </w:rPr>
        <w:t>کلمة حول عمر بن حنظلة</w:t>
      </w:r>
      <w:bookmarkEnd w:id="95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4" w:name="__RefHeading___Toc438756_2142443653"/>
      <w:bookmarkStart w:id="955" w:name="_Toc368"/>
      <w:bookmarkEnd w:id="954"/>
      <w:r>
        <w:rPr>
          <w:rtl w:val="true"/>
        </w:rPr>
        <w:t>محمد بن مضارب مهمل</w:t>
      </w:r>
      <w:bookmarkStart w:id="956" w:name="pg15046_167974"/>
      <w:bookmarkEnd w:id="955"/>
    </w:p>
    <w:p>
      <w:pPr>
        <w:pStyle w:val="BookText"/>
        <w:rPr/>
      </w:pPr>
      <w:bookmarkEnd w:id="956"/>
      <w:r>
        <w:rPr>
          <w:rFonts w:ascii="IRNazanin" w:hAnsi="IRNazanin" w:eastAsia="IRNazanin"/>
          <w:color w:val="111111"/>
          <w:sz w:val="28"/>
          <w:sz w:val="28"/>
          <w:szCs w:val="28"/>
          <w:rtl w:val="true"/>
          <w:lang w:bidi="fa-IR"/>
        </w:rPr>
        <w:t xml:space="preserve">الصادق علیه السلام من کتاب الشیخ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تقدیر العمل فالحمل علی الکراهة لا یخلو من وجه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عام والثانی خاص بالحنطة ، فیحمل النهی عن الصلاة علی کدس الحنطة ویبقی ما عداه علی الجواز ، لا یخلو أیضاً من وجه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الکُدس بالضم ، وکرُمّان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المحصود المجموع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438758_2142443653"/>
      <w:bookmarkStart w:id="958" w:name="_Toc369"/>
      <w:bookmarkEnd w:id="957"/>
      <w:r>
        <w:rPr>
          <w:rtl w:val="true"/>
        </w:rPr>
        <w:t>الجمع بین ما دل علی جواز الصلاة علی کدس حنطة مطین وبین ما یعارضه</w:t>
      </w:r>
      <w:bookmarkEnd w:id="9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9" w:name="__RefHeading___Toc438760_2142443653"/>
      <w:bookmarkStart w:id="960" w:name="_Toc370"/>
      <w:bookmarkEnd w:id="959"/>
      <w:r>
        <w:rPr>
          <w:rtl w:val="true"/>
        </w:rPr>
        <w:t>معنی الکدس</w:t>
      </w:r>
      <w:bookmarkStart w:id="961" w:name="pg15046_167975"/>
      <w:bookmarkEnd w:id="960"/>
    </w:p>
    <w:p>
      <w:pPr>
        <w:pStyle w:val="BookText"/>
        <w:rPr/>
      </w:pPr>
      <w:bookmarkEnd w:id="961"/>
      <w:r>
        <w:rPr>
          <w:rFonts w:ascii="IRNazanin" w:hAnsi="IRNazanin" w:eastAsia="IRNazanin"/>
          <w:color w:val="111111"/>
          <w:sz w:val="28"/>
          <w:sz w:val="28"/>
          <w:szCs w:val="28"/>
          <w:rtl w:val="true"/>
          <w:lang w:bidi="fa-IR"/>
        </w:rPr>
        <w:t>أبواب ما یقطع الصلاة وما لا یقطعها</w:t>
      </w:r>
    </w:p>
    <w:p>
      <w:pPr>
        <w:pStyle w:val="BookText"/>
        <w:rPr/>
      </w:pPr>
      <w:r>
        <w:rPr>
          <w:rFonts w:ascii="IRNazanin" w:hAnsi="IRNazanin" w:eastAsia="IRNazanin"/>
          <w:color w:val="111111"/>
          <w:sz w:val="28"/>
          <w:sz w:val="28"/>
          <w:szCs w:val="28"/>
          <w:rtl w:val="true"/>
          <w:lang w:bidi="fa-IR"/>
        </w:rPr>
        <w:t>باب أنّ البول والغائط والریح</w:t>
      </w:r>
    </w:p>
    <w:p>
      <w:pPr>
        <w:pStyle w:val="BookText"/>
        <w:rPr/>
      </w:pPr>
      <w:r>
        <w:rPr>
          <w:rFonts w:ascii="IRNazanin" w:hAnsi="IRNazanin" w:eastAsia="IRNazanin"/>
          <w:color w:val="111111"/>
          <w:sz w:val="28"/>
          <w:sz w:val="28"/>
          <w:szCs w:val="28"/>
          <w:rtl w:val="true"/>
          <w:lang w:bidi="fa-IR"/>
        </w:rPr>
        <w:t>یقطع الصلاة عمداً کان أو سهواً</w:t>
      </w:r>
    </w:p>
    <w:p>
      <w:pPr>
        <w:pStyle w:val="BookText"/>
        <w:rPr/>
      </w:pPr>
      <w:r>
        <w:rPr>
          <w:rFonts w:ascii="IRNazanin" w:hAnsi="IRNazanin" w:eastAsia="IRNazanin"/>
          <w:color w:val="111111"/>
          <w:sz w:val="28"/>
          <w:sz w:val="28"/>
          <w:szCs w:val="28"/>
          <w:rtl w:val="true"/>
          <w:lang w:bidi="fa-IR"/>
        </w:rPr>
        <w:t xml:space="preserve">أحمد بن محمّد ، عن محمّد بن إسماعیل عن منصور بن یونس ، عن أبی بکر الحضرمی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الصلاة إلاّ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الخلاء ، والبول ، والریح ، والصوت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عباد بن سلیمان ، عن سعد بن سعد ، عن محمّد بن القاسم ، عن الفضیل بن یسار ،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Style w:val="FootnoteAnchor"/>
          <w:rtl w:val="true"/>
        </w:rPr>
        <w:footnoteReference w:id="1500"/>
      </w:r>
      <w:r>
        <w:rPr>
          <w:rFonts w:ascii="IRNazanin" w:hAnsi="IRNazanin" w:eastAsia="IRNazanin"/>
          <w:color w:val="111111"/>
          <w:sz w:val="28"/>
          <w:sz w:val="28"/>
          <w:szCs w:val="28"/>
          <w:rtl w:val="true"/>
          <w:lang w:bidi="fa-IR"/>
        </w:rPr>
        <w:t xml:space="preserve">عن رجل صلّی الظهر أو العصر فأحدث حین جلس فی الرابعة؟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قال أشهد أنْ لا إله إلاّ الله وأنّ محمّداً رسول الله صلی الله علیه و آله فلا یعد ، وإنْ کان لم یتشهد قبل أنْ یحدث فلیعد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الحسن بن علی بن فضّال ، عن عمرو بن سعید ، عن مصدق بن صدقة ، عن عمّار الساباطی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الرجل یکون فی صلاته فیخرج منه حبّ القرع فلیس علیه شی‌ء ولم ینقض وضوءه ، وإن خرج متلطخاً بالعذرة فعلیه أنْ یعید الوضوء ، وإنْ کان فی صلاته قطع الصلاة وأعاد الوضوء والصلاة </w:t>
      </w:r>
      <w:r>
        <w:rPr>
          <w:rFonts w:eastAsia="IRNazanin" w:cs="IRNazanin"/>
          <w:color w:val="111111"/>
          <w:sz w:val="28"/>
          <w:szCs w:val="28"/>
          <w:rtl w:val="true"/>
          <w:lang w:bidi="fa-IR"/>
        </w:rPr>
        <w:t>».</w:t>
      </w:r>
    </w:p>
    <w:p>
      <w:pPr>
        <w:pStyle w:val="Heading2"/>
        <w:numPr>
          <w:ilvl w:val="1"/>
          <w:numId w:val="1"/>
        </w:numPr>
        <w:rPr/>
      </w:pPr>
      <w:bookmarkStart w:id="962" w:name="__RefHeading___Toc438762_2142443653"/>
      <w:bookmarkStart w:id="963" w:name="_Toc371"/>
      <w:bookmarkEnd w:id="962"/>
      <w:r>
        <w:rPr>
          <w:rtl w:val="true"/>
        </w:rPr>
        <w:t>أبواب ما یقطع الصلاة وما لا یقطعها</w:t>
      </w:r>
      <w:bookmarkEnd w:id="963"/>
    </w:p>
    <w:p>
      <w:pPr>
        <w:pStyle w:val="Heading3"/>
        <w:numPr>
          <w:ilvl w:val="2"/>
          <w:numId w:val="1"/>
        </w:numPr>
        <w:rPr/>
      </w:pPr>
      <w:bookmarkStart w:id="964" w:name="__RefHeading___Toc438764_2142443653"/>
      <w:bookmarkStart w:id="965" w:name="_Toc372"/>
      <w:bookmarkEnd w:id="964"/>
      <w:r>
        <w:rPr>
          <w:rtl w:val="true"/>
        </w:rPr>
        <w:t>البول والغائط والریح یقطع الصلاة عمدا کان أو سهو</w:t>
      </w:r>
      <w:bookmarkEnd w:id="96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6" w:name="__RefHeading___Toc438766_2142443653"/>
      <w:bookmarkStart w:id="967" w:name="_Toc373"/>
      <w:bookmarkEnd w:id="966"/>
      <w:r>
        <w:rPr>
          <w:rtl w:val="true"/>
        </w:rPr>
        <w:t>اشارة</w:t>
      </w:r>
      <w:bookmarkStart w:id="968" w:name="pg15046_167976"/>
      <w:bookmarkEnd w:id="967"/>
    </w:p>
    <w:p>
      <w:pPr>
        <w:pStyle w:val="BookText"/>
        <w:rPr/>
      </w:pPr>
      <w:bookmarkEnd w:id="968"/>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فیه هو ابن بزیع ؛ لروایته عن منصور ابن یونس فی الرجال </w:t>
      </w:r>
      <w:r>
        <w:rPr>
          <w:rStyle w:val="FootnoteAnchor"/>
          <w:rtl w:val="true"/>
        </w:rPr>
        <w:footnoteReference w:id="1501"/>
      </w:r>
      <w:r>
        <w:rPr>
          <w:rFonts w:ascii="IRNazanin" w:hAnsi="IRNazanin" w:eastAsia="IRNazanin"/>
          <w:color w:val="111111"/>
          <w:sz w:val="28"/>
          <w:sz w:val="28"/>
          <w:szCs w:val="28"/>
          <w:rtl w:val="true"/>
          <w:lang w:bidi="fa-IR"/>
        </w:rPr>
        <w:t>، علی أنّه المتعارف من روایة أحمد بن محمّد بن عیسی عنه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منصور بن </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یونس فقد مضی </w:t>
      </w:r>
      <w:r>
        <w:rPr>
          <w:rStyle w:val="FootnoteAnchor"/>
          <w:rtl w:val="true"/>
        </w:rPr>
        <w:footnoteReference w:id="1503"/>
      </w:r>
      <w:r>
        <w:rPr>
          <w:rFonts w:ascii="IRNazanin" w:hAnsi="IRNazanin" w:eastAsia="IRNazanin"/>
          <w:color w:val="111111"/>
          <w:sz w:val="28"/>
          <w:sz w:val="28"/>
          <w:szCs w:val="28"/>
          <w:rtl w:val="true"/>
          <w:lang w:bidi="fa-IR"/>
        </w:rPr>
        <w:t xml:space="preserve">، والحاصل أنّ النجاشی وثّقه من غیر ذکر الوقف </w:t>
      </w:r>
      <w:r>
        <w:rPr>
          <w:rStyle w:val="FootnoteAnchor"/>
          <w:rtl w:val="true"/>
        </w:rPr>
        <w:footnoteReference w:id="1504"/>
      </w:r>
      <w:r>
        <w:rPr>
          <w:rFonts w:ascii="IRNazanin" w:hAnsi="IRNazanin" w:eastAsia="IRNazanin"/>
          <w:color w:val="111111"/>
          <w:sz w:val="28"/>
          <w:sz w:val="28"/>
          <w:szCs w:val="28"/>
          <w:rtl w:val="true"/>
          <w:lang w:bidi="fa-IR"/>
        </w:rPr>
        <w:t xml:space="preserve">، والشیخ فی رجال الکاظم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القول فی مثل هذا من إمکان ترجیح قول النجاشی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توقف فیما یرویه ، وردّ قوله لوصف الشیخ له بالوقف </w:t>
      </w:r>
      <w:r>
        <w:rPr>
          <w:rStyle w:val="FootnoteAnchor"/>
          <w:rtl w:val="true"/>
        </w:rPr>
        <w:footnoteReference w:id="1507"/>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الحضرمی مضی ما یغنی عن إعادة القول فیه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عباد بن سلیمان ، وحاله لا یزید علی الإهمال ، وقد مضی أیضاً </w:t>
      </w:r>
      <w:r>
        <w:rPr>
          <w:rStyle w:val="FootnoteAnchor"/>
          <w:rtl w:val="true"/>
        </w:rPr>
        <w:footnoteReference w:id="1509"/>
      </w:r>
      <w:r>
        <w:rPr>
          <w:rFonts w:ascii="IRNazanin" w:hAnsi="IRNazanin" w:eastAsia="IRNazanin"/>
          <w:color w:val="111111"/>
          <w:sz w:val="28"/>
          <w:sz w:val="28"/>
          <w:szCs w:val="28"/>
          <w:rtl w:val="true"/>
          <w:lang w:bidi="fa-IR"/>
        </w:rPr>
        <w:t xml:space="preserve">، والشیخ ذکره فی رجال من لم یرو عن الأئمّة علیهم السلام وأنّ الراوی عنه الصفار </w:t>
      </w:r>
      <w:r>
        <w:rPr>
          <w:rStyle w:val="FootnoteAnchor"/>
          <w:rtl w:val="true"/>
        </w:rPr>
        <w:footnoteReference w:id="1510"/>
      </w:r>
      <w:r>
        <w:rPr>
          <w:rFonts w:ascii="IRNazanin" w:hAnsi="IRNazanin" w:eastAsia="IRNazanin"/>
          <w:color w:val="111111"/>
          <w:sz w:val="28"/>
          <w:sz w:val="28"/>
          <w:szCs w:val="28"/>
          <w:rtl w:val="true"/>
          <w:lang w:bidi="fa-IR"/>
        </w:rPr>
        <w:t xml:space="preserve">، والنجاشی ذکر أنّ الراوی عنه محمّد بن خالد البرقی </w:t>
      </w:r>
      <w:r>
        <w:rPr>
          <w:rStyle w:val="FootnoteAnchor"/>
          <w:rtl w:val="true"/>
        </w:rPr>
        <w:footnoteReference w:id="1511"/>
      </w:r>
      <w:r>
        <w:rPr>
          <w:rFonts w:ascii="IRNazanin" w:hAnsi="IRNazanin" w:eastAsia="IRNazanin"/>
          <w:color w:val="111111"/>
          <w:sz w:val="28"/>
          <w:sz w:val="28"/>
          <w:szCs w:val="28"/>
          <w:rtl w:val="true"/>
          <w:lang w:bidi="fa-IR"/>
        </w:rPr>
        <w:t>،</w:t>
      </w:r>
    </w:p>
    <w:p>
      <w:pPr>
        <w:pStyle w:val="Heading4"/>
        <w:numPr>
          <w:ilvl w:val="3"/>
          <w:numId w:val="1"/>
        </w:numPr>
        <w:rPr/>
      </w:pPr>
      <w:bookmarkStart w:id="969" w:name="__RefHeading___Toc438768_2142443653"/>
      <w:bookmarkStart w:id="970" w:name="_Toc374"/>
      <w:bookmarkEnd w:id="969"/>
      <w:r>
        <w:rPr>
          <w:rtl w:val="true"/>
        </w:rPr>
        <w:t>تمییز محمد بن إسماعیل</w:t>
      </w:r>
      <w:bookmarkEnd w:id="970"/>
    </w:p>
    <w:p>
      <w:pPr>
        <w:pStyle w:val="Heading4"/>
        <w:numPr>
          <w:ilvl w:val="3"/>
          <w:numId w:val="1"/>
        </w:numPr>
        <w:rPr/>
      </w:pPr>
      <w:bookmarkStart w:id="971" w:name="__RefHeading___Toc438770_2142443653"/>
      <w:bookmarkStart w:id="972" w:name="_Toc375"/>
      <w:bookmarkEnd w:id="971"/>
      <w:r>
        <w:rPr>
          <w:rtl w:val="true"/>
        </w:rPr>
        <w:t>بحث حول منصور بن یونس</w:t>
      </w:r>
      <w:bookmarkEnd w:id="97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438772_2142443653"/>
      <w:bookmarkStart w:id="974" w:name="_Toc376"/>
      <w:bookmarkEnd w:id="973"/>
      <w:r>
        <w:rPr>
          <w:rtl w:val="true"/>
        </w:rPr>
        <w:t>بحث حول عباد بن سلیمان</w:t>
      </w:r>
      <w:bookmarkStart w:id="975" w:name="pg15046_167977"/>
      <w:bookmarkEnd w:id="974"/>
    </w:p>
    <w:p>
      <w:pPr>
        <w:pStyle w:val="BookText"/>
        <w:rPr/>
      </w:pPr>
      <w:bookmarkEnd w:id="975"/>
      <w:r>
        <w:rPr>
          <w:rFonts w:ascii="IRNazanin" w:hAnsi="IRNazanin" w:eastAsia="IRNazanin"/>
          <w:color w:val="111111"/>
          <w:sz w:val="28"/>
          <w:sz w:val="28"/>
          <w:szCs w:val="28"/>
          <w:rtl w:val="true"/>
          <w:lang w:bidi="fa-IR"/>
        </w:rPr>
        <w:t>فلیتدّبر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سعد ، فهو الأشعری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القاسم فیه اشتراک بین الثقة وغیره </w:t>
      </w:r>
      <w:r>
        <w:rPr>
          <w:rStyle w:val="FootnoteAnchor"/>
          <w:rtl w:val="true"/>
        </w:rPr>
        <w:footnoteReference w:id="1512"/>
      </w:r>
      <w:r>
        <w:rPr>
          <w:rFonts w:ascii="IRNazanin" w:hAnsi="IRNazanin" w:eastAsia="IRNazanin"/>
          <w:color w:val="111111"/>
          <w:sz w:val="28"/>
          <w:sz w:val="28"/>
          <w:szCs w:val="28"/>
          <w:rtl w:val="true"/>
          <w:lang w:bidi="fa-IR"/>
        </w:rPr>
        <w:t>، وقد یظن أنّ السند عن محمّد بن القاسم بن الفضیل ، ویدفعه عدم استبعاد روایة محمّد بن القاسم بن الفضیل عن جدّه بهذه الصورة الموجودة بتقدیر أنْ یکون هو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بن الجهم ففی النجاشی أنّه ثقة </w:t>
      </w:r>
      <w:r>
        <w:rPr>
          <w:rStyle w:val="FootnoteAnchor"/>
          <w:rtl w:val="true"/>
        </w:rPr>
        <w:footnoteReference w:id="1513"/>
      </w:r>
      <w:r>
        <w:rPr>
          <w:rFonts w:ascii="IRNazanin" w:hAnsi="IRNazanin" w:eastAsia="IRNazanin"/>
          <w:color w:val="111111"/>
          <w:sz w:val="28"/>
          <w:sz w:val="28"/>
          <w:szCs w:val="28"/>
          <w:rtl w:val="true"/>
          <w:lang w:bidi="fa-IR"/>
        </w:rPr>
        <w:t xml:space="preserve">، وهو ابن بکیر بن أعین روی عن الرضا علیه السلام وأبی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ذکر فی رجال الرضا علیه السلام من کتابه الحسن بن الجهم الزراری مهملاً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الاتحاد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بما تکرّر من المقال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الحصر فیه إضافی ؛ إذ ما یقطع الصلاة لا ینحصر فی الأربع ، ولعلّ المقصود الردّ علی بعض العامة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یمکن جعله حقیقیاً ، ویراد بالقطع بالأربع عمداً وسهواً ، إذ ما عداها انّما یبطل مع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الخلاء یراد به الغائط بقرینة البول ، وأمّا الصوت فالمراد به غیر واضح ، واحتمال ارادة الکلام المشتمل علیه یبعّده أنّ السیاق فی قواطع الصلاة من الأحداث</w:t>
      </w:r>
      <w:r>
        <w:rPr>
          <w:rFonts w:eastAsia="IRNazanin" w:cs="IRNazanin"/>
          <w:color w:val="111111"/>
          <w:sz w:val="28"/>
          <w:szCs w:val="28"/>
          <w:rtl w:val="true"/>
          <w:lang w:bidi="fa-IR"/>
        </w:rPr>
        <w:t>.</w:t>
      </w:r>
    </w:p>
    <w:p>
      <w:pPr>
        <w:pStyle w:val="Heading4"/>
        <w:numPr>
          <w:ilvl w:val="3"/>
          <w:numId w:val="1"/>
        </w:numPr>
        <w:rPr/>
      </w:pPr>
      <w:bookmarkStart w:id="976" w:name="__RefHeading___Toc438774_2142443653"/>
      <w:bookmarkStart w:id="977" w:name="_Toc377"/>
      <w:bookmarkEnd w:id="976"/>
      <w:r>
        <w:rPr>
          <w:rtl w:val="true"/>
        </w:rPr>
        <w:t>إشارة إلی تمییز سعد بن سعد ووثاقته</w:t>
      </w:r>
      <w:bookmarkEnd w:id="977"/>
    </w:p>
    <w:p>
      <w:pPr>
        <w:pStyle w:val="Heading4"/>
        <w:numPr>
          <w:ilvl w:val="3"/>
          <w:numId w:val="1"/>
        </w:numPr>
        <w:rPr/>
      </w:pPr>
      <w:bookmarkStart w:id="978" w:name="__RefHeading___Toc438776_2142443653"/>
      <w:bookmarkStart w:id="979" w:name="_Toc378"/>
      <w:bookmarkEnd w:id="978"/>
      <w:r>
        <w:rPr>
          <w:rtl w:val="true"/>
        </w:rPr>
        <w:t>بحث حول محمد بن القاسم</w:t>
      </w:r>
      <w:bookmarkEnd w:id="979"/>
    </w:p>
    <w:p>
      <w:pPr>
        <w:pStyle w:val="Heading4"/>
        <w:numPr>
          <w:ilvl w:val="3"/>
          <w:numId w:val="1"/>
        </w:numPr>
        <w:rPr/>
      </w:pPr>
      <w:bookmarkStart w:id="980" w:name="__RefHeading___Toc438778_2142443653"/>
      <w:bookmarkStart w:id="981" w:name="_Toc379"/>
      <w:bookmarkEnd w:id="980"/>
      <w:r>
        <w:rPr>
          <w:rtl w:val="true"/>
        </w:rPr>
        <w:t>بحث حول الحسن بن الجهم</w:t>
      </w:r>
      <w:bookmarkEnd w:id="98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2" w:name="__RefHeading___Toc438780_2142443653"/>
      <w:bookmarkStart w:id="983" w:name="_Toc380"/>
      <w:bookmarkEnd w:id="982"/>
      <w:r>
        <w:rPr>
          <w:rtl w:val="true"/>
        </w:rPr>
        <w:t>بیان ما دل علی حصر قواطع الصلاة فی الخلاء والبول والریح والصوت</w:t>
      </w:r>
      <w:bookmarkStart w:id="984" w:name="pg15046_167978"/>
      <w:bookmarkEnd w:id="983"/>
    </w:p>
    <w:p>
      <w:pPr>
        <w:pStyle w:val="BookText"/>
        <w:rPr/>
      </w:pPr>
      <w:bookmarkEnd w:id="984"/>
      <w:r>
        <w:rPr>
          <w:rFonts w:ascii="IRNazanin" w:hAnsi="IRNazanin" w:eastAsia="IRNazanin"/>
          <w:color w:val="111111"/>
          <w:sz w:val="28"/>
          <w:sz w:val="28"/>
          <w:szCs w:val="28"/>
          <w:rtl w:val="true"/>
          <w:lang w:bidi="fa-IR"/>
        </w:rPr>
        <w:t>واحتمال إرادة الریح المشتملة علی الصوت ، ویکون الریح التی هی قسیمه الخالیة عنه قد یشکل بأنّ ظاهر معتبر الأخبار حصر الناقض من الریح فیما له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تضمّن ذلک اقتضی اعتبار الریح أو الصوت ، وحینئذٍ یجوز تخصیص الریح بما ذکر ، علی أنّ القائل بالتخصیص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احتمال الکلام یدفعه عدم اعتبار الصوت فیه فیما یعلم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غنی بضعفه عن تکلّف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الدلالة علی أنّ الحدث مبطل إذا وقع قبل التشهد المذکور ، ودلالته علی إجزاء الکیفیة المذکورة من التشهد واضحة لو صح ، أمّا دلالته علی عدم وجوب الصلاة علی النبی صلی الله علیه و آله فقد یختلج فیها الارتیاب من حیث إنّ الصلاة مذکورة فی الروایة وإنْ کانت بنحو خاص ، إلاّ أنْ یقال بعدم تعین کون الصلاة المذکورة من الإمام علیه السلام ، وبتقدیر التعین لا یلزم کونها جزاء من الصلاة ، ولو نوقش فی ذلک بأنّ الظاهر ثبوت الأمرین من الروایة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الصورة الخاصة غیر معلوم القول بها ، وفیه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لم 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الاعتبار بالتشهد لا بالصلاة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إرادة عدم التشهد المذکور المشتمل علی الصلاة ، وإطلاق التشهد علی ما یشمل الصلاة لو نوقش فیه لا یضر هنا ، لأنّ المقام قرینة واضحة ، ولا یخفی علیک أنّ ثمرة هذا هیّنة بعد معرفة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5" w:name="__RefHeading___Toc438782_2142443653"/>
      <w:bookmarkStart w:id="986" w:name="_Toc381"/>
      <w:bookmarkEnd w:id="985"/>
      <w:r>
        <w:rPr>
          <w:rtl w:val="true"/>
        </w:rPr>
        <w:t>بیان ما دل علی أن الحدث قبل التشهد موجب للإعادة وبحث حول کیفیة التشهد</w:t>
      </w:r>
      <w:bookmarkStart w:id="987" w:name="pg15046_167979"/>
      <w:bookmarkEnd w:id="986"/>
    </w:p>
    <w:p>
      <w:pPr>
        <w:pStyle w:val="BookText"/>
        <w:rPr/>
      </w:pPr>
      <w:bookmarkEnd w:id="987"/>
      <w:r>
        <w:rPr>
          <w:rFonts w:ascii="IRNazanin" w:hAnsi="IRNazanin" w:eastAsia="IRNazanin"/>
          <w:color w:val="111111"/>
          <w:sz w:val="28"/>
          <w:sz w:val="28"/>
          <w:szCs w:val="28"/>
          <w:rtl w:val="true"/>
          <w:lang w:bidi="fa-IR"/>
        </w:rPr>
        <w:t>سند الروایة ، إلاّ أنّ الشیخ رحمه الله کان علیه التنبیه علی الخبر فی باب الصلاة علی النبی صلی الله علیه و آله فی الباب المتقدم ، ومثله فی التشهد أیضاً ، لکن الشیخ قلیل الالتفات إلی هذه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أنّ خروج العذرة علی الوجه المخصوص قاطع للصلاة ، لکن المتن لا یخلو من حزازة ، والمراد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خروج حب القرع متلطخاً لا یخفی اقتضاؤه قطع الصلاة ، لکن القطع هل هو موقوف علی العلم بالتلطخ ، أو البقاء علی الصلاة مشروط بعدم التلطخ؟ احتمالان ، لم أر من صرّح بهما ، ولا یبعد استفادة الأوّل من الروایة بعد التأمّل فیها ؛ لأنّ الشرط فی الإبطال التلطخ فلا بُدّ من العلم به ، ولیس حکم عدم التلطخ مستفاداً إلاّ من حیث المفهوم ، وغایة ما یفیده المفهوم أنّ عدم التلطخ لا یقطع الصلاة ، أمّا اشتراط العلم به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یتحدّس </w:t>
      </w:r>
      <w:r>
        <w:rPr>
          <w:rStyle w:val="FootnoteAnchor"/>
          <w:rtl w:val="true"/>
        </w:rPr>
        <w:footnoteReference w:id="1516"/>
      </w:r>
      <w:r>
        <w:rPr>
          <w:rFonts w:ascii="IRNazanin" w:hAnsi="IRNazanin" w:eastAsia="IRNazanin"/>
          <w:color w:val="111111"/>
          <w:sz w:val="28"/>
          <w:sz w:val="28"/>
          <w:szCs w:val="28"/>
          <w:rtl w:val="true"/>
          <w:lang w:bidi="fa-IR"/>
        </w:rPr>
        <w:t>نوع احتمال فی المقام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یجب علی الإنسان النظر فی مثل حبّ القرع لیعلم حقیقة الحال ، أم لا ، بل لو اتفق النظر کان حکمه ما ذکر؟ احتمالان مبنیّان علی ما سبق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حبّ القرع فهو دود یحدث فی الحیوان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الشیخ فی التهذیب ادعی الإجماع علی بطلان الصلاة بما یبطل الطهارة المائیة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روایة زرارة الدالة علی أنّ المتیمّم إذا أحدث ثمّ وجد الماء یبنی بعد وضوئه علی صلاته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یلزم مثل ذلک فی المتوضّئ إذا صلّی ثمّ أحدث أنْ یبنی علی ما مضی من صلاته ؛ لأنّ الشریعة منعت من ذلک ، وهو أنّه لا خلاف بین أصحابنا أنّ من أحدث فی الصلاة ما یقطع صلاته یجب علیه استئنافه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51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8" w:name="__RefHeading___Toc438784_2142443653"/>
      <w:bookmarkStart w:id="989" w:name="_Toc382"/>
      <w:bookmarkEnd w:id="988"/>
      <w:r>
        <w:rPr>
          <w:rtl w:val="true"/>
        </w:rPr>
        <w:t>بیان ما دل علی أن خروج القرع متلطخا یوجب إعادة الوضوء والصلاة</w:t>
      </w:r>
      <w:bookmarkEnd w:id="989"/>
    </w:p>
    <w:p>
      <w:pPr>
        <w:pStyle w:val="BookText"/>
        <w:rPr/>
      </w:pPr>
      <w:r>
        <w:rPr>
          <w:rFonts w:ascii="IRNazanin" w:hAnsi="IRNazanin" w:eastAsia="IRNazanin"/>
          <w:color w:val="111111"/>
          <w:sz w:val="28"/>
          <w:sz w:val="28"/>
          <w:szCs w:val="28"/>
          <w:rtl w:val="true"/>
          <w:lang w:bidi="fa-IR"/>
        </w:rPr>
        <w:t xml:space="preserve">وستسمع القول </w:t>
      </w:r>
      <w:r>
        <w:rPr>
          <w:rStyle w:val="FootnoteAnchor"/>
          <w:rtl w:val="true"/>
        </w:rPr>
        <w:footnoteReference w:id="1518"/>
      </w:r>
      <w:r>
        <w:rPr>
          <w:rFonts w:ascii="IRNazanin" w:hAnsi="IRNazanin" w:eastAsia="IRNazanin"/>
          <w:color w:val="111111"/>
          <w:sz w:val="28"/>
          <w:sz w:val="28"/>
          <w:szCs w:val="28"/>
          <w:rtl w:val="true"/>
          <w:lang w:bidi="fa-IR"/>
        </w:rPr>
        <w:t>فی خلاف هذا عن قریب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الحسن فی التهذیب أنّ الصلاة ثلث طهور ، وثلث رکوع ، وثلث سجود </w:t>
      </w:r>
      <w:r>
        <w:rPr>
          <w:rStyle w:val="FootnoteAnchor"/>
          <w:rtl w:val="true"/>
        </w:rPr>
        <w:footnoteReference w:id="1519"/>
      </w:r>
      <w:r>
        <w:rPr>
          <w:rFonts w:ascii="IRNazanin" w:hAnsi="IRNazanin" w:eastAsia="IRNazanin"/>
          <w:color w:val="111111"/>
          <w:sz w:val="28"/>
          <w:sz w:val="28"/>
          <w:szCs w:val="28"/>
          <w:rtl w:val="true"/>
          <w:lang w:bidi="fa-IR"/>
        </w:rPr>
        <w:t>وهذا الخبر واضح الدلالة علی المدعی لولا احتمال تخصیصه بما یأتی ، وقد ذکرنا ما لا بُدّ منه فی معناه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التوجیه لهذا فی حیّز الإمکان الظاهر ؛ لأنّ ما دلّ علی البناء مع الحدث تضمن الطهارة ثم البناء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مهزیار ، عن حمّاد بن عیسی ، عن حریز ، عن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الصلاة فأجد غمزاً فی بطنی أو أذی أو ضرباناً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 ثم توضّأ وابن علی ما مضی من صلاتک ما لم تنقض الصلاة </w:t>
      </w:r>
      <w:r>
        <w:rPr>
          <w:rStyle w:val="FootnoteAnchor"/>
          <w:rtl w:val="true"/>
        </w:rPr>
        <w:footnoteReference w:id="1520"/>
      </w:r>
      <w:r>
        <w:rPr>
          <w:rFonts w:ascii="IRNazanin" w:hAnsi="IRNazanin" w:eastAsia="IRNazanin"/>
          <w:color w:val="111111"/>
          <w:sz w:val="28"/>
          <w:sz w:val="28"/>
          <w:szCs w:val="28"/>
          <w:rtl w:val="true"/>
          <w:lang w:bidi="fa-IR"/>
        </w:rPr>
        <w:t xml:space="preserve">متعمداً ، وإن تکلّمت ناسیاً فلا بأس علیک فهو بمنزلة من تکلّم </w:t>
      </w:r>
      <w:r>
        <w:rPr>
          <w:rStyle w:val="FootnoteAnchor"/>
          <w:rtl w:val="true"/>
        </w:rPr>
        <w:footnoteReference w:id="1521"/>
      </w:r>
      <w:r>
        <w:rPr>
          <w:rFonts w:ascii="IRNazanin" w:hAnsi="IRNazanin" w:eastAsia="IRNazanin"/>
          <w:color w:val="111111"/>
          <w:sz w:val="28"/>
          <w:sz w:val="28"/>
          <w:szCs w:val="28"/>
          <w:rtl w:val="true"/>
          <w:lang w:bidi="fa-IR"/>
        </w:rPr>
        <w:t xml:space="preserve">فی الصلاة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قلب وجهه عن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وإن قلب وجهه عن القبلة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ینافی هذا الخبر ما قدّمناه من الأخبار لأنّه لیس فی الخبر </w:t>
      </w:r>
      <w:bookmarkStart w:id="990" w:name="pg15046_167981"/>
    </w:p>
    <w:p>
      <w:pPr>
        <w:pStyle w:val="BookText"/>
        <w:rPr/>
      </w:pPr>
      <w:bookmarkEnd w:id="990"/>
      <w:r>
        <w:rPr>
          <w:rFonts w:ascii="IRNazanin" w:hAnsi="IRNazanin" w:eastAsia="IRNazanin"/>
          <w:color w:val="111111"/>
          <w:sz w:val="28"/>
          <w:sz w:val="28"/>
          <w:szCs w:val="28"/>
          <w:rtl w:val="true"/>
          <w:lang w:bidi="fa-IR"/>
        </w:rPr>
        <w:t xml:space="preserve">أکثر من أنّه وجد أذی فی بطنه ، ولیس کل من وجد أذی کان محدثاً ، ولیس فی الخبر أنّه أحدث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تنقض الصلاة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أنّه إذا کان ساهیاً لا تجب علیه الإعادة إلاّ من حیث دلیل الخطاب ، وقد یترک دلیل الخطاب عند من قال به لدلیل ، وقد دلّلنا علی ذلک بالأخبار المتقدمة ، فأمّا أمره له بالوضوء یکون محمولاً علی ضرب من الاستحباب ، ویحتمل أن یکون ذلک مخصوصاً بالکلام ؛ لأنّ من تکلم ساهیاً لا تجب علیه الإعادة ، ولأجل ذلک قال عقیب هذا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تکلّمت ناسیاً فلا بأس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أنّه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تنقض الصلاة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ارتیاب فیه بعد ما قدّمناه فی حریز ؛ لأنّ طریق الشیخ فی المشیخة إلی علی بن مهزیار ، عن المفید ، عن محمد بن علی بن الحسین بن بابویه ، عن أبیه ومحمد بن الحسن ، عن سعد والحمیری ومحمد بن یحیی وأحمد بن إدریس ، کلهم عن أحمد بن محمد ، عن العباس بن معروف ، عن علی بن مهزیار </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 رواه عن الفضیل بن یسار </w:t>
      </w:r>
      <w:r>
        <w:rPr>
          <w:rStyle w:val="FootnoteAnchor"/>
          <w:rtl w:val="true"/>
        </w:rPr>
        <w:footnoteReference w:id="1523"/>
      </w:r>
      <w:r>
        <w:rPr>
          <w:rFonts w:ascii="IRNazanin" w:hAnsi="IRNazanin" w:eastAsia="IRNazanin"/>
          <w:color w:val="111111"/>
          <w:sz w:val="28"/>
          <w:sz w:val="28"/>
          <w:szCs w:val="28"/>
          <w:rtl w:val="true"/>
          <w:lang w:bidi="fa-IR"/>
        </w:rPr>
        <w:t>، وطریقه إلیه غیر معلوم الصحة ، إلاّ أنّ روایة الصدوق غیر خفیّة المزیة ، وفی المتن زیادة یأتی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لا یخلو من نظر ، ومقتضاه عدم ناقضیّة الأذی</w:t>
      </w:r>
    </w:p>
    <w:p>
      <w:pPr>
        <w:pStyle w:val="Heading4"/>
        <w:numPr>
          <w:ilvl w:val="3"/>
          <w:numId w:val="1"/>
        </w:numPr>
        <w:rPr/>
      </w:pPr>
      <w:bookmarkStart w:id="991" w:name="__RefHeading___Toc438786_2142443653"/>
      <w:bookmarkStart w:id="992" w:name="_Toc383"/>
      <w:bookmarkEnd w:id="991"/>
      <w:r>
        <w:rPr>
          <w:rtl w:val="true"/>
        </w:rPr>
        <w:t>طریق الشیخ إلی علی بن مهزیار</w:t>
      </w:r>
      <w:bookmarkEnd w:id="992"/>
    </w:p>
    <w:p>
      <w:pPr>
        <w:pStyle w:val="Heading4"/>
        <w:numPr>
          <w:ilvl w:val="3"/>
          <w:numId w:val="1"/>
        </w:numPr>
        <w:rPr/>
      </w:pPr>
      <w:bookmarkStart w:id="993" w:name="__RefHeading___Toc438788_2142443653"/>
      <w:bookmarkStart w:id="994" w:name="_Toc384"/>
      <w:bookmarkEnd w:id="993"/>
      <w:r>
        <w:rPr>
          <w:rtl w:val="true"/>
        </w:rPr>
        <w:t>کلمة حول طریق الصدوق إلی الفضیل بن یسار</w:t>
      </w:r>
      <w:bookmarkEnd w:id="994"/>
    </w:p>
    <w:p>
      <w:pPr>
        <w:pStyle w:val="Heading4"/>
        <w:numPr>
          <w:ilvl w:val="3"/>
          <w:numId w:val="1"/>
        </w:numPr>
        <w:rPr/>
      </w:pPr>
      <w:bookmarkStart w:id="995" w:name="__RefHeading___Toc438790_2142443653"/>
      <w:bookmarkStart w:id="996" w:name="_Toc385"/>
      <w:bookmarkEnd w:id="995"/>
      <w:r>
        <w:rPr>
          <w:rtl w:val="true"/>
        </w:rPr>
        <w:t>توجیه ما دل علی أن من وجد غمزا فی بطنه أو أذی ینصرف ثم یتوضأ ویبنی علی صلاته ما لم ینقضها متعمدا</w:t>
      </w:r>
      <w:bookmarkEnd w:id="99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7" w:name="__RefHeading___Toc438792_2142443653"/>
      <w:bookmarkStart w:id="998" w:name="_Toc386"/>
      <w:bookmarkEnd w:id="997"/>
      <w:r>
        <w:rPr>
          <w:rtl w:val="true"/>
        </w:rPr>
        <w:t>یتوضأ ویبنی علی صلاته ما لم ینقضها متعمدا</w:t>
      </w:r>
      <w:bookmarkEnd w:id="998"/>
    </w:p>
    <w:p>
      <w:pPr>
        <w:pStyle w:val="BookText"/>
        <w:rPr/>
      </w:pPr>
      <w:r>
        <w:rPr>
          <w:rFonts w:ascii="IRNazanin" w:hAnsi="IRNazanin" w:eastAsia="IRNazanin"/>
          <w:color w:val="111111"/>
          <w:sz w:val="28"/>
          <w:sz w:val="28"/>
          <w:szCs w:val="28"/>
          <w:rtl w:val="true"/>
          <w:lang w:bidi="fa-IR"/>
        </w:rPr>
        <w:t xml:space="preserve">واستحباب الوضوء ، ولا ریب فی أنّ فعل الوضوء من دون إخراج الأذی زیادة ضرر ، وقد ذکر شیخنا رحمه الله ذلک فی فوائد الکتاب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یکاد أن یکون مقطوعاً بفساده ؛ لأنّ من هذا شأنه إذا لم یحدث فأیّ فائدة فی قطعه الصلاة والانصراف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الانصراف کنایة عن قضاء الحاجة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بالغمز وما فی معناه ما حصل معه النقض کما نقل عن المرتضی رضی الله عنه وعلی هذا تکون الروایة دالة علی البناء مع تخلل الحدث علی هذا الوجه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ینقض الصلاة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بالکلام ، وقد أورد ابن بابویه فی کتابه هذه الروایة بعینها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تنقض الصلاة بالکلام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ذلک سقط من الروایة التی أوردها الشیخ ، وهذه الروایة صحیحة السند وفی معناها أخبار کثیرة ولیس لها معارض صریحا ، وقد أفتی بمضمونها الشیخ والمرتضی فی بعض کتبه ، فیتجه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بالغمز ما حصل معه النقض وأنّه منقول عن السیّد المرتضی ، فقد نقل فی المدارک عن الشیخ والمرتضی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یتطهر ویبنی علی ما مضی من صلاته إذا کان الحدث سهوا </w:t>
      </w:r>
      <w:r>
        <w:rPr>
          <w:rStyle w:val="FootnoteAnchor"/>
          <w:rtl w:val="true"/>
        </w:rPr>
        <w:footnoteReference w:id="1524"/>
      </w:r>
      <w:r>
        <w:rPr>
          <w:rFonts w:ascii="IRNazanin" w:hAnsi="IRNazanin" w:eastAsia="IRNazanin"/>
          <w:color w:val="111111"/>
          <w:sz w:val="28"/>
          <w:sz w:val="28"/>
          <w:szCs w:val="28"/>
          <w:rtl w:val="true"/>
          <w:lang w:bidi="fa-IR"/>
        </w:rPr>
        <w:t xml:space="preserve">؛ وهذا یخالف دعوی الشیخ الإجماع فی التهذیب کما مضی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والمنقول منه عن المعتبر أن الشیخ فی الخلاف وعلم الهدی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سبقه الحدث ففیه روایتان إحداهما یعید الصلاة ، والأُخری یعید الوضوء ویبنی علی صلاته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المحقق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حکاه الشیخ وعلم الهدی هو إشارة إلی ما رواه فضیل بن یسار ، وذکر الروایة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الأزّ والغمز ناقضاً للطهارة لم یأمره بالانصراف </w:t>
      </w:r>
    </w:p>
    <w:p>
      <w:pPr>
        <w:pStyle w:val="BookText"/>
        <w:rPr/>
      </w:pPr>
      <w:r>
        <w:rPr>
          <w:rFonts w:ascii="IRNazanin" w:hAnsi="IRNazanin" w:eastAsia="IRNazanin"/>
          <w:color w:val="111111"/>
          <w:sz w:val="28"/>
          <w:sz w:val="28"/>
          <w:szCs w:val="28"/>
          <w:rtl w:val="true"/>
          <w:lang w:bidi="fa-IR"/>
        </w:rPr>
        <w:t xml:space="preserve">والوضوء ؛ وما ذکره لا دلالة فیه علی جواز البناء مع سبق الحدث لأنّ الأزّ والغمز لیس بناقض </w:t>
      </w:r>
      <w:r>
        <w:rPr>
          <w:rStyle w:val="FootnoteAnchor"/>
          <w:rtl w:val="true"/>
        </w:rPr>
        <w:footnoteReference w:id="1526"/>
      </w:r>
      <w:r>
        <w:rPr>
          <w:rFonts w:ascii="IRNazanin" w:hAnsi="IRNazanin" w:eastAsia="IRNazanin"/>
          <w:color w:val="111111"/>
          <w:sz w:val="28"/>
          <w:sz w:val="28"/>
          <w:szCs w:val="28"/>
          <w:rtl w:val="true"/>
          <w:lang w:bidi="fa-IR"/>
        </w:rPr>
        <w:t xml:space="preserve">وقد أطال المحقق الکلام فی المقام مما لا حاجة إلیه ، والذی یقتضیه نظری القاصر أنّ فی المقام تأمّلاً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شیخنا قدس سره من أنّ الانصراف کنایة عن قضاء الحاجة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قضاء الحاجة إن أراد به الحدث أعنی إخراج الریح فهو خلاف المتعارف من العبارة ، وعلی تقدیر تمامیته فالأمر بالانصراف یؤول إلی الأمر بإخراج الحدث ، وأین هذا من مذهب السیّد المرتضی والشیخ ، وقد صرّح قدس سره أخیراً بإفتاء الشیخ والمرتضی بمضمونها ، والأمر کما تری ، ولو أُرید بقضاء الحاجة غیر إخراج الریح فالقول به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المحقق فی جواب السید ، من أنّ الأزّ والغمز لیس بناقض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السیّد بالاستدلال علی تقدیر استدلاله بها أنّ الأزّ کنایة عن خروج الریح ، وحینئذ لا وجه للاعتراض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کلام السیّد سبق الحدث ، وکذلک الشیخ ، والروایة ظاهرة فی أنّ الأذی إذا حصل جاز إخراجه ، وحینئذٍ لا یدلّ علی مطلوبهما إلاّ بتکلف ، وعلی تقدیر تمامه فالمنقول من شیخنا قدس سره کما سبق عن المدارک أنّ الحدث إذا وقع سهواً یقتضی الوضوء والبناء عند الشیخ والمرتضی ، واستفادة السهو من الروایة غیر ظاهرة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أن یراد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تنقض الصلاة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سبق فی النقض سهواً ؛ یشکل بما تضمّنه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تکلّمت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عبارة الصدوق المنقولة فی کلام شیخنا قدس سره الدالة علی الکلام ، فإن </w:t>
      </w:r>
      <w:bookmarkStart w:id="999" w:name="pg15046_167984"/>
    </w:p>
    <w:p>
      <w:pPr>
        <w:pStyle w:val="BookText"/>
        <w:rPr/>
      </w:pPr>
      <w:bookmarkEnd w:id="999"/>
      <w:r>
        <w:rPr>
          <w:rFonts w:ascii="IRNazanin" w:hAnsi="IRNazanin" w:eastAsia="IRNazanin"/>
          <w:color w:val="111111"/>
          <w:sz w:val="28"/>
          <w:sz w:val="28"/>
          <w:szCs w:val="28"/>
          <w:rtl w:val="true"/>
          <w:lang w:bidi="fa-IR"/>
        </w:rPr>
        <w:t xml:space="preserve">کان الشیخ نظر إلی ظاهر الروایة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منها بمعونة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تکلّمت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قاله ، وقد صرّح بذلک الشیخ هنا علی أنّ السهو أُرید به السهو عن کونه مصلّیاً ، فالروایة لا تدل علیه ، وإن أُرید به السهو فی وقوع الحدث ، بمعنی کونه من غیر اختیار فالروایة من حیث الأمر بالانصراف ربما ینافیه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الروایة لو حملت علی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لزم من ظاهرها أنّ الحدث عمداً لا یضّر بالحال للحصر ظاهراً فی الکلام </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عمدا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الحدث یستفاد بمفهوم الموافقی </w:t>
      </w:r>
      <w:r>
        <w:rPr>
          <w:rStyle w:val="FootnoteAnchor"/>
          <w:rtl w:val="true"/>
        </w:rPr>
        <w:footnoteReference w:id="1528"/>
      </w:r>
      <w:r>
        <w:rPr>
          <w:rFonts w:ascii="IRNazanin" w:hAnsi="IRNazanin" w:eastAsia="IRNazanin"/>
          <w:color w:val="111111"/>
          <w:sz w:val="28"/>
          <w:sz w:val="28"/>
          <w:szCs w:val="28"/>
          <w:rtl w:val="true"/>
          <w:lang w:bidi="fa-IR"/>
        </w:rPr>
        <w:t>، 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تکلّمت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الحدث وقع نسیاناً علی معنی نسیان کونه مصلّیا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 إرادة نسیان کونه مصلّیاً بعد الانصراف للوضوء لا مطلقا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أنّه یستفاد من الروایة بطلان الصلاة بالکلام متعمداً ، والکلام فی العمد قد مضی شی‌ء منه ، وأمّا حقیقة الکلام فالذی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ترک الکلام فی الصلاة ، فلو نطق بحرفین فصاعداً عمداً بطلت صلاته لا سهواً ؛ ثم ذکر ما یفید الإجماع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أیضاً بعض الأصحاب بما رواه الصدوق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ناجیت به ربک فی الصلاة فلیس بکلام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 یتکلم الرجل فی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0" w:name="__RefHeading___Toc438794_2142443653"/>
      <w:bookmarkStart w:id="1001" w:name="_Toc387"/>
      <w:bookmarkEnd w:id="1000"/>
      <w:r>
        <w:rPr>
          <w:rtl w:val="true"/>
        </w:rPr>
        <w:t>بحث حول حقیقة الکلام الذی بتعمده تبطل الصلاة</w:t>
      </w:r>
      <w:bookmarkEnd w:id="1001"/>
    </w:p>
    <w:p>
      <w:pPr>
        <w:pStyle w:val="BookText"/>
        <w:rPr/>
      </w:pPr>
      <w:r>
        <w:rPr>
          <w:rFonts w:ascii="IRNazanin" w:hAnsi="IRNazanin" w:eastAsia="IRNazanin"/>
          <w:color w:val="111111"/>
          <w:sz w:val="28"/>
          <w:sz w:val="28"/>
          <w:szCs w:val="28"/>
          <w:rtl w:val="true"/>
          <w:lang w:bidi="fa-IR"/>
        </w:rPr>
        <w:t xml:space="preserve">صلاة الفریضة بکل ما یناجی به ربه </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 xml:space="preserve">ومثله روی الشیخ فی التهذیب </w:t>
      </w:r>
      <w:r>
        <w:rPr>
          <w:rStyle w:val="FootnoteAnchor"/>
          <w:rtl w:val="true"/>
        </w:rPr>
        <w:footnoteReference w:id="1531"/>
      </w:r>
      <w:r>
        <w:rPr>
          <w:rFonts w:ascii="IRNazanin" w:hAnsi="IRNazanin" w:eastAsia="IRNazanin"/>
          <w:color w:val="111111"/>
          <w:sz w:val="28"/>
          <w:sz w:val="28"/>
          <w:szCs w:val="28"/>
          <w:rtl w:val="true"/>
          <w:lang w:bidi="fa-IR"/>
        </w:rPr>
        <w:t xml:space="preserve">فی خبر من الصحیح ، وسیأتی فی باب الرعاف خبر حسن دال علی أنّ الکلام قاطع </w:t>
      </w:r>
      <w:r>
        <w:rPr>
          <w:rStyle w:val="FootnoteAnchor"/>
          <w:rtl w:val="true"/>
        </w:rPr>
        <w:footnoteReference w:id="1532"/>
      </w:r>
      <w:r>
        <w:rPr>
          <w:rFonts w:ascii="IRNazanin" w:hAnsi="IRNazanin" w:eastAsia="IRNazanin"/>
          <w:color w:val="111111"/>
          <w:sz w:val="28"/>
          <w:sz w:val="28"/>
          <w:szCs w:val="28"/>
          <w:rtl w:val="true"/>
          <w:lang w:bidi="fa-IR"/>
        </w:rPr>
        <w:t xml:space="preserve">وآخر صحیح من الکافی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الکلام إذا ثبت له معنی شرعی فلا کلام ، وبدونه فاللغة وإلاّ فالعرف ، لکن الثبوت لغةً محل کلام ، والعرف ربما یقتضی عدم دخول الحرفین من التنحنح ونحوه فی الکلام ، واحتمال شموله للحرف الواحد أو الأزید مهملاً وغیره لکن الحرف الواحد خرج بالإجماع فیبقی ما عداه قد یوجّه وإن کان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الظن أنّ الاستدلال علی تحقق الکلام بما یخرج من التنحنح ونحوه بما قاله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فی صلاته فقد تکلم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مجرد فتوی ، والاعتماد علیها لغیر المقلد لا وجه 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المضمون رواه الشیخ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محمد بن یحیی </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 عن طلحة بن زید </w:t>
      </w:r>
      <w:r>
        <w:rPr>
          <w:rStyle w:val="FootnoteAnchor"/>
          <w:rtl w:val="true"/>
        </w:rPr>
        <w:footnoteReference w:id="1536"/>
      </w:r>
      <w:r>
        <w:rPr>
          <w:rFonts w:ascii="IRNazanin" w:hAnsi="IRNazanin" w:eastAsia="IRNazanin"/>
          <w:color w:val="111111"/>
          <w:sz w:val="28"/>
          <w:sz w:val="28"/>
          <w:szCs w:val="28"/>
          <w:rtl w:val="true"/>
          <w:lang w:bidi="fa-IR"/>
        </w:rPr>
        <w:t xml:space="preserve">؛ والطریق وإن کان غیر سلیم ، إلاّ أنّ روایة الصدوق لمضمونه یفید الصحة ، واحتمال أن یقال </w:t>
      </w:r>
      <w:bookmarkStart w:id="1002" w:name="pg15046_167986"/>
    </w:p>
    <w:p>
      <w:pPr>
        <w:pStyle w:val="BookText"/>
        <w:rPr/>
      </w:pPr>
      <w:bookmarkEnd w:id="1002"/>
      <w:r>
        <w:rPr>
          <w:rFonts w:ascii="IRNazanin" w:hAnsi="IRNazanin" w:eastAsia="IRNazanin"/>
          <w:color w:val="111111"/>
          <w:sz w:val="28"/>
          <w:sz w:val="28"/>
          <w:szCs w:val="28"/>
          <w:rtl w:val="true"/>
          <w:lang w:bidi="fa-IR"/>
        </w:rPr>
        <w:t>بالتخصیص بالأنین کما یظهر من الصدوق یدفعه الاعتبار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الأنین یتناول الحرف ،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بالإجماع ، فلیتأمّل المقام فإنّه حریّ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أنّ الموجود فی النسخ التی رأیتها الآن أذی ، وفی التهذیب أزّاً </w:t>
      </w:r>
      <w:r>
        <w:rPr>
          <w:rStyle w:val="FootnoteAnchor"/>
          <w:rtl w:val="true"/>
        </w:rPr>
        <w:footnoteReference w:id="1537"/>
      </w:r>
      <w:r>
        <w:rPr>
          <w:rFonts w:ascii="IRNazanin" w:hAnsi="IRNazanin" w:eastAsia="IRNazanin"/>
          <w:color w:val="111111"/>
          <w:sz w:val="28"/>
          <w:sz w:val="28"/>
          <w:szCs w:val="28"/>
          <w:rtl w:val="true"/>
          <w:lang w:bidi="fa-IR"/>
        </w:rPr>
        <w:t xml:space="preserve">،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 ضربان العرق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صفوان ، عن عبد الله بن بکیر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یحدث بعد ما یرفع رأسه من السجود الأخیر؟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 وإنّما التشهد سنّة فی الصلاة ، فیتوضأ ویجلس مکانه أو مکاناً نظیفاً فیتشهد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أنّه أحدث بعد الشهادتین وقبل استیفاء التشهد المندوب إلیه ، فحینئذٍ یتوضّأ ویعید التشهد استحباباً ، ولو کان قبل الشهادتین لکان علیه إعادة الصلاة ، کما بیناه فی الأخبار 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 عن أبیه ، عن محمد بن عیسی والحسین بن سعید ومحمد بن أبی عمیر ، عن عمر بن أُذینة </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3" w:name="__RefHeading___Toc438796_2142443653"/>
      <w:bookmarkStart w:id="1004" w:name="_Toc388"/>
      <w:bookmarkEnd w:id="1003"/>
      <w:r>
        <w:rPr>
          <w:rtl w:val="true"/>
        </w:rPr>
        <w:t>معنی الأزّ</w:t>
      </w:r>
      <w:bookmarkStart w:id="1005" w:name="pg15046_167987"/>
      <w:bookmarkEnd w:id="1004"/>
    </w:p>
    <w:p>
      <w:pPr>
        <w:pStyle w:val="BookText"/>
        <w:rPr/>
      </w:pPr>
      <w:bookmarkEnd w:id="1005"/>
      <w:r>
        <w:rPr>
          <w:rFonts w:ascii="IRNazanin" w:hAnsi="IRNazanin" w:eastAsia="IRNazanin"/>
          <w:color w:val="111111"/>
          <w:sz w:val="28"/>
          <w:sz w:val="28"/>
          <w:szCs w:val="28"/>
          <w:rtl w:val="true"/>
          <w:lang w:bidi="fa-IR"/>
        </w:rPr>
        <w:t xml:space="preserve">عن زرارة ، عن أبی جعفر علیه السلام ، فی الرجل یحدث بعد أن یرفع رأسه من السجدة الأخیرة وقبل أن یتشهد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ویتوضّأ ، فإن شاء رجع إلی المسجد ، وإن شاء ففی بیته ، وإن شاء حیث شاء قعد فتشهد ، ثم یسلّم ، وإن کان الحدث </w:t>
      </w:r>
      <w:r>
        <w:rPr>
          <w:rStyle w:val="FootnoteAnchor"/>
          <w:rtl w:val="true"/>
        </w:rPr>
        <w:footnoteReference w:id="1540"/>
      </w:r>
      <w:r>
        <w:rPr>
          <w:rFonts w:ascii="IRNazanin" w:hAnsi="IRNazanin" w:eastAsia="IRNazanin"/>
          <w:color w:val="111111"/>
          <w:sz w:val="28"/>
          <w:sz w:val="28"/>
          <w:szCs w:val="28"/>
          <w:rtl w:val="true"/>
          <w:lang w:bidi="fa-IR"/>
        </w:rPr>
        <w:t xml:space="preserve">بعد الشهادتین فقد مضت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هذا الخبر أن یکون مخصوصاً بمن دخل فی الصلاة بتیمم ثم أحدث ناسیاً </w:t>
      </w:r>
      <w:r>
        <w:rPr>
          <w:rStyle w:val="FootnoteAnchor"/>
          <w:rtl w:val="true"/>
        </w:rPr>
        <w:footnoteReference w:id="1541"/>
      </w:r>
      <w:r>
        <w:rPr>
          <w:rFonts w:ascii="IRNazanin" w:hAnsi="IRNazanin" w:eastAsia="IRNazanin"/>
          <w:color w:val="111111"/>
          <w:sz w:val="28"/>
          <w:sz w:val="28"/>
          <w:szCs w:val="28"/>
          <w:rtl w:val="true"/>
          <w:lang w:bidi="fa-IR"/>
        </w:rPr>
        <w:t xml:space="preserve">، جاز له أن یتوضّأ ویبنی علی صلاته علی ما بیناه فی کتاب الطهارة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الکبیر ، ویحتمل أن یکون إنّما أحدث بعد الشهادتین اللتین هما شرط فی صحة </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الصلاة ، ویکون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الحدث بعد الشهادتین فقد مضت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استیفاء الشهادتین المرغَّب فیهما من التطویل ، ویکون الأمر بإعادة التشهد علی ضربٍ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محمد بن عیسی ، ومحمد بن عیسی علی هذا الیقطینی ، وقد مضی فیه القول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جعفر أحمد بن محمد بن عیسی ، وأبوه محمد بن عیسی مضی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6" w:name="__RefHeading___Toc438798_2142443653"/>
      <w:bookmarkStart w:id="1007" w:name="_Toc389"/>
      <w:bookmarkEnd w:id="1006"/>
      <w:r>
        <w:rPr>
          <w:rtl w:val="true"/>
        </w:rPr>
        <w:t xml:space="preserve">توضیح حول سند فیه </w:t>
      </w:r>
      <w:r>
        <w:rPr>
          <w:rtl w:val="true"/>
        </w:rPr>
        <w:t xml:space="preserve">: </w:t>
      </w:r>
      <w:r>
        <w:rPr>
          <w:rtl w:val="true"/>
        </w:rPr>
        <w:t>أبو جعفر ، عن أبیه ، عن محمد بن عیسی</w:t>
      </w:r>
      <w:bookmarkEnd w:id="1007"/>
    </w:p>
    <w:p>
      <w:pPr>
        <w:pStyle w:val="BookText"/>
        <w:rPr/>
      </w:pPr>
      <w:r>
        <w:rPr>
          <w:rFonts w:ascii="IRNazanin" w:hAnsi="IRNazanin" w:eastAsia="IRNazanin"/>
          <w:color w:val="111111"/>
          <w:sz w:val="28"/>
          <w:sz w:val="28"/>
          <w:szCs w:val="28"/>
          <w:rtl w:val="true"/>
          <w:lang w:bidi="fa-IR"/>
        </w:rPr>
        <w:t xml:space="preserve">القول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أنّی لم أعلم </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 xml:space="preserve">ما یقتضی توثیقه ، وفی الظن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أبیه ومحمد سهو ، وإنما محمد بن عیسی هو الأب ، لتعارف هذا فی الأخبار کما یعرف بالممارسة ، وفی التهذیب فی نسخة معتبرة ، عن أبیه محمد بن عیسی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صحیح علی کل حال ، فأیّ فائدةٍ فی القول؟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النسخة المنقول منها یحتمل أن یکون الحسین بن سعید معطوفاً علی محمد بن عیسی العبیدی ، وحینئذٍ فالروایة عن محمد ابن عیسی الأشعری ، وإذا لم یعلم توثیقه لم یثبت الصحة ، إلاّ أنّ الظاهر ما فی التهذیب ، وحینئذٍ الحسین معطوف علی محمد بن عیسی الأشعری وهو المتعارف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ابن أبی عمیر علی الحسین تعیّن أنّ المعطوف </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علیه أولاً محمد بن عیسی الأشعری ، لأنّ أحمد بن محمد بن عیسی یروی عن الحسین بن سعید وابن أبی عمیر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أحمد بن محمد بن عیسی یروی عن ابن أبی عمیر بغیر واسطة تارة ، کذلک یروی عنه بواسطة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 وإذا روی بواسطة الحسین بن سعید </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 xml:space="preserve">فلا مانع من الروایة عن ابن أبی عمیر بواسطة أبیه ، وسیأتی </w:t>
      </w:r>
      <w:r>
        <w:rPr>
          <w:rStyle w:val="FootnoteAnchor"/>
          <w:rtl w:val="true"/>
        </w:rPr>
        <w:footnoteReference w:id="1549"/>
      </w:r>
      <w:r>
        <w:rPr>
          <w:rFonts w:ascii="IRNazanin" w:hAnsi="IRNazanin" w:eastAsia="IRNazanin"/>
          <w:color w:val="111111"/>
          <w:sz w:val="28"/>
          <w:sz w:val="28"/>
          <w:szCs w:val="28"/>
          <w:rtl w:val="true"/>
          <w:lang w:bidi="fa-IR"/>
        </w:rPr>
        <w:t xml:space="preserve">فی باب ما یمرّ بین یدی المصلّی حدیث سنده </w:t>
      </w:r>
      <w:bookmarkStart w:id="1008" w:name="pg15046_167989"/>
    </w:p>
    <w:p>
      <w:pPr>
        <w:pStyle w:val="BookText"/>
        <w:rPr/>
      </w:pPr>
      <w:bookmarkEnd w:id="1008"/>
      <w:r>
        <w:rPr>
          <w:rFonts w:ascii="IRNazanin" w:hAnsi="IRNazanin" w:eastAsia="IRNazanin"/>
          <w:color w:val="111111"/>
          <w:sz w:val="28"/>
          <w:sz w:val="28"/>
          <w:szCs w:val="28"/>
          <w:rtl w:val="true"/>
          <w:lang w:bidi="fa-IR"/>
        </w:rPr>
        <w:t>أحمد بن محمد ، عن أبیه ، عن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احتمال کون الحسین بن سعید معطوفاً علی سعد بطریق الشیخ إلیه ، إلاّ أنّ عطف ابن أبی عمیر </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یبعده ، واحتمال روایة الشیخ عن ابن أبی عمیر بطریقه إلیه ، فیکون معطوفاً علی سعد ، أبعد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ظاهر فی أنّ الحدث المتخلل بین التشهد والسجدة الأخیرة لا یقتضی بطلان الصلاة ، بل یأتی المحدث بما ذکر فی الخبر ، لکن عدم معلومیة القائل بذلک یقتضی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بکون التشهد سنّة لا یوافقه ، والظاهر أنّ المراد بالسنّة ما ثبت بالسنّة ، وإن کان الفعل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کالصریح فی أنّ الحدث بعد الرفع من السجود ، قبل فعل شی‌ء من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ذکر الصلاة علی النبی صلی الله علیه و آله لا وجه له من الشیخ ، إلاّ أن یرید بالتشهد ما یشمله ، والتعبیر بالشهادتین لا یوافقه ، ولو اختار الشیخ عدم ضرورة الحدث قبل الصلاة علی النبی صلی الله علیه و آله نافی ما سبق منه وما ذکره هنا من التشهد المندوب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المرتضی والشیخ من القول بأنّ من أحدث سهواً یتوضّأ ویبنی </w:t>
      </w:r>
      <w:r>
        <w:rPr>
          <w:rStyle w:val="FootnoteAnchor"/>
          <w:rtl w:val="true"/>
        </w:rPr>
        <w:footnoteReference w:id="1551"/>
      </w:r>
      <w:r>
        <w:rPr>
          <w:rFonts w:ascii="IRNazanin" w:hAnsi="IRNazanin" w:eastAsia="IRNazanin"/>
          <w:color w:val="111111"/>
          <w:sz w:val="28"/>
          <w:sz w:val="28"/>
          <w:szCs w:val="28"/>
          <w:rtl w:val="true"/>
          <w:lang w:bidi="fa-IR"/>
        </w:rPr>
        <w:t>، لا مانع من حمل الخبر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الحمل کثیرة ، منها التعلیل بأنّ التشهد سنّة ، ولو حمل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9" w:name="__RefHeading___Toc438800_2142443653"/>
      <w:bookmarkStart w:id="1010" w:name="_Toc390"/>
      <w:bookmarkEnd w:id="1009"/>
      <w:r>
        <w:rPr>
          <w:rtl w:val="true"/>
        </w:rPr>
        <w:t>توجیه ما دل علی أن تخلل الحدث بین التشهد والسجدة الأخیر لا یبطل الصلاة</w:t>
      </w:r>
      <w:bookmarkEnd w:id="1010"/>
    </w:p>
    <w:p>
      <w:pPr>
        <w:pStyle w:val="BookText"/>
        <w:rPr/>
      </w:pPr>
      <w:r>
        <w:rPr>
          <w:rFonts w:ascii="IRNazanin" w:hAnsi="IRNazanin" w:eastAsia="IRNazanin"/>
          <w:color w:val="111111"/>
          <w:sz w:val="28"/>
          <w:sz w:val="28"/>
          <w:szCs w:val="28"/>
          <w:rtl w:val="true"/>
          <w:lang w:bidi="fa-IR"/>
        </w:rPr>
        <w:t xml:space="preserve">علی ما قالاه کان الأولی فی الجواب التفصیل بین الحدث سهواً وعمداً ، علی أنّ التشهد لو کان فرضاً لا یضر عند المذکورین ، لتجویزهما البناء مطلقاً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الحمل علی مذهبهما أقرب من حمل الشیخ ، وتوجیه کون التشهد سنّة ممکن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الحدث لو وقع بین الفروض لا یؤثّر ، فکیف قبل السنّة أعنی الواجب بها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کون الحدث سهواً فی حیّز التکلف ، والفرار من توجیه الشیخ انتقالٌ من تکلفٍ إلی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احتمل أن یراد بالخبر من ظن أنّه أتمّ صلاته فأحدث ، والتکلف قد یکون أخف فی هذا الوجه ، لکن لا یخفی أنّ اللازم الإتیان بالتشهد علی هیئة الصلاة ، والخبر لا یوافق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یؤید احتمال نسیان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فیمن نسیه حتی ینصرف من صلاته ، أنّه إن کان قریباً یرجع إلی مکانه فیتشهد ، وإلاّ طلب مکاناً نظیفاً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التشهد </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سنّة ، وقد مضی الخبر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التأیید غیر خفی ، لولا زیادة البعد عن ظاهر الخبر ، ولعلّ مقام التأویل واسع الباب ، والطرح مع إمکان الدخول فی التأویل لا وجه له ، والله تعالی أعلم بالحال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الخبر المبحوث عنه ربما دل علی عدم وجوب التسلیم ، کما یدل علی عدم وجوب قضاء الصلاة علی النبی صلی الله علیه و آله ، بل عدم وجوب أدائها ، إلاّ أنّ للکلام فی الصلاة مجالاً ، لاحتمال دخولها فی التشهد ، والتعبیر بالشهادتین إنّما هو من الشیخ</w:t>
      </w:r>
      <w:r>
        <w:rPr>
          <w:rFonts w:eastAsia="IRNazanin" w:cs="IRNazanin"/>
          <w:color w:val="111111"/>
          <w:sz w:val="28"/>
          <w:szCs w:val="28"/>
          <w:rtl w:val="true"/>
          <w:lang w:bidi="fa-IR"/>
        </w:rPr>
        <w:t xml:space="preserve">. </w:t>
      </w:r>
      <w:bookmarkStart w:id="1011" w:name="pg15046_167991"/>
    </w:p>
    <w:p>
      <w:pPr>
        <w:pStyle w:val="BookText"/>
        <w:rPr/>
      </w:pPr>
      <w:bookmarkEnd w:id="1011"/>
      <w:r>
        <w:rPr>
          <w:rFonts w:ascii="IRNazanin" w:hAnsi="IRNazanin" w:eastAsia="IRNazanin"/>
          <w:color w:val="111111"/>
          <w:sz w:val="28"/>
          <w:sz w:val="28"/>
          <w:szCs w:val="28"/>
          <w:rtl w:val="true"/>
          <w:lang w:bidi="fa-IR"/>
        </w:rPr>
        <w:t xml:space="preserve">ثم إنّ الثانی ربما قرب إلیه تأویل نسیان التشهد ، أمّا تأویل الشیخ فعن السداد بمعزل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من دخل فی الصلاة بتیمم ، إذا أحدث ثم وجد الماء یتمّم صلاته ، والظاهر من الشیخ فی التهذیب اعتبار عدم الاستدبار ؛ لأنّه ذکر عبارة المقنعة المتضمنة لذلک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 وذکر الروایة الدالة علی أنّه یبنی علی ما مضی من صلاته </w:t>
      </w:r>
      <w:r>
        <w:rPr>
          <w:rStyle w:val="FootnoteAnchor"/>
          <w:rtl w:val="true"/>
        </w:rPr>
        <w:footnoteReference w:id="1553"/>
      </w:r>
      <w:r>
        <w:rPr>
          <w:rFonts w:ascii="IRNazanin" w:hAnsi="IRNazanin" w:eastAsia="IRNazanin"/>
          <w:color w:val="111111"/>
          <w:sz w:val="28"/>
          <w:sz w:val="28"/>
          <w:szCs w:val="28"/>
          <w:rtl w:val="true"/>
          <w:lang w:bidi="fa-IR"/>
        </w:rPr>
        <w:t>، والمستفاد من الخبر المبحوث عنه الإتیان بالتشهد فی المسجد أو البیت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فلتضمن الخبر اعتبار الشهادتین ، والصلاة علی النبی صلی الله علیه و آله </w:t>
      </w:r>
      <w:r>
        <w:rPr>
          <w:rStyle w:val="FootnoteAnchor"/>
          <w:rtl w:val="true"/>
        </w:rPr>
        <w:footnoteReference w:id="1554"/>
      </w:r>
      <w:r>
        <w:rPr>
          <w:rFonts w:ascii="IRNazanin" w:hAnsi="IRNazanin" w:eastAsia="IRNazanin"/>
          <w:color w:val="111111"/>
          <w:sz w:val="28"/>
          <w:sz w:val="28"/>
          <w:szCs w:val="28"/>
          <w:rtl w:val="true"/>
          <w:lang w:bidi="fa-IR"/>
        </w:rPr>
        <w:t>غیر مذکورة ، وذلک یضر بحال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 </w:t>
      </w:r>
      <w:r>
        <w:rPr>
          <w:rStyle w:val="FootnoteAnchor"/>
          <w:rtl w:val="true"/>
        </w:rPr>
        <w:footnoteReference w:id="1555"/>
      </w:r>
      <w:r>
        <w:rPr>
          <w:rFonts w:ascii="IRNazanin" w:hAnsi="IRNazanin" w:eastAsia="IRNazanin"/>
          <w:color w:val="111111"/>
          <w:sz w:val="28"/>
          <w:sz w:val="28"/>
          <w:szCs w:val="28"/>
          <w:rtl w:val="true"/>
          <w:lang w:bidi="fa-IR"/>
        </w:rPr>
        <w:t>فالفرق بین الشهادتین فی غایة التکلف ، بل ترکه أولی فی مقام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قدس سره فی فوائد الکتاب ، علی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مخصوصاً ،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التخصیص یحتاج إلی دلیل ، ومجرد وجود البناء فی التیمم لا یقتضی نفی الحکم فی غیره ، بل ربما </w:t>
      </w:r>
      <w:r>
        <w:rPr>
          <w:rStyle w:val="FootnoteAnchor"/>
          <w:rtl w:val="true"/>
        </w:rPr>
        <w:footnoteReference w:id="1556"/>
      </w:r>
      <w:r>
        <w:rPr>
          <w:rFonts w:ascii="IRNazanin" w:hAnsi="IRNazanin" w:eastAsia="IRNazanin"/>
          <w:color w:val="111111"/>
          <w:sz w:val="28"/>
          <w:sz w:val="28"/>
          <w:szCs w:val="28"/>
          <w:rtl w:val="true"/>
          <w:lang w:bidi="fa-IR"/>
        </w:rPr>
        <w:t>کان ذلک مؤیداً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القائل هو المقتضی لتأویل الشیخ ، نعم ما ذکرناه فی الظن أنّه متوجه ، فلیتأمّل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2" w:name="__RefHeading___Toc438802_2142443653"/>
      <w:bookmarkStart w:id="1013" w:name="_Toc391"/>
      <w:bookmarkEnd w:id="1012"/>
      <w:r>
        <w:rPr>
          <w:rtl w:val="true"/>
        </w:rPr>
        <w:t>توجیه ما دل علی أن المحدث قبل التشهد ینصرف ویتوضأ فیتشهد ثم یسلم</w:t>
      </w:r>
      <w:bookmarkStart w:id="1014" w:name="pg15046_167992"/>
      <w:bookmarkEnd w:id="1013"/>
    </w:p>
    <w:p>
      <w:pPr>
        <w:pStyle w:val="BookText"/>
        <w:rPr/>
      </w:pPr>
      <w:bookmarkEnd w:id="101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الرعاف</w:t>
      </w:r>
    </w:p>
    <w:p>
      <w:pPr>
        <w:pStyle w:val="BookText"/>
        <w:rPr/>
      </w:pPr>
      <w:r>
        <w:rPr>
          <w:rFonts w:ascii="IRNazanin" w:hAnsi="IRNazanin" w:eastAsia="IRNazanin"/>
          <w:color w:val="111111"/>
          <w:sz w:val="28"/>
          <w:sz w:val="28"/>
          <w:szCs w:val="28"/>
          <w:rtl w:val="true"/>
          <w:lang w:bidi="fa-IR"/>
        </w:rPr>
        <w:t xml:space="preserve">سعد بن عبد الله ، عن موسی بن الحسن </w:t>
      </w:r>
      <w:r>
        <w:rPr>
          <w:rStyle w:val="FootnoteAnchor"/>
          <w:rtl w:val="true"/>
        </w:rPr>
        <w:footnoteReference w:id="1557"/>
      </w:r>
      <w:r>
        <w:rPr>
          <w:rFonts w:ascii="IRNazanin" w:hAnsi="IRNazanin" w:eastAsia="IRNazanin"/>
          <w:color w:val="111111"/>
          <w:sz w:val="28"/>
          <w:sz w:val="28"/>
          <w:szCs w:val="28"/>
          <w:rtl w:val="true"/>
          <w:lang w:bidi="fa-IR"/>
        </w:rPr>
        <w:t xml:space="preserve">، عن السندی بن محمد ، عن العلاء بن رزین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یأخذه الرعاف أو القی‌ء فی الصلاة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ینفتل ، فیغسل أنفه ، ویعود فی الصلاة ، وإن تکلم فلیعد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الحکم ، عن إسماعیل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فی جماعة من القوم یصلّی المکتوبة فیعرض له رعاف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 فإن وجد ماءً </w:t>
      </w:r>
      <w:r>
        <w:rPr>
          <w:rStyle w:val="FootnoteAnchor"/>
          <w:rtl w:val="true"/>
        </w:rPr>
        <w:footnoteReference w:id="1558"/>
      </w:r>
      <w:r>
        <w:rPr>
          <w:rFonts w:ascii="IRNazanin" w:hAnsi="IRNazanin" w:eastAsia="IRNazanin"/>
          <w:color w:val="111111"/>
          <w:sz w:val="28"/>
          <w:sz w:val="28"/>
          <w:szCs w:val="28"/>
          <w:rtl w:val="true"/>
          <w:lang w:bidi="fa-IR"/>
        </w:rPr>
        <w:t xml:space="preserve">قبل أن یتکلم فلیغسل </w:t>
      </w:r>
      <w:r>
        <w:rPr>
          <w:rStyle w:val="FootnoteAnchor"/>
          <w:rtl w:val="true"/>
        </w:rPr>
        <w:footnoteReference w:id="1559"/>
      </w:r>
      <w:r>
        <w:rPr>
          <w:rFonts w:ascii="IRNazanin" w:hAnsi="IRNazanin" w:eastAsia="IRNazanin"/>
          <w:color w:val="111111"/>
          <w:sz w:val="28"/>
          <w:sz w:val="28"/>
          <w:szCs w:val="28"/>
          <w:rtl w:val="true"/>
          <w:lang w:bidi="fa-IR"/>
        </w:rPr>
        <w:t xml:space="preserve">الرعاف ، ثم لیعُد فلیبن علی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الحسن بن علی بن 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الرعاف والحجامة والقی‌ء؟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هذا شیئاً من الوضوء ، ولکن ینقض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محمد بن سنان ، عن أبی خالد ، عن أبی حمزة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الصلاة إلاّ رعاف ورِزّ فی البطن ، فبادروا بهما </w:t>
      </w:r>
      <w:r>
        <w:rPr>
          <w:rStyle w:val="FootnoteAnchor"/>
          <w:rtl w:val="true"/>
        </w:rPr>
        <w:footnoteReference w:id="1560"/>
      </w:r>
      <w:r>
        <w:rPr>
          <w:rFonts w:ascii="IRNazanin" w:hAnsi="IRNazanin" w:eastAsia="IRNazanin"/>
          <w:color w:val="111111"/>
          <w:sz w:val="28"/>
          <w:sz w:val="28"/>
          <w:szCs w:val="28"/>
          <w:rtl w:val="true"/>
          <w:lang w:bidi="fa-IR"/>
        </w:rPr>
        <w:t xml:space="preserve">ما استطعتم </w:t>
      </w:r>
      <w:r>
        <w:rPr>
          <w:rFonts w:eastAsia="IRNazanin" w:cs="IRNazanin"/>
          <w:color w:val="111111"/>
          <w:sz w:val="28"/>
          <w:szCs w:val="28"/>
          <w:rtl w:val="true"/>
          <w:lang w:bidi="fa-IR"/>
        </w:rPr>
        <w:t>».</w:t>
      </w:r>
    </w:p>
    <w:p>
      <w:pPr>
        <w:pStyle w:val="Heading3"/>
        <w:numPr>
          <w:ilvl w:val="2"/>
          <w:numId w:val="1"/>
        </w:numPr>
        <w:rPr/>
      </w:pPr>
      <w:bookmarkStart w:id="1015" w:name="__RefHeading___Toc438804_2142443653"/>
      <w:bookmarkStart w:id="1016" w:name="_Toc392"/>
      <w:bookmarkEnd w:id="1015"/>
      <w:r>
        <w:rPr>
          <w:rtl w:val="true"/>
        </w:rPr>
        <w:t>الرعاف</w:t>
      </w:r>
      <w:bookmarkEnd w:id="101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7" w:name="__RefHeading___Toc438806_2142443653"/>
      <w:bookmarkStart w:id="1018" w:name="_Toc393"/>
      <w:bookmarkEnd w:id="1017"/>
      <w:r>
        <w:rPr>
          <w:rtl w:val="true"/>
        </w:rPr>
        <w:t>بحث حول موسی بن الحسن</w:t>
      </w:r>
      <w:bookmarkStart w:id="1019" w:name="pg15046_167993"/>
      <w:bookmarkEnd w:id="1018"/>
    </w:p>
    <w:p>
      <w:pPr>
        <w:pStyle w:val="BookText"/>
        <w:rPr/>
      </w:pPr>
      <w:bookmarkEnd w:id="1019"/>
      <w:r>
        <w:rPr>
          <w:rFonts w:ascii="IRNazanin" w:hAnsi="IRNazanin" w:eastAsia="IRNazanin"/>
          <w:color w:val="111111"/>
          <w:sz w:val="28"/>
          <w:sz w:val="28"/>
          <w:szCs w:val="28"/>
          <w:rtl w:val="true"/>
          <w:lang w:bidi="fa-IR"/>
        </w:rPr>
        <w:t>فالوجه فی هذین الخبرین أن نحملهما علی رعافٍ یحتاج صاحبه إلی الانصراف عن القبلة ، أو إلی الکلام ، فأمّا مع عدم ذلک فلا یقطع الصلاة علی ما فصّل فی الخبرین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الحسن ، والظاهر أنّه ابن عامر بن عمران الأشعری الثقة فی النجاشی ، لأنّ الراوی عنه فی النجاشی الحِمْیری ، عن أبیه </w:t>
      </w:r>
      <w:r>
        <w:rPr>
          <w:rStyle w:val="FootnoteAnchor"/>
          <w:rtl w:val="true"/>
        </w:rPr>
        <w:footnoteReference w:id="1561"/>
      </w:r>
      <w:r>
        <w:rPr>
          <w:rFonts w:ascii="IRNazanin" w:hAnsi="IRNazanin" w:eastAsia="IRNazanin"/>
          <w:color w:val="111111"/>
          <w:sz w:val="28"/>
          <w:sz w:val="28"/>
          <w:szCs w:val="28"/>
          <w:rtl w:val="true"/>
          <w:lang w:bidi="fa-IR"/>
        </w:rPr>
        <w:t xml:space="preserve">، ومرتبة سعد لا تبعد عن ذلک ، وفی الرجال موسی بن الحسن بن نوبخت ، وهو غیر معلوم التوثیق والمرتبة </w:t>
      </w:r>
      <w:r>
        <w:rPr>
          <w:rStyle w:val="FootnoteAnchor"/>
          <w:rtl w:val="true"/>
        </w:rPr>
        <w:footnoteReference w:id="1562"/>
      </w:r>
      <w:r>
        <w:rPr>
          <w:rFonts w:ascii="IRNazanin" w:hAnsi="IRNazanin" w:eastAsia="IRNazanin"/>
          <w:color w:val="111111"/>
          <w:sz w:val="28"/>
          <w:sz w:val="28"/>
          <w:szCs w:val="28"/>
          <w:rtl w:val="true"/>
          <w:lang w:bidi="fa-IR"/>
        </w:rPr>
        <w:t xml:space="preserve">، لکنه یبعد عن الاحتمال فی المقام ، کما یعرف من ملاحظة الرجال ، إلاّ أنّ فی البین کلاماً ، وقد حکی بعض محققی المتأخرین رحمه الله أنّ الکلینی رواه فی الصحیح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یحضرنی الآن ، لکنه مروی فی زیادات التهذیب بطریق صحیح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السندی بن محمد فهو ثقة ، لکن الشیخ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الصفار </w:t>
      </w:r>
      <w:r>
        <w:rPr>
          <w:rStyle w:val="FootnoteAnchor"/>
          <w:rtl w:val="true"/>
        </w:rPr>
        <w:footnoteReference w:id="1565"/>
      </w:r>
      <w:r>
        <w:rPr>
          <w:rFonts w:ascii="IRNazanin" w:hAnsi="IRNazanin" w:eastAsia="IRNazanin"/>
          <w:color w:val="111111"/>
          <w:sz w:val="28"/>
          <w:sz w:val="28"/>
          <w:szCs w:val="28"/>
          <w:rtl w:val="true"/>
          <w:lang w:bidi="fa-IR"/>
        </w:rPr>
        <w:t xml:space="preserve">،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جملة الرواة عنه محمد بن علی بن محبوب </w:t>
      </w:r>
      <w:r>
        <w:rPr>
          <w:rStyle w:val="FootnoteAnchor"/>
          <w:rtl w:val="true"/>
        </w:rPr>
        <w:footnoteReference w:id="1566"/>
      </w:r>
      <w:r>
        <w:rPr>
          <w:rFonts w:ascii="IRNazanin" w:hAnsi="IRNazanin" w:eastAsia="IRNazanin"/>
          <w:color w:val="111111"/>
          <w:sz w:val="28"/>
          <w:sz w:val="28"/>
          <w:szCs w:val="28"/>
          <w:rtl w:val="true"/>
          <w:lang w:bidi="fa-IR"/>
        </w:rPr>
        <w:t>، وربما یظن استبعاد روایة سعد عنه بواسطة مع روایة من ذکر ، ویدفعه التأمّل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ارتیاب فیه بعد ما قدّمناه ، لا سیّما فی علی بن</w:t>
      </w:r>
    </w:p>
    <w:p>
      <w:pPr>
        <w:pStyle w:val="Heading4"/>
        <w:numPr>
          <w:ilvl w:val="3"/>
          <w:numId w:val="1"/>
        </w:numPr>
        <w:rPr/>
      </w:pPr>
      <w:bookmarkStart w:id="1020" w:name="__RefHeading___Toc438808_2142443653"/>
      <w:bookmarkStart w:id="1021" w:name="_Toc394"/>
      <w:bookmarkEnd w:id="1020"/>
      <w:r>
        <w:rPr>
          <w:rtl w:val="true"/>
        </w:rPr>
        <w:t>بحث حول السندی بن محمد</w:t>
      </w:r>
      <w:bookmarkEnd w:id="102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2" w:name="__RefHeading___Toc438810_2142443653"/>
      <w:bookmarkStart w:id="1023" w:name="_Toc395"/>
      <w:bookmarkEnd w:id="1022"/>
      <w:r>
        <w:rPr>
          <w:rtl w:val="true"/>
        </w:rPr>
        <w:t>تمییز علی بن الحکم</w:t>
      </w:r>
      <w:bookmarkStart w:id="1024" w:name="pg15046_167994"/>
      <w:bookmarkEnd w:id="1023"/>
    </w:p>
    <w:p>
      <w:pPr>
        <w:pStyle w:val="BookText"/>
        <w:rPr/>
      </w:pPr>
      <w:bookmarkEnd w:id="1024"/>
      <w:r>
        <w:rPr>
          <w:rFonts w:ascii="IRNazanin" w:hAnsi="IRNazanin" w:eastAsia="IRNazanin"/>
          <w:color w:val="111111"/>
          <w:sz w:val="28"/>
          <w:sz w:val="28"/>
          <w:szCs w:val="28"/>
          <w:rtl w:val="true"/>
          <w:lang w:bidi="fa-IR"/>
        </w:rPr>
        <w:t xml:space="preserve">الحکم علی تقدیر اشتراکه </w:t>
      </w:r>
      <w:r>
        <w:rPr>
          <w:rStyle w:val="FootnoteAnchor"/>
          <w:rtl w:val="true"/>
        </w:rPr>
        <w:footnoteReference w:id="1567"/>
      </w:r>
      <w:r>
        <w:rPr>
          <w:rFonts w:ascii="IRNazanin" w:hAnsi="IRNazanin" w:eastAsia="IRNazanin"/>
          <w:color w:val="111111"/>
          <w:sz w:val="28"/>
          <w:sz w:val="28"/>
          <w:szCs w:val="28"/>
          <w:rtl w:val="true"/>
          <w:lang w:bidi="fa-IR"/>
        </w:rPr>
        <w:t>، فإنّه الثقة بقرینة روایة أحمد بن محمد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الضعف بمحمد بن سنان ؛ أمّا أبو خالد فکثیراً ما یقال للقمّاط ، وقد یطلق علی غیره کما ذکر شیخنا المحقق سلّمه الله فی کتاب الرجال </w:t>
      </w:r>
      <w:r>
        <w:rPr>
          <w:rStyle w:val="FootnoteAnchor"/>
          <w:rtl w:val="true"/>
        </w:rPr>
        <w:footnoteReference w:id="1568"/>
      </w:r>
      <w:r>
        <w:rPr>
          <w:rFonts w:ascii="IRNazanin" w:hAnsi="IRNazanin" w:eastAsia="IRNazanin"/>
          <w:color w:val="111111"/>
          <w:sz w:val="28"/>
          <w:sz w:val="28"/>
          <w:szCs w:val="28"/>
          <w:rtl w:val="true"/>
          <w:lang w:bidi="fa-IR"/>
        </w:rPr>
        <w:t xml:space="preserve">، وفی أبی خالد القمّاط کلام ذکرناه فیما سبق </w:t>
      </w:r>
      <w:r>
        <w:rPr>
          <w:rStyle w:val="FootnoteAnchor"/>
          <w:rtl w:val="true"/>
        </w:rPr>
        <w:footnoteReference w:id="1569"/>
      </w:r>
      <w:r>
        <w:rPr>
          <w:rFonts w:ascii="IRNazanin" w:hAnsi="IRNazanin" w:eastAsia="IRNazanin"/>
          <w:color w:val="111111"/>
          <w:sz w:val="28"/>
          <w:sz w:val="28"/>
          <w:szCs w:val="28"/>
          <w:rtl w:val="true"/>
          <w:lang w:bidi="fa-IR"/>
        </w:rPr>
        <w:t xml:space="preserve">؛ وأبو حمزة هو الثمالی علی الظاهر من الإطلاق فی الأسانید ، وقد یقرب معه أن یکون أبو خالد هو الکابلی ، لما یظهر من الرجال ، وفی أبی خالد الکابلی نوع اضطراب ، یعرف من کتاب شیخنا سلّمه الله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القمّاط له کتاب ، وقال ابن عقدة اسمه کنکر </w:t>
      </w:r>
      <w:r>
        <w:rPr>
          <w:rStyle w:val="FootnoteAnchor"/>
          <w:rtl w:val="true"/>
        </w:rPr>
        <w:footnoteReference w:id="1571"/>
      </w:r>
      <w:r>
        <w:rPr>
          <w:rFonts w:ascii="IRNazanin" w:hAnsi="IRNazanin" w:eastAsia="IRNazanin"/>
          <w:color w:val="111111"/>
          <w:sz w:val="28"/>
          <w:sz w:val="28"/>
          <w:szCs w:val="28"/>
          <w:rtl w:val="true"/>
          <w:lang w:bidi="fa-IR"/>
        </w:rPr>
        <w:t xml:space="preserve">، 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أبو خالد الکابلی ولقبه کنکر </w:t>
      </w:r>
      <w:r>
        <w:rPr>
          <w:rStyle w:val="FootnoteAnchor"/>
          <w:rtl w:val="true"/>
        </w:rPr>
        <w:footnoteReference w:id="1572"/>
      </w:r>
      <w:r>
        <w:rPr>
          <w:rFonts w:ascii="IRNazanin" w:hAnsi="IRNazanin" w:eastAsia="IRNazanin"/>
          <w:color w:val="111111"/>
          <w:sz w:val="28"/>
          <w:sz w:val="28"/>
          <w:szCs w:val="28"/>
          <w:rtl w:val="true"/>
          <w:lang w:bidi="fa-IR"/>
        </w:rPr>
        <w:t xml:space="preserve">، والشیخ فی رجال الباقر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أبو خالد الکابلی الأصغر ، والکبیر اسمه کنکر ، ونحوه فی رجال الصادق علیه السلام </w:t>
      </w:r>
      <w:r>
        <w:rPr>
          <w:rStyle w:val="FootnoteAnchor"/>
          <w:rtl w:val="true"/>
        </w:rPr>
        <w:footnoteReference w:id="1573"/>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تضمن السؤال عن الرعاف والقی‌ء ، والجواب</w:t>
      </w:r>
    </w:p>
    <w:p>
      <w:pPr>
        <w:pStyle w:val="Heading4"/>
        <w:numPr>
          <w:ilvl w:val="3"/>
          <w:numId w:val="1"/>
        </w:numPr>
        <w:rPr/>
      </w:pPr>
      <w:bookmarkStart w:id="1025" w:name="__RefHeading___Toc438812_2142443653"/>
      <w:bookmarkStart w:id="1026" w:name="_Toc396"/>
      <w:bookmarkEnd w:id="1025"/>
      <w:r>
        <w:rPr>
          <w:rtl w:val="true"/>
        </w:rPr>
        <w:t>إشارة إلی ضعف محمد بن سنان</w:t>
      </w:r>
      <w:bookmarkEnd w:id="1026"/>
    </w:p>
    <w:p>
      <w:pPr>
        <w:pStyle w:val="Heading4"/>
        <w:numPr>
          <w:ilvl w:val="3"/>
          <w:numId w:val="1"/>
        </w:numPr>
        <w:rPr/>
      </w:pPr>
      <w:bookmarkStart w:id="1027" w:name="__RefHeading___Toc438814_2142443653"/>
      <w:bookmarkStart w:id="1028" w:name="_Toc397"/>
      <w:bookmarkEnd w:id="1027"/>
      <w:r>
        <w:rPr>
          <w:rtl w:val="true"/>
        </w:rPr>
        <w:t>تمییز أبی خالد</w:t>
      </w:r>
      <w:bookmarkEnd w:id="1028"/>
    </w:p>
    <w:p>
      <w:pPr>
        <w:pStyle w:val="Heading4"/>
        <w:numPr>
          <w:ilvl w:val="3"/>
          <w:numId w:val="1"/>
        </w:numPr>
        <w:rPr/>
      </w:pPr>
      <w:bookmarkStart w:id="1029" w:name="__RefHeading___Toc438816_2142443653"/>
      <w:bookmarkStart w:id="1030" w:name="_Toc398"/>
      <w:bookmarkEnd w:id="1029"/>
      <w:r>
        <w:rPr>
          <w:rtl w:val="true"/>
        </w:rPr>
        <w:t>تمییز أبی حمزة</w:t>
      </w:r>
      <w:bookmarkEnd w:id="103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1" w:name="__RefHeading___Toc438818_2142443653"/>
      <w:bookmarkStart w:id="1032" w:name="_Toc399"/>
      <w:bookmarkEnd w:id="1031"/>
      <w:r>
        <w:rPr>
          <w:rtl w:val="true"/>
        </w:rPr>
        <w:t>بحث حول أبی خالد الکابلی</w:t>
      </w:r>
      <w:bookmarkStart w:id="1033" w:name="pg15046_167995"/>
      <w:bookmarkEnd w:id="1032"/>
    </w:p>
    <w:p>
      <w:pPr>
        <w:pStyle w:val="BookText"/>
        <w:rPr/>
      </w:pPr>
      <w:bookmarkEnd w:id="1033"/>
      <w:r>
        <w:rPr>
          <w:rFonts w:ascii="IRNazanin" w:hAnsi="IRNazanin" w:eastAsia="IRNazanin"/>
          <w:color w:val="111111"/>
          <w:sz w:val="28"/>
          <w:sz w:val="28"/>
          <w:szCs w:val="28"/>
          <w:rtl w:val="true"/>
          <w:lang w:bidi="fa-IR"/>
        </w:rPr>
        <w:t>إنّما تضمن غسل الرعاف والعود إلی الصلاة ما لم یتکلم ، فإن تکلم أعاد الصلاة ، وکأنّ حکم القی‌ء استفید من السکوت عنه ، وهو الطهارة ، لکن الخبر الثالث تضمن أنّ القی‌ء ینقض الصلاة ، والنقض إمّا من جهة النجاسة أو من کونه فعلاً یقتضی الخروج عن هیئة الصلاة ، وکلا الأمرین یشکل معه الجواب فی الخبر الأوّل ، حیث اقتصر فیه علی غسل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اقتصر علی غسل الأنف ، لبیان عدم إبطال الصلاة به علی تقدیر فعل ما ذکر ، وأمّا القی‌ء فالإبطال به من حیثیة أُخری ، ویجوز أن یکون ترک بیانه اعتماداً علی المعلومیة من غیره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احتمال أن یرید علیه السلام غسل الأمرین أعنی الرعاف والقی‌ء واکتفی بأحدهما عن الآخر ، ممکن ، والخبر الثالث لا یفید الطهارة ، بل عدم نقض الوضوء ، وحینئذٍ یکون ذکر نقض الصلاة لتحققه فی الجملة ، وذلک کافٍ فی بیان الفرق بین الوضوء والصلاة ، وینبه علی ذلک ذکر الرعاف مع القی‌ء ، فإنّ نقض الصلاة بالرعاف أیضاً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ظاهرة علی وجوب غسل الرعاف ثم البناء علی الصلاة قبل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 الخبرین الأوّلین وغیرهما دلالة علی عدم العفو عن الدم إذا کان أقلّ من درهم أو مقداره إذا حصل فی أثناء الصلاة ، وقد حُکی عن بعض الأصحاب القول بذلک </w:t>
      </w:r>
      <w:r>
        <w:rPr>
          <w:rStyle w:val="FootnoteAnchor"/>
          <w:rtl w:val="true"/>
        </w:rPr>
        <w:footnoteReference w:id="1574"/>
      </w:r>
      <w:r>
        <w:rPr>
          <w:rFonts w:ascii="IRNazanin" w:hAnsi="IRNazanin" w:eastAsia="IRNazanin"/>
          <w:color w:val="111111"/>
          <w:sz w:val="28"/>
          <w:sz w:val="28"/>
          <w:szCs w:val="28"/>
          <w:rtl w:val="true"/>
          <w:lang w:bidi="fa-IR"/>
        </w:rPr>
        <w:t>، لکن لم یحضرنی الآن دلیله ، وسمعت عنه الاستدلال بأنّ ظواهر الأخبار الدالة علی العفو لا یتناول</w:t>
      </w:r>
    </w:p>
    <w:p>
      <w:pPr>
        <w:pStyle w:val="Heading4"/>
        <w:numPr>
          <w:ilvl w:val="3"/>
          <w:numId w:val="1"/>
        </w:numPr>
        <w:rPr/>
      </w:pPr>
      <w:bookmarkStart w:id="1034" w:name="__RefHeading___Toc438820_2142443653"/>
      <w:bookmarkStart w:id="1035" w:name="_Toc400"/>
      <w:bookmarkEnd w:id="1034"/>
      <w:r>
        <w:rPr>
          <w:rtl w:val="true"/>
        </w:rPr>
        <w:t>بیان ما دل علی وجوب غسل الرعاف ثم البناء علی الصلاة قبل أن یتکلم</w:t>
      </w:r>
      <w:bookmarkEnd w:id="103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6" w:name="__RefHeading___Toc438822_2142443653"/>
      <w:bookmarkStart w:id="1037" w:name="_Toc401"/>
      <w:bookmarkEnd w:id="1036"/>
      <w:r>
        <w:rPr>
          <w:rtl w:val="true"/>
        </w:rPr>
        <w:t>دلالة الأخبار علی عدم العفو عن الدم إذا کان أقل من الدرهم أو مقداره</w:t>
      </w:r>
      <w:bookmarkStart w:id="1038" w:name="pg15046_167996"/>
      <w:bookmarkEnd w:id="1037"/>
    </w:p>
    <w:p>
      <w:pPr>
        <w:pStyle w:val="BookText"/>
        <w:rPr/>
      </w:pPr>
      <w:bookmarkEnd w:id="1038"/>
      <w:r>
        <w:rPr>
          <w:rFonts w:ascii="IRNazanin" w:hAnsi="IRNazanin" w:eastAsia="IRNazanin"/>
          <w:color w:val="111111"/>
          <w:sz w:val="28"/>
          <w:sz w:val="28"/>
          <w:szCs w:val="28"/>
          <w:rtl w:val="true"/>
          <w:lang w:bidi="fa-IR"/>
        </w:rPr>
        <w:t xml:space="preserve">ما حصل فی الأثناء ، وردّه بعض الأصحاب بالخبر الآتی </w:t>
      </w:r>
      <w:r>
        <w:rPr>
          <w:rStyle w:val="FootnoteAnchor"/>
          <w:rtl w:val="true"/>
        </w:rPr>
        <w:footnoteReference w:id="1575"/>
      </w:r>
      <w:r>
        <w:rPr>
          <w:rFonts w:ascii="IRNazanin" w:hAnsi="IRNazanin" w:eastAsia="IRNazanin"/>
          <w:color w:val="111111"/>
          <w:sz w:val="28"/>
          <w:sz w:val="28"/>
          <w:szCs w:val="28"/>
          <w:rtl w:val="true"/>
          <w:lang w:bidi="fa-IR"/>
        </w:rPr>
        <w:t>عن علی بن جعفر ، المتضمن للثالول والجرح ، وقد یقال علیه ما تسمعه من احتمال أن یراد بالسیلان الخروج ، أمّا ما عساه یقال من احتمال أن تکون أخبار الرعاف محمولة علی الغالب من الکثرة ، ففیه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العفو عن الدم لا یمنع من جواز غسله ، فإذا دلّت الأخبار علی غسله علی الوجه المخصوص فلا مانع منه ، وقد یشکل هذا بدلالة الخبر الثالث علی نقض الصلاة علی الإطلاق ، 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فیه احتمال ما قدمناه من بیان الفرق بین الصلاة والوضوء ، وحینئذٍ یبقی بیان النقض موکولاً إلی غیره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الخبر الثالث ربما کان له دلالة علی أنّ القی‌ء نجس بحسب الظاهر منه ، وإن احتمل ما قدمناه من الخروج عن هیئة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أظهر منه فی الدلالة ما رواه الصدوق فی الفقیه بطریقه الصحیح ، عن عمر بن أُذینة ، عنه علیه السلام ، أنّه سأله عن الرجل یرعف وهو فی الصلاة ، وقد صلّی بعض صلاته؟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الماء عن یمینه أو عن شماله أو عن خلفه فلیغسله من غیر أن یلتفت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ولیبن علی صلاته ، فإن لم یجد الماء حتی یلتفت </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 xml:space="preserve">فلیعد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والقی‌ء مثل ذلک </w:t>
      </w:r>
      <w:r>
        <w:rPr>
          <w:rFonts w:eastAsia="IRNazanin" w:cs="IRNazanin"/>
          <w:color w:val="111111"/>
          <w:sz w:val="28"/>
          <w:szCs w:val="28"/>
          <w:rtl w:val="true"/>
          <w:lang w:bidi="fa-IR"/>
        </w:rPr>
        <w:t xml:space="preserve">» </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الأظهریّة غیر خفی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9" w:name="__RefHeading___Toc438824_2142443653"/>
      <w:bookmarkStart w:id="1040" w:name="_Toc402"/>
      <w:bookmarkEnd w:id="1039"/>
      <w:r>
        <w:rPr>
          <w:rtl w:val="true"/>
        </w:rPr>
        <w:t>توجیه ما دل بظاهره علی نجاسة القیء</w:t>
      </w:r>
      <w:bookmarkEnd w:id="1040"/>
    </w:p>
    <w:p>
      <w:pPr>
        <w:pStyle w:val="BookText"/>
        <w:rPr/>
      </w:pPr>
      <w:r>
        <w:rPr>
          <w:rFonts w:ascii="IRNazanin" w:hAnsi="IRNazanin" w:eastAsia="IRNazanin"/>
          <w:color w:val="111111"/>
          <w:sz w:val="28"/>
          <w:sz w:val="28"/>
          <w:szCs w:val="28"/>
          <w:rtl w:val="true"/>
          <w:lang w:bidi="fa-IR"/>
        </w:rPr>
        <w:t xml:space="preserve">والعجب من العلاّمة فی المختلف أنّه نقل عن الشیخ فی المبسوط ، أنّه عزی إلی بعض الأصحاب القول بنجاسة القی‌ء ، ثم احتجّ للقول بالنجاسة بالقیاس علی الغائط والدم ، بجامع کون کل منهما غذاءً متغیراً خرج من آدمی </w:t>
      </w:r>
      <w:r>
        <w:rPr>
          <w:rStyle w:val="FootnoteAnchor"/>
          <w:rtl w:val="true"/>
        </w:rPr>
        <w:footnoteReference w:id="1579"/>
      </w:r>
      <w:r>
        <w:rPr>
          <w:rFonts w:ascii="IRNazanin" w:hAnsi="IRNazanin" w:eastAsia="IRNazanin"/>
          <w:color w:val="111111"/>
          <w:sz w:val="28"/>
          <w:sz w:val="28"/>
          <w:szCs w:val="28"/>
          <w:rtl w:val="true"/>
          <w:lang w:bidi="fa-IR"/>
        </w:rPr>
        <w:t>، ثم زاد فی التوجیه بما ترکه أولی من ذکره ، وقد ذکرته فی کتاب معاهد التنبیه علی کتاب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أنّ الوالد قدس سره فی المعالم نقل حدیثاً رواه الشیخ عن عثمان بن عیسی ، عن أبی هلال ، تضمن أنه یجزئ من الرعاف والقی‌ء أن یغسله ولا یعید الوضوء ، 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یحتج للقول بالنجاسة بالأمر بالغسل ، وجوابه المطالبة بصحة السند أوّلاً ، والحمل علی الاستحباب ثانیاً ، ثم ذکر قدس سره روایتین آخرتین غیر صحیحتین </w:t>
      </w:r>
      <w:r>
        <w:rPr>
          <w:rStyle w:val="FootnoteAnchor"/>
          <w:rtl w:val="true"/>
        </w:rPr>
        <w:footnoteReference w:id="1580"/>
      </w:r>
      <w:r>
        <w:rPr>
          <w:rFonts w:ascii="IRNazanin" w:hAnsi="IRNazanin" w:eastAsia="IRNazanin"/>
          <w:color w:val="111111"/>
          <w:sz w:val="28"/>
          <w:sz w:val="28"/>
          <w:szCs w:val="28"/>
          <w:rtl w:val="true"/>
          <w:lang w:bidi="fa-IR"/>
        </w:rPr>
        <w:t>، ولم یتعرض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النظر القاصر إمکان الجواب عن روایة الصدوق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والقی‌ء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 به عدم الالتفات ، ومع قیام الاحتمال فأصالة الطهارة لا یخرج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الخبر الأوّل المبحوث عنه هنا فهو مجمل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خبر الصدوق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یجد الماء حتی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دم الرعاف غیر معفو عنه فی الأثناء ، فلا یتم ما قدّمته من الاحتمال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یجد الماء حتی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أنّه لو تحقق الالتفات أعاد الصلاة ، لا أنّ الالتفات لازم لیتم الإشکال ، </w:t>
      </w:r>
      <w:bookmarkStart w:id="1041" w:name="pg15046_167998"/>
    </w:p>
    <w:p>
      <w:pPr>
        <w:pStyle w:val="BookText"/>
        <w:rPr/>
      </w:pPr>
      <w:bookmarkEnd w:id="1041"/>
      <w:r>
        <w:rPr>
          <w:rFonts w:ascii="IRNazanin" w:hAnsi="IRNazanin" w:eastAsia="IRNazanin"/>
          <w:color w:val="111111"/>
          <w:sz w:val="28"/>
          <w:sz w:val="28"/>
          <w:szCs w:val="28"/>
          <w:rtl w:val="true"/>
          <w:lang w:bidi="fa-IR"/>
        </w:rPr>
        <w:t>علی أنّه یحتمل أن یخص بالکثرة علی وجه لا یعفی عنها ، وفی البین کلام لا یُغفل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تضمنه الخبر الأوّل من أنّ الکلام موجب للإعادة فمخصوص بالعمد ؛ لما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دال علی الغسل بالماء ، فیؤید اختصاص الماء للغسل فی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تضمنه الثالث من ذکر الحجامة فالظاهر أنّ المراد منه خروج الدم من موضع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 أنّ الرعاف والرزّ علی ما وجدت من النسخة قاطع للصلاة ، وإطلاقه فی الرعاف مقید بغیره ، والرزِّ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یسمع من بعید </w:t>
      </w:r>
      <w:r>
        <w:rPr>
          <w:rStyle w:val="FootnoteAnchor"/>
          <w:rtl w:val="true"/>
        </w:rPr>
        <w:footnoteReference w:id="1581"/>
      </w:r>
      <w:r>
        <w:rPr>
          <w:rFonts w:ascii="IRNazanin" w:hAnsi="IRNazanin" w:eastAsia="IRNazanin"/>
          <w:color w:val="111111"/>
          <w:sz w:val="28"/>
          <w:sz w:val="28"/>
          <w:szCs w:val="28"/>
          <w:rtl w:val="true"/>
          <w:lang w:bidi="fa-IR"/>
        </w:rPr>
        <w:t xml:space="preserve">، ولعلّ المراد به الریح ، لکن إطلاق الإبطال به ربما یقید بما سبق من الوضوء والبناء فی خبر الفضیل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فبادروا بهما </w:t>
      </w:r>
      <w:r>
        <w:rPr>
          <w:rStyle w:val="FootnoteAnchor"/>
          <w:rtl w:val="true"/>
        </w:rPr>
        <w:footnoteReference w:id="1583"/>
      </w:r>
      <w:r>
        <w:rPr>
          <w:rFonts w:ascii="IRNazanin" w:hAnsi="IRNazanin" w:eastAsia="IRNazanin"/>
          <w:color w:val="111111"/>
          <w:sz w:val="28"/>
          <w:sz w:val="28"/>
          <w:szCs w:val="28"/>
          <w:rtl w:val="true"/>
          <w:lang w:bidi="fa-IR"/>
        </w:rPr>
        <w:t xml:space="preserve">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ما ذکرناه ؛ إذ الحاصل من المعنی الإسراع فی غسل الدم ، والرجوع إلی إکمال الصلاة ، والوضوء کذلک ، ولو حمل </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علی ظاهر الإطلاق من القطع لم یتضح المعنی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أنّ الرعاف وما معه یقطعان الصلاة ، فینبغی المبادرة إلی دفعهما بما أمکن ، وفیه ما لا یخفی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2" w:name="__RefHeading___Toc438826_2142443653"/>
      <w:bookmarkStart w:id="1043" w:name="_Toc403"/>
      <w:bookmarkEnd w:id="1042"/>
      <w:r>
        <w:rPr>
          <w:rtl w:val="true"/>
        </w:rPr>
        <w:t>توجیه ما دل علی أن الرعاف والرز یقطعان الصلاة</w:t>
      </w:r>
      <w:bookmarkEnd w:id="1043"/>
    </w:p>
    <w:p>
      <w:pPr>
        <w:pStyle w:val="BookText"/>
        <w:rPr/>
      </w:pPr>
      <w:r>
        <w:rPr>
          <w:rFonts w:ascii="IRNazanin" w:hAnsi="IRNazanin" w:eastAsia="IRNazanin"/>
          <w:color w:val="111111"/>
          <w:sz w:val="28"/>
          <w:sz w:val="28"/>
          <w:szCs w:val="28"/>
          <w:rtl w:val="true"/>
          <w:lang w:bidi="fa-IR"/>
        </w:rPr>
        <w:t xml:space="preserve">ویحتمل أن یراد المبادرة فی الصلاة ، بمعنی الإسراع فیها قبل أن یکثر الرعاف ، أو یؤول الرِّزّ إلی الزیادة ، وبعده ظاهر ، إلاّ أنّ فی الکافی خبراً یقربه فی الرعاف ، وهو ما رواه فی الحسن ، وسیأتی فی باب ما یمر بین یدی المصلّی بعضه ، وهو عن الحلبی ، وموضع الحاجة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رعف فلم یرق رعافه حتی دخل وقت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یحشو أنفه بشی‌ء ، ثم یصلّی ، ولا یطیل إن خشی أن یسبقه الدم </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 xml:space="preserve">الحدیث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بما فی کلام الشیخ من النظر بالنسبة إلی الخبر الأخیر ؛ فإنّ الرِّزّ لا یتم فیه التوجیه إلاّ بتقدیر حمل ما تضمن الوضوء والبناء علی ظاهره ، وقد سبق من الشیخ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توجیه الشیخ غیر موافق ، کما یعلم بأدنی تأمّل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ذلک أیضاً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علی بن مهزیار ، عن فضالة ، عن أبان ، عن سلمة </w:t>
      </w:r>
      <w:r>
        <w:rPr>
          <w:rStyle w:val="FootnoteAnchor"/>
          <w:rtl w:val="true"/>
        </w:rPr>
        <w:footnoteReference w:id="1587"/>
      </w:r>
      <w:r>
        <w:rPr>
          <w:rFonts w:ascii="IRNazanin" w:hAnsi="IRNazanin" w:eastAsia="IRNazanin"/>
          <w:color w:val="111111"/>
          <w:sz w:val="28"/>
          <w:sz w:val="28"/>
          <w:szCs w:val="28"/>
          <w:rtl w:val="true"/>
          <w:lang w:bidi="fa-IR"/>
        </w:rPr>
        <w:t xml:space="preserve">، عن أبی حفص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الصلاة الرعاف ، ولا الدم ، ولا القی‌ء ، فمن وجد أذی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فلیأخذ بید رجل من القوم من الصف فلیقدّمه </w:t>
      </w:r>
      <w:r>
        <w:rPr>
          <w:rStyle w:val="FootnoteAnchor"/>
          <w:rtl w:val="true"/>
        </w:rPr>
        <w:footnoteReference w:id="1589"/>
      </w:r>
      <w:r>
        <w:rPr>
          <w:rFonts w:ascii="IRNazanin" w:hAnsi="IRNazanin" w:eastAsia="IRNazanin"/>
          <w:color w:val="111111"/>
          <w:sz w:val="28"/>
          <w:sz w:val="28"/>
          <w:szCs w:val="28"/>
          <w:rtl w:val="true"/>
          <w:lang w:bidi="fa-IR"/>
        </w:rPr>
        <w:t xml:space="preserve">، یعنی إذا کان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یصیبه الرعاف وهو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قدر علی ماء عنده یمیناً أو شمالاً أو بین یدیه ، وهو مستقبل القبلة ، فلیغسله </w:t>
      </w:r>
      <w:r>
        <w:rPr>
          <w:rStyle w:val="FootnoteAnchor"/>
          <w:rtl w:val="true"/>
        </w:rPr>
        <w:footnoteReference w:id="1590"/>
      </w:r>
      <w:r>
        <w:rPr>
          <w:rFonts w:ascii="IRNazanin" w:hAnsi="IRNazanin" w:eastAsia="IRNazanin"/>
          <w:color w:val="111111"/>
          <w:sz w:val="28"/>
          <w:sz w:val="28"/>
          <w:szCs w:val="28"/>
          <w:rtl w:val="true"/>
          <w:lang w:bidi="fa-IR"/>
        </w:rPr>
        <w:t xml:space="preserve">عنه ، ثم لیصلّ ما بقی من صلاته ، وإن لم یقدر علی ماء حتی ینصرف بوجهه أو یتکلم فقد قطع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العمرکی ، عن علی ابن جعفر ، عن أخیه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به الثؤلول أو الجرح ، هل یصلح له أن یقطع الثؤلول </w:t>
      </w:r>
      <w:r>
        <w:rPr>
          <w:rStyle w:val="FootnoteAnchor"/>
          <w:rtl w:val="true"/>
        </w:rPr>
        <w:footnoteReference w:id="1591"/>
      </w:r>
      <w:r>
        <w:rPr>
          <w:rFonts w:ascii="IRNazanin" w:hAnsi="IRNazanin" w:eastAsia="IRNazanin"/>
          <w:color w:val="111111"/>
          <w:sz w:val="28"/>
          <w:sz w:val="28"/>
          <w:szCs w:val="28"/>
          <w:rtl w:val="true"/>
          <w:lang w:bidi="fa-IR"/>
        </w:rPr>
        <w:t xml:space="preserve">وهو فی صلاته ، أو ینتف بعض لحمه من ذلک الجرح ، ویقرحه </w:t>
      </w:r>
      <w:r>
        <w:rPr>
          <w:rStyle w:val="FootnoteAnchor"/>
          <w:rtl w:val="true"/>
        </w:rPr>
        <w:footnoteReference w:id="15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یتخوف أن یسیل الدم فلا بأس ، وإن تخوف أن یسیل الدم فلا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یکون فی صلاته </w:t>
      </w:r>
      <w:r>
        <w:rPr>
          <w:rStyle w:val="FootnoteAnchor"/>
          <w:rtl w:val="true"/>
        </w:rPr>
        <w:footnoteReference w:id="1593"/>
      </w:r>
      <w:r>
        <w:rPr>
          <w:rFonts w:ascii="IRNazanin" w:hAnsi="IRNazanin" w:eastAsia="IRNazanin"/>
          <w:color w:val="111111"/>
          <w:sz w:val="28"/>
          <w:sz w:val="28"/>
          <w:szCs w:val="28"/>
          <w:rtl w:val="true"/>
          <w:lang w:bidi="fa-IR"/>
        </w:rPr>
        <w:t xml:space="preserve">، فرماه رجل فشجّه فسال الدم فانصرف فغسله ولم یتکلم حتی رجع إلی المسجد ، هل یعتدّ بما صلّی ، أو یستقبل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الصلاة ، ولا یعتدّ بشی‌ء ممّا صلّی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أن نحمله علی من التفت إلی استدبار </w:t>
      </w:r>
      <w:bookmarkStart w:id="1044" w:name="pg15046_168001"/>
    </w:p>
    <w:p>
      <w:pPr>
        <w:pStyle w:val="BookText"/>
        <w:rPr/>
      </w:pPr>
      <w:bookmarkEnd w:id="1044"/>
      <w:r>
        <w:rPr>
          <w:rFonts w:ascii="IRNazanin" w:hAnsi="IRNazanin" w:eastAsia="IRNazanin"/>
          <w:color w:val="111111"/>
          <w:sz w:val="28"/>
          <w:sz w:val="28"/>
          <w:szCs w:val="28"/>
          <w:rtl w:val="true"/>
          <w:lang w:bidi="fa-IR"/>
        </w:rPr>
        <w:t>القبلة ، فإنّ ذلک یفسد صلاته ، ویحتمل أن یکون ورد مورد التقیة ؛ لأنّ عند کثیر من العامة أنّ خروج الدم ینقض الوضوء ، فإذا نقض الوضوء أوجب إعادة الصلاة من أوّلها ،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سَلَمة ، وهو مشترک </w:t>
      </w:r>
      <w:r>
        <w:rPr>
          <w:rStyle w:val="FootnoteAnchor"/>
          <w:rtl w:val="true"/>
        </w:rPr>
        <w:footnoteReference w:id="1594"/>
      </w:r>
      <w:r>
        <w:rPr>
          <w:rFonts w:ascii="IRNazanin" w:hAnsi="IRNazanin" w:eastAsia="IRNazanin"/>
          <w:color w:val="111111"/>
          <w:sz w:val="28"/>
          <w:sz w:val="28"/>
          <w:szCs w:val="28"/>
          <w:rtl w:val="true"/>
          <w:lang w:bidi="fa-IR"/>
        </w:rPr>
        <w:t xml:space="preserve">، کأبی حفص ، فإنّه یقال لأبی حفص الرمّانی عمر الثقة فی النجاشی </w:t>
      </w:r>
      <w:r>
        <w:rPr>
          <w:rStyle w:val="FootnoteAnchor"/>
          <w:rtl w:val="true"/>
        </w:rPr>
        <w:footnoteReference w:id="1595"/>
      </w:r>
      <w:r>
        <w:rPr>
          <w:rFonts w:ascii="IRNazanin" w:hAnsi="IRNazanin" w:eastAsia="IRNazanin"/>
          <w:color w:val="111111"/>
          <w:sz w:val="28"/>
          <w:sz w:val="28"/>
          <w:szCs w:val="28"/>
          <w:rtl w:val="true"/>
          <w:lang w:bidi="fa-IR"/>
        </w:rPr>
        <w:t xml:space="preserve">، ولعمر أبی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القزّاز المهمل فی رجال الصادق علیه السلام من کتاب الشیخ </w:t>
      </w:r>
      <w:r>
        <w:rPr>
          <w:rStyle w:val="FootnoteAnchor"/>
          <w:rtl w:val="true"/>
        </w:rPr>
        <w:footnoteReference w:id="1596"/>
      </w:r>
      <w:r>
        <w:rPr>
          <w:rFonts w:ascii="IRNazanin" w:hAnsi="IRNazanin" w:eastAsia="IRNazanin"/>
          <w:color w:val="111111"/>
          <w:sz w:val="28"/>
          <w:sz w:val="28"/>
          <w:szCs w:val="28"/>
          <w:rtl w:val="true"/>
          <w:lang w:bidi="fa-IR"/>
        </w:rPr>
        <w:t xml:space="preserve">، ولعمر بن سعید أبی حفص </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الثوری المذکور مهملاً فی رجال الصادق علیه السلام أیضاً </w:t>
      </w:r>
      <w:r>
        <w:rPr>
          <w:rStyle w:val="FootnoteAnchor"/>
          <w:rtl w:val="true"/>
        </w:rPr>
        <w:footnoteReference w:id="1598"/>
      </w:r>
      <w:r>
        <w:rPr>
          <w:rFonts w:ascii="IRNazanin" w:hAnsi="IRNazanin" w:eastAsia="IRNazanin"/>
          <w:color w:val="111111"/>
          <w:sz w:val="28"/>
          <w:sz w:val="28"/>
          <w:szCs w:val="28"/>
          <w:rtl w:val="true"/>
          <w:lang w:bidi="fa-IR"/>
        </w:rPr>
        <w:t xml:space="preserve">، وغیرهما ، وقد اتفق فی النجاشی أنّه ذکر أیضاً عمر أبا حفص الزبالی ، وأنّه روی عن أبی عبد الله علیه السلام ، وأنّ له کتاباً یرویه عبیس بن هشام </w:t>
      </w:r>
      <w:r>
        <w:rPr>
          <w:rStyle w:val="FootnoteAnchor"/>
          <w:rtl w:val="true"/>
        </w:rPr>
        <w:footnoteReference w:id="1599"/>
      </w:r>
      <w:r>
        <w:rPr>
          <w:rFonts w:ascii="IRNazanin" w:hAnsi="IRNazanin" w:eastAsia="IRNazanin"/>
          <w:color w:val="111111"/>
          <w:sz w:val="28"/>
          <w:sz w:val="28"/>
          <w:szCs w:val="28"/>
          <w:rtl w:val="true"/>
          <w:lang w:bidi="fa-IR"/>
        </w:rPr>
        <w:t>، والحال أنّه ذکر فی أبی حفص عمر الرمّانی الثقة أنّ الراوی عنه عبیس ، والظاهر الاتحاد ، والاشتباه فی لفظ الرمّانی والزبالی غریب من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حسنه کصحة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الشیخ ظن دلالته علی مدّعاه من إطلاق صدره فی</w:t>
      </w:r>
    </w:p>
    <w:p>
      <w:pPr>
        <w:pStyle w:val="Heading4"/>
        <w:numPr>
          <w:ilvl w:val="3"/>
          <w:numId w:val="1"/>
        </w:numPr>
        <w:rPr/>
      </w:pPr>
      <w:bookmarkStart w:id="1045" w:name="__RefHeading___Toc438828_2142443653"/>
      <w:bookmarkStart w:id="1046" w:name="_Toc404"/>
      <w:bookmarkEnd w:id="1045"/>
      <w:r>
        <w:rPr>
          <w:rtl w:val="true"/>
        </w:rPr>
        <w:t>سلمة مشترک</w:t>
      </w:r>
      <w:bookmarkEnd w:id="104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7" w:name="__RefHeading___Toc438830_2142443653"/>
      <w:bookmarkStart w:id="1048" w:name="_Toc405"/>
      <w:bookmarkEnd w:id="1047"/>
      <w:r>
        <w:rPr>
          <w:rtl w:val="true"/>
        </w:rPr>
        <w:t>بحث حول تمییز أبی حفص</w:t>
      </w:r>
      <w:bookmarkStart w:id="1049" w:name="pg15046_168002"/>
      <w:bookmarkEnd w:id="1048"/>
    </w:p>
    <w:p>
      <w:pPr>
        <w:pStyle w:val="BookText"/>
        <w:rPr/>
      </w:pPr>
      <w:bookmarkEnd w:id="1049"/>
      <w:r>
        <w:rPr>
          <w:rFonts w:ascii="IRNazanin" w:hAnsi="IRNazanin" w:eastAsia="IRNazanin"/>
          <w:color w:val="111111"/>
          <w:sz w:val="28"/>
          <w:sz w:val="28"/>
          <w:szCs w:val="28"/>
          <w:rtl w:val="true"/>
          <w:lang w:bidi="fa-IR"/>
        </w:rPr>
        <w:t xml:space="preserve">عدم قطع الصلاة بما ذکر فی الخبر ، والحال أنّ إطلاقه لا یتم العمل به إلاّ بالقید المستفاد من غیره ، فالدلالة علی المطلوب زیادة علی ما مضی غیر واضحة من جهة الصدر ، ولو نظر إلی العجز زاد الإشکال فی الدلالة ؛ لأنّ مفاده أنّ من وجد أذی حال کونه إماماً یقدّم غیره للصلاة ثم یقطع صلاته ، والظاهر من الأذی الحدث ، وحینئذٍ یفید أنّ ما ذکر فی الخبر أوّلاً لا یقطع الصلاة مطلقاً ، والمنافاة لما مضی ظاهرة ، ولو حمل الأذی علی المذکورات ، أو علی ما تقدم </w:t>
      </w:r>
      <w:r>
        <w:rPr>
          <w:rStyle w:val="FootnoteAnchor"/>
          <w:rtl w:val="true"/>
        </w:rPr>
        <w:footnoteReference w:id="1600"/>
      </w:r>
      <w:r>
        <w:rPr>
          <w:rFonts w:ascii="IRNazanin" w:hAnsi="IRNazanin" w:eastAsia="IRNazanin"/>
          <w:color w:val="111111"/>
          <w:sz w:val="28"/>
          <w:sz w:val="28"/>
          <w:szCs w:val="28"/>
          <w:rtl w:val="true"/>
          <w:lang w:bidi="fa-IR"/>
        </w:rPr>
        <w:t>من الأزّ أشکل باقتضائه تقدیم غیره فی صورة الرعاف وما معه ، ثم یبقی الحکم مجملاً ، وعلی تقدیر الأزّ کذلک ، وبالجملة فالاستدلال بالخبر مع الإجمال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الماء إذا کان یمیناً أو شمالاً أو بین یدیه فلیغسل الرعاف ، ولیصلّ ما بقی ، وإن لم یقدر حتی ینصرف بوجهه أو یتکلم قطع صلاته ، وقد تقدّم </w:t>
      </w:r>
      <w:r>
        <w:rPr>
          <w:rStyle w:val="FootnoteAnchor"/>
          <w:rtl w:val="true"/>
        </w:rPr>
        <w:footnoteReference w:id="1601"/>
      </w:r>
      <w:r>
        <w:rPr>
          <w:rFonts w:ascii="IRNazanin" w:hAnsi="IRNazanin" w:eastAsia="IRNazanin"/>
          <w:color w:val="111111"/>
          <w:sz w:val="28"/>
          <w:sz w:val="28"/>
          <w:szCs w:val="28"/>
          <w:rtl w:val="true"/>
          <w:lang w:bidi="fa-IR"/>
        </w:rPr>
        <w:t>فی الخبر المروی فی الفقیه ما تضمن ذکر الماء خلفه أیضاً ، لکن لا یخفی أنّه لا یضر بالحال ، لأنّ المفهوم من ذلک الخبر أن لا یلتفت ، فلا فرق بین کون الماء خلفه أو عن یمینه أو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دلالة هذا الخبر علی أنّ الانصراف بالوجه یقتضی البطلان فظاهرة ، ودلالة خبر الصدوق علی الالتفات ربما یشمل الوجه ، وحینئذٍ یتأیّد بالروایة ما دل علی بطلان الصلاة بالالتفات بالوجه ، کما یأتی إن شاء الله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0" w:name="__RefHeading___Toc438832_2142443653"/>
      <w:bookmarkStart w:id="1051" w:name="_Toc406"/>
      <w:bookmarkEnd w:id="1050"/>
      <w:r>
        <w:rPr>
          <w:rtl w:val="true"/>
        </w:rPr>
        <w:t>بیان ما دل علی عدم قاطعیة الرعاف والدم والقیء للصلاة</w:t>
      </w:r>
      <w:bookmarkStart w:id="1052" w:name="pg15046_168003"/>
      <w:bookmarkEnd w:id="1051"/>
    </w:p>
    <w:p>
      <w:pPr>
        <w:pStyle w:val="BookText"/>
        <w:rPr/>
      </w:pPr>
      <w:bookmarkEnd w:id="1052"/>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فیه إجمال قول ، وهو أنّ السیلان فیه محتمل لأن یراد به خروج الدم </w:t>
      </w:r>
      <w:r>
        <w:rPr>
          <w:rStyle w:val="FootnoteAnchor"/>
          <w:rtl w:val="true"/>
        </w:rPr>
        <w:footnoteReference w:id="1603"/>
      </w:r>
      <w:r>
        <w:rPr>
          <w:rFonts w:ascii="IRNazanin" w:hAnsi="IRNazanin" w:eastAsia="IRNazanin"/>
          <w:color w:val="111111"/>
          <w:sz w:val="28"/>
          <w:sz w:val="28"/>
          <w:szCs w:val="28"/>
          <w:rtl w:val="true"/>
          <w:lang w:bidi="fa-IR"/>
        </w:rPr>
        <w:t>، لا خروجه مع تعدی محله ، لینافی ما دل علی عدم العفو عن الدم الموجود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الاحتمال أنّ السیلان لو أُرید به تعدی المحل فعدم العفو عنه علی الإطلاق غیر واضح ، بل إذا لم یصل إلی حدٍ لا یُعفی عنه لا مانع منه ، علی تقدیر القول بشمول العفو للموجود فی أثناء الصلاة ، وإذا عدل عن ظاهر الخبر لا مانع من الحمل علی إرادة عدم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بتخوف السیلان زیادته عن مقدار ما یعفی عنه ، لغیره من الأخبار الدالة علی اعتبار المقدار ، أمّا حمله علی عدم الخروج فالمعارض له لیس إلاّ أخبار الرعاف ، وقد تقدم فیها احتمال تضعف بسببه عن المعارضة ، وبتقدیر دفع الاحتمال یجوز اختصاص الرعاف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الأخبار الدالة علی العفو فتناولها لما یحصل فی الأثناء محل کلام ، وبتقدیر الظهور فالأخبار الواردة فی الرعاف ، وهذا الخبر ، سیّما السؤال الثانی فیه ظاهرة فی عدم العفو عن المتجدد فی الأثناء ، وحینئذٍ لا مانع من التخصیص لذلک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احتمال اختصاص الرعاف فلا أعلم القائل به ، والسؤال الثانی فی الخبر المبحوث عنه وإن أفاد أنّ للرعاف حکماً خاصاً من حیث تضمنه إعادة الصلاة من دم الشجّة مطلقاً ، والحال أنّ الرعاف لیس کذلک ، بل فیه التفصیل ، إلاّ أنّه یحتمل أن یکون مقیداً بالانحراف ، وعدم الکلام لا یستلزم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3" w:name="__RefHeading___Toc438834_2142443653"/>
      <w:bookmarkStart w:id="1054" w:name="_Toc407"/>
      <w:bookmarkEnd w:id="1053"/>
      <w:r>
        <w:rPr>
          <w:rtl w:val="true"/>
        </w:rPr>
        <w:t>توجیه ما دل علی أن سیلان دم الثؤلول والجرح یقطع الصلاة</w:t>
      </w:r>
      <w:bookmarkStart w:id="1055" w:name="pg15046_168004"/>
      <w:bookmarkEnd w:id="1054"/>
    </w:p>
    <w:p>
      <w:pPr>
        <w:pStyle w:val="BookText"/>
        <w:rPr/>
      </w:pPr>
      <w:bookmarkEnd w:id="1055"/>
      <w:r>
        <w:rPr>
          <w:rFonts w:ascii="IRNazanin" w:hAnsi="IRNazanin" w:eastAsia="IRNazanin"/>
          <w:color w:val="111111"/>
          <w:sz w:val="28"/>
          <w:sz w:val="28"/>
          <w:szCs w:val="28"/>
          <w:rtl w:val="true"/>
          <w:lang w:bidi="fa-IR"/>
        </w:rPr>
        <w:t xml:space="preserve">عدم الانحراف ، ویؤید الانحراف ذکر الرجوع إلی المسجد ،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خلاف ظاهر الخبر </w:t>
      </w:r>
      <w:r>
        <w:rPr>
          <w:rStyle w:val="FootnoteAnchor"/>
          <w:rtl w:val="true"/>
        </w:rPr>
        <w:footnoteReference w:id="1604"/>
      </w:r>
      <w:r>
        <w:rPr>
          <w:rFonts w:ascii="IRNazanin" w:hAnsi="IRNazanin" w:eastAsia="IRNazanin"/>
          <w:color w:val="111111"/>
          <w:sz w:val="28"/>
          <w:sz w:val="28"/>
          <w:szCs w:val="28"/>
          <w:rtl w:val="true"/>
          <w:lang w:bidi="fa-IR"/>
        </w:rPr>
        <w:t>، وجواز الفرق بین الرعاف والشجّة لا ینکر ، إلاّ أنّ الحق توقف هذا علی معلومیة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فی توجیه الخبر أنّه محمول علی من التفت إلی استدبار القبلة ،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اعتبار استدبار القبلة لا دلیل علیه مما سبق ، بل ظاهر خبر الحلبی الانصراف بالوجه ، والخبر السابق عن الصدوق مقتضاه 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لأوّل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وآخره ، أو للآخر فقط ، فإن کان للأمرین فلا ریب فی عدم تمامیته بالنسبة إلی أوّله کما هو واضح ، وإن عاد للآخر ففی حکم الأوّل من إطلاق عدم الفعل مع خوف السیلان ، لا بُدّ له من بیان ، ولا یخفی أنّ الظاهر من الشیخ مساواة حکم الشجّة للرعاف ، فیتأید ما أشرنا إلیه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فی الخبر المبحوث عنه دلالة علی أنّ ما ینفصل من بدن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إطلاقه علیه السلام جواز الفعل مع أمن السیلان یتناول ما کان برطوبة أو عدمها ، أمّا القول بتنجیس </w:t>
      </w:r>
      <w:r>
        <w:rPr>
          <w:rStyle w:val="FootnoteAnchor"/>
          <w:rtl w:val="true"/>
        </w:rPr>
        <w:footnoteReference w:id="1607"/>
      </w:r>
      <w:r>
        <w:rPr>
          <w:rFonts w:ascii="IRNazanin" w:hAnsi="IRNazanin" w:eastAsia="IRNazanin"/>
          <w:color w:val="111111"/>
          <w:sz w:val="28"/>
          <w:sz w:val="28"/>
          <w:szCs w:val="28"/>
          <w:rtl w:val="true"/>
          <w:lang w:bidi="fa-IR"/>
        </w:rPr>
        <w:t xml:space="preserve">المنفصل وإن کان یابساً فالخبر صریح فی دفعه ، وفی المنتهی استقرب العلاّمة الطهارة ، معلّلاً بعدم إمکان التحرز ، وبالروایة </w:t>
      </w:r>
      <w:r>
        <w:rPr>
          <w:rStyle w:val="FootnoteAnchor"/>
          <w:rtl w:val="true"/>
        </w:rPr>
        <w:footnoteReference w:id="1608"/>
      </w:r>
      <w:r>
        <w:rPr>
          <w:rFonts w:ascii="IRNazanin" w:hAnsi="IRNazanin" w:eastAsia="IRNazanin"/>
          <w:color w:val="111111"/>
          <w:sz w:val="28"/>
          <w:sz w:val="28"/>
          <w:szCs w:val="28"/>
          <w:rtl w:val="true"/>
          <w:lang w:bidi="fa-IR"/>
        </w:rPr>
        <w:t>، والظاهر أنّه یرید بالروایة هذه ، إذ</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6" w:name="__RefHeading___Toc438836_2142443653"/>
      <w:bookmarkStart w:id="1057" w:name="_Toc408"/>
      <w:bookmarkEnd w:id="1056"/>
      <w:r>
        <w:rPr>
          <w:rtl w:val="true"/>
        </w:rPr>
        <w:t>دلالة الخبر علی طهارة ما ینفصل من بدن الإنسان</w:t>
      </w:r>
      <w:bookmarkStart w:id="1058" w:name="pg15046_168005"/>
      <w:bookmarkEnd w:id="1057"/>
    </w:p>
    <w:p>
      <w:pPr>
        <w:pStyle w:val="BookText"/>
        <w:rPr/>
      </w:pPr>
      <w:bookmarkEnd w:id="1058"/>
      <w:r>
        <w:rPr>
          <w:rFonts w:ascii="IRNazanin" w:hAnsi="IRNazanin" w:eastAsia="IRNazanin"/>
          <w:color w:val="111111"/>
          <w:sz w:val="28"/>
          <w:sz w:val="28"/>
          <w:szCs w:val="28"/>
          <w:rtl w:val="true"/>
          <w:lang w:bidi="fa-IR"/>
        </w:rPr>
        <w:t xml:space="preserve">لم نقف </w:t>
      </w:r>
      <w:r>
        <w:rPr>
          <w:rStyle w:val="FootnoteAnchor"/>
          <w:rtl w:val="true"/>
        </w:rPr>
        <w:footnoteReference w:id="1609"/>
      </w:r>
      <w:r>
        <w:rPr>
          <w:rFonts w:ascii="IRNazanin" w:hAnsi="IRNazanin" w:eastAsia="IRNazanin"/>
          <w:color w:val="111111"/>
          <w:sz w:val="28"/>
          <w:sz w:val="28"/>
          <w:szCs w:val="28"/>
          <w:rtl w:val="true"/>
          <w:lang w:bidi="fa-IR"/>
        </w:rPr>
        <w:t>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للوالد قدس سره فی المعالم أنّه ظن انحصار الأخبار الدالة علی نجاسة المیتة فی خبرین ، أحدهما حسن عن الحلبی ، وقد مضی </w:t>
      </w:r>
      <w:r>
        <w:rPr>
          <w:rStyle w:val="FootnoteAnchor"/>
          <w:rtl w:val="true"/>
        </w:rPr>
        <w:footnoteReference w:id="1610"/>
      </w:r>
      <w:r>
        <w:rPr>
          <w:rFonts w:ascii="IRNazanin" w:hAnsi="IRNazanin" w:eastAsia="IRNazanin"/>
          <w:color w:val="111111"/>
          <w:sz w:val="28"/>
          <w:sz w:val="28"/>
          <w:szCs w:val="28"/>
          <w:rtl w:val="true"/>
          <w:lang w:bidi="fa-IR"/>
        </w:rPr>
        <w:t xml:space="preserve">فی باب المیتة من هذا الکتاب ، والآخر رواه إبراهیم بن میمون </w:t>
      </w:r>
      <w:r>
        <w:rPr>
          <w:rStyle w:val="FootnoteAnchor"/>
          <w:rtl w:val="true"/>
        </w:rPr>
        <w:footnoteReference w:id="1611"/>
      </w:r>
      <w:r>
        <w:rPr>
          <w:rFonts w:ascii="IRNazanin" w:hAnsi="IRNazanin" w:eastAsia="IRNazanin"/>
          <w:color w:val="111111"/>
          <w:sz w:val="28"/>
          <w:sz w:val="28"/>
          <w:szCs w:val="28"/>
          <w:rtl w:val="true"/>
          <w:lang w:bidi="fa-IR"/>
        </w:rPr>
        <w:t xml:space="preserve">، ثم ردّهما بقصور السند </w:t>
      </w:r>
      <w:r>
        <w:rPr>
          <w:rStyle w:val="FootnoteAnchor"/>
          <w:rtl w:val="true"/>
        </w:rPr>
        <w:footnoteReference w:id="1612"/>
      </w:r>
      <w:r>
        <w:rPr>
          <w:rFonts w:ascii="IRNazanin" w:hAnsi="IRNazanin" w:eastAsia="IRNazanin"/>
          <w:color w:val="111111"/>
          <w:sz w:val="28"/>
          <w:sz w:val="28"/>
          <w:szCs w:val="28"/>
          <w:rtl w:val="true"/>
          <w:lang w:bidi="fa-IR"/>
        </w:rPr>
        <w:t xml:space="preserve">، والحال أنّ فی خبر حسن عن حریز فی باب الأطعمة من هذا الکتاب ما یدل علی نجاسة المیتة </w:t>
      </w:r>
      <w:r>
        <w:rPr>
          <w:rStyle w:val="FootnoteAnchor"/>
          <w:rtl w:val="true"/>
        </w:rPr>
        <w:footnoteReference w:id="1613"/>
      </w:r>
      <w:r>
        <w:rPr>
          <w:rFonts w:ascii="IRNazanin" w:hAnsi="IRNazanin" w:eastAsia="IRNazanin"/>
          <w:color w:val="111111"/>
          <w:sz w:val="28"/>
          <w:sz w:val="28"/>
          <w:szCs w:val="28"/>
          <w:rtl w:val="true"/>
          <w:lang w:bidi="fa-IR"/>
        </w:rPr>
        <w:t>، لکن حُسنه یمنع من العمل به عنده ، فکان الأولی ذکره ، وقد تکلمت فی الخبر بما لا مزید علیه فی حواشی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الأمر أنّ من لم یعمل بالحسن کالوالد قدس سره عمدة الدلیل علی نجاسة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الإجماع ، وانتفاؤه علی الأجزاء المبحوث عنها ظاهر ، لوقوع الخلاف فیها ، وحینئذٍ یکون الخبر المبحوث عنه مؤیّداً للأصل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الثؤلول کزنبور بثر صغیر صلب مستدیر علی صورٍ شتّی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 رأسه یشِجّ ویشُجّ کسَرَه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 ویضم عَضّ</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9" w:name="__RefHeading___Toc438838_2142443653"/>
      <w:bookmarkStart w:id="1060" w:name="_Toc409"/>
      <w:bookmarkEnd w:id="1059"/>
      <w:r>
        <w:rPr>
          <w:rtl w:val="true"/>
        </w:rPr>
        <w:t>معنی الثؤلول والشجة والقرح</w:t>
      </w:r>
      <w:bookmarkStart w:id="1061" w:name="pg15046_168006"/>
      <w:bookmarkEnd w:id="1060"/>
    </w:p>
    <w:p>
      <w:pPr>
        <w:pStyle w:val="BookText"/>
        <w:rPr/>
      </w:pPr>
      <w:bookmarkEnd w:id="1061"/>
      <w:r>
        <w:rPr>
          <w:rFonts w:ascii="IRNazanin" w:hAnsi="IRNazanin" w:eastAsia="IRNazanin"/>
          <w:color w:val="111111"/>
          <w:sz w:val="28"/>
          <w:sz w:val="28"/>
          <w:szCs w:val="28"/>
          <w:rtl w:val="true"/>
          <w:lang w:bidi="fa-IR"/>
        </w:rPr>
        <w:t xml:space="preserve">السلاح ونحوه مما یخرج بالبدن ، وکمنع جرح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الالتفات فی الصلاة إلی الاستدبار</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عمر بن أذینة ، عن زرارة ، أنّه سمع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الالتفات یقطع الصلاة إذا کان بکلّه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العلاء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یلتفت الرجل فی صلاته؟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ینقض أصابعه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 عن علی بن إبراهیم ، عن أبیه ، عن حمّاد ، عن حریز ، عن زرارة ، عن أبی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استقبلت القبلة بوجهک فلا تقلب وجهک عن القبلة فتفسد صلاتک ، فإنّ الله قال لنبیه صلی الله علیه و آله فی الفریضة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وَجْهَکَ شَطْرَ الْمَسْجِدِ الْحَرامِ وَحَیْثُ ما کُنْتُمْ 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IRNazanin" w:hAnsi="IRNazanin" w:eastAsia="IRNazanin"/>
          <w:color w:val="111111"/>
          <w:sz w:val="28"/>
          <w:sz w:val="28"/>
          <w:szCs w:val="28"/>
          <w:rtl w:val="true"/>
          <w:lang w:bidi="fa-IR"/>
        </w:rPr>
        <w:t xml:space="preserve">واخشع بصرک ولا ترفعه إلی السماء ، ولیکن </w:t>
      </w:r>
      <w:r>
        <w:rPr>
          <w:rStyle w:val="FootnoteAnchor"/>
          <w:rtl w:val="true"/>
        </w:rPr>
        <w:footnoteReference w:id="1619"/>
      </w:r>
      <w:r>
        <w:rPr>
          <w:rFonts w:ascii="IRNazanin" w:hAnsi="IRNazanin" w:eastAsia="IRNazanin"/>
          <w:color w:val="111111"/>
          <w:sz w:val="28"/>
          <w:sz w:val="28"/>
          <w:szCs w:val="28"/>
          <w:rtl w:val="true"/>
          <w:lang w:bidi="fa-IR"/>
        </w:rPr>
        <w:t xml:space="preserve">حذاء وجهک فی موضع سجودک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محمد بن الحسین ، عن جعفر بن بشیر ، عن حمّاد بن عثمان ، عن عبد الحمید ، عن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الالتفات فی الصلاة ، أیقطع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w:t>
      </w:r>
    </w:p>
    <w:p>
      <w:pPr>
        <w:pStyle w:val="Heading3"/>
        <w:numPr>
          <w:ilvl w:val="2"/>
          <w:numId w:val="1"/>
        </w:numPr>
        <w:rPr/>
      </w:pPr>
      <w:bookmarkStart w:id="1062" w:name="__RefHeading___Toc438840_2142443653"/>
      <w:bookmarkStart w:id="1063" w:name="_Toc410"/>
      <w:bookmarkEnd w:id="1062"/>
      <w:r>
        <w:rPr>
          <w:rtl w:val="true"/>
        </w:rPr>
        <w:t>الالتفات فی الصلاة إلی الاستدبار</w:t>
      </w:r>
      <w:bookmarkEnd w:id="106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4" w:name="__RefHeading___Toc438842_2142443653"/>
      <w:bookmarkStart w:id="1065" w:name="_Toc411"/>
      <w:bookmarkEnd w:id="1064"/>
      <w:r>
        <w:rPr>
          <w:rtl w:val="true"/>
        </w:rPr>
        <w:t>اشارة</w:t>
      </w:r>
      <w:bookmarkStart w:id="1066" w:name="pg15046_168007"/>
      <w:bookmarkEnd w:id="1065"/>
    </w:p>
    <w:p>
      <w:pPr>
        <w:pStyle w:val="BookText"/>
        <w:rPr/>
      </w:pPr>
      <w:bookmarkEnd w:id="1066"/>
      <w:r>
        <w:rPr>
          <w:rFonts w:ascii="Amiri" w:hAnsi="Amiri" w:eastAsia="Amiri" w:cs="Amiri"/>
          <w:color w:val="111111"/>
          <w:sz w:val="28"/>
          <w:sz w:val="28"/>
          <w:szCs w:val="28"/>
          <w:rtl w:val="true"/>
          <w:lang w:bidi="ar-SA"/>
        </w:rPr>
        <w:t xml:space="preserve">وما أُحبّ أن یفعل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من لم یلتفت إلی ما وراه ، بل التفت یمیناً وشمالاً ، فإنّه لا یقطع صلاته ، وإنْ کان قد ترک الأفضل حسب ما فصّله فی هذا الخبر ، وغیره من الأخبار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التفتّ فی صلاة مکتوبة من غیر فراغ فأعد الصلاة إذا کان الالتفات فاحشاً ، فإذا </w:t>
      </w:r>
      <w:r>
        <w:rPr>
          <w:rStyle w:val="FootnoteAnchor"/>
          <w:rtl w:val="true"/>
        </w:rPr>
        <w:footnoteReference w:id="1621"/>
      </w:r>
      <w:r>
        <w:rPr>
          <w:rFonts w:ascii="IRNazanin" w:hAnsi="IRNazanin" w:eastAsia="IRNazanin"/>
          <w:color w:val="111111"/>
          <w:sz w:val="28"/>
          <w:sz w:val="28"/>
          <w:szCs w:val="28"/>
          <w:rtl w:val="true"/>
          <w:lang w:bidi="fa-IR"/>
        </w:rPr>
        <w:t xml:space="preserve">کنت قد تشهدت فلا تعد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w:t>
      </w:r>
      <w:r>
        <w:rPr>
          <w:rStyle w:val="FootnoteAnchor"/>
          <w:rtl w:val="true"/>
        </w:rPr>
        <w:footnoteReference w:id="1622"/>
      </w:r>
      <w:r>
        <w:rPr>
          <w:rFonts w:ascii="IRNazanin" w:hAnsi="IRNazanin" w:eastAsia="IRNazanin"/>
          <w:color w:val="111111"/>
          <w:sz w:val="28"/>
          <w:sz w:val="28"/>
          <w:szCs w:val="28"/>
          <w:rtl w:val="true"/>
          <w:lang w:bidi="fa-IR"/>
        </w:rPr>
        <w:t>، وکذلک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ما مضی </w:t>
      </w:r>
      <w:r>
        <w:rPr>
          <w:rStyle w:val="FootnoteAnchor"/>
          <w:rtl w:val="true"/>
        </w:rPr>
        <w:footnoteReference w:id="1623"/>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الحمید وهو مشترک </w:t>
      </w:r>
      <w:r>
        <w:rPr>
          <w:rStyle w:val="FootnoteAnchor"/>
          <w:rtl w:val="true"/>
        </w:rPr>
        <w:footnoteReference w:id="1624"/>
      </w:r>
      <w:r>
        <w:rPr>
          <w:rFonts w:ascii="IRNazanin" w:hAnsi="IRNazanin" w:eastAsia="IRNazanin"/>
          <w:color w:val="111111"/>
          <w:sz w:val="28"/>
          <w:sz w:val="28"/>
          <w:szCs w:val="28"/>
          <w:rtl w:val="true"/>
          <w:lang w:bidi="fa-IR"/>
        </w:rPr>
        <w:t xml:space="preserve">کعبد الملک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ضمیر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إجمال ، إذ یحتمل عوده إلی الوجه ، ویحتمل عوده إلی الوجه مع البدن ، بأن یراد کل الإنسان ، وقد</w:t>
      </w:r>
    </w:p>
    <w:p>
      <w:pPr>
        <w:pStyle w:val="Heading4"/>
        <w:numPr>
          <w:ilvl w:val="3"/>
          <w:numId w:val="1"/>
        </w:numPr>
        <w:rPr/>
      </w:pPr>
      <w:bookmarkStart w:id="1067" w:name="__RefHeading___Toc438844_2142443653"/>
      <w:bookmarkStart w:id="1068" w:name="_Toc412"/>
      <w:bookmarkEnd w:id="1067"/>
      <w:r>
        <w:rPr>
          <w:rtl w:val="true"/>
        </w:rPr>
        <w:t>عبد الحمید وعبد الملک مشترکان</w:t>
      </w:r>
      <w:bookmarkEnd w:id="10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9" w:name="__RefHeading___Toc438846_2142443653"/>
      <w:bookmarkStart w:id="1070" w:name="_Toc413"/>
      <w:bookmarkEnd w:id="1069"/>
      <w:r>
        <w:rPr>
          <w:rtl w:val="true"/>
        </w:rPr>
        <w:t>بیان ما دل علی أن الالتفات یقطع الصلاة ، وبحث حول حد الالتفات المبطل</w:t>
      </w:r>
      <w:bookmarkEnd w:id="1070"/>
    </w:p>
    <w:p>
      <w:pPr>
        <w:pStyle w:val="BookText"/>
        <w:rPr/>
      </w:pPr>
      <w:r>
        <w:rPr>
          <w:rFonts w:ascii="IRNazanin" w:hAnsi="IRNazanin" w:eastAsia="IRNazanin"/>
          <w:color w:val="111111"/>
          <w:sz w:val="28"/>
          <w:sz w:val="28"/>
          <w:szCs w:val="28"/>
          <w:rtl w:val="true"/>
          <w:lang w:bidi="fa-IR"/>
        </w:rPr>
        <w:t xml:space="preserve">یقرب الأوّل أنّ المتعارف من الالتفات ما کان بالوجه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فعود الضمیر إلیه بأن یراد جمیعه ربما یدعی ظهوره ، ویقرب الثانی أنّ المصلّی أقرب إلی الإطلاق ، وعلی هذا فالمفهوم عدم قطع الصلاة بالالتفات بالوجه </w:t>
      </w:r>
      <w:r>
        <w:rPr>
          <w:rFonts w:eastAsia="IRNazanin" w:cs="IRNazanin"/>
          <w:color w:val="111111"/>
          <w:sz w:val="28"/>
          <w:szCs w:val="28"/>
          <w:rtl w:val="true"/>
          <w:lang w:bidi="fa-IR"/>
        </w:rPr>
        <w:t xml:space="preserve">) </w:t>
      </w:r>
      <w:r>
        <w:rPr>
          <w:rStyle w:val="FootnoteAnchor"/>
          <w:rtl w:val="true"/>
        </w:rPr>
        <w:footnoteReference w:id="1625"/>
      </w:r>
      <w:r>
        <w:rPr>
          <w:rFonts w:ascii="IRNazanin" w:hAnsi="IRNazanin" w:eastAsia="IRNazanin"/>
          <w:color w:val="111111"/>
          <w:sz w:val="28"/>
          <w:sz w:val="28"/>
          <w:szCs w:val="28"/>
          <w:rtl w:val="true"/>
          <w:lang w:bidi="fa-IR"/>
        </w:rPr>
        <w:t>فقط ، سواء کان إلی الیمین والیسار أو إلی الخلف إن أمکن ، لکن الثالث قد یفید الإفساد إذا التفت بالوجه عن القبلة ، فلا یعمل بالمفهوم من الأوّل بعد معارضة المنطوق عند العامل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الثالث إرادة عدم </w:t>
      </w:r>
      <w:r>
        <w:rPr>
          <w:rStyle w:val="FootnoteAnchor"/>
          <w:rtl w:val="true"/>
        </w:rPr>
        <w:footnoteReference w:id="1626"/>
      </w:r>
      <w:r>
        <w:rPr>
          <w:rFonts w:ascii="IRNazanin" w:hAnsi="IRNazanin" w:eastAsia="IRNazanin"/>
          <w:color w:val="111111"/>
          <w:sz w:val="28"/>
          <w:sz w:val="28"/>
          <w:szCs w:val="28"/>
          <w:rtl w:val="true"/>
          <w:lang w:bidi="fa-IR"/>
        </w:rPr>
        <w:t>کمال الصلاة ، بقرینة الأمر فیه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اشتمال الخبر علی المستحب والواجب بعد التصریح بالإفساد ، 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فی الخبر علی نحو الآیة ، وغیر بعید أنْ یراد بالوجه ما قابل الظهر ، فیشمل جمیع البدن ، إذ الظاهر من الآیة ذلک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الاستقبال بالوجه ، وغیره ثبت من الأخبار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الثالث متروک ؛ إذ مقتضاه الإفساد بمجرد الالتفات ، والمعروف بین الأکثر عدم الإفساد به ، بل فی المنتهی یکره الالتفات یمیناً وشمالاً ، وقال بعض الحنفیة بالتحریم </w:t>
      </w:r>
      <w:r>
        <w:rPr>
          <w:rStyle w:val="FootnoteAnchor"/>
          <w:rtl w:val="true"/>
        </w:rPr>
        <w:footnoteReference w:id="1627"/>
      </w:r>
      <w:r>
        <w:rPr>
          <w:rFonts w:ascii="IRNazanin" w:hAnsi="IRNazanin" w:eastAsia="IRNazanin"/>
          <w:color w:val="111111"/>
          <w:sz w:val="28"/>
          <w:sz w:val="28"/>
          <w:szCs w:val="28"/>
          <w:rtl w:val="true"/>
          <w:lang w:bidi="fa-IR"/>
        </w:rPr>
        <w:t xml:space="preserve">، وظاهر هذا عدم الخلاف عندنا ، لکن المنقول عن الشیخ فخر الدین القول بالبطلان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الاستدلال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البطلان </w:t>
      </w:r>
      <w:r>
        <w:rPr>
          <w:rFonts w:eastAsia="IRNazanin" w:cs="IRNazanin"/>
          <w:color w:val="111111"/>
          <w:sz w:val="28"/>
          <w:szCs w:val="28"/>
          <w:rtl w:val="true"/>
          <w:lang w:bidi="fa-IR"/>
        </w:rPr>
        <w:t xml:space="preserve">) </w:t>
      </w:r>
      <w:r>
        <w:rPr>
          <w:rStyle w:val="FootnoteAnchor"/>
          <w:rtl w:val="true"/>
        </w:rPr>
        <w:footnoteReference w:id="1629"/>
      </w:r>
      <w:r>
        <w:rPr>
          <w:rFonts w:ascii="IRNazanin" w:hAnsi="IRNazanin" w:eastAsia="IRNazanin"/>
          <w:color w:val="111111"/>
          <w:sz w:val="28"/>
          <w:sz w:val="28"/>
          <w:szCs w:val="28"/>
          <w:rtl w:val="true"/>
          <w:lang w:bidi="fa-IR"/>
        </w:rPr>
        <w:t xml:space="preserve">مشکل بعد تقیید الخبر </w:t>
      </w:r>
    </w:p>
    <w:p>
      <w:pPr>
        <w:pStyle w:val="BookText"/>
        <w:rPr/>
      </w:pPr>
      <w:r>
        <w:rPr>
          <w:rFonts w:ascii="Amiri" w:hAnsi="Amiri" w:eastAsia="Amiri" w:cs="Amiri"/>
          <w:color w:val="111111"/>
          <w:sz w:val="28"/>
          <w:sz w:val="28"/>
          <w:szCs w:val="28"/>
          <w:rtl w:val="true"/>
          <w:lang w:bidi="ar-SA"/>
        </w:rPr>
        <w:t>الأوّل بکلّه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الشرط إنّما یقیّد الحکم إذا کان الغرض النفی عما عداه ، وبعد وجود ما دل علی الإبطال بمجرد الالتفات یجوز أنْ یکون الشرط لغرض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اعتبار کون الالتفات فاحشاً یخصص الخبر الثالث ، إذ مجرد الالتفات إلی الیمین والیسار لا یکون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بأنّ الکلام فی هذا بالنسبة إلی الشرط کالأوّل ، ودعوی انحصار الفاحش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الالتفات </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 xml:space="preserve">إلی ما وراء محل تأمّل ، وهذا کله علی تقدیر العمل بالأخبار المذکورة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یؤیّد البطلان </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 xml:space="preserve">بالالتفات بالوجه مطلقاً بالخبر الحسن السابق عن الحلبی فی باب الرعاف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خبر زرارة الحسن هنا یمکن أن تستفاد صحته من الفقیه ، لأنّه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إلی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ذکره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استقبل القبلة بوجهک ولا تقلب وجهک عن القبلة فتفسد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خفی 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ذکره له ، أنّ الطریق إلی زرارة الصحیح یتناوله ؛ وربما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استقبل القبلة بوجهک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من أنّ المراد بالوجه غیر الظهر ، وإذا صحّ الخبر فالمفهوم من الأوّل یمکن أنْ یقید بالمنطوق ، بأنْ یراد بالکل جمیع الوجه ، </w:t>
      </w:r>
    </w:p>
    <w:p>
      <w:pPr>
        <w:pStyle w:val="BookText"/>
        <w:rPr/>
      </w:pPr>
      <w:r>
        <w:rPr>
          <w:rFonts w:ascii="IRNazanin" w:hAnsi="IRNazanin" w:eastAsia="IRNazanin"/>
          <w:color w:val="111111"/>
          <w:sz w:val="28"/>
          <w:sz w:val="28"/>
          <w:szCs w:val="28"/>
          <w:rtl w:val="true"/>
          <w:lang w:bidi="fa-IR"/>
        </w:rPr>
        <w:t>ویراد بالانحراف بالوجه إلی وراء ، لأنّ القبلة أمرها متسع کما یظهر من الأخبار ، وحینئذٍ فالانحراف لمجرد الیمین والیسار یمکن ادعاء الانحراف به عن القبلة ، وفیه تأمّل ، لاحتمال إبقاء الشرط علی ظاهره ، وعمل المفهوم عمله إنما هو بما قدمناه ، فاحتمال البطلان بمجرد الیمین والیسار ممکن ، لکن المشهور ما ذکرناه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الثانی یدل علی التحریم من حیث النهی ، والمشهور الکراهة ، والخروج به عن المشهور کالخروج بالثالث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فی الثانی یحتمل الکراهة بمعونة ذکره نقض الأصابع ، وفیه نوع تأمّل ؛ لعدم المانع من خروج النهی فی الأصابع عن الحقیقة وبقاء غیره ، وفیه بُعد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ما ذکرناه علی تقدیر عدم العمل بالرابع ، أمّا لو عمل به قرب حمله علی الالتفات الیسیر ، أمّا حمل الشیخ ففیه نظر ؛ لتضمن الخامس اعتبار کون الالتفات فاحشاً ، ویمکن ادعاء تحققه فی الیمین والیسار ، وادعاء الشیخ أنّه یزید ما ذکره بیاناً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الخبر المذکور فی الفقیه تضمن ما هذا لفظه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حدّ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لغیر القبلة ، أو فی یوم غیم فی </w:t>
      </w:r>
      <w:r>
        <w:rPr>
          <w:rStyle w:val="FootnoteAnchor"/>
          <w:rtl w:val="true"/>
        </w:rPr>
        <w:footnoteReference w:id="1634"/>
      </w:r>
      <w:r>
        <w:rPr>
          <w:rFonts w:ascii="IRNazanin" w:hAnsi="IRNazanin" w:eastAsia="IRNazanin"/>
          <w:color w:val="111111"/>
          <w:sz w:val="28"/>
          <w:sz w:val="28"/>
          <w:szCs w:val="28"/>
          <w:rtl w:val="true"/>
          <w:lang w:bidi="fa-IR"/>
        </w:rPr>
        <w:t xml:space="preserve">غیر الوقت؟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w:t>
      </w:r>
      <w:r>
        <w:rPr>
          <w:rStyle w:val="FootnoteAnchor"/>
          <w:rtl w:val="true"/>
        </w:rPr>
        <w:footnoteReference w:id="1636"/>
      </w:r>
      <w:r>
        <w:rPr>
          <w:rFonts w:ascii="IRNazanin" w:hAnsi="IRNazanin" w:eastAsia="IRNazanin"/>
          <w:color w:val="111111"/>
          <w:sz w:val="28"/>
          <w:sz w:val="28"/>
          <w:szCs w:val="28"/>
          <w:rtl w:val="true"/>
          <w:lang w:bidi="fa-IR"/>
        </w:rPr>
        <w:t xml:space="preserve">، إلی آخره </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تری یشعر </w:t>
      </w:r>
    </w:p>
    <w:p>
      <w:pPr>
        <w:pStyle w:val="BookText"/>
        <w:rPr/>
      </w:pPr>
      <w:r>
        <w:rPr>
          <w:rFonts w:ascii="IRNazanin" w:hAnsi="IRNazanin" w:eastAsia="IRNazanin"/>
          <w:color w:val="111111"/>
          <w:sz w:val="28"/>
          <w:sz w:val="28"/>
          <w:szCs w:val="28"/>
          <w:rtl w:val="true"/>
          <w:lang w:bidi="fa-IR"/>
        </w:rPr>
        <w:t xml:space="preserve">بأنّ الالتفات بالوجه علی تقدیر حمل الوجه علی الظاهر منه التفات إلی نفس الیمین والیسار ،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بین المغرب والمشرق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یتأید احتمال البطلان ، وقد یتأید إرادة کل الوجه من قوله علیه السلام فی الخبر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بکل البدن إلی نفس المغرب والمشرق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الالتفات ولو یسیراً </w:t>
      </w:r>
      <w:r>
        <w:rPr>
          <w:rStyle w:val="FootnoteAnchor"/>
          <w:rtl w:val="true"/>
        </w:rPr>
        <w:footnoteReference w:id="1638"/>
      </w:r>
      <w:r>
        <w:rPr>
          <w:rFonts w:ascii="IRNazanin" w:hAnsi="IRNazanin" w:eastAsia="IRNazanin"/>
          <w:color w:val="111111"/>
          <w:sz w:val="28"/>
          <w:sz w:val="28"/>
          <w:szCs w:val="28"/>
          <w:rtl w:val="true"/>
          <w:lang w:bidi="fa-IR"/>
        </w:rPr>
        <w:t>، وإشکاله غیر خفی بعد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یمیناً وشمالاً لا ینقص </w:t>
      </w:r>
      <w:r>
        <w:rPr>
          <w:rStyle w:val="FootnoteAnchor"/>
          <w:rtl w:val="true"/>
        </w:rPr>
        <w:footnoteReference w:id="1639"/>
      </w:r>
      <w:r>
        <w:rPr>
          <w:rFonts w:ascii="IRNazanin" w:hAnsi="IRNazanin" w:eastAsia="IRNazanin"/>
          <w:color w:val="111111"/>
          <w:sz w:val="28"/>
          <w:sz w:val="28"/>
          <w:szCs w:val="28"/>
          <w:rtl w:val="true"/>
          <w:lang w:bidi="fa-IR"/>
        </w:rPr>
        <w:t xml:space="preserve">ثواب الصلاة ولا یبطلها ، وعلیه جمهور العلماء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یدل علیه صحیحة علی بن جعفر ، عن أخیه موسی علیه السلام ، فیما رواه الشیخ فی التهذیب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فی صلاته ، فیظن أنّ ثوبه قد انخرق ، أو أصابه شی‌ء ، هل یصلح له أن ینظر فیه أو یمسه </w:t>
      </w:r>
      <w:r>
        <w:rPr>
          <w:rStyle w:val="FootnoteAnchor"/>
          <w:rtl w:val="true"/>
        </w:rPr>
        <w:footnoteReference w:id="16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مقدم ثوبه أو جانبیه فلا بأس ، وإن کان فی مؤخّره فلا یلتفت ، فإنّه لا یصلح </w:t>
      </w:r>
      <w:r>
        <w:rPr>
          <w:rFonts w:eastAsia="IRNazanin" w:cs="IRNazanin"/>
          <w:color w:val="111111"/>
          <w:sz w:val="28"/>
          <w:szCs w:val="28"/>
          <w:rtl w:val="true"/>
          <w:lang w:bidi="fa-IR"/>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وإن کان فی ظاهره جواز النظر إلی خلف ،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قابل للتوجیه باحتمال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للمنع ، أو بأنّ المقام مقام ضرورة ، ویجوز أن یخص الحکم بها ، ومن ثم قلنا ربما یدل ، فلیتأمّل</w:t>
      </w:r>
      <w:r>
        <w:rPr>
          <w:rFonts w:eastAsia="IRNazanin" w:cs="IRNazanin"/>
          <w:color w:val="111111"/>
          <w:sz w:val="28"/>
          <w:szCs w:val="28"/>
          <w:rtl w:val="true"/>
          <w:lang w:bidi="fa-IR"/>
        </w:rPr>
        <w:t xml:space="preserve">. </w:t>
      </w:r>
      <w:bookmarkStart w:id="1071" w:name="pg15046_168012"/>
    </w:p>
    <w:p>
      <w:pPr>
        <w:pStyle w:val="BookText"/>
        <w:rPr/>
      </w:pPr>
      <w:bookmarkEnd w:id="1071"/>
      <w:r>
        <w:rPr>
          <w:rFonts w:ascii="IRNazanin" w:hAnsi="IRNazanin" w:eastAsia="IRNazanin"/>
          <w:color w:val="111111"/>
          <w:sz w:val="28"/>
          <w:sz w:val="28"/>
          <w:szCs w:val="28"/>
          <w:rtl w:val="true"/>
          <w:lang w:bidi="fa-IR"/>
        </w:rPr>
        <w:t xml:space="preserve">إذا عرفت هذا فاعلم أنّ ما تضمنه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حذاء 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به أن یکون النظر غیر خارج عن الوجه ، متصلاً إلی موضع السجود ، بحیث إنّه کما لا یرتفع إلی السماء لا ینحصر فی مقادیم البدن ، ولا یتوجه إلی ما بین القدمین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تضمنه الأخیر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قد تشهدت فلا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واضح الدلالة علی عدم وجوب التسلیم ، أمّا الصلاة علی النبی وآله علیهم السلام فربما کانت داخلة فی التشهد ، وقد یدعی دخول التسلیم فیه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فی المقام أُمور بالنسبة إلی أنّ الانحراف إمّا عن عمد أو سهو ، ثم إمّا أن یکون إلی الاستدبار أو إلی الیمین والیسار ، بالبدن أو الوجه ، مع وقوع بعض الأفعال وعدمه ، ثم التذکر فی الوقت أو خارجه ، وقد أوضحها جماعة من الأصحاب </w:t>
      </w:r>
      <w:r>
        <w:rPr>
          <w:rStyle w:val="FootnoteAnchor"/>
          <w:rtl w:val="true"/>
        </w:rPr>
        <w:footnoteReference w:id="1644"/>
      </w:r>
      <w:r>
        <w:rPr>
          <w:rFonts w:ascii="IRNazanin" w:hAnsi="IRNazanin" w:eastAsia="IRNazanin"/>
          <w:color w:val="111111"/>
          <w:sz w:val="28"/>
          <w:sz w:val="28"/>
          <w:szCs w:val="28"/>
          <w:rtl w:val="true"/>
          <w:lang w:bidi="fa-IR"/>
        </w:rPr>
        <w:t>، والمستفاد من الأخبار هو المهم هنا ، والله تعالی أعلم بالحقائق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نفض الثوب حرّکه </w:t>
      </w:r>
      <w:r>
        <w:rPr>
          <w:rStyle w:val="FootnoteAnchor"/>
          <w:rtl w:val="true"/>
        </w:rPr>
        <w:footnoteReference w:id="1645"/>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بالقاف ضد الإبرام </w:t>
      </w:r>
      <w:r>
        <w:rPr>
          <w:rStyle w:val="FootnoteAnchor"/>
          <w:rtl w:val="true"/>
        </w:rPr>
        <w:footnoteReference w:id="1646"/>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2" w:name="__RefHeading___Toc438848_2142443653"/>
      <w:bookmarkStart w:id="1073" w:name="_Toc414"/>
      <w:bookmarkEnd w:id="1072"/>
      <w:r>
        <w:rPr>
          <w:rtl w:val="true"/>
        </w:rPr>
        <w:t>معنی النقض والخشوع</w:t>
      </w:r>
      <w:bookmarkStart w:id="1074" w:name="pg15046_168013"/>
      <w:bookmarkEnd w:id="1073"/>
    </w:p>
    <w:p>
      <w:pPr>
        <w:pStyle w:val="BookText"/>
        <w:rPr/>
      </w:pPr>
      <w:bookmarkEnd w:id="107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یمرّ بین یدی المصلّی</w:t>
      </w:r>
    </w:p>
    <w:p>
      <w:pPr>
        <w:pStyle w:val="BookText"/>
        <w:rPr/>
      </w:pPr>
      <w:r>
        <w:rPr>
          <w:rFonts w:ascii="IRNazanin" w:hAnsi="IRNazanin" w:eastAsia="IRNazanin"/>
          <w:color w:val="111111"/>
          <w:sz w:val="28"/>
          <w:sz w:val="28"/>
          <w:szCs w:val="28"/>
          <w:rtl w:val="true"/>
          <w:lang w:bidi="fa-IR"/>
        </w:rPr>
        <w:t xml:space="preserve">أحمد بن محمّد ، عن الحسن بن محبوب ، عن معاویة بن وهب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یجعل العنزة بین یدیه إذا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ابن سنان ، عن ابن مسکان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طول رحل رسول الله صلی الله علیه و آله ذراعاً ، وکان إذا صلّی وضعه بین یدیه یستر به ممن یمرّ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أبیه ، عن عبد الله بن غیاث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وضع قلنسوة وصلّی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ابن مسکان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الصلاة شی‌ء ، کلب ولا حمار ولا امرأة ، ولکن استتروا بشی‌ء ، فإن کان بین یدیک قدر ذراع رافع من الأرض فقد استترت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عثمان بن عیسی ، عن ابن مسکان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هل یقطع صلاته شی‌ء ممّا یمرّ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صلاة المسلم شی‌ء ، ولکن ادرؤوا ما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648"/>
      </w:r>
      <w:r>
        <w:rPr>
          <w:rFonts w:ascii="IRNazanin" w:hAnsi="IRNazanin" w:eastAsia="IRNazanin"/>
          <w:color w:val="111111"/>
          <w:sz w:val="28"/>
          <w:sz w:val="28"/>
          <w:szCs w:val="28"/>
          <w:rtl w:val="true"/>
          <w:lang w:bidi="fa-IR"/>
        </w:rPr>
        <w:t xml:space="preserve">، عن أبیه ، عن ابن أبی عمیر ، عن حمّاد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أیقطع صلاته شی‌ء ممّا یمرّ به بین یدیه؟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یقطع صلاة المسلم شی‌ء ، ولکن ادرأ</w:t>
      </w:r>
    </w:p>
    <w:p>
      <w:pPr>
        <w:pStyle w:val="Heading3"/>
        <w:numPr>
          <w:ilvl w:val="2"/>
          <w:numId w:val="1"/>
        </w:numPr>
        <w:rPr/>
      </w:pPr>
      <w:bookmarkStart w:id="1075" w:name="__RefHeading___Toc438850_2142443653"/>
      <w:bookmarkStart w:id="1076" w:name="_Toc415"/>
      <w:bookmarkEnd w:id="1075"/>
      <w:r>
        <w:rPr>
          <w:rtl w:val="true"/>
        </w:rPr>
        <w:t>ما یمر بین یدی المصلی</w:t>
      </w:r>
      <w:bookmarkEnd w:id="107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7" w:name="__RefHeading___Toc438852_2142443653"/>
      <w:bookmarkStart w:id="1078" w:name="_Toc416"/>
      <w:bookmarkEnd w:id="1077"/>
      <w:r>
        <w:rPr>
          <w:rtl w:val="true"/>
        </w:rPr>
        <w:t>اشارة</w:t>
      </w:r>
      <w:bookmarkStart w:id="1079" w:name="pg15046_168014"/>
      <w:bookmarkEnd w:id="1078"/>
    </w:p>
    <w:p>
      <w:pPr>
        <w:pStyle w:val="BookText"/>
        <w:rPr/>
      </w:pPr>
      <w:bookmarkEnd w:id="1079"/>
      <w:r>
        <w:rPr>
          <w:rFonts w:ascii="IRNazanin" w:hAnsi="IRNazanin" w:eastAsia="IRNazanin"/>
          <w:color w:val="111111"/>
          <w:sz w:val="28"/>
          <w:sz w:val="28"/>
          <w:szCs w:val="28"/>
          <w:rtl w:val="true"/>
          <w:lang w:bidi="fa-IR"/>
        </w:rPr>
        <w:t xml:space="preserve">ما استطعت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عمرو ابن خالد ، عن سفیان بن خالد ، عن أبی عبد الله علیه السلام أنّه کان یصلّی ذات یوم إذ مرّ رجل قدّامه وابنه موسی جالس ، فلمّا انصرف من الصلاة </w:t>
      </w:r>
      <w:r>
        <w:rPr>
          <w:rStyle w:val="FootnoteAnchor"/>
          <w:rtl w:val="true"/>
        </w:rPr>
        <w:footnoteReference w:id="1649"/>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أبت ما رأیت الرجل مرّ </w:t>
      </w:r>
      <w:r>
        <w:rPr>
          <w:rStyle w:val="FootnoteAnchor"/>
          <w:rtl w:val="true"/>
        </w:rPr>
        <w:footnoteReference w:id="1650"/>
      </w:r>
      <w:r>
        <w:rPr>
          <w:rFonts w:ascii="Amiri" w:hAnsi="Amiri" w:eastAsia="Amiri" w:cs="Amiri"/>
          <w:color w:val="111111"/>
          <w:sz w:val="28"/>
          <w:sz w:val="28"/>
          <w:szCs w:val="28"/>
          <w:rtl w:val="true"/>
          <w:lang w:bidi="ar-SA"/>
        </w:rPr>
        <w:t xml:space="preserve">قدّامک؟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الذی أُصلّی له أقرب إلیّ من الذی مرّ قدّامی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فی هذه الأخبار الجواز ، والفضل فیما قدّمناه من الأخبار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موسی بن عمر ، عن محمّد بن إسماعیل ، عن الرضا علیه السلام ، فی الرجل 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بین یدیه کومة من تراب ، أو یخط بین یدیه بخط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إبراهیم بن هاشم ، عن النوفلی ، عن السکونی ، عن جعفر ، عن أبیه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أحدکم بأرض فلاة فلیجعل بین یدیه مثل مؤخّرة الرحل ، فإن لم یجد فحجراً ، فإن لم یجد فسهماً ، وإن لم یجد فلیخطّ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w:t>
      </w:r>
      <w:r>
        <w:rPr>
          <w:rStyle w:val="FootnoteAnchor"/>
          <w:rtl w:val="true"/>
        </w:rPr>
        <w:footnoteReference w:id="1652"/>
      </w:r>
      <w:r>
        <w:rPr>
          <w:rFonts w:ascii="IRNazanin" w:hAnsi="IRNazanin" w:eastAsia="IRNazanin"/>
          <w:color w:val="111111"/>
          <w:sz w:val="28"/>
          <w:sz w:val="28"/>
          <w:szCs w:val="28"/>
          <w:rtl w:val="true"/>
          <w:lang w:bidi="fa-IR"/>
        </w:rPr>
        <w:t>، ومعاویة بن وهب ثقة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0" w:name="__RefHeading___Toc438854_2142443653"/>
      <w:bookmarkStart w:id="1081" w:name="_Toc417"/>
      <w:bookmarkEnd w:id="1080"/>
      <w:r>
        <w:rPr>
          <w:rtl w:val="true"/>
        </w:rPr>
        <w:t>معاویة بن وهب ثقة</w:t>
      </w:r>
      <w:bookmarkStart w:id="1082" w:name="pg15046_168015"/>
      <w:bookmarkEnd w:id="1081"/>
    </w:p>
    <w:p>
      <w:pPr>
        <w:pStyle w:val="BookText"/>
        <w:rPr/>
      </w:pPr>
      <w:bookmarkEnd w:id="1082"/>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سنان ، وهو محمّد علی ما مضی القول فیه </w:t>
      </w:r>
      <w:r>
        <w:rPr>
          <w:rStyle w:val="FootnoteAnchor"/>
          <w:rtl w:val="true"/>
        </w:rPr>
        <w:footnoteReference w:id="1653"/>
      </w:r>
      <w:r>
        <w:rPr>
          <w:rFonts w:ascii="IRNazanin" w:hAnsi="IRNazanin" w:eastAsia="IRNazanin"/>
          <w:color w:val="111111"/>
          <w:sz w:val="28"/>
          <w:sz w:val="28"/>
          <w:szCs w:val="28"/>
          <w:rtl w:val="true"/>
          <w:lang w:bidi="fa-IR"/>
        </w:rPr>
        <w:t xml:space="preserve">من تکرر </w:t>
      </w:r>
      <w:r>
        <w:rPr>
          <w:rStyle w:val="FootnoteAnchor"/>
          <w:rtl w:val="true"/>
        </w:rPr>
        <w:footnoteReference w:id="1654"/>
      </w:r>
      <w:r>
        <w:rPr>
          <w:rFonts w:ascii="IRNazanin" w:hAnsi="IRNazanin" w:eastAsia="IRNazanin"/>
          <w:color w:val="111111"/>
          <w:sz w:val="28"/>
          <w:sz w:val="28"/>
          <w:szCs w:val="28"/>
          <w:rtl w:val="true"/>
          <w:lang w:bidi="fa-IR"/>
        </w:rPr>
        <w:t xml:space="preserve">روایة الحسین عن محمّد بن سنان ، وما یوجد فی بعض الطرق من روایة الحسین عن عبد الله بن سنان ، جزم الوالد قدس سره بأنّه سهو </w:t>
      </w:r>
      <w:r>
        <w:rPr>
          <w:rStyle w:val="FootnoteAnchor"/>
          <w:rtl w:val="true"/>
        </w:rPr>
        <w:footnoteReference w:id="1655"/>
      </w:r>
      <w:r>
        <w:rPr>
          <w:rFonts w:ascii="IRNazanin" w:hAnsi="IRNazanin" w:eastAsia="IRNazanin"/>
          <w:color w:val="111111"/>
          <w:sz w:val="28"/>
          <w:sz w:val="28"/>
          <w:szCs w:val="28"/>
          <w:rtl w:val="true"/>
          <w:lang w:bidi="fa-IR"/>
        </w:rPr>
        <w:t xml:space="preserve">، ویمکن أن یکون عبد الله أخا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عبد الله بن سنان </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الثقة ، وبتقدیر احتمال عبد الله لا ینفع فی صحة الحدیث کما هو واضح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کله بتقدیر سلامة السند من الموانع غیره ، لکن فیه أبو بصیر ، وحاله قد تکرر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الله بن غیاث ، وهو مجهول الحال ؛ لعدم الوقوف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عدم الطریق فی مشیخة الکتاب إلی ابن مسکان أبو بصیر ، والطریق فی الفهرست غیر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 وقد مضی بیانه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 فربما یعدّ حسناً بسببه ، کما أشرنا إلیه فیما سبق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عمرو بن خالد ، وهو مشترک </w:t>
      </w:r>
      <w:r>
        <w:rPr>
          <w:rStyle w:val="FootnoteAnchor"/>
          <w:rtl w:val="true"/>
        </w:rPr>
        <w:footnoteReference w:id="1661"/>
      </w:r>
      <w:r>
        <w:rPr>
          <w:rFonts w:ascii="IRNazanin" w:hAnsi="IRNazanin" w:eastAsia="IRNazanin"/>
          <w:color w:val="111111"/>
          <w:sz w:val="28"/>
          <w:sz w:val="28"/>
          <w:szCs w:val="28"/>
          <w:rtl w:val="true"/>
          <w:lang w:bidi="fa-IR"/>
        </w:rPr>
        <w:t>إن لم یتعین الضعیف ،</w:t>
      </w:r>
    </w:p>
    <w:p>
      <w:pPr>
        <w:pStyle w:val="Heading4"/>
        <w:numPr>
          <w:ilvl w:val="3"/>
          <w:numId w:val="1"/>
        </w:numPr>
        <w:rPr/>
      </w:pPr>
      <w:bookmarkStart w:id="1083" w:name="__RefHeading___Toc438856_2142443653"/>
      <w:bookmarkStart w:id="1084" w:name="_Toc418"/>
      <w:bookmarkEnd w:id="1083"/>
      <w:r>
        <w:rPr>
          <w:rtl w:val="true"/>
        </w:rPr>
        <w:t>بحث حول تمییز ابن سنان</w:t>
      </w:r>
      <w:bookmarkEnd w:id="1084"/>
    </w:p>
    <w:p>
      <w:pPr>
        <w:pStyle w:val="Heading4"/>
        <w:numPr>
          <w:ilvl w:val="3"/>
          <w:numId w:val="1"/>
        </w:numPr>
        <w:rPr/>
      </w:pPr>
      <w:bookmarkStart w:id="1085" w:name="__RefHeading___Toc438858_2142443653"/>
      <w:bookmarkStart w:id="1086" w:name="_Toc419"/>
      <w:bookmarkEnd w:id="1085"/>
      <w:r>
        <w:rPr>
          <w:rtl w:val="true"/>
        </w:rPr>
        <w:t>عبد الله بن غیاث مجهول</w:t>
      </w:r>
      <w:bookmarkEnd w:id="1086"/>
    </w:p>
    <w:p>
      <w:pPr>
        <w:pStyle w:val="Heading4"/>
        <w:numPr>
          <w:ilvl w:val="3"/>
          <w:numId w:val="1"/>
        </w:numPr>
        <w:rPr/>
      </w:pPr>
      <w:bookmarkStart w:id="1087" w:name="__RefHeading___Toc438860_2142443653"/>
      <w:bookmarkStart w:id="1088" w:name="_Toc420"/>
      <w:bookmarkEnd w:id="1087"/>
      <w:r>
        <w:rPr>
          <w:rtl w:val="true"/>
        </w:rPr>
        <w:t>کلمة حول طریق الشیخ إلی ابن مسکان</w:t>
      </w:r>
      <w:bookmarkEnd w:id="1088"/>
    </w:p>
    <w:p>
      <w:pPr>
        <w:pStyle w:val="Heading4"/>
        <w:numPr>
          <w:ilvl w:val="3"/>
          <w:numId w:val="1"/>
        </w:numPr>
        <w:rPr/>
      </w:pPr>
      <w:bookmarkStart w:id="1089" w:name="__RefHeading___Toc438862_2142443653"/>
      <w:bookmarkStart w:id="1090" w:name="_Toc421"/>
      <w:bookmarkEnd w:id="1089"/>
      <w:r>
        <w:rPr>
          <w:rtl w:val="true"/>
        </w:rPr>
        <w:t>محمد بن عیسی الأشعری ممدوح</w:t>
      </w:r>
      <w:bookmarkEnd w:id="109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1" w:name="__RefHeading___Toc438864_2142443653"/>
      <w:bookmarkStart w:id="1092" w:name="_Toc422"/>
      <w:bookmarkEnd w:id="1091"/>
      <w:r>
        <w:rPr>
          <w:rtl w:val="true"/>
        </w:rPr>
        <w:t>عمرو بن خالد مشترک</w:t>
      </w:r>
      <w:bookmarkStart w:id="1093" w:name="pg15046_168016"/>
      <w:bookmarkEnd w:id="1092"/>
    </w:p>
    <w:p>
      <w:pPr>
        <w:pStyle w:val="BookText"/>
        <w:rPr/>
      </w:pPr>
      <w:bookmarkEnd w:id="1093"/>
      <w:r>
        <w:rPr>
          <w:rFonts w:ascii="IRNazanin" w:hAnsi="IRNazanin" w:eastAsia="IRNazanin"/>
          <w:color w:val="111111"/>
          <w:sz w:val="28"/>
          <w:sz w:val="28"/>
          <w:szCs w:val="28"/>
          <w:rtl w:val="true"/>
          <w:lang w:bidi="fa-IR"/>
        </w:rPr>
        <w:t xml:space="preserve">وسفیان بن خالد مهمل فی رجال الصادق علیه السلام من کتاب الشیخ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عمر ، وهو مشترک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النوفلی والسکونی ، وهما معلوما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جعل العنزة بین یدیه علیه السلام ، لکن کیفیة الوضع غیر معلومة ، فیحتمل أن یکون عرضاً کما ذکره بعض الأصحاب فی الخط أنّه یکون عرضاً ، ویحتمل نصبها ، والاحتمال فی الخط غیر واضح المأخذ ، وبتقدیر موافقة الاعتبار لا یلزم مثله فی العنزة ، وربما یؤید کونها منصوبة ما دل علی الکومة من التراب ونحوها ، ولا یخفی أنّ فی الروایة إطلاقاً یتناول الصلاة فی الفضاء والبناء ، وبعض محققی المعاصرین سلّمه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کما یستحب فی الفضاء یستحب فی البناء ، إذا کان المصلّی بعیداً عن الحائط والساریة ونحوهما ، ولو کان قریباً من أحدهما کفی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وضع الرحل لیستتر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یمر به ، وقد یظن منه أنّ مع الدنوّ من الحائط ونحوه لا یستحب وضع السترة ، لحصول الغرض بغیر </w:t>
      </w:r>
      <w:r>
        <w:rPr>
          <w:rFonts w:eastAsia="IRNazanin" w:cs="IRNazanin"/>
          <w:color w:val="111111"/>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السترة ، لکن الاستتار لا یخلو من غموض ، ولعل المراد به منع المارّ بسبب الستر ، وعلی کل حال استفادة التفصیل المذکور</w:t>
      </w:r>
    </w:p>
    <w:p>
      <w:pPr>
        <w:pStyle w:val="Heading4"/>
        <w:numPr>
          <w:ilvl w:val="3"/>
          <w:numId w:val="1"/>
        </w:numPr>
        <w:rPr/>
      </w:pPr>
      <w:bookmarkStart w:id="1094" w:name="__RefHeading___Toc438866_2142443653"/>
      <w:bookmarkStart w:id="1095" w:name="_Toc423"/>
      <w:bookmarkEnd w:id="1094"/>
      <w:r>
        <w:rPr>
          <w:rtl w:val="true"/>
        </w:rPr>
        <w:t>سفیان بن خالد مهمل</w:t>
      </w:r>
      <w:bookmarkEnd w:id="1095"/>
    </w:p>
    <w:p>
      <w:pPr>
        <w:pStyle w:val="Heading4"/>
        <w:numPr>
          <w:ilvl w:val="3"/>
          <w:numId w:val="1"/>
        </w:numPr>
        <w:rPr/>
      </w:pPr>
      <w:bookmarkStart w:id="1096" w:name="__RefHeading___Toc438868_2142443653"/>
      <w:bookmarkStart w:id="1097" w:name="_Toc424"/>
      <w:bookmarkEnd w:id="1096"/>
      <w:r>
        <w:rPr>
          <w:rtl w:val="true"/>
        </w:rPr>
        <w:t>موسی بن عمر مشترک</w:t>
      </w:r>
      <w:bookmarkEnd w:id="109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8" w:name="__RefHeading___Toc438870_2142443653"/>
      <w:bookmarkStart w:id="1099" w:name="_Toc425"/>
      <w:bookmarkEnd w:id="1098"/>
      <w:r>
        <w:rPr>
          <w:rtl w:val="true"/>
        </w:rPr>
        <w:t>بیان ما دل علی استحباب وضع السترة للمصلی وکیفیة الوضع</w:t>
      </w:r>
      <w:bookmarkEnd w:id="1099"/>
    </w:p>
    <w:p>
      <w:pPr>
        <w:pStyle w:val="BookText"/>
        <w:rPr/>
      </w:pPr>
      <w:r>
        <w:rPr>
          <w:rFonts w:ascii="IRNazanin" w:hAnsi="IRNazanin" w:eastAsia="IRNazanin"/>
          <w:color w:val="111111"/>
          <w:sz w:val="28"/>
          <w:sz w:val="28"/>
          <w:szCs w:val="28"/>
          <w:rtl w:val="true"/>
          <w:lang w:bidi="fa-IR"/>
        </w:rPr>
        <w:t>من الآثار غیر واضحة ، لکن الاعتبار قد یقتضی ذلک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الردّ علی أهل الخلاف ؛ لأنّهم قد رووا فی صحاحهم قطع الصلاة بالثلاثة المذکورة </w:t>
      </w:r>
      <w:r>
        <w:rPr>
          <w:rStyle w:val="FootnoteAnchor"/>
          <w:rtl w:val="true"/>
        </w:rPr>
        <w:footnoteReference w:id="1666"/>
      </w:r>
      <w:r>
        <w:rPr>
          <w:rFonts w:ascii="IRNazanin" w:hAnsi="IRNazanin" w:eastAsia="IRNazanin"/>
          <w:color w:val="111111"/>
          <w:sz w:val="28"/>
          <w:sz w:val="28"/>
          <w:szCs w:val="28"/>
          <w:rtl w:val="true"/>
          <w:lang w:bidi="fa-IR"/>
        </w:rPr>
        <w:t xml:space="preserve">، وفی بعضها الکلب الأسود </w:t>
      </w:r>
      <w:r>
        <w:rPr>
          <w:rStyle w:val="FootnoteAnchor"/>
          <w:rtl w:val="true"/>
        </w:rPr>
        <w:footnoteReference w:id="1667"/>
      </w:r>
      <w:r>
        <w:rPr>
          <w:rFonts w:ascii="IRNazanin" w:hAnsi="IRNazanin" w:eastAsia="IRNazanin"/>
          <w:color w:val="111111"/>
          <w:sz w:val="28"/>
          <w:sz w:val="28"/>
          <w:szCs w:val="28"/>
          <w:rtl w:val="true"/>
          <w:lang w:bidi="fa-IR"/>
        </w:rPr>
        <w:t xml:space="preserve">، وفی بعضها زیادة الیهودی والنصرانی والمجوسی والخنزیر </w:t>
      </w:r>
      <w:r>
        <w:rPr>
          <w:rStyle w:val="FootnoteAnchor"/>
          <w:rtl w:val="true"/>
        </w:rPr>
        <w:footnoteReference w:id="1668"/>
      </w:r>
      <w:r>
        <w:rPr>
          <w:rFonts w:ascii="IRNazanin" w:hAnsi="IRNazanin" w:eastAsia="IRNazanin"/>
          <w:color w:val="111111"/>
          <w:sz w:val="28"/>
          <w:sz w:val="28"/>
          <w:szCs w:val="28"/>
          <w:rtl w:val="true"/>
          <w:lang w:bidi="fa-IR"/>
        </w:rPr>
        <w:t xml:space="preserve">، ولا یخفی أنّ الخبر لا یعارض ما تقدّم ؛ إذ السابق لا یفید البطلان مع عدم السترة ، إلاّ بتقدیر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الخبر الأوّل المداومة ، وکذا الثالث ، وحینئذٍ فالصحة بدون السترة تتوقف علی الدلیل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الخبر المبحوث عنه یدل علی الأمر بالاستتار بشی‌ء ، وأنّ الأرض المرتفعة قدر ذراع کافیة عن السترة من غیرها ، وحینئذ فمفاده کغیره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استتروا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 إلی الاستتار من الثلاثة ، والأخبار السابقة مطلقة فی الاستتار ، فمن ثم حصلت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لم یلحظه الشیخ رحمه الله کما یعلم من کلامه أخیراً ، والظاهر من الروایة الاستتار علی الإطلاق ، حیث إنّ ذکر الثلاثة للرد علی من ذکر ، حیث قال بالقطع ، ثم إنّه علیه السلام بیّن الاستتار مطلقاً ، ولو فرض إجماله فغیره مبیّن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 وفیه الأمر بدفع کل ما یمرّ بالمصلی علی </w:t>
      </w:r>
      <w:bookmarkStart w:id="1100" w:name="pg15046_168018"/>
    </w:p>
    <w:p>
      <w:pPr>
        <w:pStyle w:val="BookText"/>
        <w:rPr/>
      </w:pPr>
      <w:bookmarkEnd w:id="1100"/>
      <w:r>
        <w:rPr>
          <w:rFonts w:ascii="IRNazanin" w:hAnsi="IRNazanin" w:eastAsia="IRNazanin"/>
          <w:color w:val="111111"/>
          <w:sz w:val="28"/>
          <w:sz w:val="28"/>
          <w:szCs w:val="28"/>
          <w:rtl w:val="true"/>
          <w:lang w:bidi="fa-IR"/>
        </w:rPr>
        <w:t xml:space="preserve">حسب الإمکان ، وهو یتناول ما یخالف التفصیل السابق ، وتقدیر البعض للسترة بالذراع علی الإطلاق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فیه دلالة علی عدم استحباب السترة ، وربما احتمل مرور الرجل معها ، وحمل الشیخ فیه علی الأوّل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 وقد مضی القول فی الخط </w:t>
      </w:r>
      <w:r>
        <w:rPr>
          <w:rStyle w:val="FootnoteAnchor"/>
          <w:rtl w:val="true"/>
        </w:rPr>
        <w:footnoteReference w:id="1670"/>
      </w:r>
      <w:r>
        <w:rPr>
          <w:rFonts w:ascii="IRNazanin" w:hAnsi="IRNazanin" w:eastAsia="IRNazanin"/>
          <w:color w:val="111111"/>
          <w:sz w:val="28"/>
          <w:sz w:val="28"/>
          <w:szCs w:val="28"/>
          <w:rtl w:val="true"/>
          <w:lang w:bidi="fa-IR"/>
        </w:rPr>
        <w:t xml:space="preserve">، وبعض العامة یحکی عنهم جعل الخط طولاً </w:t>
      </w:r>
      <w:r>
        <w:rPr>
          <w:rStyle w:val="FootnoteAnchor"/>
          <w:rtl w:val="true"/>
        </w:rPr>
        <w:footnoteReference w:id="1671"/>
      </w:r>
      <w:r>
        <w:rPr>
          <w:rFonts w:ascii="IRNazanin" w:hAnsi="IRNazanin" w:eastAsia="IRNazanin"/>
          <w:color w:val="111111"/>
          <w:sz w:val="28"/>
          <w:sz w:val="28"/>
          <w:szCs w:val="28"/>
          <w:rtl w:val="true"/>
          <w:lang w:bidi="fa-IR"/>
        </w:rPr>
        <w:t>، أو مدوراً کالهلال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عن البیان بعد ما ذکرناه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العَنَزة رُمَیح بین العصی والرمح فیه زُجّ </w:t>
      </w:r>
      <w:r>
        <w:rPr>
          <w:rStyle w:val="FootnoteAnchor"/>
          <w:rtl w:val="true"/>
        </w:rPr>
        <w:footnoteReference w:id="1673"/>
      </w:r>
      <w:r>
        <w:rPr>
          <w:rFonts w:ascii="IRNazanin" w:hAnsi="IRNazanin" w:eastAsia="IRNazanin"/>
          <w:color w:val="111111"/>
          <w:sz w:val="28"/>
          <w:sz w:val="28"/>
          <w:szCs w:val="28"/>
          <w:rtl w:val="true"/>
          <w:lang w:bidi="fa-IR"/>
        </w:rPr>
        <w:t xml:space="preserve">، وفی کلام بعض الأصحاب أنّها بفتح العین المهملة وتحریک النون وبعدها زای عصاه فی أسفلها حربة </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درأه </w:t>
      </w:r>
      <w:r>
        <w:rPr>
          <w:rStyle w:val="FootnoteAnchor"/>
          <w:rtl w:val="true"/>
        </w:rPr>
        <w:footnoteReference w:id="1675"/>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الکومة بالضم القطعة من التراب </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 مرکب البعیر وما یستصحبه من الأثاث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1" w:name="__RefHeading___Toc438872_2142443653"/>
      <w:bookmarkStart w:id="1102" w:name="_Toc426"/>
      <w:bookmarkEnd w:id="1101"/>
      <w:r>
        <w:rPr>
          <w:rtl w:val="true"/>
        </w:rPr>
        <w:t>معنی العنزة ، الدرء ، الکومة ، الرجل</w:t>
      </w:r>
      <w:bookmarkStart w:id="1103" w:name="pg15046_168019"/>
      <w:bookmarkEnd w:id="1102"/>
    </w:p>
    <w:p>
      <w:pPr>
        <w:pStyle w:val="BookText"/>
        <w:rPr/>
      </w:pPr>
      <w:bookmarkEnd w:id="110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البکاء فی الصلاة</w:t>
      </w:r>
    </w:p>
    <w:p>
      <w:pPr>
        <w:pStyle w:val="BookText"/>
        <w:rPr/>
      </w:pPr>
      <w:r>
        <w:rPr>
          <w:rFonts w:ascii="IRNazanin" w:hAnsi="IRNazanin" w:eastAsia="IRNazanin"/>
          <w:color w:val="111111"/>
          <w:sz w:val="28"/>
          <w:sz w:val="28"/>
          <w:szCs w:val="28"/>
          <w:rtl w:val="true"/>
          <w:lang w:bidi="fa-IR"/>
        </w:rPr>
        <w:t xml:space="preserve">محمّد بن یعقوب ، عن الحسین بن محمّد ، عن معلّی بن محمّد ، عن الوشّاء ، عن حمّاد بن عثمان ، عن سعد بیّاع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أیتباکی الرجل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 ولو مثل رأس الذباب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محمول علی أنّه أراد إذا بکی من خشیة الله دون أن یبکی لشی‌ء من مصایب الدنیا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علی بن محبوب ، عن علی بن محمّد ، عن القاسم بن محمّد ، عن سلیمان بن داود ، عن النعمان بن </w:t>
      </w:r>
      <w:r>
        <w:rPr>
          <w:rStyle w:val="FootnoteAnchor"/>
          <w:rtl w:val="true"/>
        </w:rPr>
        <w:footnoteReference w:id="1678"/>
      </w:r>
      <w:r>
        <w:rPr>
          <w:rFonts w:ascii="IRNazanin" w:hAnsi="IRNazanin" w:eastAsia="IRNazanin"/>
          <w:color w:val="111111"/>
          <w:sz w:val="28"/>
          <w:sz w:val="28"/>
          <w:szCs w:val="28"/>
          <w:rtl w:val="true"/>
          <w:lang w:bidi="fa-IR"/>
        </w:rPr>
        <w:t xml:space="preserve">عبد السلام ، عن أبی حنیفة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البکاء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أیقطع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بکی لذکر جنة أو نار فذلک هو أفضل الأعمال فی الصلاة </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 xml:space="preserve">، وإن کان ذکر میتاً له فصلاته 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معلّی بن محمّد ، وهو ضعیف فی النجاشی </w:t>
      </w:r>
      <w:r>
        <w:rPr>
          <w:rStyle w:val="FootnoteAnchor"/>
          <w:rtl w:val="true"/>
        </w:rPr>
        <w:footnoteReference w:id="1680"/>
      </w:r>
      <w:r>
        <w:rPr>
          <w:rFonts w:ascii="IRNazanin" w:hAnsi="IRNazanin" w:eastAsia="IRNazanin"/>
          <w:color w:val="111111"/>
          <w:sz w:val="28"/>
          <w:sz w:val="28"/>
          <w:szCs w:val="28"/>
          <w:rtl w:val="true"/>
          <w:lang w:bidi="fa-IR"/>
        </w:rPr>
        <w:t>، وسعد بیّاع السابری لم أقف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محمّد ، وفی الظاهر أنّه المنقری الثقة فی</w:t>
      </w:r>
    </w:p>
    <w:p>
      <w:pPr>
        <w:pStyle w:val="Heading3"/>
        <w:numPr>
          <w:ilvl w:val="2"/>
          <w:numId w:val="1"/>
        </w:numPr>
        <w:rPr/>
      </w:pPr>
      <w:bookmarkStart w:id="1104" w:name="__RefHeading___Toc438874_2142443653"/>
      <w:bookmarkStart w:id="1105" w:name="_Toc427"/>
      <w:bookmarkEnd w:id="1104"/>
      <w:r>
        <w:rPr>
          <w:rtl w:val="true"/>
        </w:rPr>
        <w:t>البکاء فی الصلاة</w:t>
      </w:r>
      <w:bookmarkEnd w:id="1105"/>
    </w:p>
    <w:p>
      <w:pPr>
        <w:pStyle w:val="Heading4"/>
        <w:numPr>
          <w:ilvl w:val="3"/>
          <w:numId w:val="1"/>
        </w:numPr>
        <w:rPr/>
      </w:pPr>
      <w:bookmarkStart w:id="1106" w:name="__RefHeading___Toc438876_2142443653"/>
      <w:bookmarkStart w:id="1107" w:name="_Toc428"/>
      <w:bookmarkEnd w:id="1106"/>
      <w:r>
        <w:rPr>
          <w:rtl w:val="true"/>
        </w:rPr>
        <w:t>معلی بن محمد ضعیف</w:t>
      </w:r>
      <w:bookmarkEnd w:id="1107"/>
    </w:p>
    <w:p>
      <w:pPr>
        <w:pStyle w:val="Heading4"/>
        <w:numPr>
          <w:ilvl w:val="3"/>
          <w:numId w:val="1"/>
        </w:numPr>
        <w:rPr/>
      </w:pPr>
      <w:bookmarkStart w:id="1108" w:name="__RefHeading___Toc438878_2142443653"/>
      <w:bookmarkStart w:id="1109" w:name="_Toc429"/>
      <w:bookmarkEnd w:id="1108"/>
      <w:r>
        <w:rPr>
          <w:rtl w:val="true"/>
        </w:rPr>
        <w:t>سعد بیاع السابری غیر مذکور فی الرجال</w:t>
      </w:r>
      <w:bookmarkEnd w:id="110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0" w:name="__RefHeading___Toc438880_2142443653"/>
      <w:bookmarkStart w:id="1111" w:name="_Toc430"/>
      <w:bookmarkEnd w:id="1110"/>
      <w:r>
        <w:rPr>
          <w:rtl w:val="true"/>
        </w:rPr>
        <w:t>تمییز علی بن محمد وسلیمان بن داود</w:t>
      </w:r>
      <w:bookmarkStart w:id="1112" w:name="pg15046_168020"/>
      <w:bookmarkEnd w:id="1111"/>
    </w:p>
    <w:p>
      <w:pPr>
        <w:pStyle w:val="BookText"/>
        <w:rPr/>
      </w:pPr>
      <w:bookmarkEnd w:id="1112"/>
      <w:r>
        <w:rPr>
          <w:rFonts w:ascii="IRNazanin" w:hAnsi="IRNazanin" w:eastAsia="IRNazanin"/>
          <w:color w:val="111111"/>
          <w:sz w:val="28"/>
          <w:sz w:val="28"/>
          <w:szCs w:val="28"/>
          <w:rtl w:val="true"/>
          <w:lang w:bidi="fa-IR"/>
        </w:rPr>
        <w:t xml:space="preserve">النجاشی ؛ لأنّ الراوی عنه فیه محمّد بن علی بن محبوب </w:t>
      </w:r>
      <w:r>
        <w:rPr>
          <w:rStyle w:val="FootnoteAnchor"/>
          <w:rtl w:val="true"/>
        </w:rPr>
        <w:footnoteReference w:id="1681"/>
      </w:r>
      <w:r>
        <w:rPr>
          <w:rFonts w:ascii="IRNazanin" w:hAnsi="IRNazanin" w:eastAsia="IRNazanin"/>
          <w:color w:val="111111"/>
          <w:sz w:val="28"/>
          <w:sz w:val="28"/>
          <w:szCs w:val="28"/>
          <w:rtl w:val="true"/>
          <w:lang w:bidi="fa-IR"/>
        </w:rPr>
        <w:t xml:space="preserve">لکن سلیمان ابن داود المذکور فی السند علی ما فی الفهرست أنّه المنقری ؛ لأنّه ذکر أنّ الراوی عنه علی بن محمّد القاسانی ، عن القاسم بن محمّد ، عن سلیمان </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ذکر أنّ الراوی عن سلیمان بن داود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ابن محمّد </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تعیّن أنّ سلیمان بن داود هو المنقری بما ذکر کان مفاد الشیخ فی الفهرست </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أنّ علی بن محمّد هو القاسانی ، وقد عرفت کلام النجاشی ، وغیر بعید الجمع بین الأمرین ، فیکون علی بن محمّد المنقری یروی عن المذکور ، والقاسانی کذلک ، وحینئذٍ یکون مشترکاً فی السند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فیحتمل الجوهری وغیره ، ولا یخفی أنّ ضعف السند یغنی عن إطالة القول ، لولا ظن الفائدة فی التنبیه علی ما اتفق فی النجاشی والفهرست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والنعمان بن عبد السلام مجهول الحال ؛ إذ لم نقف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حنیفة فالظاهر أنّه سابق الحاج المسمی بسعید بن بیان </w:t>
      </w:r>
      <w:r>
        <w:rPr>
          <w:rStyle w:val="FootnoteAnchor"/>
          <w:rtl w:val="true"/>
        </w:rPr>
        <w:footnoteReference w:id="1685"/>
      </w:r>
      <w:r>
        <w:rPr>
          <w:rFonts w:ascii="IRNazanin" w:hAnsi="IRNazanin" w:eastAsia="IRNazanin"/>
          <w:color w:val="111111"/>
          <w:sz w:val="28"/>
          <w:sz w:val="28"/>
          <w:szCs w:val="28"/>
          <w:rtl w:val="true"/>
          <w:lang w:bidi="fa-IR"/>
        </w:rPr>
        <w:t xml:space="preserve">الثقة فی النجاشی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لو عمل بهما من قبیل المطلق والمقید علی ما یقتضیه</w:t>
      </w:r>
    </w:p>
    <w:p>
      <w:pPr>
        <w:pStyle w:val="Heading4"/>
        <w:numPr>
          <w:ilvl w:val="3"/>
          <w:numId w:val="1"/>
        </w:numPr>
        <w:rPr/>
      </w:pPr>
      <w:bookmarkStart w:id="1113" w:name="__RefHeading___Toc438882_2142443653"/>
      <w:bookmarkStart w:id="1114" w:name="_Toc431"/>
      <w:bookmarkEnd w:id="1113"/>
      <w:r>
        <w:rPr>
          <w:rtl w:val="true"/>
        </w:rPr>
        <w:t>تمییز القاسم بن محمد</w:t>
      </w:r>
      <w:bookmarkEnd w:id="1114"/>
    </w:p>
    <w:p>
      <w:pPr>
        <w:pStyle w:val="Heading4"/>
        <w:numPr>
          <w:ilvl w:val="3"/>
          <w:numId w:val="1"/>
        </w:numPr>
        <w:rPr/>
      </w:pPr>
      <w:bookmarkStart w:id="1115" w:name="__RefHeading___Toc438884_2142443653"/>
      <w:bookmarkStart w:id="1116" w:name="_Toc432"/>
      <w:bookmarkEnd w:id="1115"/>
      <w:r>
        <w:rPr>
          <w:rtl w:val="true"/>
        </w:rPr>
        <w:t>النعمان بن عبد السلام مجهول</w:t>
      </w:r>
      <w:bookmarkEnd w:id="111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7" w:name="__RefHeading___Toc438886_2142443653"/>
      <w:bookmarkStart w:id="1118" w:name="_Toc433"/>
      <w:bookmarkEnd w:id="1117"/>
      <w:r>
        <w:rPr>
          <w:rtl w:val="true"/>
        </w:rPr>
        <w:t>تمییز أبی حنیفة</w:t>
      </w:r>
      <w:bookmarkStart w:id="1119" w:name="pg15046_168021"/>
      <w:bookmarkEnd w:id="1118"/>
    </w:p>
    <w:p>
      <w:pPr>
        <w:pStyle w:val="BookText"/>
        <w:rPr/>
      </w:pPr>
      <w:bookmarkEnd w:id="1119"/>
      <w:r>
        <w:rPr>
          <w:rFonts w:ascii="IRNazanin" w:hAnsi="IRNazanin" w:eastAsia="IRNazanin"/>
          <w:color w:val="111111"/>
          <w:sz w:val="28"/>
          <w:sz w:val="28"/>
          <w:szCs w:val="28"/>
          <w:rtl w:val="true"/>
          <w:lang w:bidi="fa-IR"/>
        </w:rPr>
        <w:t xml:space="preserve">کلام الشیخ ، والظاهر من إطلاق الثانی جواز البکاء لذکر الجنة والنار ، وإن اشتمل علی الصوت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السند قد عرفت حاله </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 xml:space="preserve">والأوّل ربما أفاد ذلک ، إلاّ أنّ فیه احتمال ظهور خروج الدمع فقط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مثل رأس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به إخراج الدمع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بعض الأصحاب ما یشعر بعدم الخلاف فی إفساد الصلاة بالبکاء للأمر الدنیوی </w:t>
      </w:r>
      <w:r>
        <w:rPr>
          <w:rStyle w:val="FootnoteAnchor"/>
          <w:rtl w:val="true"/>
        </w:rPr>
        <w:footnoteReference w:id="1688"/>
      </w:r>
      <w:r>
        <w:rPr>
          <w:rFonts w:ascii="IRNazanin" w:hAnsi="IRNazanin" w:eastAsia="IRNazanin"/>
          <w:color w:val="111111"/>
          <w:sz w:val="28"/>
          <w:sz w:val="28"/>
          <w:szCs w:val="28"/>
          <w:rtl w:val="true"/>
          <w:lang w:bidi="fa-IR"/>
        </w:rPr>
        <w:t>، وربما علل بأنّ الأمر الدنیوی ینافی الأُخروی ، وفی الأمرین بحث ، أمّا الإجماع فواضح الإشکال ، وأمّا المنافاة فإن أُرید بها منافاة الصلاة من حیث کونها للأمر الأُخروی فغیر خفی المغایرة بین الصلاة والبکاء للأمر الدنیوی ، وإن أُرید غیر ذلک فلا یعلم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جدّی قدس سره فی بعض مصنفاته أنّ البکاء المبطل للصلاة هو المشتمل علی الصوت لا مجرد خروج الدمع ، مع احتمال الاکتفاء به فی البطلان ، ووجه الاحتمالین اختلاف معنی البکاء لغةً مقصوراً وممدوداً ، والشک فی إرادتهما من الأخبار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یمدّ ویقصر ، فإذا مددت أردت الصوت الذی یکون مع البکاء ، وإذا قصَرت أردت الدمع </w:t>
      </w:r>
      <w:r>
        <w:rPr>
          <w:rStyle w:val="FootnoteAnchor"/>
          <w:rtl w:val="true"/>
        </w:rPr>
        <w:footnoteReference w:id="1689"/>
      </w:r>
      <w:r>
        <w:rPr>
          <w:rFonts w:ascii="IRNazanin" w:hAnsi="IRNazanin" w:eastAsia="IRNazanin"/>
          <w:color w:val="111111"/>
          <w:sz w:val="28"/>
          <w:sz w:val="28"/>
          <w:szCs w:val="28"/>
          <w:rtl w:val="true"/>
          <w:lang w:bidi="fa-IR"/>
        </w:rPr>
        <w:t xml:space="preserve">ولنا معه فی المقام کلام فی حواشی الروضة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 احتمل </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 xml:space="preserve">أصالة عدم زیادة اللفظ </w:t>
      </w:r>
      <w:r>
        <w:rPr>
          <w:rStyle w:val="FootnoteAnchor"/>
          <w:rtl w:val="true"/>
        </w:rPr>
        <w:footnoteReference w:id="1691"/>
      </w:r>
      <w:r>
        <w:rPr>
          <w:rFonts w:ascii="IRNazanin" w:hAnsi="IRNazanin" w:eastAsia="IRNazanin"/>
          <w:color w:val="111111"/>
          <w:sz w:val="28"/>
          <w:sz w:val="28"/>
          <w:szCs w:val="28"/>
          <w:rtl w:val="true"/>
          <w:lang w:bidi="fa-IR"/>
        </w:rPr>
        <w:t>، یعنی المدّ عن القصر ، والذی تضمنه الخبر کما تری أنه إن بکی لذکر جنة ، واستفادة المدّ والقصر من هذا غیر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0" w:name="__RefHeading___Toc438888_2142443653"/>
      <w:bookmarkStart w:id="1121" w:name="_Toc434"/>
      <w:bookmarkEnd w:id="1120"/>
      <w:r>
        <w:rPr>
          <w:rtl w:val="true"/>
        </w:rPr>
        <w:t>بیان ما دل علی جواز التباکی والبکاء فی الصلاة للأمور الأخرویة وبحث حول البکاء المبطل</w:t>
      </w:r>
      <w:bookmarkEnd w:id="1121"/>
    </w:p>
    <w:p>
      <w:pPr>
        <w:pStyle w:val="BookText"/>
        <w:rPr/>
      </w:pPr>
      <w:r>
        <w:rPr>
          <w:rFonts w:ascii="IRNazanin" w:hAnsi="IRNazanin" w:eastAsia="IRNazanin"/>
          <w:color w:val="111111"/>
          <w:sz w:val="28"/>
          <w:sz w:val="28"/>
          <w:szCs w:val="28"/>
          <w:rtl w:val="true"/>
          <w:lang w:bidi="fa-IR"/>
        </w:rPr>
        <w:t xml:space="preserve">ظاهرة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ربما یتحقق بخروج الدمع </w:t>
      </w:r>
      <w:r>
        <w:rPr>
          <w:rFonts w:eastAsia="IRNazanin" w:cs="IRNazanin"/>
          <w:color w:val="111111"/>
          <w:sz w:val="28"/>
          <w:szCs w:val="28"/>
          <w:rtl w:val="true"/>
          <w:lang w:bidi="fa-IR"/>
        </w:rPr>
        <w:t xml:space="preserve">) </w:t>
      </w:r>
      <w:r>
        <w:rPr>
          <w:rStyle w:val="FootnoteAnchor"/>
          <w:rtl w:val="true"/>
        </w:rPr>
        <w:footnoteReference w:id="1692"/>
      </w:r>
      <w:r>
        <w:rPr>
          <w:rFonts w:ascii="IRNazanin" w:hAnsi="IRNazanin" w:eastAsia="IRNazanin"/>
          <w:color w:val="111111"/>
          <w:sz w:val="28"/>
          <w:sz w:val="28"/>
          <w:szCs w:val="28"/>
          <w:rtl w:val="true"/>
          <w:lang w:bidi="fa-IR"/>
        </w:rPr>
        <w:t>مضافاً إلی ضعف الخبر ، فلم یبق إلاّ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الأصحاب تحققه مع الصوت </w:t>
      </w:r>
      <w:r>
        <w:rPr>
          <w:rStyle w:val="FootnoteAnchor"/>
          <w:rtl w:val="true"/>
        </w:rPr>
        <w:footnoteReference w:id="16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الصوت إن تحقق به الکلام بحرفین أمکن البطلان ، أمّا لو خرج الصوت </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 xml:space="preserve">بنحو التنحنح فالإشکال السابق آتٍ هنا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فی البکاء أخرجه عن حکم غیره ، وأنت خبیر بأنّ ثبوت الإجماع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یمکن تقریب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الأنین سابقاً ، لکنه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جدّی قدس سره إنّ البکاء </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 xml:space="preserve">للآخرة إذا اشتمل علی الصوت أبطل أیضاً </w:t>
      </w:r>
      <w:r>
        <w:rPr>
          <w:rStyle w:val="FootnoteAnchor"/>
          <w:rtl w:val="true"/>
        </w:rPr>
        <w:footnoteReference w:id="1696"/>
      </w:r>
      <w:r>
        <w:rPr>
          <w:rFonts w:ascii="IRNazanin" w:hAnsi="IRNazanin" w:eastAsia="IRNazanin"/>
          <w:color w:val="111111"/>
          <w:sz w:val="28"/>
          <w:sz w:val="28"/>
          <w:szCs w:val="28"/>
          <w:rtl w:val="true"/>
          <w:lang w:bidi="fa-IR"/>
        </w:rPr>
        <w:t>، وفیه بحث غیر خفی الوجه إن لم یتحقق الإجماع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اشتمل البکاء علی قرآن أو دعاء صرّح جدّی قدس سره بأنّه لا یبطل </w:t>
      </w:r>
      <w:r>
        <w:rPr>
          <w:rStyle w:val="FootnoteAnchor"/>
          <w:rtl w:val="true"/>
        </w:rPr>
        <w:footnoteReference w:id="1697"/>
      </w:r>
      <w:r>
        <w:rPr>
          <w:rFonts w:ascii="IRNazanin" w:hAnsi="IRNazanin" w:eastAsia="IRNazanin"/>
          <w:color w:val="111111"/>
          <w:sz w:val="28"/>
          <w:sz w:val="28"/>
          <w:szCs w:val="28"/>
          <w:rtl w:val="true"/>
          <w:lang w:bidi="fa-IR"/>
        </w:rPr>
        <w:t xml:space="preserve">، وله وجه ظاهر ، وقد ورد فی الآثار الحثّ علی التباکی </w:t>
      </w:r>
      <w:r>
        <w:rPr>
          <w:rStyle w:val="FootnoteAnchor"/>
          <w:rtl w:val="true"/>
        </w:rPr>
        <w:footnoteReference w:id="1698"/>
      </w:r>
      <w:r>
        <w:rPr>
          <w:rFonts w:ascii="IRNazanin" w:hAnsi="IRNazanin" w:eastAsia="IRNazanin"/>
          <w:color w:val="111111"/>
          <w:sz w:val="28"/>
          <w:sz w:val="28"/>
          <w:szCs w:val="28"/>
          <w:rtl w:val="true"/>
          <w:lang w:bidi="fa-IR"/>
        </w:rPr>
        <w:t xml:space="preserve">فی الصلاة ، کما رواه الصدوق رحمه الله عن منصور بن </w:t>
      </w:r>
      <w:r>
        <w:rPr>
          <w:rStyle w:val="FootnoteAnchor"/>
          <w:rtl w:val="true"/>
        </w:rPr>
        <w:footnoteReference w:id="1699"/>
      </w:r>
      <w:r>
        <w:rPr>
          <w:rFonts w:ascii="IRNazanin" w:hAnsi="IRNazanin" w:eastAsia="IRNazanin"/>
          <w:color w:val="111111"/>
          <w:sz w:val="28"/>
          <w:sz w:val="28"/>
          <w:szCs w:val="28"/>
          <w:rtl w:val="true"/>
          <w:lang w:bidi="fa-IR"/>
        </w:rPr>
        <w:t xml:space="preserve">یونس أنّه سأله عن الرجل یتباکی فی الصلاة المفروضة حتی یبکی؟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عین والله </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أنّ فی إیراد الصدوق لها مزیة ظاهرة ، وقال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البکاء علی المیت یقطع الصلاة ، والبکاء لذکر الجنة والنار من أفضل الأعمال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اعتماده علی الروایة ، وهی مضمون روایة أبی حنیفة المبحوث عنها فیقرب صحتها ویندفع بعض ما أشرنا إلیه سابقاً ، فیتأمّل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فی فوائد الکتاب علی روایة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ضعیفة السند ، فیشکل التعویل علیها فی إثبات هذا الحکم ، وکیف کان فینبغی أن یراد بالبکاء المبطل ما کان معه انتحاب وصوت لا مجرد خروج الدمع اقتصاراً علی موضع الوفاق إن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بحث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قدّمناه من احتمال صحة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الاشتمال علی الصوت فی البکاء للآخرة غیر مسلّم الإبطال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ودعوی الإجماع فیها لم أقف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جدّی قدس سره ذکر فی مثال البکاء </w:t>
      </w:r>
      <w:r>
        <w:rPr>
          <w:rFonts w:eastAsia="IRNazanin" w:cs="IRNazanin"/>
          <w:color w:val="111111"/>
          <w:sz w:val="28"/>
          <w:szCs w:val="28"/>
          <w:rtl w:val="true"/>
          <w:lang w:bidi="fa-IR"/>
        </w:rPr>
        <w:t xml:space="preserve">) </w:t>
      </w:r>
      <w:r>
        <w:rPr>
          <w:rStyle w:val="FootnoteAnchor"/>
          <w:rtl w:val="true"/>
        </w:rPr>
        <w:footnoteReference w:id="1702"/>
      </w:r>
      <w:r>
        <w:rPr>
          <w:rFonts w:ascii="IRNazanin" w:hAnsi="IRNazanin" w:eastAsia="IRNazanin"/>
          <w:color w:val="111111"/>
          <w:sz w:val="28"/>
          <w:sz w:val="28"/>
          <w:szCs w:val="28"/>
          <w:rtl w:val="true"/>
          <w:lang w:bidi="fa-IR"/>
        </w:rPr>
        <w:t xml:space="preserve">للأُمور الدنیویة ذهاب المال وفقد المحبوب </w:t>
      </w:r>
      <w:r>
        <w:rPr>
          <w:rStyle w:val="FootnoteAnchor"/>
          <w:rtl w:val="true"/>
        </w:rPr>
        <w:footnoteReference w:id="1703"/>
      </w:r>
      <w:r>
        <w:rPr>
          <w:rFonts w:ascii="IRNazanin" w:hAnsi="IRNazanin" w:eastAsia="IRNazanin"/>
          <w:color w:val="111111"/>
          <w:sz w:val="28"/>
          <w:sz w:val="28"/>
          <w:szCs w:val="28"/>
          <w:rtl w:val="true"/>
          <w:lang w:bidi="fa-IR"/>
        </w:rPr>
        <w:t>، وربما نوقش بأنّ البکاء لذهاب المال قد یؤول إلی أمر الآخرة ، وکذلک فقد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باعتبار الحیثیة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العلاّمة فی الأدلة لجواز البکاء للأُمور الأُخرویة قوله تعالی فی وصف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عَلَیْهِمْ آیاتُ الرَّحْمنِ خَرُّوا سُجَّداً وَبُکِیًّا </w:t>
      </w:r>
      <w:r>
        <w:rPr>
          <w:rFonts w:eastAsia="Amiri" w:cs="Amiri" w:ascii="Amiri" w:hAnsi="Amiri"/>
          <w:color w:val="111111"/>
          <w:sz w:val="28"/>
          <w:szCs w:val="28"/>
          <w:rtl w:val="true"/>
          <w:lang w:bidi="ar-SA"/>
        </w:rPr>
        <w:t xml:space="preserve">) </w:t>
      </w:r>
      <w:r>
        <w:rPr>
          <w:rStyle w:val="FootnoteAnchor"/>
          <w:rtl w:val="true"/>
        </w:rPr>
        <w:footnoteReference w:id="1704"/>
      </w:r>
      <w:r>
        <w:rPr>
          <w:rFonts w:ascii="IRNazanin" w:hAnsi="IRNazanin" w:eastAsia="IRNazanin"/>
          <w:color w:val="111111"/>
          <w:sz w:val="28"/>
          <w:sz w:val="28"/>
          <w:szCs w:val="28"/>
          <w:rtl w:val="true"/>
          <w:lang w:bidi="fa-IR"/>
        </w:rPr>
        <w:t xml:space="preserve">ونقل روایة عن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یصلّی وبصدره </w:t>
      </w:r>
      <w:bookmarkStart w:id="1122" w:name="pg15046_168024"/>
    </w:p>
    <w:p>
      <w:pPr>
        <w:pStyle w:val="BookText"/>
        <w:rPr/>
      </w:pPr>
      <w:bookmarkEnd w:id="1122"/>
      <w:r>
        <w:rPr>
          <w:rFonts w:ascii="IRNazanin" w:hAnsi="IRNazanin" w:eastAsia="IRNazanin"/>
          <w:color w:val="111111"/>
          <w:sz w:val="28"/>
          <w:sz w:val="28"/>
          <w:szCs w:val="28"/>
          <w:rtl w:val="true"/>
          <w:lang w:bidi="fa-IR"/>
        </w:rPr>
        <w:t>أزیز کأزیز المِرجل 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الأزیز بالزاء بین غلیان الصدر وحرکته بالبکاء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التباکی تکلف البکاء </w:t>
      </w:r>
      <w:r>
        <w:rPr>
          <w:rStyle w:val="FootnoteAnchor"/>
          <w:rtl w:val="true"/>
        </w:rPr>
        <w:footnoteReference w:id="1706"/>
      </w:r>
      <w:r>
        <w:rPr>
          <w:rFonts w:ascii="Amiri" w:hAnsi="Amiri" w:eastAsia="Amiri" w:cs="Amiri"/>
          <w:color w:val="111111"/>
          <w:sz w:val="28"/>
          <w:sz w:val="28"/>
          <w:szCs w:val="28"/>
          <w:rtl w:val="true"/>
          <w:lang w:bidi="ar-SA"/>
        </w:rPr>
        <w:t xml:space="preserve">،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أی عظُم الأمر وفخُم ، تقال وحدها وتکرر بخٍ بخ ، الأوّل مُنوّن والثانی مُسکّن ، وقل فی الإفراد بخ ساکنة وبخِ مکسورة وبخٍ منّونة وبخٌ منوّنة مضمومة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مسکّنین وبخٍ بخٍ منوّنین وبخٍّ بخٍّ مشدّدین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عند الرضا والإعجاب بالشی‌ء أو الفخر أو المدح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الصبیان متی یؤمرون بالصلاة</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أحمد العلوی ، عن العمرکی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الغلام متی تجب علیه الصلاة والصوم </w:t>
      </w:r>
      <w:r>
        <w:rPr>
          <w:rStyle w:val="FootnoteAnchor"/>
          <w:rtl w:val="true"/>
        </w:rPr>
        <w:footnoteReference w:id="17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راهق الحلم وعرف الصلاة والصوم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 عن محمّد بن الحسین ، عن أحمد بن الحسن بن علی ، عن عمرو بن سعید ، عن مصدق بن صدقة ، عن عمّار الساباطی ، عن</w:t>
      </w:r>
    </w:p>
    <w:p>
      <w:pPr>
        <w:pStyle w:val="Heading4"/>
        <w:numPr>
          <w:ilvl w:val="3"/>
          <w:numId w:val="1"/>
        </w:numPr>
        <w:rPr/>
      </w:pPr>
      <w:bookmarkStart w:id="1123" w:name="__RefHeading___Toc438890_2142443653"/>
      <w:bookmarkStart w:id="1124" w:name="_Toc435"/>
      <w:bookmarkEnd w:id="1123"/>
      <w:r>
        <w:rPr>
          <w:rtl w:val="true"/>
        </w:rPr>
        <w:t>معنی الأزیز والتباکی</w:t>
      </w:r>
      <w:bookmarkEnd w:id="1124"/>
    </w:p>
    <w:p>
      <w:pPr>
        <w:pStyle w:val="Heading4"/>
        <w:numPr>
          <w:ilvl w:val="3"/>
          <w:numId w:val="1"/>
        </w:numPr>
        <w:rPr/>
      </w:pPr>
      <w:bookmarkStart w:id="1125" w:name="__RefHeading___Toc438892_2142443653"/>
      <w:bookmarkStart w:id="1126" w:name="_Toc436"/>
      <w:bookmarkEnd w:id="1125"/>
      <w:r>
        <w:rPr>
          <w:rtl w:val="true"/>
        </w:rPr>
        <w:t xml:space="preserve">بحث لغوی حول کلمة </w:t>
      </w:r>
      <w:r>
        <w:rPr>
          <w:rtl w:val="true"/>
        </w:rPr>
        <w:t xml:space="preserve">: </w:t>
      </w:r>
      <w:r>
        <w:rPr>
          <w:rtl w:val="true"/>
        </w:rPr>
        <w:t>بخ ، وإعرابها</w:t>
      </w:r>
      <w:bookmarkEnd w:id="1126"/>
    </w:p>
    <w:p>
      <w:pPr>
        <w:pStyle w:val="Heading3"/>
        <w:numPr>
          <w:ilvl w:val="2"/>
          <w:numId w:val="1"/>
        </w:numPr>
        <w:rPr/>
      </w:pPr>
      <w:bookmarkStart w:id="1127" w:name="__RefHeading___Toc438894_2142443653"/>
      <w:bookmarkStart w:id="1128" w:name="_Toc437"/>
      <w:bookmarkEnd w:id="1127"/>
      <w:r>
        <w:rPr>
          <w:rtl w:val="true"/>
        </w:rPr>
        <w:t>الصبیان متی یؤمرون بالصلاة</w:t>
      </w:r>
      <w:bookmarkEnd w:id="112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9" w:name="__RefHeading___Toc438896_2142443653"/>
      <w:bookmarkStart w:id="1130" w:name="_Toc438"/>
      <w:bookmarkEnd w:id="1129"/>
      <w:r>
        <w:rPr>
          <w:rtl w:val="true"/>
        </w:rPr>
        <w:t>اشارة</w:t>
      </w:r>
      <w:bookmarkEnd w:id="1130"/>
    </w:p>
    <w:p>
      <w:pPr>
        <w:pStyle w:val="BookText"/>
        <w:rPr/>
      </w:pPr>
      <w:r>
        <w:rPr>
          <w:rFonts w:ascii="IRNazanin" w:hAnsi="IRNazanin" w:eastAsia="IRNazanin"/>
          <w:color w:val="111111"/>
          <w:sz w:val="28"/>
          <w:sz w:val="28"/>
          <w:szCs w:val="28"/>
          <w:rtl w:val="true"/>
          <w:lang w:bidi="fa-IR"/>
        </w:rPr>
        <w:t xml:space="preserve">ابی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الغلام متی تجب علیه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علیه ثلاث عشرة سنة ، فإذا </w:t>
      </w:r>
      <w:r>
        <w:rPr>
          <w:rStyle w:val="FootnoteAnchor"/>
          <w:rtl w:val="true"/>
        </w:rPr>
        <w:footnoteReference w:id="1709"/>
      </w:r>
      <w:r>
        <w:rPr>
          <w:rFonts w:ascii="IRNazanin" w:hAnsi="IRNazanin" w:eastAsia="IRNazanin"/>
          <w:color w:val="111111"/>
          <w:sz w:val="28"/>
          <w:sz w:val="28"/>
          <w:szCs w:val="28"/>
          <w:rtl w:val="true"/>
          <w:lang w:bidi="fa-IR"/>
        </w:rPr>
        <w:t xml:space="preserve">احتلم قبل ذلک فقد وجبت علیه الصلاة وجری علیه القلم ، والجاریة مثل ذلک إذا أتی لها ثلاث عشرة سنة أو حاضت قبل ذلک فقد وجبت علیها الصلاة وجری علیها 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الحصین ، عن محمّد بن الفضیل ، عن إسحاق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للصبی ست سنین وجب علیه الصلاة ، فإذا أطاق الصوم وجب علیه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w:t>
      </w:r>
      <w:r>
        <w:rPr>
          <w:rStyle w:val="FootnoteAnchor"/>
          <w:rtl w:val="true"/>
        </w:rPr>
        <w:footnoteReference w:id="1710"/>
      </w:r>
      <w:r>
        <w:rPr>
          <w:rFonts w:ascii="IRNazanin" w:hAnsi="IRNazanin" w:eastAsia="IRNazanin"/>
          <w:color w:val="111111"/>
          <w:sz w:val="28"/>
          <w:sz w:val="28"/>
          <w:szCs w:val="28"/>
          <w:rtl w:val="true"/>
          <w:lang w:bidi="fa-IR"/>
        </w:rPr>
        <w:t xml:space="preserve">، عن صفوان ، عن العلاء ، عن محمّد بن مسلم ، عن أحدهما علیهم السلام ، فی الصبی متی یصلّی؟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یعقل الصلاة وتجب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العباس بن معروف ، عن حمّاد بن عیسی ، عن معاویة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یؤخذ الصبی بالصلاة؟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فیما بین سبع سنین وست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یؤخذ بالصیام؟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بین خمس عشرة أو أربع عشرة ، وإنْ </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صام قبل ذلک فدعه فقد صام ابنی فلان قبل ذلک فترکته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حمّاد ، عن </w:t>
      </w:r>
      <w:bookmarkStart w:id="1131" w:name="pg15046_168026"/>
    </w:p>
    <w:p>
      <w:pPr>
        <w:pStyle w:val="BookText"/>
        <w:rPr/>
      </w:pPr>
      <w:bookmarkEnd w:id="1131"/>
      <w:r>
        <w:rPr>
          <w:rFonts w:ascii="IRNazanin" w:hAnsi="IRNazanin" w:eastAsia="IRNazanin"/>
          <w:color w:val="111111"/>
          <w:sz w:val="28"/>
          <w:sz w:val="28"/>
          <w:szCs w:val="28"/>
          <w:rtl w:val="true"/>
          <w:lang w:bidi="fa-IR"/>
        </w:rPr>
        <w:t xml:space="preserve">الحلبی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 عن أبیه علیهماالسلام </w:t>
      </w:r>
      <w:r>
        <w:rPr>
          <w:rFonts w:eastAsia="IRNazanin" w:cs="IRNazanin"/>
          <w:color w:val="111111"/>
          <w:sz w:val="28"/>
          <w:szCs w:val="28"/>
          <w:rtl w:val="true"/>
          <w:lang w:bidi="fa-IR"/>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w:t>
      </w:r>
      <w:r>
        <w:rPr>
          <w:rStyle w:val="FootnoteAnchor"/>
          <w:rtl w:val="true"/>
        </w:rPr>
        <w:footnoteReference w:id="1713"/>
      </w:r>
      <w:r>
        <w:rPr>
          <w:rFonts w:ascii="IRNazanin" w:hAnsi="IRNazanin" w:eastAsia="IRNazanin"/>
          <w:color w:val="111111"/>
          <w:sz w:val="28"/>
          <w:sz w:val="28"/>
          <w:szCs w:val="28"/>
          <w:rtl w:val="true"/>
          <w:lang w:bidi="fa-IR"/>
        </w:rPr>
        <w:t xml:space="preserve">نأمر صبیاننا بالصلاة إذا کانوا بنی خمس سنین ، فمروا صبیانکم بالصلاة إذا کانوا بنی سبع سنین ، ونحن نأمر صبیاننا بالصوم إذا کانوا بنی سبع سنین بما أطاقوا من صیام الیوم إن </w:t>
      </w:r>
      <w:r>
        <w:rPr>
          <w:rStyle w:val="FootnoteAnchor"/>
          <w:rtl w:val="true"/>
        </w:rPr>
        <w:footnoteReference w:id="1714"/>
      </w:r>
      <w:r>
        <w:rPr>
          <w:rFonts w:ascii="IRNazanin" w:hAnsi="IRNazanin" w:eastAsia="IRNazanin"/>
          <w:color w:val="111111"/>
          <w:sz w:val="28"/>
          <w:sz w:val="28"/>
          <w:szCs w:val="28"/>
          <w:rtl w:val="true"/>
          <w:lang w:bidi="fa-IR"/>
        </w:rPr>
        <w:t xml:space="preserve">کان إلی نصف النهار أو أکثر من ذلک أو أقلّ ، فإذا غلبهم العطش والغرث أفطروا حتی یتعودوا الصوم ویطیقوه ، فمروا صبیانکم إذا کانوا بنی تسع </w:t>
      </w:r>
      <w:r>
        <w:rPr>
          <w:rStyle w:val="FootnoteAnchor"/>
          <w:rtl w:val="true"/>
        </w:rPr>
        <w:footnoteReference w:id="1715"/>
      </w:r>
      <w:r>
        <w:rPr>
          <w:rFonts w:ascii="IRNazanin" w:hAnsi="IRNazanin" w:eastAsia="IRNazanin"/>
          <w:color w:val="111111"/>
          <w:sz w:val="28"/>
          <w:sz w:val="28"/>
          <w:szCs w:val="28"/>
          <w:rtl w:val="true"/>
          <w:lang w:bidi="fa-IR"/>
        </w:rPr>
        <w:t xml:space="preserve">سنین بالصوم ما استطاعوا من صیام الیوم ، فاذا غلبهم </w:t>
      </w:r>
      <w:r>
        <w:rPr>
          <w:rStyle w:val="FootnoteAnchor"/>
          <w:rtl w:val="true"/>
        </w:rPr>
        <w:footnoteReference w:id="1716"/>
      </w:r>
      <w:r>
        <w:rPr>
          <w:rFonts w:ascii="IRNazanin" w:hAnsi="IRNazanin" w:eastAsia="IRNazanin"/>
          <w:color w:val="111111"/>
          <w:sz w:val="28"/>
          <w:sz w:val="28"/>
          <w:szCs w:val="28"/>
          <w:rtl w:val="true"/>
          <w:lang w:bidi="fa-IR"/>
        </w:rPr>
        <w:t xml:space="preserve">العطش أفطروا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الأخبار أن نحملها علی ضربٍ من الاستحباب والندب والتأدیب ، والأوّلة علی الوجوب ،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العلوی ، وهو مذکور مهملاً فی رجال من لم یرو عن الأئمة علیهم السلام من کتاب الشیخ </w:t>
      </w:r>
      <w:r>
        <w:rPr>
          <w:rStyle w:val="FootnoteAnchor"/>
          <w:rtl w:val="true"/>
        </w:rPr>
        <w:footnoteReference w:id="1717"/>
      </w:r>
      <w:r>
        <w:rPr>
          <w:rFonts w:ascii="IRNazanin" w:hAnsi="IRNazanin" w:eastAsia="IRNazanin"/>
          <w:color w:val="111111"/>
          <w:sz w:val="28"/>
          <w:sz w:val="28"/>
          <w:szCs w:val="28"/>
          <w:rtl w:val="true"/>
          <w:lang w:bidi="fa-IR"/>
        </w:rPr>
        <w:t>، وکأنّه مراد شیخنا قدس سره بوصفه بالجهالة فی فوائد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 ومحمّد بن الحسین هو ابن أبی الخطاب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2" w:name="__RefHeading___Toc438898_2142443653"/>
      <w:bookmarkStart w:id="1133" w:name="_Toc439"/>
      <w:bookmarkEnd w:id="1132"/>
      <w:r>
        <w:rPr>
          <w:rtl w:val="true"/>
        </w:rPr>
        <w:t>محمد بن أحمد العلوی مهمل</w:t>
      </w:r>
      <w:bookmarkStart w:id="1134" w:name="pg15046_168027"/>
      <w:bookmarkEnd w:id="1133"/>
    </w:p>
    <w:p>
      <w:pPr>
        <w:pStyle w:val="BookText"/>
        <w:rPr/>
      </w:pPr>
      <w:bookmarkEnd w:id="1134"/>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الحصین ، وهو مشترک بین مهمل وضعیف </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الفضیل فیه اشتراک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وجوب الصلاة والصوم علی الغلام إذا راهق الحلم وعرف الصلاة والصوم ، والمستفاد من القاموس أنّ الرهق ما دنا من الحلم </w:t>
      </w:r>
      <w:r>
        <w:rPr>
          <w:rStyle w:val="FootnoteAnchor"/>
          <w:rtl w:val="true"/>
        </w:rPr>
        <w:footnoteReference w:id="1720"/>
      </w:r>
      <w:r>
        <w:rPr>
          <w:rFonts w:ascii="IRNazanin" w:hAnsi="IRNazanin" w:eastAsia="IRNazanin"/>
          <w:color w:val="111111"/>
          <w:sz w:val="28"/>
          <w:sz w:val="28"/>
          <w:szCs w:val="28"/>
          <w:rtl w:val="true"/>
          <w:lang w:bidi="fa-IR"/>
        </w:rPr>
        <w:t>، وربما کان فی الثانی تقیید له ، أعنی الثلاث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عرفان الصلاة والصوم فالظاهر أنّ المراد به تعلیمه أحکامهما أو وجوبهما ، وحینئذٍ قد یستفاد سقوط الوجوب عن الجاهل بقسمیه أو أحدهما ، ویحتمل أن یراد بالوجوب التمرین ، ویراد بیان منتهاه بالمراهقة ومَبدَئه إذا عرف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الأوّل ما یذکره فی خبر معاویة بن وهب ، وعلی الثانی خبر محمّد بن مسلم ، لکن الشیخ اعتمد علی أنّ المراد منه الوجوب حقیقةً إن کان ما یذکره هنا مذهباً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وجوب الصلاة بالثلاث عشرة ، لکن ربما کان فی ذکر جریان القلم مع وجوب الصلاة إذا احتلم قبل ذلک دلالة علی أنّ الوجوب أوّلاً یراد به منتهی التمرین ، لکن لا یخفی أنّ ما تضمنه من</w:t>
      </w:r>
    </w:p>
    <w:p>
      <w:pPr>
        <w:pStyle w:val="Heading4"/>
        <w:numPr>
          <w:ilvl w:val="3"/>
          <w:numId w:val="1"/>
        </w:numPr>
        <w:rPr/>
      </w:pPr>
      <w:bookmarkStart w:id="1135" w:name="__RefHeading___Toc438900_2142443653"/>
      <w:bookmarkStart w:id="1136" w:name="_Toc440"/>
      <w:bookmarkEnd w:id="1135"/>
      <w:r>
        <w:rPr>
          <w:rtl w:val="true"/>
        </w:rPr>
        <w:t>محمد بن الحصین مشترک</w:t>
      </w:r>
      <w:bookmarkEnd w:id="1136"/>
    </w:p>
    <w:p>
      <w:pPr>
        <w:pStyle w:val="Heading4"/>
        <w:numPr>
          <w:ilvl w:val="3"/>
          <w:numId w:val="1"/>
        </w:numPr>
        <w:rPr/>
      </w:pPr>
      <w:bookmarkStart w:id="1137" w:name="__RefHeading___Toc438902_2142443653"/>
      <w:bookmarkStart w:id="1138" w:name="_Toc441"/>
      <w:bookmarkEnd w:id="1137"/>
      <w:r>
        <w:rPr>
          <w:rtl w:val="true"/>
        </w:rPr>
        <w:t>محمد بن الفضیل مشترک</w:t>
      </w:r>
      <w:bookmarkEnd w:id="1138"/>
    </w:p>
    <w:p>
      <w:pPr>
        <w:pStyle w:val="Heading4"/>
        <w:numPr>
          <w:ilvl w:val="3"/>
          <w:numId w:val="1"/>
        </w:numPr>
        <w:rPr/>
      </w:pPr>
      <w:bookmarkStart w:id="1139" w:name="__RefHeading___Toc438904_2142443653"/>
      <w:bookmarkStart w:id="1140" w:name="_Toc442"/>
      <w:bookmarkEnd w:id="1139"/>
      <w:r>
        <w:rPr>
          <w:rtl w:val="true"/>
        </w:rPr>
        <w:t>بیان ما دل علی وجوب الصلاة والصوم علی المراهق</w:t>
      </w:r>
      <w:bookmarkEnd w:id="114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1" w:name="__RefHeading___Toc438906_2142443653"/>
      <w:bookmarkStart w:id="1142" w:name="_Toc443"/>
      <w:bookmarkEnd w:id="1141"/>
      <w:r>
        <w:rPr>
          <w:rtl w:val="true"/>
        </w:rPr>
        <w:t>بیان ما دل علی وجوب الصلاة علی الصبی والصبیة لثلاث عشرة سنة</w:t>
      </w:r>
      <w:bookmarkStart w:id="1143" w:name="pg15046_168028"/>
      <w:bookmarkEnd w:id="1142"/>
    </w:p>
    <w:p>
      <w:pPr>
        <w:pStyle w:val="BookText"/>
        <w:rPr/>
      </w:pPr>
      <w:bookmarkEnd w:id="1143"/>
      <w:r>
        <w:rPr>
          <w:rFonts w:ascii="IRNazanin" w:hAnsi="IRNazanin" w:eastAsia="IRNazanin"/>
          <w:color w:val="111111"/>
          <w:sz w:val="28"/>
          <w:sz w:val="28"/>
          <w:szCs w:val="28"/>
          <w:rtl w:val="true"/>
          <w:lang w:bidi="fa-IR"/>
        </w:rPr>
        <w:t xml:space="preserve">مساواة الجاریة للغلام یخالف المشهور ، نعم فی الغلام قول بذلک منقول ، وظاهر الشیخ القول به هنا إن کان یعتمد علی ما یذکره ، وقد یستفاد حینئذٍ قوله فی الجاریة بالثلاث عشرة ، ولا أعلم الآن نقله عنه ، بل ظاهر التذکرة أنّ بلوغها بالتسع إجماعی </w:t>
      </w:r>
      <w:r>
        <w:rPr>
          <w:rStyle w:val="FootnoteAnchor"/>
          <w:rtl w:val="true"/>
        </w:rPr>
        <w:footnoteReference w:id="1721"/>
      </w:r>
      <w:r>
        <w:rPr>
          <w:rFonts w:ascii="IRNazanin" w:hAnsi="IRNazanin" w:eastAsia="IRNazanin"/>
          <w:color w:val="111111"/>
          <w:sz w:val="28"/>
          <w:sz w:val="28"/>
          <w:szCs w:val="28"/>
          <w:rtl w:val="true"/>
          <w:lang w:bidi="fa-IR"/>
        </w:rPr>
        <w:t>، وإن کان فیه نوع تأمّل ذکرناه فی کتاب معاهد التنبیه فی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 الوجوب التمرینی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یقتضی بظاهره السؤال عن صلاة الصبی ، والجواب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یصلّی ، ثم السؤال ثانیاً وإن تضمن الوجوب إلاّ أنّ المراد به التمرینی ، لکن مقتضی خبر إسحاق اعتبار الست سنین ، وهذا الخبر المبحوث عنه یفید اعتبار أنْ یعقل الصلاة ثم بیان ذلک بالست سنین ، وغیر خفی أنه قد یظن عدم الملازمة ، ولعلّ المراد بیان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فقد روی الشیخ والصدوق ، عن الحلبی ، عن أبی عبد الله علیه السلام ، أنّه سُئل عن الصلاة علی الصبی متی یُصلّی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تجب الصلاة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ابن ست سنین ، والصیام إذا أطاقه </w:t>
      </w:r>
      <w:r>
        <w:rPr>
          <w:rFonts w:eastAsia="IRNazanin" w:cs="IRNazanin"/>
          <w:color w:val="111111"/>
          <w:sz w:val="28"/>
          <w:szCs w:val="28"/>
          <w:rtl w:val="true"/>
          <w:lang w:bidi="fa-IR"/>
        </w:rPr>
        <w:t xml:space="preserve">» </w:t>
      </w:r>
      <w:r>
        <w:rPr>
          <w:rStyle w:val="FootnoteAnchor"/>
          <w:rtl w:val="true"/>
        </w:rPr>
        <w:footnoteReference w:id="1722"/>
      </w:r>
      <w:r>
        <w:rPr>
          <w:rFonts w:ascii="IRNazanin" w:hAnsi="IRNazanin" w:eastAsia="IRNazanin"/>
          <w:color w:val="111111"/>
          <w:sz w:val="28"/>
          <w:sz w:val="28"/>
          <w:szCs w:val="28"/>
          <w:rtl w:val="true"/>
          <w:lang w:bidi="fa-IR"/>
        </w:rPr>
        <w:t xml:space="preserve">وقد ذکرت فی هذا الخبر کلاماً حاصله انّه مذکور فی بحث الأموات فی الصلاة علی الصبی ، والذی یستفاد من آخره وجوب الصلاة علیه تمریناً ، لمناسبة الصیام ، والخبر المبحوث عنه یؤیّده ، وتوضیح الحال </w:t>
      </w:r>
      <w:r>
        <w:rPr>
          <w:rStyle w:val="FootnoteAnchor"/>
          <w:rtl w:val="true"/>
        </w:rPr>
        <w:footnoteReference w:id="1723"/>
      </w:r>
      <w:r>
        <w:rPr>
          <w:rFonts w:ascii="IRNazanin" w:hAnsi="IRNazanin" w:eastAsia="IRNazanin"/>
          <w:color w:val="111111"/>
          <w:sz w:val="28"/>
          <w:sz w:val="28"/>
          <w:szCs w:val="28"/>
          <w:rtl w:val="true"/>
          <w:lang w:bidi="fa-IR"/>
        </w:rPr>
        <w:t xml:space="preserve">یأتی فی بابه إن شاء الله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4" w:name="__RefHeading___Toc438908_2142443653"/>
      <w:bookmarkStart w:id="1145" w:name="_Toc444"/>
      <w:bookmarkEnd w:id="1144"/>
      <w:r>
        <w:rPr>
          <w:rtl w:val="true"/>
        </w:rPr>
        <w:t>بیان ما دل علی وجوب الصلاة علی الصبی إذا عقلها وهو ست سنین</w:t>
      </w:r>
      <w:bookmarkStart w:id="1146" w:name="pg15046_168029"/>
      <w:bookmarkEnd w:id="1145"/>
    </w:p>
    <w:p>
      <w:pPr>
        <w:pStyle w:val="BookText"/>
        <w:rPr/>
      </w:pPr>
      <w:bookmarkEnd w:id="1146"/>
      <w:r>
        <w:rPr>
          <w:rFonts w:ascii="IRNazanin" w:hAnsi="IRNazanin" w:eastAsia="IRNazanin"/>
          <w:color w:val="111111"/>
          <w:sz w:val="28"/>
          <w:sz w:val="28"/>
          <w:szCs w:val="28"/>
          <w:rtl w:val="true"/>
          <w:lang w:bidi="fa-IR"/>
        </w:rPr>
        <w:t xml:space="preserve">ثم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التمرین فی الصلاة ما بین سبع سنین وست سنین ، وربما کان فیه دلالة علی أنّ ما دل علی اعتبار کونه یعقل الصلاة لا ینحصر فی الستة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Style w:val="FootnoteAnchor"/>
          <w:rtl w:val="true"/>
        </w:rPr>
        <w:footnoteReference w:id="1725"/>
      </w:r>
      <w:r>
        <w:rPr>
          <w:rFonts w:ascii="IRNazanin" w:hAnsi="IRNazanin" w:eastAsia="IRNazanin"/>
          <w:color w:val="111111"/>
          <w:sz w:val="28"/>
          <w:sz w:val="28"/>
          <w:szCs w:val="28"/>
          <w:rtl w:val="true"/>
          <w:lang w:bidi="fa-IR"/>
        </w:rPr>
        <w:t xml:space="preserve">ما یؤیده فی بحث الأموات </w:t>
      </w:r>
      <w:r>
        <w:rPr>
          <w:rFonts w:eastAsia="IRNazanin" w:cs="IRNazanin"/>
          <w:color w:val="111111"/>
          <w:sz w:val="28"/>
          <w:szCs w:val="28"/>
          <w:rtl w:val="true"/>
          <w:lang w:bidi="fa-IR"/>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من أنّ الصوم فیما بین خمس عشرة أو أربع عشرة فلا یخلو من إجمال ، وقد أوضحت القول فیه فی معاهد التنبیه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الأقوال فی المسألة </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بما لم أقف علیه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دلالته علی تحقق البلوغ بالأربع عشرة لا وجه له کما ظنه بعض </w:t>
      </w:r>
      <w:r>
        <w:rPr>
          <w:rStyle w:val="FootnoteAnchor"/>
          <w:rtl w:val="true"/>
        </w:rPr>
        <w:footnoteReference w:id="1728"/>
      </w:r>
      <w:r>
        <w:rPr>
          <w:rFonts w:ascii="IRNazanin" w:hAnsi="IRNazanin" w:eastAsia="IRNazanin"/>
          <w:color w:val="111111"/>
          <w:sz w:val="28"/>
          <w:sz w:val="28"/>
          <w:szCs w:val="28"/>
          <w:rtl w:val="true"/>
          <w:lang w:bidi="fa-IR"/>
        </w:rPr>
        <w:t>؛ لأنّ ذکر الخمس عشرة یقتضی عدم الفائدة ، بل الظاهر أنّ التردید من الراوی ، لحصول الشک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والله أعلم أنّ التمرین فی الصوم إلی خمس عشرة أو أربع عشرة ، وهذا یفهم من الصدوق فی الفقیه ؛ لأنّه ذکر الأخبار المتعددة فی مقدار زمان التمرین ومن جملتها الخبر المذکور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متفقة المعانی أنّه یؤخذ الصبی بالصیام إذا بلغ تسع سنین إلی أربع عشرة سنة أو خمس عشرة سنة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فالمبدأ للتمرین یستفاد من غیر هذا الخبر کالأخیر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صام قبل ذلک فدعه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ما وجّهنا به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ظاهر هذا البناء أنّ السؤال </w:t>
      </w:r>
      <w:r>
        <w:rPr>
          <w:rFonts w:eastAsia="IRNazanin" w:cs="IRNazanin"/>
          <w:color w:val="111111"/>
          <w:sz w:val="28"/>
          <w:szCs w:val="28"/>
          <w:rtl w:val="true"/>
          <w:lang w:bidi="fa-IR"/>
        </w:rPr>
        <w:t xml:space="preserve">) </w:t>
      </w:r>
      <w:r>
        <w:rPr>
          <w:rStyle w:val="FootnoteAnchor"/>
          <w:rtl w:val="true"/>
        </w:rPr>
        <w:footnoteReference w:id="1730"/>
      </w:r>
      <w:r>
        <w:rPr>
          <w:rFonts w:ascii="IRNazanin" w:hAnsi="IRNazanin" w:eastAsia="IRNazanin"/>
          <w:color w:val="111111"/>
          <w:sz w:val="28"/>
          <w:sz w:val="28"/>
          <w:szCs w:val="28"/>
          <w:rtl w:val="true"/>
          <w:lang w:bidi="fa-IR"/>
        </w:rPr>
        <w:t>عن الصوم اللازم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7" w:name="__RefHeading___Toc438910_2142443653"/>
      <w:bookmarkStart w:id="1148" w:name="_Toc445"/>
      <w:bookmarkEnd w:id="1147"/>
      <w:r>
        <w:rPr>
          <w:rtl w:val="true"/>
        </w:rPr>
        <w:t>بیان ما دل علی أن الصبی یؤخذ بالصلاة فی ما بین السبع والست ، وبالصیام فی ما بین خمس عشرة أو أربع عشرة</w:t>
      </w:r>
      <w:bookmarkStart w:id="1149" w:name="pg15046_168030"/>
      <w:bookmarkEnd w:id="1148"/>
    </w:p>
    <w:p>
      <w:pPr>
        <w:pStyle w:val="BookText"/>
        <w:rPr/>
      </w:pPr>
      <w:bookmarkEnd w:id="1149"/>
      <w:r>
        <w:rPr>
          <w:rFonts w:ascii="IRNazanin" w:hAnsi="IRNazanin" w:eastAsia="IRNazanin"/>
          <w:color w:val="111111"/>
          <w:sz w:val="28"/>
          <w:sz w:val="28"/>
          <w:szCs w:val="28"/>
          <w:rtl w:val="true"/>
          <w:lang w:bidi="fa-IR"/>
        </w:rPr>
        <w:t>والجواب أنّ ما قبل المذکور غیر لازم ، ولو کان التمرین مراداً فی المذکور لما کان الفرق حاصلاً ولا الجواب مطابقاً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احتمال إرادة الإلزام تمریناً فی المدة المذکورة ینبغی فعله ، وما قبل ذلک لا ینبغی الإلزام ، وقد روی الصدوق فی باب انقطاع الیتم عن الحسن بن علی الوشّاء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الغلام أشدّه ثلاث عشرة سنة ودخل فی الأربع عشرة سنة وجب علیه ما وجب علی المحتلمین ، احتلم أو لم یحتلم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 إلی الوشاء صحیح ، أمّا الوشّاء فهو ممدوح ، لکن روایة الصدوق واضحة المزیة ، وقد رواه الشیخ فی باب الوصیة من التهذیب فی الحسن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 فی الخبر دلالة علی أنّ التردید فی الخبر المبحوث عنه من الراوی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رواه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ومعه قد یشکل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اطلع علی کلامنا فی معاهد التنبیه یعلم ما وقع لشیخنا قدس سره وجدّی قدس سره وغیرهما ، ولو لا الاکتفاء بما ذکرناه هناک لأتینا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فما تضمنه الخبر الأخیر من اعتبار السبع سنین فی الأمر بالصلاة یؤید ما قدّمناه من عدم تعین السنة ، وما ذکره الشیخ من الحمل علی الاستحباب لا یخلو من غرابة ؛ لأنّ الأخبار فی غایة الاختلاف ، والاستحباب المطلوب لا بُدّ من بیان اختلاف مراتبه ، کما أنّ الوجوب فی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0" w:name="__RefHeading___Toc438912_2142443653"/>
      <w:bookmarkStart w:id="1151" w:name="_Toc446"/>
      <w:bookmarkEnd w:id="1150"/>
      <w:r>
        <w:rPr>
          <w:rtl w:val="true"/>
        </w:rPr>
        <w:t>بیان ما دل علی أمر الصبی بالصلاة فی السبع وبالصوم فی التسع</w:t>
      </w:r>
      <w:bookmarkStart w:id="1152" w:name="pg15046_168031"/>
      <w:bookmarkEnd w:id="1151"/>
    </w:p>
    <w:p>
      <w:pPr>
        <w:pStyle w:val="BookText"/>
        <w:rPr/>
      </w:pPr>
      <w:bookmarkEnd w:id="1152"/>
      <w:r>
        <w:rPr>
          <w:rFonts w:ascii="IRNazanin" w:hAnsi="IRNazanin" w:eastAsia="IRNazanin"/>
          <w:color w:val="111111"/>
          <w:sz w:val="28"/>
          <w:sz w:val="28"/>
          <w:szCs w:val="28"/>
          <w:rtl w:val="true"/>
          <w:lang w:bidi="fa-IR"/>
        </w:rPr>
        <w:t>الأخبار الأوّلة فی غایة الإشکال ، والوجه فیه یعرف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الاستحباب إمّا أن یتعلق بالولی أو بالغلام </w:t>
      </w:r>
      <w:r>
        <w:rPr>
          <w:rStyle w:val="FootnoteAnchor"/>
          <w:rtl w:val="true"/>
        </w:rPr>
        <w:footnoteReference w:id="1734"/>
      </w:r>
      <w:r>
        <w:rPr>
          <w:rFonts w:ascii="IRNazanin" w:hAnsi="IRNazanin" w:eastAsia="IRNazanin"/>
          <w:color w:val="111111"/>
          <w:sz w:val="28"/>
          <w:sz w:val="28"/>
          <w:szCs w:val="28"/>
          <w:rtl w:val="true"/>
          <w:lang w:bidi="fa-IR"/>
        </w:rPr>
        <w:t xml:space="preserve">، ولجدّی قدس سره </w:t>
      </w:r>
      <w:r>
        <w:rPr>
          <w:rStyle w:val="FootnoteAnchor"/>
          <w:rtl w:val="true"/>
        </w:rPr>
        <w:footnoteReference w:id="1735"/>
      </w:r>
      <w:r>
        <w:rPr>
          <w:rFonts w:ascii="IRNazanin" w:hAnsi="IRNazanin" w:eastAsia="IRNazanin"/>
          <w:color w:val="111111"/>
          <w:sz w:val="28"/>
          <w:sz w:val="28"/>
          <w:szCs w:val="28"/>
          <w:rtl w:val="true"/>
          <w:lang w:bidi="fa-IR"/>
        </w:rPr>
        <w:t xml:space="preserve">وغیره </w:t>
      </w:r>
      <w:r>
        <w:rPr>
          <w:rStyle w:val="FootnoteAnchor"/>
          <w:rtl w:val="true"/>
        </w:rPr>
        <w:footnoteReference w:id="1736"/>
      </w:r>
      <w:r>
        <w:rPr>
          <w:rFonts w:ascii="IRNazanin" w:hAnsi="IRNazanin" w:eastAsia="IRNazanin"/>
          <w:color w:val="111111"/>
          <w:sz w:val="28"/>
          <w:sz w:val="28"/>
          <w:szCs w:val="28"/>
          <w:rtl w:val="true"/>
          <w:lang w:bidi="fa-IR"/>
        </w:rPr>
        <w:t xml:space="preserve">کلام فی مثل هذا المقام ، من حیث إنّ الأحکام الشرعیة لا تتعلق بغیر المکلف ، وفیه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أنهیناه فی حواشی الروضة </w:t>
      </w:r>
      <w:r>
        <w:rPr>
          <w:rFonts w:eastAsia="IRNazanin" w:cs="IRNazanin"/>
          <w:color w:val="111111"/>
          <w:sz w:val="28"/>
          <w:szCs w:val="28"/>
          <w:rtl w:val="true"/>
          <w:lang w:bidi="fa-IR"/>
        </w:rPr>
        <w:t xml:space="preserve">)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غرث کفرخ جاع فهو غرثان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3" w:name="__RefHeading___Toc438914_2142443653"/>
      <w:bookmarkStart w:id="1154" w:name="_Toc447"/>
      <w:bookmarkEnd w:id="1153"/>
      <w:r>
        <w:rPr>
          <w:rtl w:val="true"/>
        </w:rPr>
        <w:t>معنی الغرث</w:t>
      </w:r>
      <w:bookmarkEnd w:id="115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15046_168033"/>
      <w:bookmarkStart w:id="1156" w:name="pg15046_168033"/>
      <w:bookmarkEnd w:id="1156"/>
    </w:p>
    <w:p>
      <w:pPr>
        <w:pStyle w:val="Heading2"/>
        <w:numPr>
          <w:ilvl w:val="1"/>
          <w:numId w:val="1"/>
        </w:numPr>
        <w:rPr/>
      </w:pPr>
      <w:bookmarkStart w:id="1157" w:name="pg15046_168033"/>
      <w:bookmarkStart w:id="1158" w:name="__RefHeading___Toc438916_2142443653"/>
      <w:bookmarkStart w:id="1159" w:name="_Toc448"/>
      <w:bookmarkEnd w:id="1157"/>
      <w:bookmarkEnd w:id="1158"/>
      <w:r>
        <w:rPr>
          <w:rtl w:val="true"/>
        </w:rPr>
        <w:t>فهرس الموضوعات</w:t>
      </w:r>
      <w:bookmarkEnd w:id="1159"/>
    </w:p>
    <w:p>
      <w:pPr>
        <w:pStyle w:val="BookText"/>
        <w:rPr/>
      </w:pPr>
      <w:r>
        <w:rPr>
          <w:rFonts w:ascii="IRNazanin" w:hAnsi="IRNazanin" w:eastAsia="IRNazanin"/>
          <w:color w:val="111111"/>
          <w:sz w:val="28"/>
          <w:sz w:val="28"/>
          <w:szCs w:val="28"/>
          <w:rtl w:val="true"/>
          <w:lang w:bidi="fa-IR"/>
        </w:rPr>
        <w:t>أبواب السهو والنسیان</w:t>
      </w:r>
    </w:p>
    <w:p>
      <w:pPr>
        <w:pStyle w:val="BookText"/>
        <w:rPr/>
      </w:pPr>
      <w:r>
        <w:rPr>
          <w:rFonts w:ascii="IRNazanin" w:hAnsi="IRNazanin" w:eastAsia="IRNazanin"/>
          <w:color w:val="111111"/>
          <w:sz w:val="28"/>
          <w:sz w:val="28"/>
          <w:szCs w:val="28"/>
          <w:rtl w:val="true"/>
          <w:lang w:bidi="fa-IR"/>
        </w:rPr>
        <w:t xml:space="preserve">من نسی تکبیرة الإفتتاح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حول أحمد بن محمد بن الحسن بن الولید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بحث حول جمیل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بحث حول جمیل بن صالح 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بحث حول ذریح المحاربی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بیان ما دل علی وجوب الإعادة بنسیان تکبیرة الافتتاح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هل یعتبر قصد الافتتاح بإحدی التکبیرات؟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أبو جعفر الذی یروی عنه سعد هو 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طریق الشیخ إلی علی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توجیه ما دل علی أنّ ناسی تکبیرة الإحرام یمضی فی 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دلالة روایة زرارة علی أنّ تکبیرة الإحرام هی الأُلی من السبع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فی توجیه الشیخ لما دل علی أنّ ناسی التکبیرة إن ذکرها قبل الرکوع کبّر وإلاّ فلیمض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نسی تکبیرة الافتتاح هل یجزئه تکبیرة الرکوع عنها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أبان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بحث حول الحسین بن محمد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بیان ما دل علی أنّ ناسی تکبیرة الافتتاح لا تجزئه تکبیرة الرکوع وتوجیه ما یعارضه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من نسی القراءة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إشارة إلی بیان العدّة الذین روی عنهم الشیخ بواسطة ابن 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بحث حول الفضل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إشارة إلی حال الحسن بن فضّال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بحث حول یونس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دلالة روایة محمد بن مسلم علی أنّ الرکوع والسجود واجبان من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وجوب القراءة ثابت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بیان ما دل علی أنّ تارک القراءة متعمّداً یعید صلاته وناسیها لا شیء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بیان ما دل علی أنّ ناسی القراءة إذا أتمّ الرکوع والسجود لا یعید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بحث حول حقیقة السهو والنسیان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إشارة إلی ضعف 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بحث حول أبی الجوزاء منبّه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بحث حول الحسین بن علوان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بحث حول عمرو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 الکریم بن عمرو واقفی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الحسین بن حماد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بیان ما دل علی أنّ من لم یقرأ بفاتحة الکتاب لا صلاة لا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أنّ من فاتته القراءة فی الأوّلتین قرأ فی الأخیرتین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نسی الرکوع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بحث حول 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بحث حول إسحاق بن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بیان ما دل علی بطلان الصلاة بنسیان الرکوع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الحکم بن مسکین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إشارة إلی حال أبی بصیر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إشارة إلی حال منصور بن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بحث حول حکم 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 الإخلال بالرکوع نسیاناً ، الأقوال فی المسألة والمناقشة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 شک وهو قائم فلا یدری أرکع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تفسیر حمّاد عند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تفسیر أبان عند 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بحث حول محمّد بن عیسی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بیان ما دل علی أنّ من شک فی الرکوع وهو قائم یرکع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الأقوال فی المسألة والمناقشة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توجیه ما دل علی أنّ من شک فی الرکوع بعد ما استتم قائماً لا یلتفت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بیان ما دل علی أنّ من شک فی الرکوع وهو ساجد لا یلتفت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بیان ما دل علی أنّ من خرج من شیءٍ ودخل فی غیره لا یلتفت إلی شکه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من ترک سجدة واحدة من السجدتین ناسیاً حتی یرکع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إشارة إلی جهالة علی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بیان ما دل علی قضاء السجدة المنسیة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قول ابن أبی عقیل ببطلان الصلاة بترک سجدة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المعلّی بن خنیس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توجیه ما دل علی وجوب الإعادة بترک السجدة نسیاناً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کلمة حول علی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إشارة إلی اشتراک موسی بن عمر ومحمد بن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بیان ما دل علی أنّ ناسی السجدة فی الأُلی یستقبل وفی الأخیرتین یعیدها ، وبحث حول مفهوم الموافقة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توجیه ما دل علی أنّ من ترک سجدة من الثانیة یأتی بها بعد التسلیم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وجوب سجدتی السهو علی من ترک سجدةً واحدة ولم یذکرها إلاّ بعد الرکوع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سفیان بن السمط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بیان ما دل علی قضاء السجدة المنسیة قبل التسلیم ، وقضائها بعده إن کان شاکّاً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بیان ما دل علی وجوب سجدتی السهو لکل زیادة ونقیصة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 شک فلم یدر واحدة سجد أم اثنتین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تفسیر ابن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المفضل بن صالح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بحث حول عمرو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کلمة حول روایة محمد بن یعقوب عن أحمد بن محمد بن عیسی بغیر واسطة العدّة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بیان ما دل علی أنّ من شک أنّه سجد واحدة أم اثنتین یسجد ولیس علیه سجدتا السهو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 نسی التشهّد الأوّل حتی رکع فی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بحث حول الحسین بن أبی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إشارة إلی حال 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من نسی التشهّد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من نسی التشهّد الأخیر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هل یجزئ تشهّد سجدتی السهو عن تشهّد الفریضة؟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کلمة حول وجوب التسلیم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السهو فی الرکعتین الأوّلتین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تفسیر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إشارة إلی حال عنبسة بن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بحث حول القروی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بحث حول إسماعیل الجعفی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بحث حول موسی بن بکر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بحث حول هارون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تفسیر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إشارة إلی حال الوشّاء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ما دل علی أنّ الشک فی الأوّلتین یوجب الإعادة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هل یکتفی بالظن أم یعتبر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 المراد بالحفظ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تحفظ الرکعتین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الإعادة فی الأوّلتین والسهو فی الأخیرتین </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کلمة حول کثیر الشک فی الأوّلتین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بحث حول الحسین بن أبی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بحث حول السندی بن الربیع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الکریم بن عمرو واقفی ثقة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تفصیل علی بن بابویه فی الشک فی الأوّلتین بین المرّة الأُولی والثانیة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الشک فی فریضة الغداة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حال حفص بن البختری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ما دل علی أنّ الشک فی المغرب والفجر والجمعة وصلاة السفر یوجب الإعادة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بیان ما دل علی نفی السهو فی الفجر والمغرب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بحث حول سهو الإمام والمأموم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 ما إذا حصل الظن فی ما یبطله الشک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 الشک فی الوتر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بحث حول معاویة 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إشارة إلی حال محمد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إشارة إلی حال حمّاد الناب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توجیه ما دل علی أنّ الشک فی الفجر لا یوجب الإعادة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إشارة إلی حال علی بن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بحث حول محمد بن مسعود العیاشی وطریق الشیخ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بحث حول 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تفسیر علی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تفسیر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تفسیر العبیدی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بحث حول روایة سعد بن عبد الله عن ابن أبی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بیان ما دل علی أنّ ناسی الرکعة یتمّها ما لم یستدبر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حکم الکلام فی أثناء الصلاة المنسی بعضها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توجیه ما دل علی أنّ الفعل الکثیر لا یبطل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وجه الجمع بین ما دل علی أنّ الالتفات الفاحش یقطع الصلاة وما یعارضه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السهو فی صلاة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موسی بن بکر واقفی غیر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بحث حول هارون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الحضرمی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سیف بن عمیرة ثقة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شهرآشوب غیر معلوم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 ما دل علی أنّ السهو فی المغرب یوجب الإعادة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توجیه ما دل علی أنّ السهو فی المغرب لا یوجب الإعادة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بحث حول علی بن النعمان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الحکم بن مسکین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بحث حول عمّار الساباطی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بیان ما دل علی أنّ من سلّم فی الأوّلتین من المغرب لا یعید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توجیه ما دل علی أنّ من شک فی المغرب بین الثنتین والثلاث یسلّم ثم یصلّی رکعة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 شک فی اثنتین وأربعة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تفسیر ابن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تفسیر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تفسیر 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بیان ما دل علی أنّ من شک فی الثنتین والأربع یبنی علی الأکثر ویصلّی رکعتی الاحتیاط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توجیه ما دل علی وجوب الإعادة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بیان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ینقض الیقین بالشک </w:t>
      </w:r>
      <w:r>
        <w:rPr>
          <w:rFonts w:eastAsia="IRNazanin" w:cs="IRNazanin"/>
          <w:color w:val="111111"/>
          <w:sz w:val="28"/>
          <w:szCs w:val="28"/>
          <w:rtl w:val="true"/>
          <w:lang w:bidi="fa-IR"/>
        </w:rPr>
        <w:t xml:space="preserve">... »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قول الصدوق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 شک فلم یدر صلّی رکعة أو ثنتین أو ثلاثاً أو أربعاً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بحث حول علی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بحث حول عباد بن سلیمان ومن روی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بحث حول سعد بن سعد الأشعری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تمییز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علی بن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بیان ما دل علی أنّ من لم یدرِکم صلّی ولم یقع وهمه علی شیء یعید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توجیه ما دل علی أنّ من شک بین الواحدة والثنتین والثلاث یبنی علی الجزم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بحث حول طریق الصدوق إلی علی بن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بحث حول أحمد بن زیاد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بیان ما دل علی سجود السهو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بیان ما دل علی حکم کثیر الشک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من شک فلا یدری صلّی اثنتین أو 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بحث حول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بن سهل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بحث حول الحسن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بحث حول معاذ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بحث حول عنسبة بن بجاد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بیان ما دل علی أنّ من شک بین الاثنتین والثلاث یبنی علی الأکثر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توجیه ما دل علی الإعادة فی المسألة والمناقشة فی توجیه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توجیه ما دل علی البناء علی النقصان فی المسألة ومعنی التشهد الخفیف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بماذا یتحقق إکمال السجدتین؟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 تیقّن أنّه زاد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کلمة حول العدّة الواقعة فی طریق الشیخ إلی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محمد بن عبد الله بن هلال مجهول الحال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عمرو بن خالد زیدی أو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بیان ما دل علی أنّ الیقین بزیادة رکعة یوجب الإعادة ومع الجلوس فی الرابعة لا یوجب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الأقوال فی المسألة والمناقشة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طریق الصدوق إلی جمیل بن درّاج والعلاء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بیان خبر العلاء الدالّ علی أنّ مع عدم العلم بالجلوس یجلس ویتشهد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قول الشهید وابن إدریس فی المسألة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حکم الزیادة فی غیر الرباعیة أو فیها مع عدم الجلوس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حکم ما إذا ذکر الزیادة بین السجدتین أو قبل الرکوع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بیان ما دل علی أنّ الزیادة توجب سجدتی السهو ، وما یقال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معنی المرغمتان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من تکلّم فی الصلاة ساهیاً أو عامداً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بحث حول عبد الرحمان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بن عبد الله بن هلال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بحث حول عقبة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القاسم بن بُرید ثقة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بیان ما دل علی أنّ من تکلّم فی الصلاة نسیاناً علیه سجود السهو وتوجیه ما یعارضه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توجیه ما دل علی أنّه یمضی علی صلاته ویکبّر کثیراً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توجیه ما دل علی عدم وجوب سجود السهو للسلام والکلام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أنّ سجدتی السهو بعد التسلیم وقبل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بحث حول موسی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بحث حول عبد الله بن میمون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أبو الجارود زیدی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بیان ما دل علی أن سجدتی السهو بعد التسلیم وتوجیه ما یعارضه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التسبیح والتشهد فی سجدتی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الشیخ إلی سعد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حول ما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نقصت أم 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الاحتمالات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الصور المتصوّرة فی الشک بین الأربع والخمس وحکمها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قول الشهیدین فی المسألة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کیفیة سجدتی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أبواب ما یجوز الصلاة فیه وما لا یجوز من اللباس والمکان</w:t>
      </w:r>
    </w:p>
    <w:p>
      <w:pPr>
        <w:pStyle w:val="BookText"/>
        <w:rPr/>
      </w:pPr>
      <w:r>
        <w:rPr>
          <w:rFonts w:ascii="IRNazanin" w:hAnsi="IRNazanin" w:eastAsia="IRNazanin"/>
          <w:color w:val="111111"/>
          <w:sz w:val="28"/>
          <w:sz w:val="28"/>
          <w:szCs w:val="28"/>
          <w:rtl w:val="true"/>
          <w:lang w:bidi="fa-IR"/>
        </w:rPr>
        <w:t xml:space="preserve">الصلاة فی جلود الثعالب والأرانب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بحث حول محمد بن إبراهیم والراوی عنه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بحث حول 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بحث حول ابن أبی زید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بحث حول مکاتبة علی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الحسن بن شهاب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بحث حول علی بن السندی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الولید بن أبان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إشارة إلی حال إبراهیم بن عقبة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کلمة حول أحمد بن إسحاق الأبهری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بیان ما دل علی المنع من الصلاة فی جلود الثعالب والأرانب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توجیه ما دل علی جواز الصلاة فی جلود الثعالب إذا کانت ذکیة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رجحان أخبار الجواز علی أخبار المنع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بیان ما دل علی عدم جواز الصلاة فی الجوارب والتکک المعمولة من وبر الأرانب والجمع بینه وبین ما دل علی الجواز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 الصلاة فی قلنسوة علیها وبر ما لا یؤکل لحمه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حکم الصلاة فی ما لا تتم فیه منفرداً إذا کان غیر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الصلاة فی الفنک والسمّور والسنجاب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السند المشتمل علی موثّقٍ وممدوح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عمر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بحث حول إبراهیم بن محمد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بحث حول عبد الله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مقاتل بن مقاتل واقفی خبیث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بحث حول أبی علی الحسن بن راشد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داود الصرمی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بشیر بن یسار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بیان ما دل علی عدم جواز الصلاة فی جلود ما لا یؤکل وأوباره وأشعاره وفضلاته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بیان ما دل علی عدم الجواز فی الثعالب والسمّور والجواز فی السنجاب والفنک والحواصل ، والأقوال فی المسألة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توجیه ما دل علی الجواز فی السمّور والثعالب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معنی الفَنَک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کراهیة الصلاة فی الإبریسم المحض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أبو الحارث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کلمة حول روایة الکلینی عن محمد بن إسماعیل بن بزیع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یوسف بن إبراهیم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موسی بن بکر واقفی غیر ثقة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 الصلاة فی الحریر إذا کان مما لا تتم فیه والأقوال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وجه الجمیع بین ما دل علی المنع وما دل علی 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بحث حول وجود الفرق بین الحریر والنجس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بحث حول روایة أحمد بن هلال عن ابن أبی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توجیه ما دل علی الجواز فی دیباج لم یکن فیه تماثیل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کراهة الحریر المحض للرجال وما دل علیها للرجال والنساء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الصلاة فی الخز المغشوش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بشیر بن یسار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حکم الصلاة فی الخز الخالص وجلده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تعریف الخز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توجیه ما دل علی جواز الصلاة فی الخز المغشوش بوبر الأرانب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کراهیة المئزر فوق القمیص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بن إسماعیل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موسی بن عمر بن یزید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علی بن إسماعیل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کراهة التوشح والاتزار فوق القمیص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تفسیر التحاف الصماء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معنی الوشاح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المرأة الحرة لا تصلی بغیر خمار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بحث حول محمد بن عبد الله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بحث حول محمد بن عبد الله بن أبی أیوب المکی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تغطیة الشعر للمرأة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عدم وجوب ستر الکفین والقدمین والوجه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بیان ما دل علی أن المرأة لا تصلی إلا فی ثوبین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بیان ما دل علی أنها تصلی فی ثلاثة أثواب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توجیه ما دل علی عدم وجوب ستر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عدم وجوب تغطیة الرأس علی الأمة وأم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ما دل علی زیادة الملحفة علی الدرع والخمار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کراهیة الصلاة فی خرقة الخضاب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إشارة إلی ضعف أبی بکر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سهل بن الیسع الأشعری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بیان ما دل علی عدم جواز الصلاة بالخضاب والجمع بینه وبین ما دل علی الجواز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الإنسان یصلی محلول الأزرار ویداه داخل الثیاب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بحث حول زیاد بن سوقة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بحث حول غیاث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بحث حول إبراهیم الأحمری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بیان ما دل علی رجحان إخراج الیدین من الثیاب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بیان ما دل جواز الصلاة والأزار محلولة والیدان داخلة فی القمیص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توجیه ما دل علی عدم جواز الصلاة محلولة الأزرار إن لم یکن علیه إزار أو سراویل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الصلاة فی الثوب الذی یعار لمن یشرب الخمر أو یأکل شیئا من 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سنان غیر ثابت التوثیق والمدح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بحث حول اعتبار الیقین فی النجاسة وعدم معارضة الظاهر للأصل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توجیه ما دل علی عدم جواز الصلاة فی الثوب المعار لشارب الخمر وآکل الجری </w:t>
      </w:r>
      <w:r>
        <w:rPr>
          <w:rFonts w:eastAsia="IRNazanin" w:cs="IRNazanin"/>
          <w:color w:val="111111"/>
          <w:sz w:val="28"/>
          <w:szCs w:val="28"/>
          <w:lang w:bidi="fa-IR"/>
        </w:rPr>
        <w:t>318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الجری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الشاذکونة تصیبها النجاسة أیصلی علیها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بحث حول 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تمییز علی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بحث حول صالح النیلی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جواز الصلاة علی الشاذکونة النجسة وعدم اعتبار طهارة مساقط أعضاء السجود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توجیه ما دل علی عدم جواز الصلاة علی الشاذکونة النجسة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معنی الشاذکونة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الوقوف علی البساط الذی فیه التماثیل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بحث حول سعد بن إسماعیل وأبیه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بیان ما دل علی جواز الصلاة مع النظر إلی التماثیل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توجیه ما دل علی جواز الصلاة علی البساط الذی فی التماثیل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الصلاة فی بیوت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بحث حول علی بن محمد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بحث حول عبد الله بن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إشارة إلی حال علی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بیان ما دل علی أن الحمام لا تصلی فی وبحث حول مفاد الجملة الخبریة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توجیه ما دل علی جواز الصلاة فی الحمام إذا کان نظیفا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معنی المسان والمعاطن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الصلاة فی مرابط الخیل والبغال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بیان ما دل علی جواز الصلاة فی أعطان الإبل ومرابض البقر والغنم والجمع بینه وبین ما یشترط فی الخوف </w:t>
      </w:r>
      <w:r>
        <w:rPr>
          <w:rFonts w:eastAsia="IRNazanin" w:cs="IRNazanin"/>
          <w:color w:val="111111"/>
          <w:sz w:val="28"/>
          <w:szCs w:val="28"/>
          <w:lang w:bidi="fa-IR"/>
        </w:rPr>
        <w:t>332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الجواز والدلیل علیه ، وجواب العلامة عنه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المناقشة فی کلام العلامة وبحث حول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حکم مرابط الخیل والبغال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ما المراد بأعطان الإبل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الصلاة فی السبخة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بحث حول شعیب العقرقوفی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إشارة إلی حال أبی بصیر یحیی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بیان ما دل علی جواز الصلاة فی السباخ والجمع بینه وبین ما یعارضه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معنی السبخة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المصلی یصلی وفی قبلته نار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کلمة حول روایة محمد بن أحمد بن یحیی عن أحمد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کلمة حول الحسن بن علی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إشارة إلی وثاقة جعفر بن علی بن الحسن بن علی الکوفی وأبیه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توجیه عمل الصدوق بحدیث رواه ثلاثة من المجاهیل بإسناد منقطع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الجمع بین ما دل علی عدم جواز استقبال النار فی الصلاة وما دل علی نفی البأس وبحث حول معنی الرخصة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الصلاة بین المقابر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بحث حول معاویة 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معمر بن خلاد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بیان ما دل علی عدم جواز الصلاة بین القبور إلا بفاصلة عشرة أذرع منکل ناحیة والأقوال فی المسألة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الصلاة إلی قبلة فیها قبر 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طریق الشیخ إلی محمد بن أحمد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المصلی یصلی وعلیه لثام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إشارة إلی شعف عثمان ین عیسی واشتراک الحسن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بیان ما دل علی جواز الصلاة متلثما علی الدابة وعدم جوازها علی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معنی اللثام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الرجل یصلی والمرأة تصلی بحذاه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بیان ما دل علی کراهة المحاذاة بین الرجل والمرأة فی الصلاة إلا إذا کان بینهما شبر أو ذراع ، والأقوال فی المسألة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معنی الحذاء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بیان ما دل علی أنه لا یستقیم للرجل أن یصلی وامرأته تصلی قدامه أو فی جانبیه إلا أن یکون بینهما أکثر من عشرة أذرع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توجیه ما دل علی نفی البأس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توجیه ما دل علی أن المراد إذا صلت بحیال الرجل تعید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الصلاة علی کدس حنطة إذا کان مطینا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أحمد بن عائذ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کلمة حول عمر بن حنظلة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محمد بن مضارب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الجمع بین ما دل علی جواز الصلاة علی کدس حنطة مطین وبین ما یعارضه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معنی الکدس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أبواب ما یقطع الصلاة وما لا یقطعها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البول والغائط والریح یقطع الصلاة عمدا کان أو سهوا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تمییز محمد بن إسماعیل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منصور بن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عباد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إشارة إلی تمییز سعد بن سعد ووثاقته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بحث حول محمد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بحث حول الحسن بن الجهم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بیان ما دل علی حصر قواطع الصلاة فی الخلاء والبول والریح والصوت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بیان ما دل علی أن الحدث قبل التشهد موجب للإعادة وبحث حول کیفیة التشهد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بیان ما دل علی أن خروج القرع متلطخا یوجب إعادة الوضوء والصلاة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طریق الشیخ إلی علی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کلمة حول طریق الصدوق إلی الفضیل بن یسار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توجیه ما دل علی أن من وجد غمزا فی بطنه أو أذی ینصرف ثم یتوضأ ویبنی علی صلاته ما لم ینقضها متعمدا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یتوضأ ویبنی علی صلاته ما لم ینقضها متعمدا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بحث حول حقیقة الکلام الذی بتعمده تبطل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معنی الأزّ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توضیح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 عن أبیه ، عن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توجیه ما دل علی أن تخلل الحدث بین التشهد والسجدة الأخیر لا یبطل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توجیه ما دل علی أن المحدث قبل التشهد ینصرف ویتوضأ فیتشهد ثم یسلم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الرعاف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بحث حول موسی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بحث حول السندی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تمییز علی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إشارة إلی ضعف محمد 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تمییز أبی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تمییز أبی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أبی خالد الکابلی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ما دل علی وجوب غسل الرعاف ثم البناء علی الصلاة قبل أن یتکلم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دلالة الأخبار علی عدم العفو عن الدم إذا کان أقل من الدرهم أو مقداره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توجیه ما دل بظاهره علی نجاسة القیء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توجیه ما دل علی أن الرعاف والرز یقطعان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سلمة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بحث حول تمییز أبی حفص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بیان ما دل علی عدم قاطعیة الرعاف والدم والقیء للصلاة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توجیه ما دل علی أن سیلان دم الثؤلول والجرح یقطع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دلالة الخبر علی طهارة ما ینفصل من بدن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معنی الثؤلول والشجة والقرح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الالتفات فی الصلاة إلی الاستدبار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عبد الحمید وعبد الملک مشترکان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بیان ما دل علی أن الالتفات یقطع الصلاة ، وبحث حول حد الالتفات المبطل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معنی النقض والخشوع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ما یمر بین یدی المصلی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معاویة بن وهب ثقة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بحث حول تمییز ابن سنان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عبد الله بن غیاث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کلمة حول طریق الشیخ إلی ابن مسکان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بن عیسی الأشعری ممدوح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عمرو بن خالد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سفیان بن خالد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موسی بن عمر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استحباب وضع السترة للمصلی وکیفیة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العنزة ، الدرء ، الکومة ،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البکاء فی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معلی بن محمد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سعد بیاع السابری غیر مذکور فی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تمییز علی بن محمد وسلیمان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تمییز القاسم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النعمان بن عبد السلام 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تمییز أبی حنیفة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بیان ما دل علی جواز التباکی والبکاء فی الصلاة للأمور الأخرویة وبحث حول البکاء المبطل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معنی الأزیز والتباکی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بحث لغوی حول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 وإعرابها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الصبیان متی یؤمرون بالصلاة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 بن أحمد العلوی مهمل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محمد بن الحصین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محمد بن الفضیل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بیان ما دل علی وجوب الصلاة والصوم علی المراهق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بیان ما دل علی وجوب الصلاة علی الصبی والصبیة لثلاث عشرة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بیان ما دل علی وجوب الصلاة علی الصبی إذا عقلها وهو ست سنین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بیان ما دل علی أن الصبی یؤخذ بالصلاة فی ما بین السبع والست ، وبالصیام فی ما بین خمس عشرة أو أربع عشرة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بیان ما دل علی أمر الصبی بالصلاة فی السبع وبالصوم فی التسع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الغرث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یُری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تکرّرت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بین المعقوفین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فیفسر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ما أجاب به عن حجة المکتفی بتزکیة الواحد کما أوضحنا القول فیه فی رسالة مفردة ویؤید قول الوالد قدس سره وجود النهی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إتمام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مواضع وتمام القول فی الرسالة المشار إلیها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رکع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نسی تکبیرة الافتتاح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فی النیّة أوّلاً الفعل أم لا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دقة لا ینبغی الغفلة عن تدقّقها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 حذفناها لاستقامة العبارة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الفهرست ، وفی معجم رجال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الشیخ لم یتعرض لترجمته فی الفهرست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الخبر 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والتوجیه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ناسیاً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وفی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تخییره ، بدل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وصفه به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فلیقم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یعید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الظاهر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وذکر النجاشی أیضاً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والمصدر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 حذفناها لاستقامة المعنی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الرکوع ، والصواب ما أثبتناه 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لا أیرکع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لم یرکع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یدری أرکع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والثامن ، والصواب ما أثبتناه ، وأما الحدیث الثامن فلم یتکلم فی سنده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منه ذلک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العدد ، بدل کأعدادهما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علیه شی‌ء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فی الروایة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النسخة لا توجد لدینا ، وما فی نسختنا عن علی بن إسماعیل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المغیریة هم أتباع المغیرة بن سعید ، قالوا لا إمامة فی بنی علی بن أبی طالب بعد أبی جعفر علیه السلام وأن الإمامة فی المغیرة بن سعید إلی خروج المهدی وهو عندهم محمد بن عبد الله بن الحسن بن الحسن بن علی بن أبی طالب فرق الشیعة للنوبختی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الأولتین أو الأخیرتین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تحریر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الروایتین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یخطر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الرسالة العزیة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سجدة سجد أم ثنتین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سجدتان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 بدل عنه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یمضی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لا یأمن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فشک یحتاج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رجاله فطحیّة ، 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القیام فی موضع القعود قد یتناول القعود المستحبّ کجلسة الاستراحة عند من یستحبّها والجلوس بمستحبّات التشهّد وأمثال ذلک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العبارة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فلیسجد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یرکع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محمد بن سنان ، 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الحدیث بتفاوت یسیر فی ص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وهاهنا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وانتهی ، والصواب ما أثبتناه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استیقنت بعد ما صلّیت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فلیبیّن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فلیمض</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بالتأویل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فیهما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السهو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 فی الصلاة والسجود له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المغرب والفجر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یدرِ کم رکعة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بإبراهیم بن هاشم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محمد بن سنان ، 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الفجر فی الأوّل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الفرضین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الفریضین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ویوجد فی السطر التالی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والتخصیص بالإمام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یخطر فی البال توجیه ما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فیه بیاناً للفرد الأخفی ، وهو أن الأمام لو فرض سهوه یعید فکیف المأموم؟ والإمام إن کان إمام الأصل فواضح وإن کان غیره احتمل أن یکون الوجه فی ذکره اشتراط الکمال بالعدالة وغیرها ومع هذا یعید فکیف المأموم؟ ویحتمل أن یکون ذکر الإمام لأنه المهمّ أولاً غیر ذلک ، فلا یفید نفی الحکم عن المأموم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 تقیید بعد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والقائل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الحدیث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ما رواه الشیخ عن یونس عن رجل ، مع أن محمد بن عیسی رواها عن یونس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معاویة بن الحکم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قد صلی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التهذیب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والله ممّا لا یقضی أبداً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زرارة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البناء علی الأکثر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حمل الأخبار ، والظاهر ما أثبتناه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ذکره فی تعریفه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فی المقنع علی هذه العبارة والموجود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صلیت رکعتین ثم قمت فذهبت فی حاجة لک فأعد الصلاة ولا تبن علی رکعتین ،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مجلسه فإن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بن فضال ، وفی هذا نوع دفعٍ للظن السابق ، لأنّه روی عن الأصحاب لا عنه مع احتمال 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بزرعة فإنه واقفی ،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تحفظ ، وفی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تحفظ ما بین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الحرث بن المغیرة النصری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الحارث بن المغیرة النضری ، والصواب ما أثبتناه ، 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کأبی بصیر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 والصواب ما أثبتناه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خطر فی نظری القاصر من غیر وقوفٍ علی کلام لأحد من الأصحاب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فأتیتُ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علی بن النعمان الرازی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وثقه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أُعید ، والصواب ما أثبتناه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 رکعتین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به إن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انه إن ، والأولی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الصدوق إلی بطلان الصلاة هنا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وارکع رکعتین ثمَّ سلّم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أفی ثلاث</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کنتَ أم ثنتین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لجبران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بجبران ، والصواب 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ابن یحیی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ابن یحیی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بنقض</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الشیطان خبیث معتاد لما عوّد فلیمض أحدکم فی الوهم ولا یکثرن نقض الصلاة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وجوه المتکلمین من أصحابنا ، وبدل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 والظاهر ما أثبتناه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قدس سره روایة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الفهرست ، ولکن ذکره فی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وکتبت عنه تفسیر القرآن کلّه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التعبیر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 والصواب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 والصواب ما أثبتناه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لجبران الصلاة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لجبران الصلاة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طریق الصدوق إلی إسماعیل بن ریاح الکوفی کما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نستفد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صلی الأخری ولا شی‌ء علیه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الخبر أن یکون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فیقرأ فیها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رأو</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یقف علیه فی غیره موثقاً ، نعم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وفیها ثقة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المقنع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نخصّ</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ندری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التشهد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التحریر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تأییدهما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 صلی خمساً فی السفر الإعادة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الصحیح عند شیخنا قدس سره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بهیئة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وزیادة التسلیم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تضمنه ، غیّرناها لاستقامة العبارة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فی الصلاة والسجود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التوقف علی العلّة ومعها أیضاً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الرغم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سجدتین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جبراناً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 والصواب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فیتمها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یتکلم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غیر معتبر ، فی ص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المتن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بأحمد بن الحسن وعمرو بن سعید ومصدق بن صدقة وعمّار بن موسی لأنّهم کلّهم فطحیة ، 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ساقط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وأردت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 وفی 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یبقی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ینفی ، ولعل الأنسب ما أثتبناه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باب موضع سجدتی السهو</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زادت فبعده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لمذهب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فی الرجال غیر مذکور الطریق إلیه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والعجلة هی العذر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ولیسجد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 بن موسی الساباطی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زیادة ونقصان ، سواء کانت فی الأفعال أو الإعداد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 والصحیح ما أثبتناه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یقضی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 والأنسب ما أثبتناه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عساه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الصحّة مع الهدم قبل الرکوع هل فیها سجود السهو للزیادة المحتملة ، والصحّة بعد الرکوع وبین السجود ، مع إطلاق بعض الأخبار بالبناء علی الأکثر فی الشک؟ والجواب عنه یغنی عنه ما مضی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سجدتین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 ثنتین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الروضة والنیة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جرجانیة وهو اسمها الأصلی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والخوارزمیة منسوب إلی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خرزم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بریة غیر مأکول اللحم یؤخذ منها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أن فروها أطیب من جمیع أنواع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فنک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علی حد الیربوع أکبر من الفأرة شعره فی غایة النعومة ، یتخذ من جلده الفراء یلبسه المتنعمون ،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سنجب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أبی زید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لم یدر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فینبغی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والسادس ، والصحیح ما أثبتناه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الجِرز بالکسر والراء المهملة والزای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من لباس النساء من الوبر قاله الجوهری ویقال هو الفرو 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جرز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توجیهه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توجیه والظاهر ما أثبتناه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تحبیبه ، علی احتمال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والصحیح ما أثبتناه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 والصحیح ما أثبتناه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والسابع ، والصحیح ما أثبتناه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 والصحیح ما أثبتناه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 والصحیح ما أثبتناه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أضفناه من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والصواب ما أثبتناه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والصواب ما أثبتناه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والصواب ما أثبتناه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والصواب ما أثبتناه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والصواب ما أثبتناه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والسابع ، والصحیح ما أثبتناه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 والصواب ما أثبتناه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 والصواب ما أثبتناه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 والصواب ما أثبتناه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کتنور دابة معروفة یتخذ من جلدها فراء مثمنة تکون ببلاد الترک تشبه النمر ومنه أسود لامِع وأشقر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علی عن عمر بن یزید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علی عن عمر بن یزید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علی بن یزید ، والصواب ما أثبتناه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 وما أثبتناه من الاستبصار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بشیر بن بشار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الحواصل الخوارزمیة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منسوبة إلی خوارزم اسم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جرز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 وما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الزراری ، وفی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أحمد الرازی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الجزم بکونه من روایات الشیخ مشکل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 المتخذ من سِنّور الزَّباد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الکشی فی ترجمة أحمد بن سابق ،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الصدوق طریقه إلیه فی مشیخة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فی المراسم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 والصحیح ما أثبتناه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 والصحیح ما أثبتناه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 والصحیح ما أثبتناه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لتأویل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والتأویل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التأویل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بالثوب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مخلوطاً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محضاً ، وما أثبتناه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فیبعد وجه الروایة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وجه للروایة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کتُفّاح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یکون علی وسط النصاری والیهود ، والجمع زنانیر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قررنا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الثیاب المتخذة من الإبریسم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ما قاله المحقق أیضاً أن الحسین بن سعید فی الخبر المنقول عن الشیخ لم یسمعه من یحدث وإنّما هو وجده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ما قیل من أنّ الحسین بن سعید فی الخبر المنقول عن الشیخ لم یسمعه من محدث قاله المحدث أیضاً وجده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 والظاهر ما أثبتناه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مفسّرة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 والصحیح ما أثبتناه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 والصحیح ما أثبتناه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یصلّی فیه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یصل فیه ، وما أثبتناه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بن بشار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بشیر بن بشار ، والصحیح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التوشیح ، وما أثبتناه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التوشیح ، وما أثبتناه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وأنت تصلی ، ولا تتزر بإزارٍ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الکافی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بزیع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متشح</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توشح ، والصحیح ما أثبتناه من المصادر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شمل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ینبغی للمرأة إلاّ أن تصلی فی ثوبین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تتزر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 وما أثبتناه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 وما أثبتناه موافق للتهذیب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 بعثمان بن عیسی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الجمیع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تضمنها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ابن موسی الساباطی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أدخل یدا وحدة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النجاشی فی ترجمة أخیه حفص بن سوقه ووثّقه ،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یصلّ فیه قبل أنْ یغسله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راویهما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ویصلی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تمثال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 ولعلّه سهو ، إذ من الواضح أنّ والد سعد بن إسماعیل هو إسماعیل بن عیسی ، ولم یوصف بالأشعری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 والأنسب ما أثبتناه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بفائدة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بالخلاف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معاطن ، والصحیح ما أثبتناه کما فی المصدر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مرابط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مرابظ</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والتعلیل ، والأنسب ما أثبتناه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فی ص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یتوقف علی الإثبات ، وهی مناسبة لما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بیاض بقدر کلمتین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العورة لکن یتوقف علی الإثبات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واکنسه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فصلیت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یمکن أن یوجه موافقة العلة للضرورة علی تقدیر کونها غیرها بأنّ مع الضرورة فالعلّة المدخولة فی الروایة مؤثرة ، وإن کانت العلّة فی الظاهر شمولها للضرورة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من التکلف ما لا یخفی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أنّ الظاهر أنّ ما ذکر إنما یجوز مع الضرورة فهو فی معنی الرخصة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القبر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وابنته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تواصل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 والظاهر ما أثبتناه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یتعیّن فیه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مستدل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ینبغی عن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یبنی علی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یبنی عن ، والأولی ما أثبتناه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بحفظ</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اتخاذ</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منصور بن ،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عائد ، بالدال المهملة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مستو</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علیه السلام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وداری حذوة داره ،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هنا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الحسین بن جهم الرازی</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ینخدش</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یتکلم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فی الموردین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الأذی بدل الأزّ</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 بن یحیی</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أزز</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أنّا لم نعلم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النسخة ، وفی المطبوعة من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النبی صلی الله علیه و آله ،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بن الحسین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 من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 ، ولعل الأنسب ما أثبتناه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دلالة علی ما هذا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 دلالة هذا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ولیقدّمه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فیغسله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فی الموضعین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الثالول ،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ویقدحه ، وفی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ویطرحه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وما أثبتناه موافق للإستبصار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أن یکون الأوّل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أن یکون الأوّل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أن یکون للأوّل ، والصحیح ما أثبتناه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 والصحیح ما أثبتناه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بتنجس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بنجیس</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استدلاله بالروایة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لاقتضاء السیاق ذلک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یمکن ان یؤید الإبطال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قال وفی الحدیث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 قال وفی حدیث</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ینقض</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ینظر فیها وتمسه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والصحیح ما أثبتناه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تکرره ، والأنسب ما أثبتناه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یسار ، والصحیح ما أثبتناه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بکی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 أصالة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والحاصلة أنّه أطال القول فی المسألة واحتمل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الصوم والصلاة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عن أبیه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فإننا ، وما أثبتناه موافق للتهذیب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 علیهم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الحجری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آخر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ظاهر هذا أن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ظاهر هذا السؤال</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وتعلیمه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26941</Words>
  <Characters>113560</Characters>
  <CharactersWithSpaces>139381</CharactersWithSpaces>
  <Paragraphs>1175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2026-08-24T20:32:45Z</dcterms:created>
  <dc:creator>ghaemiyeh.com</dc:creator>
  <dc:description/>
  <dc:language>en-US</dc:language>
  <cp:lastModifiedBy/>
  <dcterms:modified xsi:type="dcterms:W3CDTF">2026-08-25T00:03:00Z</dcterms:modified>
  <cp:revision>1</cp:revision>
  <dc:subject/>
  <dc:title>استقصاء الإعتبار فی شرح الإستبصار جلد 6</dc:title>
</cp:coreProperties>
</file>

<file path=docProps/custom.xml><?xml version="1.0" encoding="utf-8"?>
<Properties xmlns="http://schemas.openxmlformats.org/officeDocument/2006/custom-properties" xmlns:vt="http://schemas.openxmlformats.org/officeDocument/2006/docPropsVTypes"/>
</file>