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بیان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140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74142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74144_730472459">
            <w:r>
              <w:rPr>
                <w:webHidden/>
                <w:rStyle w:val="IndexLink"/>
                <w:rtl w:val="true"/>
              </w:rPr>
              <w:t>المقصد السابع فی الاصول العملیة</w:t>
            </w:r>
            <w:r>
              <w:rPr>
                <w:rStyle w:val="IndexLink"/>
                <w:rtl w:val="true"/>
              </w:rPr>
              <w:tab/>
            </w:r>
            <w:r>
              <w:rPr>
                <w:rStyle w:val="IndexLink"/>
              </w:rPr>
              <w:t>11</w:t>
            </w:r>
          </w:hyperlink>
        </w:p>
        <w:p>
          <w:pPr>
            <w:pStyle w:val="Contents3"/>
            <w:tabs>
              <w:tab w:val="clear" w:pos="8459"/>
              <w:tab w:val="right" w:pos="9026" w:leader="dot"/>
            </w:tabs>
            <w:rPr/>
          </w:pPr>
          <w:hyperlink w:anchor="__RefHeading___Toc674146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74148_730472459">
            <w:r>
              <w:rPr>
                <w:webHidden/>
                <w:rStyle w:val="IndexLink"/>
                <w:rtl w:val="true"/>
              </w:rPr>
              <w:t>الفصل الأوّل</w:t>
            </w:r>
            <w:r>
              <w:rPr>
                <w:rStyle w:val="IndexLink"/>
                <w:rtl w:val="true"/>
              </w:rPr>
              <w:t xml:space="preserve">: </w:t>
            </w:r>
            <w:r>
              <w:rPr>
                <w:rStyle w:val="IndexLink"/>
                <w:rtl w:val="true"/>
              </w:rPr>
              <w:t>في أصالة البراءة</w:t>
            </w:r>
            <w:r>
              <w:rPr>
                <w:rStyle w:val="IndexLink"/>
                <w:rtl w:val="true"/>
              </w:rPr>
              <w:tab/>
            </w:r>
            <w:r>
              <w:rPr>
                <w:rStyle w:val="IndexLink"/>
              </w:rPr>
              <w:t>13</w:t>
            </w:r>
          </w:hyperlink>
        </w:p>
        <w:p>
          <w:pPr>
            <w:pStyle w:val="Contents4"/>
            <w:tabs>
              <w:tab w:val="clear" w:pos="8176"/>
              <w:tab w:val="right" w:pos="9026" w:leader="dot"/>
            </w:tabs>
            <w:rPr/>
          </w:pPr>
          <w:hyperlink w:anchor="__RefHeading___Toc674150_73047245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674152_730472459">
            <w:r>
              <w:rPr>
                <w:webHidden/>
                <w:rStyle w:val="IndexLink"/>
                <w:rtl w:val="true"/>
              </w:rPr>
              <w:t>تحرير محلّ النزاع</w:t>
            </w:r>
            <w:r>
              <w:rPr>
                <w:rStyle w:val="IndexLink"/>
                <w:rtl w:val="true"/>
              </w:rPr>
              <w:tab/>
            </w:r>
            <w:r>
              <w:rPr>
                <w:rStyle w:val="IndexLink"/>
              </w:rPr>
              <w:t>16</w:t>
            </w:r>
          </w:hyperlink>
        </w:p>
        <w:p>
          <w:pPr>
            <w:pStyle w:val="Contents4"/>
            <w:tabs>
              <w:tab w:val="clear" w:pos="8176"/>
              <w:tab w:val="right" w:pos="9026" w:leader="dot"/>
            </w:tabs>
            <w:rPr/>
          </w:pPr>
          <w:hyperlink w:anchor="__RefHeading___Toc674154_730472459">
            <w:r>
              <w:rPr>
                <w:webHidden/>
                <w:rStyle w:val="IndexLink"/>
                <w:rtl w:val="true"/>
              </w:rPr>
              <w:t>الأمر الأوّل</w:t>
            </w:r>
            <w:r>
              <w:rPr>
                <w:rStyle w:val="IndexLink"/>
                <w:rtl w:val="true"/>
              </w:rPr>
              <w:t xml:space="preserve">: </w:t>
            </w:r>
            <w:r>
              <w:rPr>
                <w:rStyle w:val="IndexLink"/>
                <w:rtl w:val="true"/>
              </w:rPr>
              <w:t>قاعدة وجوب دفع الضرر المحتمل</w:t>
            </w:r>
            <w:r>
              <w:rPr>
                <w:rStyle w:val="IndexLink"/>
                <w:rtl w:val="true"/>
              </w:rPr>
              <w:tab/>
            </w:r>
            <w:r>
              <w:rPr>
                <w:rStyle w:val="IndexLink"/>
              </w:rPr>
              <w:t>20</w:t>
            </w:r>
          </w:hyperlink>
        </w:p>
        <w:p>
          <w:pPr>
            <w:pStyle w:val="Contents4"/>
            <w:tabs>
              <w:tab w:val="clear" w:pos="8176"/>
              <w:tab w:val="right" w:pos="9026" w:leader="dot"/>
            </w:tabs>
            <w:rPr/>
          </w:pPr>
          <w:hyperlink w:anchor="__RefHeading___Toc674156_730472459">
            <w:r>
              <w:rPr>
                <w:webHidden/>
                <w:rStyle w:val="IndexLink"/>
                <w:rtl w:val="true"/>
              </w:rPr>
              <w:t>الأمر الثاني</w:t>
            </w:r>
            <w:r>
              <w:rPr>
                <w:rStyle w:val="IndexLink"/>
                <w:rtl w:val="true"/>
              </w:rPr>
              <w:t xml:space="preserve">: </w:t>
            </w:r>
            <w:r>
              <w:rPr>
                <w:rStyle w:val="IndexLink"/>
                <w:rtl w:val="true"/>
              </w:rPr>
              <w:t>أصالة الحظر</w:t>
            </w:r>
            <w:r>
              <w:rPr>
                <w:rStyle w:val="IndexLink"/>
                <w:rtl w:val="true"/>
              </w:rPr>
              <w:tab/>
            </w:r>
            <w:r>
              <w:rPr>
                <w:rStyle w:val="IndexLink"/>
              </w:rPr>
              <w:t>22</w:t>
            </w:r>
          </w:hyperlink>
        </w:p>
        <w:p>
          <w:pPr>
            <w:pStyle w:val="Contents4"/>
            <w:tabs>
              <w:tab w:val="clear" w:pos="8176"/>
              <w:tab w:val="right" w:pos="9026" w:leader="dot"/>
            </w:tabs>
            <w:rPr/>
          </w:pPr>
          <w:hyperlink w:anchor="__RefHeading___Toc674158_730472459">
            <w:r>
              <w:rPr>
                <w:webHidden/>
                <w:rStyle w:val="IndexLink"/>
                <w:rtl w:val="true"/>
              </w:rPr>
              <w:t>الأمر الثالث</w:t>
            </w:r>
            <w:r>
              <w:rPr>
                <w:rStyle w:val="IndexLink"/>
                <w:rtl w:val="true"/>
              </w:rPr>
              <w:t xml:space="preserve">: </w:t>
            </w:r>
            <w:r>
              <w:rPr>
                <w:rStyle w:val="IndexLink"/>
                <w:rtl w:val="true"/>
              </w:rPr>
              <w:t>وجوب الاحتياط</w:t>
            </w:r>
            <w:r>
              <w:rPr>
                <w:rStyle w:val="IndexLink"/>
                <w:rtl w:val="true"/>
              </w:rPr>
              <w:tab/>
            </w:r>
            <w:r>
              <w:rPr>
                <w:rStyle w:val="IndexLink"/>
              </w:rPr>
              <w:t>24</w:t>
            </w:r>
          </w:hyperlink>
        </w:p>
        <w:p>
          <w:pPr>
            <w:pStyle w:val="Contents4"/>
            <w:tabs>
              <w:tab w:val="clear" w:pos="8176"/>
              <w:tab w:val="right" w:pos="9026" w:leader="dot"/>
            </w:tabs>
            <w:rPr/>
          </w:pPr>
          <w:hyperlink w:anchor="__RefHeading___Toc674160_730472459">
            <w:r>
              <w:rPr>
                <w:webHidden/>
                <w:rStyle w:val="IndexLink"/>
                <w:rtl w:val="true"/>
              </w:rPr>
              <w:t>الآيات الّتي استدلّ بها للاحتياط والجواب عنها</w:t>
            </w:r>
            <w:r>
              <w:rPr>
                <w:rStyle w:val="IndexLink"/>
                <w:rtl w:val="true"/>
              </w:rPr>
              <w:tab/>
            </w:r>
            <w:r>
              <w:rPr>
                <w:rStyle w:val="IndexLink"/>
              </w:rPr>
              <w:t>25</w:t>
            </w:r>
          </w:hyperlink>
        </w:p>
        <w:p>
          <w:pPr>
            <w:pStyle w:val="Contents4"/>
            <w:tabs>
              <w:tab w:val="clear" w:pos="8176"/>
              <w:tab w:val="right" w:pos="9026" w:leader="dot"/>
            </w:tabs>
            <w:rPr/>
          </w:pPr>
          <w:hyperlink w:anchor="__RefHeading___Toc674162_730472459">
            <w:r>
              <w:rPr>
                <w:webHidden/>
                <w:rStyle w:val="IndexLink"/>
                <w:rtl w:val="true"/>
              </w:rPr>
              <w:t>الروايات الّتي استدلّ بها للاحتياط والجواب عنها</w:t>
            </w:r>
            <w:r>
              <w:rPr>
                <w:rStyle w:val="IndexLink"/>
                <w:rtl w:val="true"/>
              </w:rPr>
              <w:tab/>
            </w:r>
            <w:r>
              <w:rPr>
                <w:rStyle w:val="IndexLink"/>
              </w:rPr>
              <w:t>28</w:t>
            </w:r>
          </w:hyperlink>
        </w:p>
        <w:p>
          <w:pPr>
            <w:pStyle w:val="Contents4"/>
            <w:tabs>
              <w:tab w:val="clear" w:pos="8176"/>
              <w:tab w:val="right" w:pos="9026" w:leader="dot"/>
            </w:tabs>
            <w:rPr/>
          </w:pPr>
          <w:hyperlink w:anchor="__RefHeading___Toc674164_730472459">
            <w:r>
              <w:rPr>
                <w:webHidden/>
                <w:rStyle w:val="IndexLink"/>
                <w:rtl w:val="true"/>
              </w:rPr>
              <w:t>الأمر الرابع</w:t>
            </w:r>
            <w:r>
              <w:rPr>
                <w:rStyle w:val="IndexLink"/>
                <w:rtl w:val="true"/>
              </w:rPr>
              <w:t xml:space="preserve">: </w:t>
            </w:r>
            <w:r>
              <w:rPr>
                <w:rStyle w:val="IndexLink"/>
                <w:rtl w:val="true"/>
              </w:rPr>
              <w:t>وجوب الاحتياط للعلم الإجمالي</w:t>
            </w:r>
            <w:r>
              <w:rPr>
                <w:rStyle w:val="IndexLink"/>
                <w:rtl w:val="true"/>
              </w:rPr>
              <w:tab/>
            </w:r>
            <w:r>
              <w:rPr>
                <w:rStyle w:val="IndexLink"/>
              </w:rPr>
              <w:t>41</w:t>
            </w:r>
          </w:hyperlink>
        </w:p>
        <w:p>
          <w:pPr>
            <w:pStyle w:val="Contents4"/>
            <w:tabs>
              <w:tab w:val="clear" w:pos="8176"/>
              <w:tab w:val="right" w:pos="9026" w:leader="dot"/>
            </w:tabs>
            <w:rPr/>
          </w:pPr>
          <w:hyperlink w:anchor="__RefHeading___Toc674166_730472459">
            <w:r>
              <w:rPr>
                <w:webHidden/>
                <w:rStyle w:val="IndexLink"/>
                <w:rtl w:val="true"/>
              </w:rPr>
              <w:t>تنبيه</w:t>
            </w:r>
            <w:r>
              <w:rPr>
                <w:rStyle w:val="IndexLink"/>
                <w:rtl w:val="true"/>
              </w:rPr>
              <w:t xml:space="preserve">: </w:t>
            </w:r>
            <w:r>
              <w:rPr>
                <w:rStyle w:val="IndexLink"/>
                <w:rtl w:val="true"/>
              </w:rPr>
              <w:t>في تنقيح معنى الانحلال</w:t>
            </w:r>
            <w:r>
              <w:rPr>
                <w:rStyle w:val="IndexLink"/>
                <w:rtl w:val="true"/>
              </w:rPr>
              <w:tab/>
            </w:r>
            <w:r>
              <w:rPr>
                <w:rStyle w:val="IndexLink"/>
              </w:rPr>
              <w:t>43</w:t>
            </w:r>
          </w:hyperlink>
        </w:p>
        <w:p>
          <w:pPr>
            <w:pStyle w:val="Contents4"/>
            <w:tabs>
              <w:tab w:val="clear" w:pos="8176"/>
              <w:tab w:val="right" w:pos="9026" w:leader="dot"/>
            </w:tabs>
            <w:rPr/>
          </w:pPr>
          <w:hyperlink w:anchor="__RefHeading___Toc674168_730472459">
            <w:r>
              <w:rPr>
                <w:webHidden/>
                <w:rStyle w:val="IndexLink"/>
                <w:rtl w:val="true"/>
              </w:rPr>
              <w:t>الاستدلال للبراءة بالآيات</w:t>
            </w:r>
            <w:r>
              <w:rPr>
                <w:rStyle w:val="IndexLink"/>
                <w:rtl w:val="true"/>
              </w:rPr>
              <w:tab/>
            </w:r>
            <w:r>
              <w:rPr>
                <w:rStyle w:val="IndexLink"/>
              </w:rPr>
              <w:t>47</w:t>
            </w:r>
          </w:hyperlink>
        </w:p>
        <w:p>
          <w:pPr>
            <w:pStyle w:val="Contents4"/>
            <w:tabs>
              <w:tab w:val="clear" w:pos="8176"/>
              <w:tab w:val="right" w:pos="9026" w:leader="dot"/>
            </w:tabs>
            <w:rPr/>
          </w:pPr>
          <w:hyperlink w:anchor="__RefHeading___Toc674170_730472459">
            <w:r>
              <w:rPr>
                <w:webHidden/>
                <w:rStyle w:val="IndexLink"/>
                <w:rtl w:val="true"/>
              </w:rPr>
              <w:t>الاستدلال للبراءة بالأخبار</w:t>
            </w:r>
            <w:r>
              <w:rPr>
                <w:rStyle w:val="IndexLink"/>
                <w:rtl w:val="true"/>
              </w:rPr>
              <w:tab/>
            </w:r>
            <w:r>
              <w:rPr>
                <w:rStyle w:val="IndexLink"/>
              </w:rPr>
              <w:t>50</w:t>
            </w:r>
          </w:hyperlink>
        </w:p>
        <w:p>
          <w:pPr>
            <w:pStyle w:val="Contents4"/>
            <w:tabs>
              <w:tab w:val="clear" w:pos="8176"/>
              <w:tab w:val="right" w:pos="9026" w:leader="dot"/>
            </w:tabs>
            <w:rPr/>
          </w:pPr>
          <w:hyperlink w:anchor="__RefHeading___Toc674172_730472459">
            <w:r>
              <w:rPr>
                <w:webHidden/>
                <w:rStyle w:val="IndexLink"/>
                <w:rtl w:val="true"/>
              </w:rPr>
              <w:t>حديث الرفع</w:t>
            </w:r>
            <w:r>
              <w:rPr>
                <w:rStyle w:val="IndexLink"/>
                <w:rtl w:val="true"/>
              </w:rPr>
              <w:tab/>
            </w:r>
            <w:r>
              <w:rPr>
                <w:rStyle w:val="IndexLink"/>
              </w:rPr>
              <w:t>51</w:t>
            </w:r>
          </w:hyperlink>
        </w:p>
        <w:p>
          <w:pPr>
            <w:pStyle w:val="Contents4"/>
            <w:tabs>
              <w:tab w:val="clear" w:pos="8176"/>
              <w:tab w:val="right" w:pos="9026" w:leader="dot"/>
            </w:tabs>
            <w:rPr/>
          </w:pPr>
          <w:hyperlink w:anchor="__RefHeading___Toc674174_730472459">
            <w:r>
              <w:rPr>
                <w:webHidden/>
                <w:rStyle w:val="IndexLink"/>
                <w:rtl w:val="true"/>
              </w:rPr>
              <w:t>الأمر الأوّل</w:t>
            </w:r>
            <w:r>
              <w:rPr>
                <w:rStyle w:val="IndexLink"/>
                <w:rtl w:val="true"/>
              </w:rPr>
              <w:t xml:space="preserve">: </w:t>
            </w:r>
            <w:r>
              <w:rPr>
                <w:rStyle w:val="IndexLink"/>
                <w:rtl w:val="true"/>
              </w:rPr>
              <w:t>في سند الحديث وألفاظه</w:t>
            </w:r>
            <w:r>
              <w:rPr>
                <w:rStyle w:val="IndexLink"/>
                <w:rtl w:val="true"/>
              </w:rPr>
              <w:tab/>
            </w:r>
            <w:r>
              <w:rPr>
                <w:rStyle w:val="IndexLink"/>
              </w:rPr>
              <w:t>51</w:t>
            </w:r>
          </w:hyperlink>
        </w:p>
        <w:p>
          <w:pPr>
            <w:pStyle w:val="Contents4"/>
            <w:tabs>
              <w:tab w:val="clear" w:pos="8176"/>
              <w:tab w:val="right" w:pos="9026" w:leader="dot"/>
            </w:tabs>
            <w:rPr/>
          </w:pPr>
          <w:hyperlink w:anchor="__RefHeading___Toc674176_730472459">
            <w:r>
              <w:rPr>
                <w:webHidden/>
                <w:rStyle w:val="IndexLink"/>
                <w:rtl w:val="true"/>
              </w:rPr>
              <w:t>الأمر الثانى</w:t>
            </w:r>
            <w:r>
              <w:rPr>
                <w:rStyle w:val="IndexLink"/>
                <w:rtl w:val="true"/>
              </w:rPr>
              <w:t xml:space="preserve">: </w:t>
            </w:r>
            <w:r>
              <w:rPr>
                <w:rStyle w:val="IndexLink"/>
                <w:rtl w:val="true"/>
              </w:rPr>
              <w:t>في المراد من المرفوع</w:t>
            </w:r>
            <w:r>
              <w:rPr>
                <w:rStyle w:val="IndexLink"/>
                <w:rtl w:val="true"/>
              </w:rPr>
              <w:tab/>
            </w:r>
            <w:r>
              <w:rPr>
                <w:rStyle w:val="IndexLink"/>
              </w:rPr>
              <w:t>53</w:t>
            </w:r>
          </w:hyperlink>
        </w:p>
        <w:p>
          <w:pPr>
            <w:pStyle w:val="Contents4"/>
            <w:tabs>
              <w:tab w:val="clear" w:pos="8176"/>
              <w:tab w:val="right" w:pos="9026" w:leader="dot"/>
            </w:tabs>
            <w:rPr/>
          </w:pPr>
          <w:hyperlink w:anchor="__RefHeading___Toc674178_730472459">
            <w:r>
              <w:rPr>
                <w:webHidden/>
                <w:rStyle w:val="IndexLink"/>
                <w:rtl w:val="true"/>
              </w:rPr>
              <w:t>الأمر الثالث</w:t>
            </w:r>
            <w:r>
              <w:rPr>
                <w:rStyle w:val="IndexLink"/>
                <w:rtl w:val="true"/>
              </w:rPr>
              <w:t xml:space="preserve">: </w:t>
            </w:r>
            <w:r>
              <w:rPr>
                <w:rStyle w:val="IndexLink"/>
                <w:rtl w:val="true"/>
              </w:rPr>
              <w:t xml:space="preserve">المراد من المرفوع في غير </w:t>
            </w:r>
            <w:r>
              <w:rPr>
                <w:rStyle w:val="IndexLink"/>
                <w:rtl w:val="true"/>
              </w:rPr>
              <w:t>«</w:t>
            </w:r>
            <w:r>
              <w:rPr>
                <w:rStyle w:val="IndexLink"/>
                <w:rtl w:val="true"/>
              </w:rPr>
              <w:t>ما لا يعلمون</w:t>
            </w:r>
            <w:r>
              <w:rPr>
                <w:rStyle w:val="IndexLink"/>
                <w:rtl w:val="true"/>
              </w:rPr>
              <w:t>»</w:t>
              <w:tab/>
            </w:r>
            <w:r>
              <w:rPr>
                <w:rStyle w:val="IndexLink"/>
              </w:rPr>
              <w:t>55</w:t>
            </w:r>
          </w:hyperlink>
        </w:p>
        <w:p>
          <w:pPr>
            <w:pStyle w:val="Contents4"/>
            <w:tabs>
              <w:tab w:val="clear" w:pos="8176"/>
              <w:tab w:val="right" w:pos="9026" w:leader="dot"/>
            </w:tabs>
            <w:rPr/>
          </w:pPr>
          <w:hyperlink w:anchor="__RefHeading___Toc674180_730472459">
            <w:r>
              <w:rPr>
                <w:webHidden/>
                <w:rStyle w:val="IndexLink"/>
                <w:rtl w:val="true"/>
              </w:rPr>
              <w:t>هنا فروع</w:t>
            </w:r>
            <w:r>
              <w:rPr>
                <w:rStyle w:val="IndexLink"/>
                <w:rtl w:val="true"/>
              </w:rPr>
              <w:tab/>
            </w:r>
            <w:r>
              <w:rPr>
                <w:rStyle w:val="IndexLink"/>
              </w:rPr>
              <w:t>56</w:t>
            </w:r>
          </w:hyperlink>
        </w:p>
        <w:p>
          <w:pPr>
            <w:pStyle w:val="Contents4"/>
            <w:tabs>
              <w:tab w:val="clear" w:pos="8176"/>
              <w:tab w:val="right" w:pos="9026" w:leader="dot"/>
            </w:tabs>
            <w:rPr/>
          </w:pPr>
          <w:hyperlink w:anchor="__RefHeading___Toc674182_730472459">
            <w:r>
              <w:rPr>
                <w:webHidden/>
                <w:rStyle w:val="IndexLink"/>
                <w:rtl w:val="true"/>
              </w:rPr>
              <w:t>الفرع الأوّل</w:t>
            </w:r>
            <w:r>
              <w:rPr>
                <w:rStyle w:val="IndexLink"/>
                <w:rtl w:val="true"/>
              </w:rPr>
              <w:t xml:space="preserve">: </w:t>
            </w:r>
            <w:r>
              <w:rPr>
                <w:rStyle w:val="IndexLink"/>
                <w:rtl w:val="true"/>
              </w:rPr>
              <w:t>الفرق بين فقرات الحديث</w:t>
            </w:r>
            <w:r>
              <w:rPr>
                <w:rStyle w:val="IndexLink"/>
                <w:rtl w:val="true"/>
              </w:rPr>
              <w:tab/>
            </w:r>
            <w:r>
              <w:rPr>
                <w:rStyle w:val="IndexLink"/>
              </w:rPr>
              <w:t>56</w:t>
            </w:r>
          </w:hyperlink>
        </w:p>
        <w:p>
          <w:pPr>
            <w:pStyle w:val="Contents4"/>
            <w:tabs>
              <w:tab w:val="clear" w:pos="8176"/>
              <w:tab w:val="right" w:pos="9026" w:leader="dot"/>
            </w:tabs>
            <w:rPr/>
          </w:pPr>
          <w:hyperlink w:anchor="__RefHeading___Toc674184_730472459">
            <w:r>
              <w:rPr>
                <w:webHidden/>
                <w:rStyle w:val="IndexLink"/>
                <w:rtl w:val="true"/>
              </w:rPr>
              <w:t>الفرع الثاني</w:t>
            </w:r>
            <w:r>
              <w:rPr>
                <w:rStyle w:val="IndexLink"/>
                <w:rtl w:val="true"/>
              </w:rPr>
              <w:t xml:space="preserve">: </w:t>
            </w:r>
            <w:r>
              <w:rPr>
                <w:rStyle w:val="IndexLink"/>
                <w:rtl w:val="true"/>
              </w:rPr>
              <w:t>رفع النسيان لا ينفي وجوب القضاء</w:t>
            </w:r>
            <w:r>
              <w:rPr>
                <w:rStyle w:val="IndexLink"/>
                <w:rtl w:val="true"/>
              </w:rPr>
              <w:tab/>
            </w:r>
            <w:r>
              <w:rPr>
                <w:rStyle w:val="IndexLink"/>
              </w:rPr>
              <w:t>57</w:t>
            </w:r>
          </w:hyperlink>
        </w:p>
        <w:p>
          <w:pPr>
            <w:pStyle w:val="Contents4"/>
            <w:tabs>
              <w:tab w:val="clear" w:pos="8176"/>
              <w:tab w:val="right" w:pos="9026" w:leader="dot"/>
            </w:tabs>
            <w:rPr/>
          </w:pPr>
          <w:hyperlink w:anchor="__RefHeading___Toc674186_730472459">
            <w:r>
              <w:rPr>
                <w:webHidden/>
                <w:rStyle w:val="IndexLink"/>
                <w:rtl w:val="true"/>
              </w:rPr>
              <w:t>الفرع الثالث</w:t>
            </w:r>
            <w:r>
              <w:rPr>
                <w:rStyle w:val="IndexLink"/>
                <w:rtl w:val="true"/>
              </w:rPr>
              <w:t xml:space="preserve">: </w:t>
            </w:r>
            <w:r>
              <w:rPr>
                <w:rStyle w:val="IndexLink"/>
                <w:rtl w:val="true"/>
              </w:rPr>
              <w:t>رفع الجزئية برفع النسيان</w:t>
            </w:r>
            <w:r>
              <w:rPr>
                <w:rStyle w:val="IndexLink"/>
                <w:rtl w:val="true"/>
              </w:rPr>
              <w:tab/>
            </w:r>
            <w:r>
              <w:rPr>
                <w:rStyle w:val="IndexLink"/>
              </w:rPr>
              <w:t>59</w:t>
            </w:r>
          </w:hyperlink>
        </w:p>
        <w:p>
          <w:pPr>
            <w:pStyle w:val="Contents4"/>
            <w:tabs>
              <w:tab w:val="clear" w:pos="8176"/>
              <w:tab w:val="right" w:pos="9026" w:leader="dot"/>
            </w:tabs>
            <w:rPr/>
          </w:pPr>
          <w:hyperlink w:anchor="__RefHeading___Toc674188_730472459">
            <w:r>
              <w:rPr>
                <w:webHidden/>
                <w:rStyle w:val="IndexLink"/>
                <w:rtl w:val="true"/>
              </w:rPr>
              <w:t>الأمر الرابع</w:t>
            </w:r>
            <w:r>
              <w:rPr>
                <w:rStyle w:val="IndexLink"/>
                <w:rtl w:val="true"/>
              </w:rPr>
              <w:t xml:space="preserve">: </w:t>
            </w:r>
            <w:r>
              <w:rPr>
                <w:rStyle w:val="IndexLink"/>
                <w:rtl w:val="true"/>
              </w:rPr>
              <w:t xml:space="preserve">في المراد من رفع </w:t>
            </w:r>
            <w:r>
              <w:rPr>
                <w:rStyle w:val="IndexLink"/>
                <w:rtl w:val="true"/>
              </w:rPr>
              <w:t>«</w:t>
            </w:r>
            <w:r>
              <w:rPr>
                <w:rStyle w:val="IndexLink"/>
                <w:rtl w:val="true"/>
              </w:rPr>
              <w:t>ما لا يعلمون</w:t>
            </w:r>
            <w:r>
              <w:rPr>
                <w:rStyle w:val="IndexLink"/>
                <w:rtl w:val="true"/>
              </w:rPr>
              <w:t>»</w:t>
              <w:tab/>
            </w:r>
            <w:r>
              <w:rPr>
                <w:rStyle w:val="IndexLink"/>
              </w:rPr>
              <w:t>60</w:t>
            </w:r>
          </w:hyperlink>
        </w:p>
        <w:p>
          <w:pPr>
            <w:pStyle w:val="Contents4"/>
            <w:tabs>
              <w:tab w:val="clear" w:pos="8176"/>
              <w:tab w:val="right" w:pos="9026" w:leader="dot"/>
            </w:tabs>
            <w:rPr/>
          </w:pPr>
          <w:hyperlink w:anchor="__RefHeading___Toc674190_730472459">
            <w:r>
              <w:rPr>
                <w:webHidden/>
                <w:rStyle w:val="IndexLink"/>
                <w:rtl w:val="true"/>
              </w:rPr>
              <w:t>حديث الحجب</w:t>
            </w:r>
            <w:r>
              <w:rPr>
                <w:rStyle w:val="IndexLink"/>
                <w:rtl w:val="true"/>
              </w:rPr>
              <w:tab/>
            </w:r>
            <w:r>
              <w:rPr>
                <w:rStyle w:val="IndexLink"/>
              </w:rPr>
              <w:t>63</w:t>
            </w:r>
          </w:hyperlink>
        </w:p>
        <w:p>
          <w:pPr>
            <w:pStyle w:val="Contents4"/>
            <w:tabs>
              <w:tab w:val="clear" w:pos="8176"/>
              <w:tab w:val="right" w:pos="9026" w:leader="dot"/>
            </w:tabs>
            <w:rPr/>
          </w:pPr>
          <w:hyperlink w:anchor="__RefHeading___Toc674192_730472459">
            <w:r>
              <w:rPr>
                <w:webHidden/>
                <w:rStyle w:val="IndexLink"/>
                <w:rtl w:val="true"/>
              </w:rPr>
              <w:t>حديث</w:t>
            </w:r>
            <w:r>
              <w:rPr>
                <w:rStyle w:val="IndexLink"/>
                <w:rtl w:val="true"/>
              </w:rPr>
              <w:t>: «</w:t>
            </w:r>
            <w:r>
              <w:rPr>
                <w:rStyle w:val="IndexLink"/>
                <w:rtl w:val="true"/>
              </w:rPr>
              <w:t>کلّ شيء لك حلال</w:t>
            </w:r>
            <w:r>
              <w:rPr>
                <w:rStyle w:val="IndexLink"/>
                <w:rtl w:val="true"/>
              </w:rPr>
              <w:t>...»</w:t>
              <w:tab/>
            </w:r>
            <w:r>
              <w:rPr>
                <w:rStyle w:val="IndexLink"/>
              </w:rPr>
              <w:t>64</w:t>
            </w:r>
          </w:hyperlink>
        </w:p>
        <w:p>
          <w:pPr>
            <w:pStyle w:val="Contents4"/>
            <w:tabs>
              <w:tab w:val="clear" w:pos="8176"/>
              <w:tab w:val="right" w:pos="9026" w:leader="dot"/>
            </w:tabs>
            <w:rPr/>
          </w:pPr>
          <w:hyperlink w:anchor="__RefHeading___Toc674194_730472459">
            <w:r>
              <w:rPr>
                <w:webHidden/>
                <w:rStyle w:val="IndexLink"/>
                <w:rtl w:val="true"/>
              </w:rPr>
              <w:t>حديث</w:t>
            </w:r>
            <w:r>
              <w:rPr>
                <w:rStyle w:val="IndexLink"/>
                <w:rtl w:val="true"/>
              </w:rPr>
              <w:t>: «</w:t>
            </w:r>
            <w:r>
              <w:rPr>
                <w:rStyle w:val="IndexLink"/>
                <w:rtl w:val="true"/>
              </w:rPr>
              <w:t>الناس في سعة ما لم يعلموا</w:t>
            </w:r>
            <w:r>
              <w:rPr>
                <w:rStyle w:val="IndexLink"/>
                <w:rtl w:val="true"/>
              </w:rPr>
              <w:t>»</w:t>
              <w:tab/>
            </w:r>
            <w:r>
              <w:rPr>
                <w:rStyle w:val="IndexLink"/>
              </w:rPr>
              <w:t>65</w:t>
            </w:r>
          </w:hyperlink>
        </w:p>
        <w:p>
          <w:pPr>
            <w:pStyle w:val="Contents4"/>
            <w:tabs>
              <w:tab w:val="clear" w:pos="8176"/>
              <w:tab w:val="right" w:pos="9026" w:leader="dot"/>
            </w:tabs>
            <w:rPr/>
          </w:pPr>
          <w:hyperlink w:anchor="__RefHeading___Toc674196_730472459">
            <w:r>
              <w:rPr>
                <w:webHidden/>
                <w:rStyle w:val="IndexLink"/>
                <w:rtl w:val="true"/>
              </w:rPr>
              <w:t>إشكال الشيخ والجواب عنه</w:t>
            </w:r>
            <w:r>
              <w:rPr>
                <w:rStyle w:val="IndexLink"/>
                <w:rtl w:val="true"/>
              </w:rPr>
              <w:tab/>
            </w:r>
            <w:r>
              <w:rPr>
                <w:rStyle w:val="IndexLink"/>
              </w:rPr>
              <w:t>65</w:t>
            </w:r>
          </w:hyperlink>
        </w:p>
        <w:p>
          <w:pPr>
            <w:pStyle w:val="Contents4"/>
            <w:tabs>
              <w:tab w:val="clear" w:pos="8176"/>
              <w:tab w:val="right" w:pos="9026" w:leader="dot"/>
            </w:tabs>
            <w:rPr/>
          </w:pPr>
          <w:hyperlink w:anchor="__RefHeading___Toc674198_730472459">
            <w:r>
              <w:rPr>
                <w:webHidden/>
                <w:rStyle w:val="IndexLink"/>
                <w:rtl w:val="true"/>
              </w:rPr>
              <w:t>حديث</w:t>
            </w:r>
            <w:r>
              <w:rPr>
                <w:rStyle w:val="IndexLink"/>
                <w:rtl w:val="true"/>
              </w:rPr>
              <w:t>: «</w:t>
            </w:r>
            <w:r>
              <w:rPr>
                <w:rStyle w:val="IndexLink"/>
                <w:rtl w:val="true"/>
              </w:rPr>
              <w:t>کلّ شيء مطلق</w:t>
            </w:r>
            <w:r>
              <w:rPr>
                <w:rStyle w:val="IndexLink"/>
                <w:rtl w:val="true"/>
              </w:rPr>
              <w:t>...»</w:t>
              <w:tab/>
            </w:r>
            <w:r>
              <w:rPr>
                <w:rStyle w:val="IndexLink"/>
              </w:rPr>
              <w:t>66</w:t>
            </w:r>
          </w:hyperlink>
        </w:p>
        <w:p>
          <w:pPr>
            <w:pStyle w:val="Contents4"/>
            <w:tabs>
              <w:tab w:val="clear" w:pos="8176"/>
              <w:tab w:val="right" w:pos="9026" w:leader="dot"/>
            </w:tabs>
            <w:rPr/>
          </w:pPr>
          <w:hyperlink w:anchor="__RefHeading___Toc674200_730472459">
            <w:r>
              <w:rPr>
                <w:webHidden/>
                <w:rStyle w:val="IndexLink"/>
                <w:rtl w:val="true"/>
              </w:rPr>
              <w:t>اُمور مهمّة</w:t>
            </w:r>
            <w:r>
              <w:rPr>
                <w:rStyle w:val="IndexLink"/>
                <w:rtl w:val="true"/>
              </w:rPr>
              <w:tab/>
            </w:r>
            <w:r>
              <w:rPr>
                <w:rStyle w:val="IndexLink"/>
              </w:rPr>
              <w:t>69</w:t>
            </w:r>
          </w:hyperlink>
        </w:p>
        <w:p>
          <w:pPr>
            <w:pStyle w:val="Contents5"/>
            <w:tabs>
              <w:tab w:val="clear" w:pos="7892"/>
              <w:tab w:val="right" w:pos="9026" w:leader="dot"/>
            </w:tabs>
            <w:rPr/>
          </w:pPr>
          <w:hyperlink w:anchor="__RefHeading___Toc674202_730472459">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74204_730472459">
            <w:r>
              <w:rPr>
                <w:webHidden/>
                <w:rStyle w:val="IndexLink"/>
                <w:rtl w:val="true"/>
              </w:rPr>
              <w:t>الأمر الأوّل</w:t>
            </w:r>
            <w:r>
              <w:rPr>
                <w:rStyle w:val="IndexLink"/>
                <w:rtl w:val="true"/>
              </w:rPr>
              <w:t xml:space="preserve">: </w:t>
            </w:r>
            <w:r>
              <w:rPr>
                <w:rStyle w:val="IndexLink"/>
                <w:rtl w:val="true"/>
              </w:rPr>
              <w:t>الأصل الموضوعي يمنع عن إجراء البراءة</w:t>
            </w:r>
            <w:r>
              <w:rPr>
                <w:rStyle w:val="IndexLink"/>
                <w:rtl w:val="true"/>
              </w:rPr>
              <w:tab/>
            </w:r>
            <w:r>
              <w:rPr>
                <w:rStyle w:val="IndexLink"/>
              </w:rPr>
              <w:t>69</w:t>
            </w:r>
          </w:hyperlink>
        </w:p>
        <w:p>
          <w:pPr>
            <w:pStyle w:val="Contents5"/>
            <w:tabs>
              <w:tab w:val="clear" w:pos="7892"/>
              <w:tab w:val="right" w:pos="9026" w:leader="dot"/>
            </w:tabs>
            <w:rPr/>
          </w:pPr>
          <w:hyperlink w:anchor="__RefHeading___Toc674206_730472459">
            <w:r>
              <w:rPr>
                <w:webHidden/>
                <w:rStyle w:val="IndexLink"/>
                <w:rtl w:val="true"/>
              </w:rPr>
              <w:t>الأمر الثاني</w:t>
            </w:r>
            <w:r>
              <w:rPr>
                <w:rStyle w:val="IndexLink"/>
                <w:rtl w:val="true"/>
              </w:rPr>
              <w:t xml:space="preserve">: </w:t>
            </w:r>
            <w:r>
              <w:rPr>
                <w:rStyle w:val="IndexLink"/>
                <w:rtl w:val="true"/>
              </w:rPr>
              <w:t>إشكال الاحتياط في العبادة</w:t>
            </w:r>
            <w:r>
              <w:rPr>
                <w:rStyle w:val="IndexLink"/>
                <w:rtl w:val="true"/>
              </w:rPr>
              <w:tab/>
            </w:r>
            <w:r>
              <w:rPr>
                <w:rStyle w:val="IndexLink"/>
              </w:rPr>
              <w:t>69</w:t>
            </w:r>
          </w:hyperlink>
        </w:p>
        <w:p>
          <w:pPr>
            <w:pStyle w:val="Contents5"/>
            <w:tabs>
              <w:tab w:val="clear" w:pos="7892"/>
              <w:tab w:val="right" w:pos="9026" w:leader="dot"/>
            </w:tabs>
            <w:rPr/>
          </w:pPr>
          <w:hyperlink w:anchor="__RefHeading___Toc674208_730472459">
            <w:r>
              <w:rPr>
                <w:webHidden/>
                <w:rStyle w:val="IndexLink"/>
                <w:rtl w:val="true"/>
              </w:rPr>
              <w:t>الكلام في أخبار من بلغ، وقاعدة التسامح في أدلّة السنن</w:t>
            </w:r>
            <w:r>
              <w:rPr>
                <w:rStyle w:val="IndexLink"/>
                <w:rtl w:val="true"/>
              </w:rPr>
              <w:tab/>
            </w:r>
            <w:r>
              <w:rPr>
                <w:rStyle w:val="IndexLink"/>
              </w:rPr>
              <w:t>74</w:t>
            </w:r>
          </w:hyperlink>
        </w:p>
        <w:p>
          <w:pPr>
            <w:pStyle w:val="Contents5"/>
            <w:tabs>
              <w:tab w:val="clear" w:pos="7892"/>
              <w:tab w:val="right" w:pos="9026" w:leader="dot"/>
            </w:tabs>
            <w:rPr/>
          </w:pPr>
          <w:hyperlink w:anchor="__RefHeading___Toc674210_730472459">
            <w:r>
              <w:rPr>
                <w:webHidden/>
                <w:rStyle w:val="IndexLink"/>
                <w:rtl w:val="true"/>
              </w:rPr>
              <w:t>الأمر الثالث</w:t>
            </w:r>
            <w:r>
              <w:rPr>
                <w:rStyle w:val="IndexLink"/>
                <w:rtl w:val="true"/>
              </w:rPr>
              <w:t xml:space="preserve">: </w:t>
            </w:r>
            <w:r>
              <w:rPr>
                <w:rStyle w:val="IndexLink"/>
                <w:rtl w:val="true"/>
              </w:rPr>
              <w:t>أنحاء تعلّق النهي وإجراء البراءة فيها</w:t>
            </w:r>
            <w:r>
              <w:rPr>
                <w:rStyle w:val="IndexLink"/>
                <w:rtl w:val="true"/>
              </w:rPr>
              <w:tab/>
            </w:r>
            <w:r>
              <w:rPr>
                <w:rStyle w:val="IndexLink"/>
              </w:rPr>
              <w:t>76</w:t>
            </w:r>
          </w:hyperlink>
        </w:p>
        <w:p>
          <w:pPr>
            <w:pStyle w:val="Contents5"/>
            <w:tabs>
              <w:tab w:val="clear" w:pos="7892"/>
              <w:tab w:val="right" w:pos="9026" w:leader="dot"/>
            </w:tabs>
            <w:rPr/>
          </w:pPr>
          <w:hyperlink w:anchor="__RefHeading___Toc674212_730472459">
            <w:r>
              <w:rPr>
                <w:webHidden/>
                <w:rStyle w:val="IndexLink"/>
                <w:rtl w:val="true"/>
              </w:rPr>
              <w:t>الأمر الرابع</w:t>
            </w:r>
            <w:r>
              <w:rPr>
                <w:rStyle w:val="IndexLink"/>
                <w:rtl w:val="true"/>
              </w:rPr>
              <w:t xml:space="preserve">: </w:t>
            </w:r>
            <w:r>
              <w:rPr>
                <w:rStyle w:val="IndexLink"/>
                <w:rtl w:val="true"/>
              </w:rPr>
              <w:t>حسن الاحتياط مطلقاً</w:t>
            </w:r>
            <w:r>
              <w:rPr>
                <w:rStyle w:val="IndexLink"/>
                <w:rtl w:val="true"/>
              </w:rPr>
              <w:tab/>
            </w:r>
            <w:r>
              <w:rPr>
                <w:rStyle w:val="IndexLink"/>
              </w:rPr>
              <w:t>77</w:t>
            </w:r>
          </w:hyperlink>
        </w:p>
        <w:p>
          <w:pPr>
            <w:pStyle w:val="Contents3"/>
            <w:tabs>
              <w:tab w:val="clear" w:pos="8459"/>
              <w:tab w:val="right" w:pos="9026" w:leader="dot"/>
            </w:tabs>
            <w:rPr/>
          </w:pPr>
          <w:hyperlink w:anchor="__RefHeading___Toc674214_730472459">
            <w:r>
              <w:rPr>
                <w:webHidden/>
                <w:rStyle w:val="IndexLink"/>
                <w:rtl w:val="true"/>
              </w:rPr>
              <w:t>الفصل الثاني</w:t>
            </w:r>
            <w:r>
              <w:rPr>
                <w:rStyle w:val="IndexLink"/>
                <w:rtl w:val="true"/>
              </w:rPr>
              <w:t xml:space="preserve">: </w:t>
            </w:r>
            <w:r>
              <w:rPr>
                <w:rStyle w:val="IndexLink"/>
                <w:rtl w:val="true"/>
              </w:rPr>
              <w:t xml:space="preserve">في أصالة التخيير </w:t>
            </w:r>
            <w:r>
              <w:rPr>
                <w:rStyle w:val="IndexLink"/>
                <w:rtl w:val="true"/>
              </w:rPr>
              <w:t>(</w:t>
            </w:r>
            <w:r>
              <w:rPr>
                <w:rStyle w:val="IndexLink"/>
                <w:rtl w:val="true"/>
              </w:rPr>
              <w:t>دوران الأمر بين الوجوب والحرمة</w:t>
            </w:r>
            <w:r>
              <w:rPr>
                <w:rStyle w:val="IndexLink"/>
                <w:rtl w:val="true"/>
              </w:rPr>
              <w:t>)</w:t>
              <w:tab/>
            </w:r>
            <w:r>
              <w:rPr>
                <w:rStyle w:val="IndexLink"/>
              </w:rPr>
              <w:t>79</w:t>
            </w:r>
          </w:hyperlink>
        </w:p>
        <w:p>
          <w:pPr>
            <w:pStyle w:val="Contents4"/>
            <w:tabs>
              <w:tab w:val="clear" w:pos="8176"/>
              <w:tab w:val="right" w:pos="9026" w:leader="dot"/>
            </w:tabs>
            <w:rPr/>
          </w:pPr>
          <w:hyperlink w:anchor="__RefHeading___Toc674216_73047245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674218_730472459">
            <w:r>
              <w:rPr>
                <w:webHidden/>
                <w:rStyle w:val="IndexLink"/>
                <w:rtl w:val="true"/>
              </w:rPr>
              <w:t>تنبيهٌ</w:t>
            </w:r>
            <w:r>
              <w:rPr>
                <w:rStyle w:val="IndexLink"/>
                <w:rtl w:val="true"/>
              </w:rPr>
              <w:t xml:space="preserve">: </w:t>
            </w:r>
            <w:r>
              <w:rPr>
                <w:rStyle w:val="IndexLink"/>
                <w:rtl w:val="true"/>
              </w:rPr>
              <w:t>عدم اختصاص النزاع بالتوصّليات</w:t>
            </w:r>
            <w:r>
              <w:rPr>
                <w:rStyle w:val="IndexLink"/>
                <w:rtl w:val="true"/>
              </w:rPr>
              <w:tab/>
            </w:r>
            <w:r>
              <w:rPr>
                <w:rStyle w:val="IndexLink"/>
              </w:rPr>
              <w:t>82</w:t>
            </w:r>
          </w:hyperlink>
        </w:p>
        <w:p>
          <w:pPr>
            <w:pStyle w:val="Contents3"/>
            <w:tabs>
              <w:tab w:val="clear" w:pos="8459"/>
              <w:tab w:val="right" w:pos="9026" w:leader="dot"/>
            </w:tabs>
            <w:rPr/>
          </w:pPr>
          <w:hyperlink w:anchor="__RefHeading___Toc674220_730472459">
            <w:r>
              <w:rPr>
                <w:webHidden/>
                <w:rStyle w:val="IndexLink"/>
                <w:rtl w:val="true"/>
              </w:rPr>
              <w:t>الفصل الثالث</w:t>
            </w:r>
            <w:r>
              <w:rPr>
                <w:rStyle w:val="IndexLink"/>
                <w:rtl w:val="true"/>
              </w:rPr>
              <w:t xml:space="preserve">: </w:t>
            </w:r>
            <w:r>
              <w:rPr>
                <w:rStyle w:val="IndexLink"/>
                <w:rtl w:val="true"/>
              </w:rPr>
              <w:t xml:space="preserve">في أصالة الاحتياط </w:t>
            </w:r>
            <w:r>
              <w:rPr>
                <w:rStyle w:val="IndexLink"/>
                <w:rtl w:val="true"/>
              </w:rPr>
              <w:t>(</w:t>
            </w:r>
            <w:r>
              <w:rPr>
                <w:rStyle w:val="IndexLink"/>
                <w:rtl w:val="true"/>
              </w:rPr>
              <w:t>في الشكّ في المکلّف به</w:t>
            </w:r>
            <w:r>
              <w:rPr>
                <w:rStyle w:val="IndexLink"/>
                <w:rtl w:val="true"/>
              </w:rPr>
              <w:t>)</w:t>
              <w:tab/>
            </w:r>
            <w:r>
              <w:rPr>
                <w:rStyle w:val="IndexLink"/>
              </w:rPr>
              <w:t>85</w:t>
            </w:r>
          </w:hyperlink>
        </w:p>
        <w:p>
          <w:pPr>
            <w:pStyle w:val="Contents4"/>
            <w:tabs>
              <w:tab w:val="clear" w:pos="8176"/>
              <w:tab w:val="right" w:pos="9026" w:leader="dot"/>
            </w:tabs>
            <w:rPr/>
          </w:pPr>
          <w:hyperlink w:anchor="__RefHeading___Toc674222_73047245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674224_730472459">
            <w:r>
              <w:rPr>
                <w:webHidden/>
                <w:rStyle w:val="IndexLink"/>
                <w:rtl w:val="true"/>
              </w:rPr>
              <w:t>المقام الأوّل دوران الأمر بين المتباينين</w:t>
            </w:r>
            <w:r>
              <w:rPr>
                <w:rStyle w:val="IndexLink"/>
                <w:rtl w:val="true"/>
              </w:rPr>
              <w:tab/>
            </w:r>
            <w:r>
              <w:rPr>
                <w:rStyle w:val="IndexLink"/>
              </w:rPr>
              <w:t>86</w:t>
            </w:r>
          </w:hyperlink>
        </w:p>
        <w:p>
          <w:pPr>
            <w:pStyle w:val="Contents4"/>
            <w:tabs>
              <w:tab w:val="clear" w:pos="8176"/>
              <w:tab w:val="right" w:pos="9026" w:leader="dot"/>
            </w:tabs>
            <w:rPr/>
          </w:pPr>
          <w:hyperlink w:anchor="__RefHeading___Toc674226_730472459">
            <w:r>
              <w:rPr>
                <w:webHidden/>
                <w:rStyle w:val="IndexLink"/>
                <w:rtl w:val="true"/>
              </w:rPr>
              <w:t>تنبيهات</w:t>
            </w:r>
            <w:r>
              <w:rPr>
                <w:rStyle w:val="IndexLink"/>
                <w:rtl w:val="true"/>
              </w:rPr>
              <w:tab/>
            </w:r>
            <w:r>
              <w:rPr>
                <w:rStyle w:val="IndexLink"/>
              </w:rPr>
              <w:t>88</w:t>
            </w:r>
          </w:hyperlink>
        </w:p>
        <w:p>
          <w:pPr>
            <w:pStyle w:val="Contents5"/>
            <w:tabs>
              <w:tab w:val="clear" w:pos="7892"/>
              <w:tab w:val="right" w:pos="9026" w:leader="dot"/>
            </w:tabs>
            <w:rPr/>
          </w:pPr>
          <w:hyperlink w:anchor="__RefHeading___Toc674228_730472459">
            <w:r>
              <w:rPr>
                <w:webHidden/>
                <w:rStyle w:val="IndexLink"/>
                <w:rtl w:val="true"/>
              </w:rPr>
              <w:t>التنبيه الأوّل</w:t>
            </w:r>
            <w:r>
              <w:rPr>
                <w:rStyle w:val="IndexLink"/>
                <w:rtl w:val="true"/>
              </w:rPr>
              <w:t xml:space="preserve">: </w:t>
            </w:r>
            <w:r>
              <w:rPr>
                <w:rStyle w:val="IndexLink"/>
                <w:rtl w:val="true"/>
              </w:rPr>
              <w:t>الاضطرار إلى غير معيّن يمنع فعلية التكليف</w:t>
            </w:r>
            <w:r>
              <w:rPr>
                <w:rStyle w:val="IndexLink"/>
                <w:rtl w:val="true"/>
              </w:rPr>
              <w:tab/>
            </w:r>
            <w:r>
              <w:rPr>
                <w:rStyle w:val="IndexLink"/>
              </w:rPr>
              <w:t>88</w:t>
            </w:r>
          </w:hyperlink>
        </w:p>
        <w:p>
          <w:pPr>
            <w:pStyle w:val="Contents5"/>
            <w:tabs>
              <w:tab w:val="clear" w:pos="7892"/>
              <w:tab w:val="right" w:pos="9026" w:leader="dot"/>
            </w:tabs>
            <w:rPr/>
          </w:pPr>
          <w:hyperlink w:anchor="__RefHeading___Toc674230_730472459">
            <w:r>
              <w:rPr>
                <w:webHidden/>
                <w:rStyle w:val="IndexLink"/>
                <w:rtl w:val="true"/>
              </w:rPr>
              <w:t>التنبيه الثاني</w:t>
            </w:r>
            <w:r>
              <w:rPr>
                <w:rStyle w:val="IndexLink"/>
                <w:rtl w:val="true"/>
              </w:rPr>
              <w:t xml:space="preserve">: </w:t>
            </w:r>
            <w:r>
              <w:rPr>
                <w:rStyle w:val="IndexLink"/>
                <w:rtl w:val="true"/>
              </w:rPr>
              <w:t>تنجّز العلم الإجمالي بشرط الابتلاء بتمام الأفراد</w:t>
            </w:r>
            <w:r>
              <w:rPr>
                <w:rStyle w:val="IndexLink"/>
                <w:rtl w:val="true"/>
              </w:rPr>
              <w:tab/>
            </w:r>
            <w:r>
              <w:rPr>
                <w:rStyle w:val="IndexLink"/>
              </w:rPr>
              <w:t>92</w:t>
            </w:r>
          </w:hyperlink>
        </w:p>
        <w:p>
          <w:pPr>
            <w:pStyle w:val="Contents5"/>
            <w:tabs>
              <w:tab w:val="clear" w:pos="7892"/>
              <w:tab w:val="right" w:pos="9026" w:leader="dot"/>
            </w:tabs>
            <w:rPr/>
          </w:pPr>
          <w:hyperlink w:anchor="__RefHeading___Toc674232_730472459">
            <w:r>
              <w:rPr>
                <w:webHidden/>
                <w:rStyle w:val="IndexLink"/>
                <w:rtl w:val="true"/>
              </w:rPr>
              <w:t>التنبيه الثالث</w:t>
            </w:r>
            <w:r>
              <w:rPr>
                <w:rStyle w:val="IndexLink"/>
                <w:rtl w:val="true"/>
              </w:rPr>
              <w:t xml:space="preserve">: </w:t>
            </w:r>
            <w:r>
              <w:rPr>
                <w:rStyle w:val="IndexLink"/>
                <w:rtl w:val="true"/>
              </w:rPr>
              <w:t>الاجتناب في الشبهة غير المحصورة</w:t>
            </w:r>
            <w:r>
              <w:rPr>
                <w:rStyle w:val="IndexLink"/>
                <w:rtl w:val="true"/>
              </w:rPr>
              <w:tab/>
            </w:r>
            <w:r>
              <w:rPr>
                <w:rStyle w:val="IndexLink"/>
              </w:rPr>
              <w:t>95</w:t>
            </w:r>
          </w:hyperlink>
        </w:p>
        <w:p>
          <w:pPr>
            <w:pStyle w:val="Contents5"/>
            <w:tabs>
              <w:tab w:val="clear" w:pos="7892"/>
              <w:tab w:val="right" w:pos="9026" w:leader="dot"/>
            </w:tabs>
            <w:rPr/>
          </w:pPr>
          <w:hyperlink w:anchor="__RefHeading___Toc674234_730472459">
            <w:r>
              <w:rPr>
                <w:webHidden/>
                <w:rStyle w:val="IndexLink"/>
                <w:rtl w:val="true"/>
              </w:rPr>
              <w:t>التنبيه الرابع</w:t>
            </w:r>
            <w:r>
              <w:rPr>
                <w:rStyle w:val="IndexLink"/>
                <w:rtl w:val="true"/>
              </w:rPr>
              <w:t xml:space="preserve">: </w:t>
            </w:r>
            <w:r>
              <w:rPr>
                <w:rStyle w:val="IndexLink"/>
                <w:rtl w:val="true"/>
              </w:rPr>
              <w:t>حكم ملاقي بعض أطراف المعلوم بالإجمال</w:t>
            </w:r>
            <w:r>
              <w:rPr>
                <w:rStyle w:val="IndexLink"/>
                <w:rtl w:val="true"/>
              </w:rPr>
              <w:tab/>
            </w:r>
            <w:r>
              <w:rPr>
                <w:rStyle w:val="IndexLink"/>
              </w:rPr>
              <w:t>96</w:t>
            </w:r>
          </w:hyperlink>
        </w:p>
        <w:p>
          <w:pPr>
            <w:pStyle w:val="Contents5"/>
            <w:tabs>
              <w:tab w:val="clear" w:pos="7892"/>
              <w:tab w:val="right" w:pos="9026" w:leader="dot"/>
            </w:tabs>
            <w:rPr/>
          </w:pPr>
          <w:hyperlink w:anchor="__RefHeading___Toc674236_730472459">
            <w:r>
              <w:rPr>
                <w:webHidden/>
                <w:rStyle w:val="IndexLink"/>
                <w:rtl w:val="true"/>
              </w:rPr>
              <w:t>المقام الثاني دوران الأمر بين الأقلّ والأكثر الارتباطيّين</w:t>
            </w:r>
            <w:r>
              <w:rPr>
                <w:rStyle w:val="IndexLink"/>
                <w:rtl w:val="true"/>
              </w:rPr>
              <w:tab/>
            </w:r>
            <w:r>
              <w:rPr>
                <w:rStyle w:val="IndexLink"/>
              </w:rPr>
              <w:t>99</w:t>
            </w:r>
          </w:hyperlink>
        </w:p>
        <w:p>
          <w:pPr>
            <w:pStyle w:val="Contents5"/>
            <w:tabs>
              <w:tab w:val="clear" w:pos="7892"/>
              <w:tab w:val="right" w:pos="9026" w:leader="dot"/>
            </w:tabs>
            <w:rPr/>
          </w:pPr>
          <w:hyperlink w:anchor="__RefHeading___Toc674238_730472459">
            <w:r>
              <w:rPr>
                <w:webHidden/>
                <w:rStyle w:val="IndexLink"/>
                <w:rtl w:val="true"/>
              </w:rPr>
              <w:t>الأصل الشرعي في دوران الأمر بين الأقلّ والأكثر</w:t>
            </w:r>
            <w:r>
              <w:rPr>
                <w:rStyle w:val="IndexLink"/>
                <w:rtl w:val="true"/>
              </w:rPr>
              <w:tab/>
            </w:r>
            <w:r>
              <w:rPr>
                <w:rStyle w:val="IndexLink"/>
              </w:rPr>
              <w:t>103</w:t>
            </w:r>
          </w:hyperlink>
        </w:p>
        <w:p>
          <w:pPr>
            <w:pStyle w:val="Contents5"/>
            <w:tabs>
              <w:tab w:val="clear" w:pos="7892"/>
              <w:tab w:val="right" w:pos="9026" w:leader="dot"/>
            </w:tabs>
            <w:rPr/>
          </w:pPr>
          <w:hyperlink w:anchor="__RefHeading___Toc674240_730472459">
            <w:r>
              <w:rPr>
                <w:webHidden/>
                <w:rStyle w:val="IndexLink"/>
                <w:rtl w:val="true"/>
              </w:rPr>
              <w:t>التنبيه الأوّل</w:t>
            </w:r>
            <w:r>
              <w:rPr>
                <w:rStyle w:val="IndexLink"/>
                <w:rtl w:val="true"/>
              </w:rPr>
              <w:t xml:space="preserve">: </w:t>
            </w:r>
            <w:r>
              <w:rPr>
                <w:rStyle w:val="IndexLink"/>
                <w:rtl w:val="true"/>
              </w:rPr>
              <w:t>دوران الأمر بين المطلق والمشروط</w:t>
            </w:r>
            <w:r>
              <w:rPr>
                <w:rStyle w:val="IndexLink"/>
                <w:rtl w:val="true"/>
              </w:rPr>
              <w:tab/>
            </w:r>
            <w:r>
              <w:rPr>
                <w:rStyle w:val="IndexLink"/>
              </w:rPr>
              <w:t>107</w:t>
            </w:r>
          </w:hyperlink>
        </w:p>
        <w:p>
          <w:pPr>
            <w:pStyle w:val="Contents5"/>
            <w:tabs>
              <w:tab w:val="clear" w:pos="7892"/>
              <w:tab w:val="right" w:pos="9026" w:leader="dot"/>
            </w:tabs>
            <w:rPr/>
          </w:pPr>
          <w:hyperlink w:anchor="__RefHeading___Toc674242_730472459">
            <w:r>
              <w:rPr>
                <w:webHidden/>
                <w:rStyle w:val="IndexLink"/>
                <w:rtl w:val="true"/>
              </w:rPr>
              <w:t>التنبيه الثاني</w:t>
            </w:r>
            <w:r>
              <w:rPr>
                <w:rStyle w:val="IndexLink"/>
                <w:rtl w:val="true"/>
              </w:rPr>
              <w:t xml:space="preserve">: </w:t>
            </w:r>
            <w:r>
              <w:rPr>
                <w:rStyle w:val="IndexLink"/>
                <w:rtl w:val="true"/>
              </w:rPr>
              <w:t>الشكّ في الجزئية أو الشرطية في حال النسيان</w:t>
            </w:r>
            <w:r>
              <w:rPr>
                <w:rStyle w:val="IndexLink"/>
                <w:rtl w:val="true"/>
              </w:rPr>
              <w:tab/>
            </w:r>
            <w:r>
              <w:rPr>
                <w:rStyle w:val="IndexLink"/>
              </w:rPr>
              <w:t>109</w:t>
            </w:r>
          </w:hyperlink>
        </w:p>
        <w:p>
          <w:pPr>
            <w:pStyle w:val="Contents5"/>
            <w:tabs>
              <w:tab w:val="clear" w:pos="7892"/>
              <w:tab w:val="right" w:pos="9026" w:leader="dot"/>
            </w:tabs>
            <w:rPr/>
          </w:pPr>
          <w:hyperlink w:anchor="__RefHeading___Toc674244_730472459">
            <w:r>
              <w:rPr>
                <w:webHidden/>
                <w:rStyle w:val="IndexLink"/>
                <w:rtl w:val="true"/>
              </w:rPr>
              <w:t>التنبيه الثالث</w:t>
            </w:r>
            <w:r>
              <w:rPr>
                <w:rStyle w:val="IndexLink"/>
                <w:rtl w:val="true"/>
              </w:rPr>
              <w:t xml:space="preserve">: </w:t>
            </w:r>
            <w:r>
              <w:rPr>
                <w:rStyle w:val="IndexLink"/>
                <w:rtl w:val="true"/>
              </w:rPr>
              <w:t>حكم الزيادة العمدية والسهوية</w:t>
            </w:r>
            <w:r>
              <w:rPr>
                <w:rStyle w:val="IndexLink"/>
                <w:rtl w:val="true"/>
              </w:rPr>
              <w:tab/>
            </w:r>
            <w:r>
              <w:rPr>
                <w:rStyle w:val="IndexLink"/>
              </w:rPr>
              <w:t>113</w:t>
            </w:r>
          </w:hyperlink>
        </w:p>
        <w:p>
          <w:pPr>
            <w:pStyle w:val="Contents5"/>
            <w:tabs>
              <w:tab w:val="clear" w:pos="7892"/>
              <w:tab w:val="right" w:pos="9026" w:leader="dot"/>
            </w:tabs>
            <w:rPr/>
          </w:pPr>
          <w:hyperlink w:anchor="__RefHeading___Toc674246_730472459">
            <w:r>
              <w:rPr>
                <w:webHidden/>
                <w:rStyle w:val="IndexLink"/>
                <w:rtl w:val="true"/>
              </w:rPr>
              <w:t>التنبيه الرابع</w:t>
            </w:r>
            <w:r>
              <w:rPr>
                <w:rStyle w:val="IndexLink"/>
                <w:rtl w:val="true"/>
              </w:rPr>
              <w:t xml:space="preserve">: </w:t>
            </w:r>
            <w:r>
              <w:rPr>
                <w:rStyle w:val="IndexLink"/>
                <w:rtl w:val="true"/>
              </w:rPr>
              <w:t>دوران الأمر بين جزئية شيء أو شرطيته وبين مانعيته</w:t>
            </w:r>
            <w:r>
              <w:rPr>
                <w:rStyle w:val="IndexLink"/>
                <w:rtl w:val="true"/>
              </w:rPr>
              <w:tab/>
            </w:r>
            <w:r>
              <w:rPr>
                <w:rStyle w:val="IndexLink"/>
              </w:rPr>
              <w:t>115</w:t>
            </w:r>
          </w:hyperlink>
        </w:p>
        <w:p>
          <w:pPr>
            <w:pStyle w:val="Contents5"/>
            <w:tabs>
              <w:tab w:val="clear" w:pos="7892"/>
              <w:tab w:val="right" w:pos="9026" w:leader="dot"/>
            </w:tabs>
            <w:rPr/>
          </w:pPr>
          <w:hyperlink w:anchor="__RefHeading___Toc674248_730472459">
            <w:r>
              <w:rPr>
                <w:webHidden/>
                <w:rStyle w:val="IndexLink"/>
                <w:rtl w:val="true"/>
              </w:rPr>
              <w:t>التنبيه الخامس</w:t>
            </w:r>
            <w:r>
              <w:rPr>
                <w:rStyle w:val="IndexLink"/>
                <w:rtl w:val="true"/>
              </w:rPr>
              <w:t xml:space="preserve">: </w:t>
            </w:r>
            <w:r>
              <w:rPr>
                <w:rStyle w:val="IndexLink"/>
                <w:rtl w:val="true"/>
              </w:rPr>
              <w:t>في تعذّر الجزء أو الشرط</w:t>
            </w:r>
            <w:r>
              <w:rPr>
                <w:rStyle w:val="IndexLink"/>
                <w:rtl w:val="true"/>
              </w:rPr>
              <w:tab/>
            </w:r>
            <w:r>
              <w:rPr>
                <w:rStyle w:val="IndexLink"/>
              </w:rPr>
              <w:t>115</w:t>
            </w:r>
          </w:hyperlink>
        </w:p>
        <w:p>
          <w:pPr>
            <w:pStyle w:val="Contents5"/>
            <w:tabs>
              <w:tab w:val="clear" w:pos="7892"/>
              <w:tab w:val="right" w:pos="9026" w:leader="dot"/>
            </w:tabs>
            <w:rPr/>
          </w:pPr>
          <w:hyperlink w:anchor="__RefHeading___Toc674250_730472459">
            <w:r>
              <w:rPr>
                <w:webHidden/>
                <w:rStyle w:val="IndexLink"/>
                <w:rtl w:val="true"/>
              </w:rPr>
              <w:t>قاعدة الميسور</w:t>
            </w:r>
            <w:r>
              <w:rPr>
                <w:rStyle w:val="IndexLink"/>
                <w:rtl w:val="true"/>
              </w:rPr>
              <w:tab/>
            </w:r>
            <w:r>
              <w:rPr>
                <w:rStyle w:val="IndexLink"/>
              </w:rPr>
              <w:t>117</w:t>
            </w:r>
          </w:hyperlink>
        </w:p>
        <w:p>
          <w:pPr>
            <w:pStyle w:val="Contents4"/>
            <w:tabs>
              <w:tab w:val="clear" w:pos="8176"/>
              <w:tab w:val="right" w:pos="9026" w:leader="dot"/>
            </w:tabs>
            <w:rPr/>
          </w:pPr>
          <w:hyperlink w:anchor="__RefHeading___Toc674252_730472459">
            <w:r>
              <w:rPr>
                <w:webHidden/>
                <w:rStyle w:val="IndexLink"/>
                <w:rtl w:val="true"/>
              </w:rPr>
              <w:t>شرائط الاُصول</w:t>
            </w:r>
            <w:r>
              <w:rPr>
                <w:rStyle w:val="IndexLink"/>
                <w:rtl w:val="true"/>
              </w:rPr>
              <w:tab/>
            </w:r>
            <w:r>
              <w:rPr>
                <w:rStyle w:val="IndexLink"/>
              </w:rPr>
              <w:t>121</w:t>
            </w:r>
          </w:hyperlink>
        </w:p>
        <w:p>
          <w:pPr>
            <w:pStyle w:val="Contents5"/>
            <w:tabs>
              <w:tab w:val="clear" w:pos="7892"/>
              <w:tab w:val="right" w:pos="9026" w:leader="dot"/>
            </w:tabs>
            <w:rPr/>
          </w:pPr>
          <w:hyperlink w:anchor="__RefHeading___Toc674254_73047245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674256_730472459">
            <w:r>
              <w:rPr>
                <w:webHidden/>
                <w:rStyle w:val="IndexLink"/>
                <w:rtl w:val="true"/>
              </w:rPr>
              <w:t>استحقاق العقاب في إجراء البراءة قبل الفحص ومناطه</w:t>
            </w:r>
            <w:r>
              <w:rPr>
                <w:rStyle w:val="IndexLink"/>
                <w:rtl w:val="true"/>
              </w:rPr>
              <w:tab/>
            </w:r>
            <w:r>
              <w:rPr>
                <w:rStyle w:val="IndexLink"/>
              </w:rPr>
              <w:t>122</w:t>
            </w:r>
          </w:hyperlink>
        </w:p>
        <w:p>
          <w:pPr>
            <w:pStyle w:val="Contents5"/>
            <w:tabs>
              <w:tab w:val="clear" w:pos="7892"/>
              <w:tab w:val="right" w:pos="9026" w:leader="dot"/>
            </w:tabs>
            <w:rPr/>
          </w:pPr>
          <w:hyperlink w:anchor="__RefHeading___Toc674258_730472459">
            <w:r>
              <w:rPr>
                <w:webHidden/>
                <w:rStyle w:val="IndexLink"/>
                <w:rtl w:val="true"/>
              </w:rPr>
              <w:t>حكم الجاهل بعد إجراء البراءة</w:t>
            </w:r>
            <w:r>
              <w:rPr>
                <w:rStyle w:val="IndexLink"/>
                <w:rtl w:val="true"/>
              </w:rPr>
              <w:tab/>
            </w:r>
            <w:r>
              <w:rPr>
                <w:rStyle w:val="IndexLink"/>
              </w:rPr>
              <w:t>124</w:t>
            </w:r>
          </w:hyperlink>
        </w:p>
        <w:p>
          <w:pPr>
            <w:pStyle w:val="Contents5"/>
            <w:tabs>
              <w:tab w:val="clear" w:pos="7892"/>
              <w:tab w:val="right" w:pos="9026" w:leader="dot"/>
            </w:tabs>
            <w:rPr/>
          </w:pPr>
          <w:hyperlink w:anchor="__RefHeading___Toc674260_730472459">
            <w:r>
              <w:rPr>
                <w:webHidden/>
                <w:rStyle w:val="IndexLink"/>
                <w:rtl w:val="true"/>
              </w:rPr>
              <w:t>تتمّة</w:t>
            </w:r>
            <w:r>
              <w:rPr>
                <w:rStyle w:val="IndexLink"/>
                <w:rtl w:val="true"/>
              </w:rPr>
              <w:t>:</w:t>
              <w:tab/>
            </w:r>
            <w:r>
              <w:rPr>
                <w:rStyle w:val="IndexLink"/>
              </w:rPr>
              <w:t>126</w:t>
            </w:r>
          </w:hyperlink>
        </w:p>
        <w:p>
          <w:pPr>
            <w:pStyle w:val="Contents5"/>
            <w:tabs>
              <w:tab w:val="clear" w:pos="7892"/>
              <w:tab w:val="right" w:pos="9026" w:leader="dot"/>
            </w:tabs>
            <w:rPr/>
          </w:pPr>
          <w:hyperlink w:anchor="__RefHeading___Toc674262_730472459">
            <w:r>
              <w:rPr>
                <w:webHidden/>
                <w:rStyle w:val="IndexLink"/>
                <w:rtl w:val="true"/>
              </w:rPr>
              <w:t>تذنيب</w:t>
            </w:r>
            <w:r>
              <w:rPr>
                <w:rStyle w:val="IndexLink"/>
                <w:rtl w:val="true"/>
              </w:rPr>
              <w:tab/>
            </w:r>
            <w:r>
              <w:rPr>
                <w:rStyle w:val="IndexLink"/>
              </w:rPr>
              <w:t>129</w:t>
            </w:r>
          </w:hyperlink>
        </w:p>
        <w:p>
          <w:pPr>
            <w:pStyle w:val="Contents4"/>
            <w:tabs>
              <w:tab w:val="clear" w:pos="8176"/>
              <w:tab w:val="right" w:pos="9026" w:leader="dot"/>
            </w:tabs>
            <w:rPr/>
          </w:pPr>
          <w:hyperlink w:anchor="__RefHeading___Toc674264_730472459">
            <w:r>
              <w:rPr>
                <w:webHidden/>
                <w:rStyle w:val="IndexLink"/>
                <w:rtl w:val="true"/>
              </w:rPr>
              <w:t>قاعدة لا ضرر</w:t>
            </w:r>
            <w:r>
              <w:rPr>
                <w:rStyle w:val="IndexLink"/>
                <w:rtl w:val="true"/>
              </w:rPr>
              <w:tab/>
            </w:r>
            <w:r>
              <w:rPr>
                <w:rStyle w:val="IndexLink"/>
              </w:rPr>
              <w:t>131</w:t>
            </w:r>
          </w:hyperlink>
        </w:p>
        <w:p>
          <w:pPr>
            <w:pStyle w:val="Contents5"/>
            <w:tabs>
              <w:tab w:val="clear" w:pos="7892"/>
              <w:tab w:val="right" w:pos="9026" w:leader="dot"/>
            </w:tabs>
            <w:rPr/>
          </w:pPr>
          <w:hyperlink w:anchor="__RefHeading___Toc674266_730472459">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674268_730472459">
            <w:r>
              <w:rPr>
                <w:webHidden/>
                <w:rStyle w:val="IndexLink"/>
                <w:rtl w:val="true"/>
              </w:rPr>
              <w:t>الجهة الاُولى</w:t>
            </w:r>
            <w:r>
              <w:rPr>
                <w:rStyle w:val="IndexLink"/>
                <w:rtl w:val="true"/>
              </w:rPr>
              <w:t xml:space="preserve">: </w:t>
            </w:r>
            <w:r>
              <w:rPr>
                <w:rStyle w:val="IndexLink"/>
                <w:rtl w:val="true"/>
              </w:rPr>
              <w:t>في معنى الضرر</w:t>
            </w:r>
            <w:r>
              <w:rPr>
                <w:rStyle w:val="IndexLink"/>
                <w:rtl w:val="true"/>
              </w:rPr>
              <w:tab/>
            </w:r>
            <w:r>
              <w:rPr>
                <w:rStyle w:val="IndexLink"/>
              </w:rPr>
              <w:t>133</w:t>
            </w:r>
          </w:hyperlink>
        </w:p>
        <w:p>
          <w:pPr>
            <w:pStyle w:val="Contents5"/>
            <w:tabs>
              <w:tab w:val="clear" w:pos="7892"/>
              <w:tab w:val="right" w:pos="9026" w:leader="dot"/>
            </w:tabs>
            <w:rPr/>
          </w:pPr>
          <w:hyperlink w:anchor="__RefHeading___Toc674270_730472459">
            <w:r>
              <w:rPr>
                <w:webHidden/>
                <w:rStyle w:val="IndexLink"/>
                <w:rtl w:val="true"/>
              </w:rPr>
              <w:t>الجهة الثانية</w:t>
            </w:r>
            <w:r>
              <w:rPr>
                <w:rStyle w:val="IndexLink"/>
                <w:rtl w:val="true"/>
              </w:rPr>
              <w:t xml:space="preserve">: </w:t>
            </w:r>
            <w:r>
              <w:rPr>
                <w:rStyle w:val="IndexLink"/>
                <w:rtl w:val="true"/>
              </w:rPr>
              <w:t>في معنى لا ضرر</w:t>
            </w:r>
            <w:r>
              <w:rPr>
                <w:rStyle w:val="IndexLink"/>
                <w:rtl w:val="true"/>
              </w:rPr>
              <w:tab/>
            </w:r>
            <w:r>
              <w:rPr>
                <w:rStyle w:val="IndexLink"/>
              </w:rPr>
              <w:t>134</w:t>
            </w:r>
          </w:hyperlink>
        </w:p>
        <w:p>
          <w:pPr>
            <w:pStyle w:val="Contents3"/>
            <w:tabs>
              <w:tab w:val="clear" w:pos="8459"/>
              <w:tab w:val="right" w:pos="9026" w:leader="dot"/>
            </w:tabs>
            <w:rPr/>
          </w:pPr>
          <w:hyperlink w:anchor="__RefHeading___Toc674272_730472459">
            <w:r>
              <w:rPr>
                <w:webHidden/>
                <w:rStyle w:val="IndexLink"/>
                <w:rtl w:val="true"/>
              </w:rPr>
              <w:t>الفصل الرابع</w:t>
            </w:r>
            <w:r>
              <w:rPr>
                <w:rStyle w:val="IndexLink"/>
                <w:rtl w:val="true"/>
              </w:rPr>
              <w:t xml:space="preserve">: </w:t>
            </w:r>
            <w:r>
              <w:rPr>
                <w:rStyle w:val="IndexLink"/>
                <w:rtl w:val="true"/>
              </w:rPr>
              <w:t>في الاستصحاب</w:t>
            </w:r>
            <w:r>
              <w:rPr>
                <w:rStyle w:val="IndexLink"/>
                <w:rtl w:val="true"/>
              </w:rPr>
              <w:tab/>
            </w:r>
            <w:r>
              <w:rPr>
                <w:rStyle w:val="IndexLink"/>
              </w:rPr>
              <w:t>139</w:t>
            </w:r>
          </w:hyperlink>
        </w:p>
        <w:p>
          <w:pPr>
            <w:pStyle w:val="Contents4"/>
            <w:tabs>
              <w:tab w:val="clear" w:pos="8176"/>
              <w:tab w:val="right" w:pos="9026" w:leader="dot"/>
            </w:tabs>
            <w:rPr/>
          </w:pPr>
          <w:hyperlink w:anchor="__RefHeading___Toc674274_730472459">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74276_730472459">
            <w:r>
              <w:rPr>
                <w:webHidden/>
                <w:rStyle w:val="IndexLink"/>
                <w:rtl w:val="true"/>
              </w:rPr>
              <w:t>أدلّة حجّية الاستصحاب</w:t>
            </w:r>
            <w:r>
              <w:rPr>
                <w:rStyle w:val="IndexLink"/>
                <w:rtl w:val="true"/>
              </w:rPr>
              <w:tab/>
            </w:r>
            <w:r>
              <w:rPr>
                <w:rStyle w:val="IndexLink"/>
              </w:rPr>
              <w:t>143</w:t>
            </w:r>
          </w:hyperlink>
        </w:p>
        <w:p>
          <w:pPr>
            <w:pStyle w:val="Contents4"/>
            <w:tabs>
              <w:tab w:val="clear" w:pos="8176"/>
              <w:tab w:val="right" w:pos="9026" w:leader="dot"/>
            </w:tabs>
            <w:rPr/>
          </w:pPr>
          <w:hyperlink w:anchor="__RefHeading___Toc674278_730472459">
            <w:r>
              <w:rPr>
                <w:webHidden/>
                <w:rStyle w:val="IndexLink"/>
                <w:rtl w:val="true"/>
              </w:rPr>
              <w:t>الأخبار الدالّة على الاستصحاب</w:t>
            </w:r>
            <w:r>
              <w:rPr>
                <w:rStyle w:val="IndexLink"/>
                <w:rtl w:val="true"/>
              </w:rPr>
              <w:tab/>
            </w:r>
            <w:r>
              <w:rPr>
                <w:rStyle w:val="IndexLink"/>
              </w:rPr>
              <w:t>144</w:t>
            </w:r>
          </w:hyperlink>
        </w:p>
        <w:p>
          <w:pPr>
            <w:pStyle w:val="Contents4"/>
            <w:tabs>
              <w:tab w:val="clear" w:pos="8176"/>
              <w:tab w:val="right" w:pos="9026" w:leader="dot"/>
            </w:tabs>
            <w:rPr/>
          </w:pPr>
          <w:hyperlink w:anchor="__RefHeading___Toc674280_730472459">
            <w:r>
              <w:rPr>
                <w:webHidden/>
                <w:rStyle w:val="IndexLink"/>
                <w:rtl w:val="true"/>
              </w:rPr>
              <w:t>التفصيل بين الشكّ في المقتضي والرافع</w:t>
            </w:r>
            <w:r>
              <w:rPr>
                <w:rStyle w:val="IndexLink"/>
                <w:rtl w:val="true"/>
              </w:rPr>
              <w:tab/>
            </w:r>
            <w:r>
              <w:rPr>
                <w:rStyle w:val="IndexLink"/>
              </w:rPr>
              <w:t>147</w:t>
            </w:r>
          </w:hyperlink>
        </w:p>
        <w:p>
          <w:pPr>
            <w:pStyle w:val="Contents4"/>
            <w:tabs>
              <w:tab w:val="clear" w:pos="8176"/>
              <w:tab w:val="right" w:pos="9026" w:leader="dot"/>
            </w:tabs>
            <w:rPr/>
          </w:pPr>
          <w:hyperlink w:anchor="__RefHeading___Toc674282_730472459">
            <w:r>
              <w:rPr>
                <w:webHidden/>
                <w:rStyle w:val="IndexLink"/>
                <w:rtl w:val="true"/>
              </w:rPr>
              <w:t>في المراد من المانع</w:t>
            </w:r>
            <w:r>
              <w:rPr>
                <w:rStyle w:val="IndexLink"/>
                <w:rtl w:val="true"/>
              </w:rPr>
              <w:tab/>
            </w:r>
            <w:r>
              <w:rPr>
                <w:rStyle w:val="IndexLink"/>
              </w:rPr>
              <w:t>150</w:t>
            </w:r>
          </w:hyperlink>
        </w:p>
        <w:p>
          <w:pPr>
            <w:pStyle w:val="Contents4"/>
            <w:tabs>
              <w:tab w:val="clear" w:pos="8176"/>
              <w:tab w:val="right" w:pos="9026" w:leader="dot"/>
            </w:tabs>
            <w:rPr/>
          </w:pPr>
          <w:hyperlink w:anchor="__RefHeading___Toc674284_730472459">
            <w:r>
              <w:rPr>
                <w:webHidden/>
                <w:rStyle w:val="IndexLink"/>
                <w:rtl w:val="true"/>
              </w:rPr>
              <w:t>صحيحة زرارة الثانية</w:t>
            </w:r>
            <w:r>
              <w:rPr>
                <w:rStyle w:val="IndexLink"/>
                <w:rtl w:val="true"/>
              </w:rPr>
              <w:tab/>
            </w:r>
            <w:r>
              <w:rPr>
                <w:rStyle w:val="IndexLink"/>
              </w:rPr>
              <w:t>151</w:t>
            </w:r>
          </w:hyperlink>
        </w:p>
        <w:p>
          <w:pPr>
            <w:pStyle w:val="Contents4"/>
            <w:tabs>
              <w:tab w:val="clear" w:pos="8176"/>
              <w:tab w:val="right" w:pos="9026" w:leader="dot"/>
            </w:tabs>
            <w:rPr/>
          </w:pPr>
          <w:hyperlink w:anchor="__RefHeading___Toc674286_730472459">
            <w:r>
              <w:rPr>
                <w:webHidden/>
                <w:rStyle w:val="IndexLink"/>
                <w:rtl w:val="true"/>
              </w:rPr>
              <w:t>والكلام فيها يقع في جهات</w:t>
            </w:r>
            <w:r>
              <w:rPr>
                <w:rStyle w:val="IndexLink"/>
                <w:rtl w:val="true"/>
              </w:rPr>
              <w:tab/>
            </w:r>
            <w:r>
              <w:rPr>
                <w:rStyle w:val="IndexLink"/>
              </w:rPr>
              <w:t>152</w:t>
            </w:r>
          </w:hyperlink>
        </w:p>
        <w:p>
          <w:pPr>
            <w:pStyle w:val="Contents4"/>
            <w:tabs>
              <w:tab w:val="clear" w:pos="8176"/>
              <w:tab w:val="right" w:pos="9026" w:leader="dot"/>
            </w:tabs>
            <w:rPr/>
          </w:pPr>
          <w:hyperlink w:anchor="__RefHeading___Toc674288_730472459">
            <w:r>
              <w:rPr>
                <w:webHidden/>
                <w:rStyle w:val="IndexLink"/>
                <w:rtl w:val="true"/>
              </w:rPr>
              <w:t>صحيحة زرارة الثالثة</w:t>
            </w:r>
            <w:r>
              <w:rPr>
                <w:rStyle w:val="IndexLink"/>
                <w:rtl w:val="true"/>
              </w:rPr>
              <w:tab/>
            </w:r>
            <w:r>
              <w:rPr>
                <w:rStyle w:val="IndexLink"/>
              </w:rPr>
              <w:t>155</w:t>
            </w:r>
          </w:hyperlink>
        </w:p>
        <w:p>
          <w:pPr>
            <w:pStyle w:val="Contents4"/>
            <w:tabs>
              <w:tab w:val="clear" w:pos="8176"/>
              <w:tab w:val="right" w:pos="9026" w:leader="dot"/>
            </w:tabs>
            <w:rPr/>
          </w:pPr>
          <w:hyperlink w:anchor="__RefHeading___Toc674290_730472459">
            <w:r>
              <w:rPr>
                <w:webHidden/>
                <w:rStyle w:val="IndexLink"/>
                <w:rtl w:val="true"/>
              </w:rPr>
              <w:t>الكلام في الأحكام الوضعية</w:t>
            </w:r>
            <w:r>
              <w:rPr>
                <w:rStyle w:val="IndexLink"/>
                <w:rtl w:val="true"/>
              </w:rPr>
              <w:tab/>
            </w:r>
            <w:r>
              <w:rPr>
                <w:rStyle w:val="IndexLink"/>
              </w:rPr>
              <w:t>160</w:t>
            </w:r>
          </w:hyperlink>
        </w:p>
        <w:p>
          <w:pPr>
            <w:pStyle w:val="Contents4"/>
            <w:tabs>
              <w:tab w:val="clear" w:pos="8176"/>
              <w:tab w:val="right" w:pos="9026" w:leader="dot"/>
            </w:tabs>
            <w:rPr/>
          </w:pPr>
          <w:hyperlink w:anchor="__RefHeading___Toc674292_730472459">
            <w:r>
              <w:rPr>
                <w:webHidden/>
                <w:rStyle w:val="IndexLink"/>
                <w:rtl w:val="true"/>
              </w:rPr>
              <w:t>الجهة الاُولى</w:t>
            </w:r>
            <w:r>
              <w:rPr>
                <w:rStyle w:val="IndexLink"/>
                <w:rtl w:val="true"/>
              </w:rPr>
              <w:t xml:space="preserve">: </w:t>
            </w:r>
            <w:r>
              <w:rPr>
                <w:rStyle w:val="IndexLink"/>
                <w:rtl w:val="true"/>
              </w:rPr>
              <w:t>تعريف الحكم</w:t>
            </w:r>
            <w:r>
              <w:rPr>
                <w:rStyle w:val="IndexLink"/>
                <w:rtl w:val="true"/>
              </w:rPr>
              <w:tab/>
            </w:r>
            <w:r>
              <w:rPr>
                <w:rStyle w:val="IndexLink"/>
              </w:rPr>
              <w:t>161</w:t>
            </w:r>
          </w:hyperlink>
        </w:p>
        <w:p>
          <w:pPr>
            <w:pStyle w:val="Contents4"/>
            <w:tabs>
              <w:tab w:val="clear" w:pos="8176"/>
              <w:tab w:val="right" w:pos="9026" w:leader="dot"/>
            </w:tabs>
            <w:rPr/>
          </w:pPr>
          <w:hyperlink w:anchor="__RefHeading___Toc674294_730472459">
            <w:r>
              <w:rPr>
                <w:webHidden/>
                <w:rStyle w:val="IndexLink"/>
                <w:rtl w:val="true"/>
              </w:rPr>
              <w:t>كيفيّة جعل الأحكام الوضعية</w:t>
            </w:r>
            <w:r>
              <w:rPr>
                <w:rStyle w:val="IndexLink"/>
                <w:rtl w:val="true"/>
              </w:rPr>
              <w:tab/>
            </w:r>
            <w:r>
              <w:rPr>
                <w:rStyle w:val="IndexLink"/>
              </w:rPr>
              <w:t>161</w:t>
            </w:r>
          </w:hyperlink>
        </w:p>
        <w:p>
          <w:pPr>
            <w:pStyle w:val="Contents5"/>
            <w:tabs>
              <w:tab w:val="clear" w:pos="7892"/>
              <w:tab w:val="right" w:pos="9026" w:leader="dot"/>
            </w:tabs>
            <w:rPr/>
          </w:pPr>
          <w:hyperlink w:anchor="__RefHeading___Toc674296_730472459">
            <w:r>
              <w:rPr>
                <w:webHidden/>
                <w:rStyle w:val="IndexLink"/>
                <w:rtl w:val="true"/>
              </w:rPr>
              <w:t>الجهة الثانية</w:t>
            </w:r>
            <w:r>
              <w:rPr>
                <w:rStyle w:val="IndexLink"/>
                <w:rtl w:val="true"/>
              </w:rPr>
              <w:t>:</w:t>
              <w:tab/>
            </w:r>
            <w:r>
              <w:rPr>
                <w:rStyle w:val="IndexLink"/>
              </w:rPr>
              <w:t>161</w:t>
            </w:r>
          </w:hyperlink>
        </w:p>
        <w:p>
          <w:pPr>
            <w:pStyle w:val="Contents4"/>
            <w:tabs>
              <w:tab w:val="clear" w:pos="8176"/>
              <w:tab w:val="right" w:pos="9026" w:leader="dot"/>
            </w:tabs>
            <w:rPr/>
          </w:pPr>
          <w:hyperlink w:anchor="__RefHeading___Toc674298_730472459">
            <w:r>
              <w:rPr>
                <w:webHidden/>
                <w:rStyle w:val="IndexLink"/>
                <w:rtl w:val="true"/>
              </w:rPr>
              <w:t>أنحاء الوضع</w:t>
            </w:r>
            <w:r>
              <w:rPr>
                <w:rStyle w:val="IndexLink"/>
                <w:rtl w:val="true"/>
              </w:rPr>
              <w:tab/>
            </w:r>
            <w:r>
              <w:rPr>
                <w:rStyle w:val="IndexLink"/>
              </w:rPr>
              <w:t>162</w:t>
            </w:r>
          </w:hyperlink>
        </w:p>
        <w:p>
          <w:pPr>
            <w:pStyle w:val="Contents4"/>
            <w:tabs>
              <w:tab w:val="clear" w:pos="8176"/>
              <w:tab w:val="right" w:pos="9026" w:leader="dot"/>
            </w:tabs>
            <w:rPr/>
          </w:pPr>
          <w:hyperlink w:anchor="__RefHeading___Toc674300_730472459">
            <w:r>
              <w:rPr>
                <w:webHidden/>
                <w:rStyle w:val="IndexLink"/>
                <w:rtl w:val="true"/>
              </w:rPr>
              <w:t>تنبيهات</w:t>
            </w:r>
            <w:r>
              <w:rPr>
                <w:rStyle w:val="IndexLink"/>
                <w:rtl w:val="true"/>
              </w:rPr>
              <w:tab/>
            </w:r>
            <w:r>
              <w:rPr>
                <w:rStyle w:val="IndexLink"/>
              </w:rPr>
              <w:t>167</w:t>
            </w:r>
          </w:hyperlink>
        </w:p>
        <w:p>
          <w:pPr>
            <w:pStyle w:val="Contents5"/>
            <w:tabs>
              <w:tab w:val="clear" w:pos="7892"/>
              <w:tab w:val="right" w:pos="9026" w:leader="dot"/>
            </w:tabs>
            <w:rPr/>
          </w:pPr>
          <w:hyperlink w:anchor="__RefHeading___Toc674302_730472459">
            <w:r>
              <w:rPr>
                <w:webHidden/>
                <w:rStyle w:val="IndexLink"/>
                <w:rtl w:val="true"/>
              </w:rPr>
              <w:t>التنبيه الأوّل</w:t>
            </w:r>
            <w:r>
              <w:rPr>
                <w:rStyle w:val="IndexLink"/>
                <w:rtl w:val="true"/>
              </w:rPr>
              <w:t xml:space="preserve">: </w:t>
            </w:r>
            <w:r>
              <w:rPr>
                <w:rStyle w:val="IndexLink"/>
                <w:rtl w:val="true"/>
              </w:rPr>
              <w:t>اعتبار فعليّة اليقين والشكّ في الاستصحاب</w:t>
            </w:r>
            <w:r>
              <w:rPr>
                <w:rStyle w:val="IndexLink"/>
                <w:rtl w:val="true"/>
              </w:rPr>
              <w:tab/>
            </w:r>
            <w:r>
              <w:rPr>
                <w:rStyle w:val="IndexLink"/>
              </w:rPr>
              <w:t>167</w:t>
            </w:r>
          </w:hyperlink>
        </w:p>
        <w:p>
          <w:pPr>
            <w:pStyle w:val="Contents5"/>
            <w:tabs>
              <w:tab w:val="clear" w:pos="7892"/>
              <w:tab w:val="right" w:pos="9026" w:leader="dot"/>
            </w:tabs>
            <w:rPr/>
          </w:pPr>
          <w:hyperlink w:anchor="__RefHeading___Toc674304_730472459">
            <w:r>
              <w:rPr>
                <w:webHidden/>
                <w:rStyle w:val="IndexLink"/>
                <w:rtl w:val="true"/>
              </w:rPr>
              <w:t>التنبيه الثاني</w:t>
            </w:r>
            <w:r>
              <w:rPr>
                <w:rStyle w:val="IndexLink"/>
                <w:rtl w:val="true"/>
              </w:rPr>
              <w:t xml:space="preserve">: </w:t>
            </w:r>
            <w:r>
              <w:rPr>
                <w:rStyle w:val="IndexLink"/>
                <w:rtl w:val="true"/>
              </w:rPr>
              <w:t>في الإشكال على جريان الاستصحاب</w:t>
            </w:r>
            <w:r>
              <w:rPr>
                <w:rStyle w:val="IndexLink"/>
                <w:rtl w:val="true"/>
              </w:rPr>
              <w:tab/>
            </w:r>
            <w:r>
              <w:rPr>
                <w:rStyle w:val="IndexLink"/>
              </w:rPr>
              <w:t>169</w:t>
            </w:r>
          </w:hyperlink>
        </w:p>
        <w:p>
          <w:pPr>
            <w:pStyle w:val="Contents6"/>
            <w:tabs>
              <w:tab w:val="clear" w:pos="7609"/>
              <w:tab w:val="right" w:pos="9026" w:leader="dot"/>
            </w:tabs>
            <w:rPr/>
          </w:pPr>
          <w:hyperlink w:anchor="__RefHeading___Toc674306_730472459">
            <w:r>
              <w:rPr>
                <w:webHidden/>
                <w:rStyle w:val="IndexLink"/>
                <w:rtl w:val="true"/>
              </w:rPr>
              <w:t>في الأمارات</w:t>
            </w:r>
            <w:r>
              <w:rPr>
                <w:rStyle w:val="IndexLink"/>
                <w:rtl w:val="true"/>
              </w:rPr>
              <w:tab/>
            </w:r>
            <w:r>
              <w:rPr>
                <w:rStyle w:val="IndexLink"/>
              </w:rPr>
              <w:t>169</w:t>
            </w:r>
          </w:hyperlink>
        </w:p>
        <w:p>
          <w:pPr>
            <w:pStyle w:val="Contents5"/>
            <w:tabs>
              <w:tab w:val="clear" w:pos="7892"/>
              <w:tab w:val="right" w:pos="9026" w:leader="dot"/>
            </w:tabs>
            <w:rPr/>
          </w:pPr>
          <w:hyperlink w:anchor="__RefHeading___Toc674308_730472459">
            <w:r>
              <w:rPr>
                <w:webHidden/>
                <w:rStyle w:val="IndexLink"/>
                <w:rtl w:val="true"/>
              </w:rPr>
              <w:t>التنبيه الثالث</w:t>
            </w:r>
            <w:r>
              <w:rPr>
                <w:rStyle w:val="IndexLink"/>
                <w:rtl w:val="true"/>
              </w:rPr>
              <w:t xml:space="preserve">: </w:t>
            </w:r>
            <w:r>
              <w:rPr>
                <w:rStyle w:val="IndexLink"/>
                <w:rtl w:val="true"/>
              </w:rPr>
              <w:t>في استصحاب الكلّي</w:t>
            </w:r>
            <w:r>
              <w:rPr>
                <w:rStyle w:val="IndexLink"/>
                <w:rtl w:val="true"/>
              </w:rPr>
              <w:tab/>
            </w:r>
            <w:r>
              <w:rPr>
                <w:rStyle w:val="IndexLink"/>
              </w:rPr>
              <w:t>173</w:t>
            </w:r>
          </w:hyperlink>
        </w:p>
        <w:p>
          <w:pPr>
            <w:pStyle w:val="Contents5"/>
            <w:tabs>
              <w:tab w:val="clear" w:pos="7892"/>
              <w:tab w:val="right" w:pos="9026" w:leader="dot"/>
            </w:tabs>
            <w:rPr/>
          </w:pPr>
          <w:hyperlink w:anchor="__RefHeading___Toc674310_730472459">
            <w:r>
              <w:rPr>
                <w:webHidden/>
                <w:rStyle w:val="IndexLink"/>
                <w:rtl w:val="true"/>
              </w:rPr>
              <w:t>التنبيه الرابع</w:t>
            </w:r>
            <w:r>
              <w:rPr>
                <w:rStyle w:val="IndexLink"/>
                <w:rtl w:val="true"/>
              </w:rPr>
              <w:t xml:space="preserve">: </w:t>
            </w:r>
            <w:r>
              <w:rPr>
                <w:rStyle w:val="IndexLink"/>
                <w:rtl w:val="true"/>
              </w:rPr>
              <w:t>في استصحاب الاُمور المتدرّجة</w:t>
            </w:r>
            <w:r>
              <w:rPr>
                <w:rStyle w:val="IndexLink"/>
                <w:rtl w:val="true"/>
              </w:rPr>
              <w:tab/>
            </w:r>
            <w:r>
              <w:rPr>
                <w:rStyle w:val="IndexLink"/>
              </w:rPr>
              <w:t>177</w:t>
            </w:r>
          </w:hyperlink>
        </w:p>
        <w:p>
          <w:pPr>
            <w:pStyle w:val="Contents6"/>
            <w:tabs>
              <w:tab w:val="clear" w:pos="7609"/>
              <w:tab w:val="right" w:pos="9026" w:leader="dot"/>
            </w:tabs>
            <w:rPr/>
          </w:pPr>
          <w:hyperlink w:anchor="__RefHeading___Toc674312_73047245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674314_730472459">
            <w:r>
              <w:rPr>
                <w:webHidden/>
                <w:rStyle w:val="IndexLink"/>
                <w:rtl w:val="true"/>
              </w:rPr>
              <w:t>إزاحة وهم</w:t>
            </w:r>
            <w:r>
              <w:rPr>
                <w:rStyle w:val="IndexLink"/>
                <w:rtl w:val="true"/>
              </w:rPr>
              <w:tab/>
            </w:r>
            <w:r>
              <w:rPr>
                <w:rStyle w:val="IndexLink"/>
              </w:rPr>
              <w:t>180</w:t>
            </w:r>
          </w:hyperlink>
        </w:p>
        <w:p>
          <w:pPr>
            <w:pStyle w:val="Contents5"/>
            <w:tabs>
              <w:tab w:val="clear" w:pos="7892"/>
              <w:tab w:val="right" w:pos="9026" w:leader="dot"/>
            </w:tabs>
            <w:rPr/>
          </w:pPr>
          <w:hyperlink w:anchor="__RefHeading___Toc674316_730472459">
            <w:r>
              <w:rPr>
                <w:webHidden/>
                <w:rStyle w:val="IndexLink"/>
                <w:rtl w:val="true"/>
              </w:rPr>
              <w:t>التنبيه الخامس</w:t>
            </w:r>
            <w:r>
              <w:rPr>
                <w:rStyle w:val="IndexLink"/>
                <w:rtl w:val="true"/>
              </w:rPr>
              <w:t xml:space="preserve">: </w:t>
            </w:r>
            <w:r>
              <w:rPr>
                <w:rStyle w:val="IndexLink"/>
                <w:rtl w:val="true"/>
              </w:rPr>
              <w:t>في الاستصحاب التعليقي</w:t>
            </w:r>
            <w:r>
              <w:rPr>
                <w:rStyle w:val="IndexLink"/>
                <w:rtl w:val="true"/>
              </w:rPr>
              <w:tab/>
            </w:r>
            <w:r>
              <w:rPr>
                <w:rStyle w:val="IndexLink"/>
              </w:rPr>
              <w:t>184</w:t>
            </w:r>
          </w:hyperlink>
        </w:p>
        <w:p>
          <w:pPr>
            <w:pStyle w:val="Contents5"/>
            <w:tabs>
              <w:tab w:val="clear" w:pos="7892"/>
              <w:tab w:val="right" w:pos="9026" w:leader="dot"/>
            </w:tabs>
            <w:rPr/>
          </w:pPr>
          <w:hyperlink w:anchor="__RefHeading___Toc674318_730472459">
            <w:r>
              <w:rPr>
                <w:webHidden/>
                <w:rStyle w:val="IndexLink"/>
                <w:rtl w:val="true"/>
              </w:rPr>
              <w:t>التنبيه السادس</w:t>
            </w:r>
            <w:r>
              <w:rPr>
                <w:rStyle w:val="IndexLink"/>
                <w:rtl w:val="true"/>
              </w:rPr>
              <w:t xml:space="preserve">: </w:t>
            </w:r>
            <w:r>
              <w:rPr>
                <w:rStyle w:val="IndexLink"/>
                <w:rtl w:val="true"/>
              </w:rPr>
              <w:t>في استصحاب أحكام الشرائع السابقة</w:t>
            </w:r>
            <w:r>
              <w:rPr>
                <w:rStyle w:val="IndexLink"/>
                <w:rtl w:val="true"/>
              </w:rPr>
              <w:tab/>
            </w:r>
            <w:r>
              <w:rPr>
                <w:rStyle w:val="IndexLink"/>
              </w:rPr>
              <w:t>186</w:t>
            </w:r>
          </w:hyperlink>
        </w:p>
        <w:p>
          <w:pPr>
            <w:pStyle w:val="Contents5"/>
            <w:tabs>
              <w:tab w:val="clear" w:pos="7892"/>
              <w:tab w:val="right" w:pos="9026" w:leader="dot"/>
            </w:tabs>
            <w:rPr/>
          </w:pPr>
          <w:hyperlink w:anchor="__RefHeading___Toc674320_730472459">
            <w:r>
              <w:rPr>
                <w:webHidden/>
                <w:rStyle w:val="IndexLink"/>
                <w:rtl w:val="true"/>
              </w:rPr>
              <w:t>التنبيه السابع</w:t>
            </w:r>
            <w:r>
              <w:rPr>
                <w:rStyle w:val="IndexLink"/>
                <w:rtl w:val="true"/>
              </w:rPr>
              <w:t xml:space="preserve">: </w:t>
            </w:r>
            <w:r>
              <w:rPr>
                <w:rStyle w:val="IndexLink"/>
                <w:rtl w:val="true"/>
              </w:rPr>
              <w:t>في الأصل المثبت</w:t>
            </w:r>
            <w:r>
              <w:rPr>
                <w:rStyle w:val="IndexLink"/>
                <w:rtl w:val="true"/>
              </w:rPr>
              <w:tab/>
            </w:r>
            <w:r>
              <w:rPr>
                <w:rStyle w:val="IndexLink"/>
              </w:rPr>
              <w:t>188</w:t>
            </w:r>
          </w:hyperlink>
        </w:p>
        <w:p>
          <w:pPr>
            <w:pStyle w:val="Contents5"/>
            <w:tabs>
              <w:tab w:val="clear" w:pos="7892"/>
              <w:tab w:val="right" w:pos="9026" w:leader="dot"/>
            </w:tabs>
            <w:rPr/>
          </w:pPr>
          <w:hyperlink w:anchor="__RefHeading___Toc674322_730472459">
            <w:r>
              <w:rPr>
                <w:webHidden/>
                <w:rStyle w:val="IndexLink"/>
                <w:rtl w:val="true"/>
              </w:rPr>
              <w:t>التنبيه الثامن</w:t>
            </w:r>
            <w:r>
              <w:rPr>
                <w:rStyle w:val="IndexLink"/>
                <w:rtl w:val="true"/>
              </w:rPr>
              <w:t xml:space="preserve">: </w:t>
            </w:r>
            <w:r>
              <w:rPr>
                <w:rStyle w:val="IndexLink"/>
                <w:rtl w:val="true"/>
              </w:rPr>
              <w:t>في ما يتوهّم ابتناؤه على الأصل المثبت</w:t>
            </w:r>
            <w:r>
              <w:rPr>
                <w:rStyle w:val="IndexLink"/>
                <w:rtl w:val="true"/>
              </w:rPr>
              <w:tab/>
            </w:r>
            <w:r>
              <w:rPr>
                <w:rStyle w:val="IndexLink"/>
              </w:rPr>
              <w:t>192</w:t>
            </w:r>
          </w:hyperlink>
        </w:p>
        <w:p>
          <w:pPr>
            <w:pStyle w:val="Contents6"/>
            <w:tabs>
              <w:tab w:val="clear" w:pos="7609"/>
              <w:tab w:val="right" w:pos="9026" w:leader="dot"/>
            </w:tabs>
            <w:rPr/>
          </w:pPr>
          <w:hyperlink w:anchor="__RefHeading___Toc674324_73047245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674326_730472459">
            <w:r>
              <w:rPr>
                <w:webHidden/>
                <w:rStyle w:val="IndexLink"/>
                <w:rtl w:val="true"/>
              </w:rPr>
              <w:t>التوهّم الأوّل</w:t>
            </w:r>
            <w:r>
              <w:rPr>
                <w:rStyle w:val="IndexLink"/>
                <w:rtl w:val="true"/>
              </w:rPr>
              <w:t xml:space="preserve">: </w:t>
            </w:r>
            <w:r>
              <w:rPr>
                <w:rStyle w:val="IndexLink"/>
                <w:rtl w:val="true"/>
              </w:rPr>
              <w:t>استصحاب الفرد لترتيب آثار الكلّي مثبت</w:t>
            </w:r>
            <w:r>
              <w:rPr>
                <w:rStyle w:val="IndexLink"/>
                <w:rtl w:val="true"/>
              </w:rPr>
              <w:tab/>
            </w:r>
            <w:r>
              <w:rPr>
                <w:rStyle w:val="IndexLink"/>
              </w:rPr>
              <w:t>193</w:t>
            </w:r>
          </w:hyperlink>
        </w:p>
        <w:p>
          <w:pPr>
            <w:pStyle w:val="Contents6"/>
            <w:tabs>
              <w:tab w:val="clear" w:pos="7609"/>
              <w:tab w:val="right" w:pos="9026" w:leader="dot"/>
            </w:tabs>
            <w:rPr/>
          </w:pPr>
          <w:hyperlink w:anchor="__RefHeading___Toc674328_730472459">
            <w:r>
              <w:rPr>
                <w:webHidden/>
                <w:rStyle w:val="IndexLink"/>
                <w:rtl w:val="true"/>
              </w:rPr>
              <w:t>التوهّم الثاني</w:t>
            </w:r>
            <w:r>
              <w:rPr>
                <w:rStyle w:val="IndexLink"/>
                <w:rtl w:val="true"/>
              </w:rPr>
              <w:t xml:space="preserve">: </w:t>
            </w:r>
            <w:r>
              <w:rPr>
                <w:rStyle w:val="IndexLink"/>
                <w:rtl w:val="true"/>
              </w:rPr>
              <w:t>الاستصحاب في الأحكام الوضعية مثبت</w:t>
            </w:r>
            <w:r>
              <w:rPr>
                <w:rStyle w:val="IndexLink"/>
                <w:rtl w:val="true"/>
              </w:rPr>
              <w:tab/>
            </w:r>
            <w:r>
              <w:rPr>
                <w:rStyle w:val="IndexLink"/>
              </w:rPr>
              <w:t>194</w:t>
            </w:r>
          </w:hyperlink>
        </w:p>
        <w:p>
          <w:pPr>
            <w:pStyle w:val="Contents6"/>
            <w:tabs>
              <w:tab w:val="clear" w:pos="7609"/>
              <w:tab w:val="right" w:pos="9026" w:leader="dot"/>
            </w:tabs>
            <w:rPr/>
          </w:pPr>
          <w:hyperlink w:anchor="__RefHeading___Toc674330_730472459">
            <w:r>
              <w:rPr>
                <w:webHidden/>
                <w:rStyle w:val="IndexLink"/>
                <w:rtl w:val="true"/>
              </w:rPr>
              <w:t>التوهّم الثالث</w:t>
            </w:r>
            <w:r>
              <w:rPr>
                <w:rStyle w:val="IndexLink"/>
                <w:rtl w:val="true"/>
              </w:rPr>
              <w:t xml:space="preserve">: </w:t>
            </w:r>
            <w:r>
              <w:rPr>
                <w:rStyle w:val="IndexLink"/>
                <w:rtl w:val="true"/>
              </w:rPr>
              <w:t>إثبات عدم التكليف بالاستصحاب مثبت</w:t>
            </w:r>
            <w:r>
              <w:rPr>
                <w:rStyle w:val="IndexLink"/>
                <w:rtl w:val="true"/>
              </w:rPr>
              <w:tab/>
            </w:r>
            <w:r>
              <w:rPr>
                <w:rStyle w:val="IndexLink"/>
              </w:rPr>
              <w:t>194</w:t>
            </w:r>
          </w:hyperlink>
        </w:p>
        <w:p>
          <w:pPr>
            <w:pStyle w:val="Contents6"/>
            <w:tabs>
              <w:tab w:val="clear" w:pos="7609"/>
              <w:tab w:val="right" w:pos="9026" w:leader="dot"/>
            </w:tabs>
            <w:rPr/>
          </w:pPr>
          <w:hyperlink w:anchor="__RefHeading___Toc674332_730472459">
            <w:r>
              <w:rPr>
                <w:webHidden/>
                <w:rStyle w:val="IndexLink"/>
                <w:rtl w:val="true"/>
              </w:rPr>
              <w:t>إثبات البراءة باستصحابها</w:t>
            </w:r>
            <w:r>
              <w:rPr>
                <w:rStyle w:val="IndexLink"/>
                <w:rtl w:val="true"/>
              </w:rPr>
              <w:tab/>
            </w:r>
            <w:r>
              <w:rPr>
                <w:rStyle w:val="IndexLink"/>
              </w:rPr>
              <w:t>195</w:t>
            </w:r>
          </w:hyperlink>
        </w:p>
        <w:p>
          <w:pPr>
            <w:pStyle w:val="Contents5"/>
            <w:tabs>
              <w:tab w:val="clear" w:pos="7892"/>
              <w:tab w:val="right" w:pos="9026" w:leader="dot"/>
            </w:tabs>
            <w:rPr/>
          </w:pPr>
          <w:hyperlink w:anchor="__RefHeading___Toc674334_730472459">
            <w:r>
              <w:rPr>
                <w:webHidden/>
                <w:rStyle w:val="IndexLink"/>
                <w:rtl w:val="true"/>
              </w:rPr>
              <w:t>التنبيه التاسع</w:t>
            </w:r>
            <w:r>
              <w:rPr>
                <w:rStyle w:val="IndexLink"/>
                <w:rtl w:val="true"/>
              </w:rPr>
              <w:t xml:space="preserve">: </w:t>
            </w:r>
            <w:r>
              <w:rPr>
                <w:rStyle w:val="IndexLink"/>
                <w:rtl w:val="true"/>
              </w:rPr>
              <w:t>في التفصيل بين ترتّب الآثار غير الشرعية</w:t>
            </w:r>
            <w:r>
              <w:rPr>
                <w:rStyle w:val="IndexLink"/>
                <w:rtl w:val="true"/>
              </w:rPr>
              <w:tab/>
            </w:r>
            <w:r>
              <w:rPr>
                <w:rStyle w:val="IndexLink"/>
              </w:rPr>
              <w:t>197</w:t>
            </w:r>
          </w:hyperlink>
        </w:p>
        <w:p>
          <w:pPr>
            <w:pStyle w:val="Contents5"/>
            <w:tabs>
              <w:tab w:val="clear" w:pos="7892"/>
              <w:tab w:val="right" w:pos="9026" w:leader="dot"/>
            </w:tabs>
            <w:rPr/>
          </w:pPr>
          <w:hyperlink w:anchor="__RefHeading___Toc674336_730472459">
            <w:r>
              <w:rPr>
                <w:webHidden/>
                <w:rStyle w:val="IndexLink"/>
                <w:rtl w:val="true"/>
              </w:rPr>
              <w:t>التنبيه العاشر</w:t>
            </w:r>
            <w:r>
              <w:rPr>
                <w:rStyle w:val="IndexLink"/>
                <w:rtl w:val="true"/>
              </w:rPr>
              <w:t xml:space="preserve">: </w:t>
            </w:r>
            <w:r>
              <w:rPr>
                <w:rStyle w:val="IndexLink"/>
                <w:rtl w:val="true"/>
              </w:rPr>
              <w:t>تعتبر شرعية المستصحب حين الشكّ لا اليقين</w:t>
            </w:r>
            <w:r>
              <w:rPr>
                <w:rStyle w:val="IndexLink"/>
                <w:rtl w:val="true"/>
              </w:rPr>
              <w:tab/>
            </w:r>
            <w:r>
              <w:rPr>
                <w:rStyle w:val="IndexLink"/>
              </w:rPr>
              <w:t>197</w:t>
            </w:r>
          </w:hyperlink>
        </w:p>
        <w:p>
          <w:pPr>
            <w:pStyle w:val="Contents5"/>
            <w:tabs>
              <w:tab w:val="clear" w:pos="7892"/>
              <w:tab w:val="right" w:pos="9026" w:leader="dot"/>
            </w:tabs>
            <w:rPr/>
          </w:pPr>
          <w:hyperlink w:anchor="__RefHeading___Toc674338_730472459">
            <w:r>
              <w:rPr>
                <w:webHidden/>
                <w:rStyle w:val="IndexLink"/>
                <w:rtl w:val="true"/>
              </w:rPr>
              <w:t>التنبيه الحادي عشر</w:t>
            </w:r>
            <w:r>
              <w:rPr>
                <w:rStyle w:val="IndexLink"/>
                <w:rtl w:val="true"/>
              </w:rPr>
              <w:t xml:space="preserve">: </w:t>
            </w:r>
            <w:r>
              <w:rPr>
                <w:rStyle w:val="IndexLink"/>
                <w:rtl w:val="true"/>
              </w:rPr>
              <w:t>مقتضى الأصل عند الشكّ في تقدّم الحدوث وتأخّره</w:t>
            </w:r>
            <w:r>
              <w:rPr>
                <w:rStyle w:val="IndexLink"/>
                <w:rtl w:val="true"/>
              </w:rPr>
              <w:tab/>
            </w:r>
            <w:r>
              <w:rPr>
                <w:rStyle w:val="IndexLink"/>
              </w:rPr>
              <w:t>198</w:t>
            </w:r>
          </w:hyperlink>
        </w:p>
        <w:p>
          <w:pPr>
            <w:pStyle w:val="Contents5"/>
            <w:tabs>
              <w:tab w:val="clear" w:pos="7892"/>
              <w:tab w:val="right" w:pos="9026" w:leader="dot"/>
            </w:tabs>
            <w:rPr/>
          </w:pPr>
          <w:hyperlink w:anchor="__RefHeading___Toc674340_730472459">
            <w:r>
              <w:rPr>
                <w:webHidden/>
                <w:rStyle w:val="IndexLink"/>
                <w:rtl w:val="true"/>
              </w:rPr>
              <w:t>التنبيه الثاني عشر</w:t>
            </w:r>
            <w:r>
              <w:rPr>
                <w:rStyle w:val="IndexLink"/>
                <w:rtl w:val="true"/>
              </w:rPr>
              <w:t xml:space="preserve">: </w:t>
            </w:r>
            <w:r>
              <w:rPr>
                <w:rStyle w:val="IndexLink"/>
                <w:rtl w:val="true"/>
              </w:rPr>
              <w:t>جريان الاستصحاب في الاعتقادات</w:t>
            </w:r>
            <w:r>
              <w:rPr>
                <w:rStyle w:val="IndexLink"/>
                <w:rtl w:val="true"/>
              </w:rPr>
              <w:tab/>
            </w:r>
            <w:r>
              <w:rPr>
                <w:rStyle w:val="IndexLink"/>
              </w:rPr>
              <w:t>204</w:t>
            </w:r>
          </w:hyperlink>
        </w:p>
        <w:p>
          <w:pPr>
            <w:pStyle w:val="Contents6"/>
            <w:tabs>
              <w:tab w:val="clear" w:pos="7609"/>
              <w:tab w:val="right" w:pos="9026" w:leader="dot"/>
            </w:tabs>
            <w:rPr/>
          </w:pPr>
          <w:hyperlink w:anchor="__RefHeading___Toc674342_73047245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674344_730472459">
            <w:r>
              <w:rPr>
                <w:webHidden/>
                <w:rStyle w:val="IndexLink"/>
                <w:rtl w:val="true"/>
              </w:rPr>
              <w:t>تمسّك الكتابي باستصحاب النبوّة</w:t>
            </w:r>
            <w:r>
              <w:rPr>
                <w:rStyle w:val="IndexLink"/>
                <w:rtl w:val="true"/>
              </w:rPr>
              <w:tab/>
            </w:r>
            <w:r>
              <w:rPr>
                <w:rStyle w:val="IndexLink"/>
              </w:rPr>
              <w:t>206</w:t>
            </w:r>
          </w:hyperlink>
        </w:p>
        <w:p>
          <w:pPr>
            <w:pStyle w:val="Contents5"/>
            <w:tabs>
              <w:tab w:val="clear" w:pos="7892"/>
              <w:tab w:val="right" w:pos="9026" w:leader="dot"/>
            </w:tabs>
            <w:rPr/>
          </w:pPr>
          <w:hyperlink w:anchor="__RefHeading___Toc674346_730472459">
            <w:r>
              <w:rPr>
                <w:webHidden/>
                <w:rStyle w:val="IndexLink"/>
                <w:rtl w:val="true"/>
              </w:rPr>
              <w:t>التنبيه الثالث عشر</w:t>
            </w:r>
            <w:r>
              <w:rPr>
                <w:rStyle w:val="IndexLink"/>
                <w:rtl w:val="true"/>
              </w:rPr>
              <w:t xml:space="preserve">: </w:t>
            </w:r>
            <w:r>
              <w:rPr>
                <w:rStyle w:val="IndexLink"/>
                <w:rtl w:val="true"/>
              </w:rPr>
              <w:t>في استصحاب حكم المخصّص</w:t>
            </w:r>
            <w:r>
              <w:rPr>
                <w:rStyle w:val="IndexLink"/>
                <w:rtl w:val="true"/>
              </w:rPr>
              <w:tab/>
            </w:r>
            <w:r>
              <w:rPr>
                <w:rStyle w:val="IndexLink"/>
              </w:rPr>
              <w:t>208</w:t>
            </w:r>
          </w:hyperlink>
        </w:p>
        <w:p>
          <w:pPr>
            <w:pStyle w:val="Contents5"/>
            <w:tabs>
              <w:tab w:val="clear" w:pos="7892"/>
              <w:tab w:val="right" w:pos="9026" w:leader="dot"/>
            </w:tabs>
            <w:rPr/>
          </w:pPr>
          <w:hyperlink w:anchor="__RefHeading___Toc674348_730472459">
            <w:r>
              <w:rPr>
                <w:webHidden/>
                <w:rStyle w:val="IndexLink"/>
                <w:rtl w:val="true"/>
              </w:rPr>
              <w:t>التنبيه الرابع عشر</w:t>
            </w:r>
            <w:r>
              <w:rPr>
                <w:rStyle w:val="IndexLink"/>
                <w:rtl w:val="true"/>
              </w:rPr>
              <w:t xml:space="preserve">: </w:t>
            </w:r>
            <w:r>
              <w:rPr>
                <w:rStyle w:val="IndexLink"/>
                <w:rtl w:val="true"/>
              </w:rPr>
              <w:t>في المراد من الشكّ في الاستصحاب</w:t>
            </w:r>
            <w:r>
              <w:rPr>
                <w:rStyle w:val="IndexLink"/>
                <w:rtl w:val="true"/>
              </w:rPr>
              <w:tab/>
            </w:r>
            <w:r>
              <w:rPr>
                <w:rStyle w:val="IndexLink"/>
              </w:rPr>
              <w:t>214</w:t>
            </w:r>
          </w:hyperlink>
        </w:p>
        <w:p>
          <w:pPr>
            <w:pStyle w:val="Contents6"/>
            <w:tabs>
              <w:tab w:val="clear" w:pos="7609"/>
              <w:tab w:val="right" w:pos="9026" w:leader="dot"/>
            </w:tabs>
            <w:rPr/>
          </w:pPr>
          <w:hyperlink w:anchor="__RefHeading___Toc674350_730472459">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674352_730472459">
            <w:r>
              <w:rPr>
                <w:webHidden/>
                <w:rStyle w:val="IndexLink"/>
                <w:rtl w:val="true"/>
              </w:rPr>
              <w:t>تتمّة في بقاء الموضوع وتقديم الأمارة على الاستصحاب</w:t>
            </w:r>
            <w:r>
              <w:rPr>
                <w:rStyle w:val="IndexLink"/>
                <w:rtl w:val="true"/>
              </w:rPr>
              <w:tab/>
            </w:r>
            <w:r>
              <w:rPr>
                <w:rStyle w:val="IndexLink"/>
              </w:rPr>
              <w:t>215</w:t>
            </w:r>
          </w:hyperlink>
        </w:p>
        <w:p>
          <w:pPr>
            <w:pStyle w:val="Contents6"/>
            <w:tabs>
              <w:tab w:val="clear" w:pos="7609"/>
              <w:tab w:val="right" w:pos="9026" w:leader="dot"/>
            </w:tabs>
            <w:rPr/>
          </w:pPr>
          <w:hyperlink w:anchor="__RefHeading___Toc674354_730472459">
            <w:r>
              <w:rPr>
                <w:webHidden/>
                <w:rStyle w:val="IndexLink"/>
                <w:rtl w:val="true"/>
              </w:rPr>
              <w:t>المقام الأوّل</w:t>
            </w:r>
            <w:r>
              <w:rPr>
                <w:rStyle w:val="IndexLink"/>
                <w:rtl w:val="true"/>
              </w:rPr>
              <w:t xml:space="preserve">: </w:t>
            </w:r>
            <w:r>
              <w:rPr>
                <w:rStyle w:val="IndexLink"/>
                <w:rtl w:val="true"/>
              </w:rPr>
              <w:t>في المراد من الموضوع وبقائه</w:t>
            </w:r>
            <w:r>
              <w:rPr>
                <w:rStyle w:val="IndexLink"/>
                <w:rtl w:val="true"/>
              </w:rPr>
              <w:tab/>
            </w:r>
            <w:r>
              <w:rPr>
                <w:rStyle w:val="IndexLink"/>
              </w:rPr>
              <w:t>215</w:t>
            </w:r>
          </w:hyperlink>
        </w:p>
        <w:p>
          <w:pPr>
            <w:pStyle w:val="Contents6"/>
            <w:tabs>
              <w:tab w:val="clear" w:pos="7609"/>
              <w:tab w:val="right" w:pos="9026" w:leader="dot"/>
            </w:tabs>
            <w:rPr/>
          </w:pPr>
          <w:hyperlink w:anchor="__RefHeading___Toc674356_730472459">
            <w:r>
              <w:rPr>
                <w:webHidden/>
                <w:rStyle w:val="IndexLink"/>
                <w:rtl w:val="true"/>
              </w:rPr>
              <w:t>المقام الثاني</w:t>
            </w:r>
            <w:r>
              <w:rPr>
                <w:rStyle w:val="IndexLink"/>
                <w:rtl w:val="true"/>
              </w:rPr>
              <w:t xml:space="preserve">: </w:t>
            </w:r>
            <w:r>
              <w:rPr>
                <w:rStyle w:val="IndexLink"/>
                <w:rtl w:val="true"/>
              </w:rPr>
              <w:t>في وجه تقديم الأمارة على الاستصحاب</w:t>
            </w:r>
            <w:r>
              <w:rPr>
                <w:rStyle w:val="IndexLink"/>
                <w:rtl w:val="true"/>
              </w:rPr>
              <w:tab/>
            </w:r>
            <w:r>
              <w:rPr>
                <w:rStyle w:val="IndexLink"/>
              </w:rPr>
              <w:t>218</w:t>
            </w:r>
          </w:hyperlink>
        </w:p>
        <w:p>
          <w:pPr>
            <w:pStyle w:val="Contents3"/>
            <w:tabs>
              <w:tab w:val="clear" w:pos="8459"/>
              <w:tab w:val="right" w:pos="9026" w:leader="dot"/>
            </w:tabs>
            <w:rPr/>
          </w:pPr>
          <w:hyperlink w:anchor="__RefHeading___Toc674358_730472459">
            <w:r>
              <w:rPr>
                <w:webHidden/>
                <w:rStyle w:val="IndexLink"/>
                <w:rtl w:val="true"/>
              </w:rPr>
              <w:t>خاتمة في أمرين</w:t>
            </w:r>
            <w:r>
              <w:rPr>
                <w:rStyle w:val="IndexLink"/>
                <w:rtl w:val="true"/>
              </w:rPr>
              <w:tab/>
            </w:r>
            <w:r>
              <w:rPr>
                <w:rStyle w:val="IndexLink"/>
              </w:rPr>
              <w:t>221</w:t>
            </w:r>
          </w:hyperlink>
        </w:p>
        <w:p>
          <w:pPr>
            <w:pStyle w:val="Contents4"/>
            <w:tabs>
              <w:tab w:val="clear" w:pos="8176"/>
              <w:tab w:val="right" w:pos="9026" w:leader="dot"/>
            </w:tabs>
            <w:rPr/>
          </w:pPr>
          <w:hyperlink w:anchor="__RefHeading___Toc674360_730472459">
            <w:r>
              <w:rPr>
                <w:webHidden/>
                <w:rStyle w:val="IndexLink"/>
                <w:rtl w:val="true"/>
              </w:rPr>
              <w:t>الأمر الأوّل</w:t>
            </w:r>
            <w:r>
              <w:rPr>
                <w:rStyle w:val="IndexLink"/>
                <w:rtl w:val="true"/>
              </w:rPr>
              <w:t xml:space="preserve">: </w:t>
            </w:r>
            <w:r>
              <w:rPr>
                <w:rStyle w:val="IndexLink"/>
                <w:rtl w:val="true"/>
              </w:rPr>
              <w:t>في بيان النسبة بين الاستصحاب وغيره</w:t>
            </w:r>
            <w:r>
              <w:rPr>
                <w:rStyle w:val="IndexLink"/>
                <w:rtl w:val="true"/>
              </w:rPr>
              <w:tab/>
            </w:r>
            <w:r>
              <w:rPr>
                <w:rStyle w:val="IndexLink"/>
              </w:rPr>
              <w:t>221</w:t>
            </w:r>
          </w:hyperlink>
        </w:p>
        <w:p>
          <w:pPr>
            <w:pStyle w:val="Contents4"/>
            <w:tabs>
              <w:tab w:val="clear" w:pos="8176"/>
              <w:tab w:val="right" w:pos="9026" w:leader="dot"/>
            </w:tabs>
            <w:rPr/>
          </w:pPr>
          <w:hyperlink w:anchor="__RefHeading___Toc674362_730472459">
            <w:r>
              <w:rPr>
                <w:webHidden/>
                <w:rStyle w:val="IndexLink"/>
                <w:rtl w:val="true"/>
              </w:rPr>
              <w:t>الأمر الثاني</w:t>
            </w:r>
            <w:r>
              <w:rPr>
                <w:rStyle w:val="IndexLink"/>
                <w:rtl w:val="true"/>
              </w:rPr>
              <w:t xml:space="preserve">: </w:t>
            </w:r>
            <w:r>
              <w:rPr>
                <w:rStyle w:val="IndexLink"/>
                <w:rtl w:val="true"/>
              </w:rPr>
              <w:t>في الاستصحابين</w:t>
            </w:r>
            <w:r>
              <w:rPr>
                <w:rStyle w:val="IndexLink"/>
                <w:rtl w:val="true"/>
              </w:rPr>
              <w:tab/>
            </w:r>
            <w:r>
              <w:rPr>
                <w:rStyle w:val="IndexLink"/>
              </w:rPr>
              <w:t>223</w:t>
            </w:r>
          </w:hyperlink>
        </w:p>
        <w:p>
          <w:pPr>
            <w:pStyle w:val="Contents5"/>
            <w:tabs>
              <w:tab w:val="clear" w:pos="7892"/>
              <w:tab w:val="right" w:pos="9026" w:leader="dot"/>
            </w:tabs>
            <w:rPr/>
          </w:pPr>
          <w:hyperlink w:anchor="__RefHeading___Toc674364_730472459">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674366_730472459">
            <w:r>
              <w:rPr>
                <w:webHidden/>
                <w:rStyle w:val="IndexLink"/>
                <w:rtl w:val="true"/>
              </w:rPr>
              <w:t>تذنيب</w:t>
            </w:r>
            <w:r>
              <w:rPr>
                <w:rStyle w:val="IndexLink"/>
                <w:rtl w:val="true"/>
              </w:rPr>
              <w:tab/>
            </w:r>
            <w:r>
              <w:rPr>
                <w:rStyle w:val="IndexLink"/>
              </w:rPr>
              <w:t>227</w:t>
            </w:r>
          </w:hyperlink>
        </w:p>
        <w:p>
          <w:pPr>
            <w:pStyle w:val="Contents2"/>
            <w:tabs>
              <w:tab w:val="clear" w:pos="8743"/>
              <w:tab w:val="right" w:pos="9026" w:leader="dot"/>
            </w:tabs>
            <w:rPr/>
          </w:pPr>
          <w:hyperlink w:anchor="__RefHeading___Toc674368_730472459">
            <w:r>
              <w:rPr>
                <w:webHidden/>
                <w:rStyle w:val="IndexLink"/>
                <w:rtl w:val="true"/>
              </w:rPr>
              <w:t>المقصد الثامن</w:t>
            </w:r>
            <w:r>
              <w:rPr>
                <w:rStyle w:val="IndexLink"/>
                <w:rtl w:val="true"/>
              </w:rPr>
              <w:t xml:space="preserve">: </w:t>
            </w:r>
            <w:r>
              <w:rPr>
                <w:rStyle w:val="IndexLink"/>
                <w:rtl w:val="true"/>
              </w:rPr>
              <w:t xml:space="preserve">في التعادل والترجيح </w:t>
            </w:r>
            <w:r>
              <w:rPr>
                <w:rStyle w:val="IndexLink"/>
                <w:rtl w:val="true"/>
              </w:rPr>
              <w:t>(</w:t>
            </w:r>
            <w:r>
              <w:rPr>
                <w:rStyle w:val="IndexLink"/>
                <w:rtl w:val="true"/>
              </w:rPr>
              <w:t>في تعارض الأدلّة والأمارات</w:t>
            </w:r>
            <w:r>
              <w:rPr>
                <w:rStyle w:val="IndexLink"/>
                <w:rtl w:val="true"/>
              </w:rPr>
              <w:t>)</w:t>
              <w:tab/>
            </w:r>
            <w:r>
              <w:rPr>
                <w:rStyle w:val="IndexLink"/>
              </w:rPr>
              <w:t>231</w:t>
            </w:r>
          </w:hyperlink>
        </w:p>
        <w:p>
          <w:pPr>
            <w:pStyle w:val="Contents3"/>
            <w:tabs>
              <w:tab w:val="clear" w:pos="8459"/>
              <w:tab w:val="right" w:pos="9026" w:leader="dot"/>
            </w:tabs>
            <w:rPr/>
          </w:pPr>
          <w:hyperlink w:anchor="__RefHeading___Toc674370_730472459">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674372_730472459">
            <w:r>
              <w:rPr>
                <w:webHidden/>
                <w:rStyle w:val="IndexLink"/>
                <w:rtl w:val="true"/>
              </w:rPr>
              <w:t>فصل</w:t>
            </w:r>
            <w:r>
              <w:rPr>
                <w:rStyle w:val="IndexLink"/>
                <w:rtl w:val="true"/>
              </w:rPr>
              <w:t xml:space="preserve">: </w:t>
            </w:r>
            <w:r>
              <w:rPr>
                <w:rStyle w:val="IndexLink"/>
                <w:rtl w:val="true"/>
              </w:rPr>
              <w:t>في معنى التعارض</w:t>
            </w:r>
            <w:r>
              <w:rPr>
                <w:rStyle w:val="IndexLink"/>
                <w:rtl w:val="true"/>
              </w:rPr>
              <w:tab/>
            </w:r>
            <w:r>
              <w:rPr>
                <w:rStyle w:val="IndexLink"/>
              </w:rPr>
              <w:t>233</w:t>
            </w:r>
          </w:hyperlink>
        </w:p>
        <w:p>
          <w:pPr>
            <w:pStyle w:val="Contents3"/>
            <w:tabs>
              <w:tab w:val="clear" w:pos="8459"/>
              <w:tab w:val="right" w:pos="9026" w:leader="dot"/>
            </w:tabs>
            <w:rPr/>
          </w:pPr>
          <w:hyperlink w:anchor="__RefHeading___Toc674374_730472459">
            <w:r>
              <w:rPr>
                <w:webHidden/>
                <w:rStyle w:val="IndexLink"/>
                <w:rtl w:val="true"/>
              </w:rPr>
              <w:t>فصل</w:t>
            </w:r>
            <w:r>
              <w:rPr>
                <w:rStyle w:val="IndexLink"/>
                <w:rtl w:val="true"/>
              </w:rPr>
              <w:t>:</w:t>
              <w:tab/>
            </w:r>
            <w:r>
              <w:rPr>
                <w:rStyle w:val="IndexLink"/>
              </w:rPr>
              <w:t>237</w:t>
            </w:r>
          </w:hyperlink>
        </w:p>
        <w:p>
          <w:pPr>
            <w:pStyle w:val="Contents4"/>
            <w:tabs>
              <w:tab w:val="clear" w:pos="8176"/>
              <w:tab w:val="right" w:pos="9026" w:leader="dot"/>
            </w:tabs>
            <w:rPr/>
          </w:pPr>
          <w:hyperlink w:anchor="__RefHeading___Toc674376_730472459">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674378_730472459">
            <w:r>
              <w:rPr>
                <w:webHidden/>
                <w:rStyle w:val="IndexLink"/>
                <w:rtl w:val="true"/>
              </w:rPr>
              <w:t>المقام الأوّل</w:t>
            </w:r>
            <w:r>
              <w:rPr>
                <w:rStyle w:val="IndexLink"/>
                <w:rtl w:val="true"/>
              </w:rPr>
              <w:t xml:space="preserve">: </w:t>
            </w:r>
            <w:r>
              <w:rPr>
                <w:rStyle w:val="IndexLink"/>
                <w:rtl w:val="true"/>
              </w:rPr>
              <w:t>مقتضى الأصل في المتعارضين</w:t>
            </w:r>
            <w:r>
              <w:rPr>
                <w:rStyle w:val="IndexLink"/>
                <w:rtl w:val="true"/>
              </w:rPr>
              <w:tab/>
            </w:r>
            <w:r>
              <w:rPr>
                <w:rStyle w:val="IndexLink"/>
              </w:rPr>
              <w:t>237</w:t>
            </w:r>
          </w:hyperlink>
        </w:p>
        <w:p>
          <w:pPr>
            <w:pStyle w:val="Contents4"/>
            <w:tabs>
              <w:tab w:val="clear" w:pos="8176"/>
              <w:tab w:val="right" w:pos="9026" w:leader="dot"/>
            </w:tabs>
            <w:rPr/>
          </w:pPr>
          <w:hyperlink w:anchor="__RefHeading___Toc674380_730472459">
            <w:r>
              <w:rPr>
                <w:webHidden/>
                <w:rStyle w:val="IndexLink"/>
                <w:rtl w:val="true"/>
              </w:rPr>
              <w:t>المقام الثاني</w:t>
            </w:r>
            <w:r>
              <w:rPr>
                <w:rStyle w:val="IndexLink"/>
                <w:rtl w:val="true"/>
              </w:rPr>
              <w:t xml:space="preserve">: </w:t>
            </w:r>
            <w:r>
              <w:rPr>
                <w:rStyle w:val="IndexLink"/>
                <w:rtl w:val="true"/>
              </w:rPr>
              <w:t>مقتضى الدليل في المتعارضين</w:t>
            </w:r>
            <w:r>
              <w:rPr>
                <w:rStyle w:val="IndexLink"/>
                <w:rtl w:val="true"/>
              </w:rPr>
              <w:tab/>
            </w:r>
            <w:r>
              <w:rPr>
                <w:rStyle w:val="IndexLink"/>
              </w:rPr>
              <w:t>244</w:t>
            </w:r>
          </w:hyperlink>
        </w:p>
        <w:p>
          <w:pPr>
            <w:pStyle w:val="Contents3"/>
            <w:tabs>
              <w:tab w:val="clear" w:pos="8459"/>
              <w:tab w:val="right" w:pos="9026" w:leader="dot"/>
            </w:tabs>
            <w:rPr/>
          </w:pPr>
          <w:hyperlink w:anchor="__RefHeading___Toc674382_730472459">
            <w:r>
              <w:rPr>
                <w:webHidden/>
                <w:rStyle w:val="IndexLink"/>
                <w:rtl w:val="true"/>
              </w:rPr>
              <w:t>فصل</w:t>
            </w:r>
            <w:r>
              <w:rPr>
                <w:rStyle w:val="IndexLink"/>
                <w:rtl w:val="true"/>
              </w:rPr>
              <w:tab/>
            </w:r>
            <w:r>
              <w:rPr>
                <w:rStyle w:val="IndexLink"/>
              </w:rPr>
              <w:t>255</w:t>
            </w:r>
          </w:hyperlink>
        </w:p>
        <w:p>
          <w:pPr>
            <w:pStyle w:val="Contents3"/>
            <w:tabs>
              <w:tab w:val="clear" w:pos="8459"/>
              <w:tab w:val="right" w:pos="9026" w:leader="dot"/>
            </w:tabs>
            <w:rPr/>
          </w:pPr>
          <w:hyperlink w:anchor="__RefHeading___Toc674384_730472459">
            <w:r>
              <w:rPr>
                <w:webHidden/>
                <w:rStyle w:val="IndexLink"/>
                <w:rtl w:val="true"/>
              </w:rPr>
              <w:t>فصل</w:t>
            </w:r>
            <w:r>
              <w:rPr>
                <w:rStyle w:val="IndexLink"/>
                <w:rtl w:val="true"/>
              </w:rPr>
              <w:tab/>
            </w:r>
            <w:r>
              <w:rPr>
                <w:rStyle w:val="IndexLink"/>
              </w:rPr>
              <w:t>257</w:t>
            </w:r>
          </w:hyperlink>
        </w:p>
        <w:p>
          <w:pPr>
            <w:pStyle w:val="Contents3"/>
            <w:tabs>
              <w:tab w:val="clear" w:pos="8459"/>
              <w:tab w:val="right" w:pos="9026" w:leader="dot"/>
            </w:tabs>
            <w:rPr/>
          </w:pPr>
          <w:hyperlink w:anchor="__RefHeading___Toc674386_730472459">
            <w:r>
              <w:rPr>
                <w:webHidden/>
                <w:rStyle w:val="IndexLink"/>
                <w:rtl w:val="true"/>
              </w:rPr>
              <w:t>فصل</w:t>
            </w:r>
            <w:r>
              <w:rPr>
                <w:rStyle w:val="IndexLink"/>
                <w:rtl w:val="true"/>
              </w:rPr>
              <w:tab/>
            </w:r>
            <w:r>
              <w:rPr>
                <w:rStyle w:val="IndexLink"/>
              </w:rPr>
              <w:t>261</w:t>
            </w:r>
          </w:hyperlink>
        </w:p>
        <w:p>
          <w:pPr>
            <w:pStyle w:val="Contents3"/>
            <w:tabs>
              <w:tab w:val="clear" w:pos="8459"/>
              <w:tab w:val="right" w:pos="9026" w:leader="dot"/>
            </w:tabs>
            <w:rPr/>
          </w:pPr>
          <w:hyperlink w:anchor="__RefHeading___Toc674388_730472459">
            <w:r>
              <w:rPr>
                <w:webHidden/>
                <w:rStyle w:val="IndexLink"/>
                <w:rtl w:val="true"/>
              </w:rPr>
              <w:t>فصل</w:t>
            </w:r>
            <w:r>
              <w:rPr>
                <w:rStyle w:val="IndexLink"/>
                <w:rtl w:val="true"/>
              </w:rPr>
              <w:tab/>
            </w:r>
            <w:r>
              <w:rPr>
                <w:rStyle w:val="IndexLink"/>
              </w:rPr>
              <w:t>265</w:t>
            </w:r>
          </w:hyperlink>
        </w:p>
        <w:p>
          <w:pPr>
            <w:pStyle w:val="Contents3"/>
            <w:tabs>
              <w:tab w:val="clear" w:pos="8459"/>
              <w:tab w:val="right" w:pos="9026" w:leader="dot"/>
            </w:tabs>
            <w:rPr/>
          </w:pPr>
          <w:hyperlink w:anchor="__RefHeading___Toc674390_730472459">
            <w:r>
              <w:rPr>
                <w:webHidden/>
                <w:rStyle w:val="IndexLink"/>
                <w:rtl w:val="true"/>
              </w:rPr>
              <w:t>فصل</w:t>
            </w:r>
            <w:r>
              <w:rPr>
                <w:rStyle w:val="IndexLink"/>
                <w:rtl w:val="true"/>
              </w:rPr>
              <w:tab/>
            </w:r>
            <w:r>
              <w:rPr>
                <w:rStyle w:val="IndexLink"/>
              </w:rPr>
              <w:t>267</w:t>
            </w:r>
          </w:hyperlink>
        </w:p>
        <w:p>
          <w:pPr>
            <w:pStyle w:val="Contents3"/>
            <w:tabs>
              <w:tab w:val="clear" w:pos="8459"/>
              <w:tab w:val="right" w:pos="9026" w:leader="dot"/>
            </w:tabs>
            <w:rPr/>
          </w:pPr>
          <w:hyperlink w:anchor="__RefHeading___Toc674392_730472459">
            <w:r>
              <w:rPr>
                <w:webHidden/>
                <w:rStyle w:val="IndexLink"/>
                <w:rtl w:val="true"/>
              </w:rPr>
              <w:t>فصل</w:t>
            </w:r>
            <w:r>
              <w:rPr>
                <w:rStyle w:val="IndexLink"/>
                <w:rtl w:val="true"/>
              </w:rPr>
              <w:tab/>
            </w:r>
            <w:r>
              <w:rPr>
                <w:rStyle w:val="IndexLink"/>
              </w:rPr>
              <w:t>273</w:t>
            </w:r>
          </w:hyperlink>
        </w:p>
        <w:p>
          <w:pPr>
            <w:pStyle w:val="Contents3"/>
            <w:tabs>
              <w:tab w:val="clear" w:pos="8459"/>
              <w:tab w:val="right" w:pos="9026" w:leader="dot"/>
            </w:tabs>
            <w:rPr/>
          </w:pPr>
          <w:hyperlink w:anchor="__RefHeading___Toc674394_730472459">
            <w:r>
              <w:rPr>
                <w:webHidden/>
                <w:rStyle w:val="IndexLink"/>
                <w:rtl w:val="true"/>
              </w:rPr>
              <w:t>فصل</w:t>
            </w:r>
            <w:r>
              <w:rPr>
                <w:rStyle w:val="IndexLink"/>
                <w:rtl w:val="true"/>
              </w:rPr>
              <w:tab/>
            </w:r>
            <w:r>
              <w:rPr>
                <w:rStyle w:val="IndexLink"/>
              </w:rPr>
              <w:t>281</w:t>
            </w:r>
          </w:hyperlink>
        </w:p>
        <w:p>
          <w:pPr>
            <w:pStyle w:val="Contents3"/>
            <w:tabs>
              <w:tab w:val="clear" w:pos="8459"/>
              <w:tab w:val="right" w:pos="9026" w:leader="dot"/>
            </w:tabs>
            <w:rPr/>
          </w:pPr>
          <w:hyperlink w:anchor="__RefHeading___Toc674396_730472459">
            <w:r>
              <w:rPr>
                <w:webHidden/>
                <w:rStyle w:val="IndexLink"/>
                <w:rtl w:val="true"/>
              </w:rPr>
              <w:t>فصل</w:t>
            </w:r>
            <w:r>
              <w:rPr>
                <w:rStyle w:val="IndexLink"/>
                <w:rtl w:val="true"/>
              </w:rPr>
              <w:tab/>
            </w:r>
            <w:r>
              <w:rPr>
                <w:rStyle w:val="IndexLink"/>
              </w:rPr>
              <w:t>287</w:t>
            </w:r>
          </w:hyperlink>
        </w:p>
        <w:p>
          <w:pPr>
            <w:pStyle w:val="Contents3"/>
            <w:tabs>
              <w:tab w:val="clear" w:pos="8459"/>
              <w:tab w:val="right" w:pos="9026" w:leader="dot"/>
            </w:tabs>
            <w:rPr/>
          </w:pPr>
          <w:hyperlink w:anchor="__RefHeading___Toc674398_730472459">
            <w:r>
              <w:rPr>
                <w:webHidden/>
                <w:rStyle w:val="IndexLink"/>
                <w:rtl w:val="true"/>
              </w:rPr>
              <w:t>الأمر الأوّل</w:t>
            </w:r>
            <w:r>
              <w:rPr>
                <w:rStyle w:val="IndexLink"/>
                <w:rtl w:val="true"/>
              </w:rPr>
              <w:t xml:space="preserve">: </w:t>
            </w:r>
            <w:r>
              <w:rPr>
                <w:rStyle w:val="IndexLink"/>
                <w:rtl w:val="true"/>
              </w:rPr>
              <w:t>في الاجتهاد</w:t>
            </w:r>
            <w:r>
              <w:rPr>
                <w:rStyle w:val="IndexLink"/>
                <w:rtl w:val="true"/>
              </w:rPr>
              <w:tab/>
            </w:r>
            <w:r>
              <w:rPr>
                <w:rStyle w:val="IndexLink"/>
              </w:rPr>
              <w:t>293</w:t>
            </w:r>
          </w:hyperlink>
        </w:p>
        <w:p>
          <w:pPr>
            <w:pStyle w:val="Contents4"/>
            <w:tabs>
              <w:tab w:val="clear" w:pos="8176"/>
              <w:tab w:val="right" w:pos="9026" w:leader="dot"/>
            </w:tabs>
            <w:rPr/>
          </w:pPr>
          <w:hyperlink w:anchor="__RefHeading___Toc674400_730472459">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674402_730472459">
            <w:r>
              <w:rPr>
                <w:webHidden/>
                <w:rStyle w:val="IndexLink"/>
                <w:rtl w:val="true"/>
              </w:rPr>
              <w:t>الأوّل</w:t>
            </w:r>
            <w:r>
              <w:rPr>
                <w:rStyle w:val="IndexLink"/>
                <w:rtl w:val="true"/>
              </w:rPr>
              <w:t xml:space="preserve">: </w:t>
            </w:r>
            <w:r>
              <w:rPr>
                <w:rStyle w:val="IndexLink"/>
                <w:rtl w:val="true"/>
              </w:rPr>
              <w:t>في تعريف الاجتهاد</w:t>
            </w:r>
            <w:r>
              <w:rPr>
                <w:rStyle w:val="IndexLink"/>
                <w:rtl w:val="true"/>
              </w:rPr>
              <w:tab/>
            </w:r>
            <w:r>
              <w:rPr>
                <w:rStyle w:val="IndexLink"/>
              </w:rPr>
              <w:t>293</w:t>
            </w:r>
          </w:hyperlink>
        </w:p>
        <w:p>
          <w:pPr>
            <w:pStyle w:val="Contents4"/>
            <w:tabs>
              <w:tab w:val="clear" w:pos="8176"/>
              <w:tab w:val="right" w:pos="9026" w:leader="dot"/>
            </w:tabs>
            <w:rPr/>
          </w:pPr>
          <w:hyperlink w:anchor="__RefHeading___Toc674404_730472459">
            <w:r>
              <w:rPr>
                <w:webHidden/>
                <w:rStyle w:val="IndexLink"/>
                <w:rtl w:val="true"/>
              </w:rPr>
              <w:t>المقام الثاني</w:t>
            </w:r>
            <w:r>
              <w:rPr>
                <w:rStyle w:val="IndexLink"/>
                <w:rtl w:val="true"/>
              </w:rPr>
              <w:t xml:space="preserve">: </w:t>
            </w:r>
            <w:r>
              <w:rPr>
                <w:rStyle w:val="IndexLink"/>
                <w:rtl w:val="true"/>
              </w:rPr>
              <w:t>في حكم الاجتهاد</w:t>
            </w:r>
            <w:r>
              <w:rPr>
                <w:rStyle w:val="IndexLink"/>
                <w:rtl w:val="true"/>
              </w:rPr>
              <w:tab/>
            </w:r>
            <w:r>
              <w:rPr>
                <w:rStyle w:val="IndexLink"/>
              </w:rPr>
              <w:t>295</w:t>
            </w:r>
          </w:hyperlink>
        </w:p>
        <w:p>
          <w:pPr>
            <w:pStyle w:val="Contents3"/>
            <w:tabs>
              <w:tab w:val="clear" w:pos="8459"/>
              <w:tab w:val="right" w:pos="9026" w:leader="dot"/>
            </w:tabs>
            <w:rPr/>
          </w:pPr>
          <w:hyperlink w:anchor="__RefHeading___Toc674406_730472459">
            <w:r>
              <w:rPr>
                <w:webHidden/>
                <w:rStyle w:val="IndexLink"/>
                <w:rtl w:val="true"/>
              </w:rPr>
              <w:t>فصل في الاجتهاد المطلق والتجزّي</w:t>
            </w:r>
            <w:r>
              <w:rPr>
                <w:rStyle w:val="IndexLink"/>
                <w:rtl w:val="true"/>
              </w:rPr>
              <w:tab/>
            </w:r>
            <w:r>
              <w:rPr>
                <w:rStyle w:val="IndexLink"/>
              </w:rPr>
              <w:t>297</w:t>
            </w:r>
          </w:hyperlink>
        </w:p>
        <w:p>
          <w:pPr>
            <w:pStyle w:val="Contents3"/>
            <w:tabs>
              <w:tab w:val="clear" w:pos="8459"/>
              <w:tab w:val="right" w:pos="9026" w:leader="dot"/>
            </w:tabs>
            <w:rPr/>
          </w:pPr>
          <w:hyperlink w:anchor="__RefHeading___Toc674408_730472459">
            <w:r>
              <w:rPr>
                <w:webHidden/>
                <w:rStyle w:val="IndexLink"/>
                <w:rtl w:val="true"/>
              </w:rPr>
              <w:t>فصل في الرجوع إلى المجتهد في الأحكام العقلية</w:t>
            </w:r>
            <w:r>
              <w:rPr>
                <w:rStyle w:val="IndexLink"/>
                <w:rtl w:val="true"/>
              </w:rPr>
              <w:tab/>
            </w:r>
            <w:r>
              <w:rPr>
                <w:rStyle w:val="IndexLink"/>
              </w:rPr>
              <w:t>299</w:t>
            </w:r>
          </w:hyperlink>
        </w:p>
        <w:p>
          <w:pPr>
            <w:pStyle w:val="Contents3"/>
            <w:tabs>
              <w:tab w:val="clear" w:pos="8459"/>
              <w:tab w:val="right" w:pos="9026" w:leader="dot"/>
            </w:tabs>
            <w:rPr/>
          </w:pPr>
          <w:hyperlink w:anchor="__RefHeading___Toc674410_730472459">
            <w:r>
              <w:rPr>
                <w:webHidden/>
                <w:rStyle w:val="IndexLink"/>
                <w:rtl w:val="true"/>
              </w:rPr>
              <w:t>فصل فيما يتوقّف عليه الاجتهاد</w:t>
            </w:r>
            <w:r>
              <w:rPr>
                <w:rStyle w:val="IndexLink"/>
                <w:rtl w:val="true"/>
              </w:rPr>
              <w:tab/>
            </w:r>
            <w:r>
              <w:rPr>
                <w:rStyle w:val="IndexLink"/>
              </w:rPr>
              <w:t>301</w:t>
            </w:r>
          </w:hyperlink>
        </w:p>
        <w:p>
          <w:pPr>
            <w:pStyle w:val="Contents3"/>
            <w:tabs>
              <w:tab w:val="clear" w:pos="8459"/>
              <w:tab w:val="right" w:pos="9026" w:leader="dot"/>
            </w:tabs>
            <w:rPr/>
          </w:pPr>
          <w:hyperlink w:anchor="__RefHeading___Toc674412_730472459">
            <w:r>
              <w:rPr>
                <w:webHidden/>
                <w:rStyle w:val="IndexLink"/>
                <w:rtl w:val="true"/>
              </w:rPr>
              <w:t>فصل في التخطئة والتصويب</w:t>
            </w:r>
            <w:r>
              <w:rPr>
                <w:rStyle w:val="IndexLink"/>
                <w:rtl w:val="true"/>
              </w:rPr>
              <w:tab/>
            </w:r>
            <w:r>
              <w:rPr>
                <w:rStyle w:val="IndexLink"/>
              </w:rPr>
              <w:t>303</w:t>
            </w:r>
          </w:hyperlink>
        </w:p>
        <w:p>
          <w:pPr>
            <w:pStyle w:val="Contents3"/>
            <w:tabs>
              <w:tab w:val="clear" w:pos="8459"/>
              <w:tab w:val="right" w:pos="9026" w:leader="dot"/>
            </w:tabs>
            <w:rPr/>
          </w:pPr>
          <w:hyperlink w:anchor="__RefHeading___Toc674414_730472459">
            <w:r>
              <w:rPr>
                <w:webHidden/>
                <w:rStyle w:val="IndexLink"/>
                <w:rtl w:val="true"/>
              </w:rPr>
              <w:t>فصل في اضمحلال الاجتهاد</w:t>
            </w:r>
            <w:r>
              <w:rPr>
                <w:rStyle w:val="IndexLink"/>
                <w:rtl w:val="true"/>
              </w:rPr>
              <w:tab/>
            </w:r>
            <w:r>
              <w:rPr>
                <w:rStyle w:val="IndexLink"/>
              </w:rPr>
              <w:t>305</w:t>
            </w:r>
          </w:hyperlink>
        </w:p>
        <w:p>
          <w:pPr>
            <w:pStyle w:val="Contents3"/>
            <w:tabs>
              <w:tab w:val="clear" w:pos="8459"/>
              <w:tab w:val="right" w:pos="9026" w:leader="dot"/>
            </w:tabs>
            <w:rPr/>
          </w:pPr>
          <w:hyperlink w:anchor="__RefHeading___Toc674416_730472459">
            <w:r>
              <w:rPr>
                <w:webHidden/>
                <w:rStyle w:val="IndexLink"/>
                <w:rtl w:val="true"/>
              </w:rPr>
              <w:t>الأمر الثاني</w:t>
            </w:r>
            <w:r>
              <w:rPr>
                <w:rStyle w:val="IndexLink"/>
                <w:rtl w:val="true"/>
              </w:rPr>
              <w:t xml:space="preserve">: </w:t>
            </w:r>
            <w:r>
              <w:rPr>
                <w:rStyle w:val="IndexLink"/>
                <w:rtl w:val="true"/>
              </w:rPr>
              <w:t>في التقليد</w:t>
            </w:r>
            <w:r>
              <w:rPr>
                <w:rStyle w:val="IndexLink"/>
                <w:rtl w:val="true"/>
              </w:rPr>
              <w:tab/>
            </w:r>
            <w:r>
              <w:rPr>
                <w:rStyle w:val="IndexLink"/>
              </w:rPr>
              <w:t>311</w:t>
            </w:r>
          </w:hyperlink>
        </w:p>
        <w:p>
          <w:pPr>
            <w:pStyle w:val="Contents4"/>
            <w:tabs>
              <w:tab w:val="clear" w:pos="8176"/>
              <w:tab w:val="right" w:pos="9026" w:leader="dot"/>
            </w:tabs>
            <w:rPr/>
          </w:pPr>
          <w:hyperlink w:anchor="__RefHeading___Toc674418_730472459">
            <w:r>
              <w:rPr>
                <w:webHidden/>
                <w:rStyle w:val="IndexLink"/>
                <w:rtl w:val="true"/>
              </w:rPr>
              <w:t>معنى التقليد</w:t>
            </w:r>
            <w:r>
              <w:rPr>
                <w:rStyle w:val="IndexLink"/>
                <w:rtl w:val="true"/>
              </w:rPr>
              <w:tab/>
            </w:r>
            <w:r>
              <w:rPr>
                <w:rStyle w:val="IndexLink"/>
              </w:rPr>
              <w:t>311</w:t>
            </w:r>
          </w:hyperlink>
        </w:p>
        <w:p>
          <w:pPr>
            <w:pStyle w:val="Contents4"/>
            <w:tabs>
              <w:tab w:val="clear" w:pos="8176"/>
              <w:tab w:val="right" w:pos="9026" w:leader="dot"/>
            </w:tabs>
            <w:rPr/>
          </w:pPr>
          <w:hyperlink w:anchor="__RefHeading___Toc674420_730472459">
            <w:r>
              <w:rPr>
                <w:webHidden/>
                <w:rStyle w:val="IndexLink"/>
                <w:rtl w:val="true"/>
              </w:rPr>
              <w:t>بديهية رجوع الجاهل إلى العالم</w:t>
            </w:r>
            <w:r>
              <w:rPr>
                <w:rStyle w:val="IndexLink"/>
                <w:rtl w:val="true"/>
              </w:rPr>
              <w:tab/>
            </w:r>
            <w:r>
              <w:rPr>
                <w:rStyle w:val="IndexLink"/>
              </w:rPr>
              <w:t>312</w:t>
            </w:r>
          </w:hyperlink>
        </w:p>
        <w:p>
          <w:pPr>
            <w:pStyle w:val="Contents3"/>
            <w:tabs>
              <w:tab w:val="clear" w:pos="8459"/>
              <w:tab w:val="right" w:pos="9026" w:leader="dot"/>
            </w:tabs>
            <w:rPr/>
          </w:pPr>
          <w:hyperlink w:anchor="__RefHeading___Toc674422_730472459">
            <w:r>
              <w:rPr>
                <w:webHidden/>
                <w:rStyle w:val="IndexLink"/>
                <w:rtl w:val="true"/>
              </w:rPr>
              <w:t>فصل في تقليد الأعلم</w:t>
            </w:r>
            <w:r>
              <w:rPr>
                <w:rStyle w:val="IndexLink"/>
                <w:rtl w:val="true"/>
              </w:rPr>
              <w:tab/>
            </w:r>
            <w:r>
              <w:rPr>
                <w:rStyle w:val="IndexLink"/>
              </w:rPr>
              <w:t>314</w:t>
            </w:r>
          </w:hyperlink>
        </w:p>
        <w:p>
          <w:pPr>
            <w:pStyle w:val="Contents3"/>
            <w:tabs>
              <w:tab w:val="clear" w:pos="8459"/>
              <w:tab w:val="right" w:pos="9026" w:leader="dot"/>
            </w:tabs>
            <w:rPr/>
          </w:pPr>
          <w:hyperlink w:anchor="__RefHeading___Toc674424_730472459">
            <w:r>
              <w:rPr>
                <w:webHidden/>
                <w:rStyle w:val="IndexLink"/>
                <w:rtl w:val="true"/>
              </w:rPr>
              <w:t>فصل في اشتراط حياة المفتي</w:t>
            </w:r>
            <w:r>
              <w:rPr>
                <w:rStyle w:val="IndexLink"/>
                <w:rtl w:val="true"/>
              </w:rPr>
              <w:tab/>
            </w:r>
            <w:r>
              <w:rPr>
                <w:rStyle w:val="IndexLink"/>
              </w:rPr>
              <w:t>320</w:t>
            </w:r>
          </w:hyperlink>
        </w:p>
        <w:p>
          <w:pPr>
            <w:pStyle w:val="Contents4"/>
            <w:tabs>
              <w:tab w:val="clear" w:pos="8176"/>
              <w:tab w:val="right" w:pos="9026" w:leader="dot"/>
            </w:tabs>
            <w:rPr/>
          </w:pPr>
          <w:hyperlink w:anchor="__RefHeading___Toc674426_730472459">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674428_730472459">
            <w:r>
              <w:rPr>
                <w:webHidden/>
                <w:rStyle w:val="IndexLink"/>
                <w:rtl w:val="true"/>
              </w:rPr>
              <w:t>حكم تقليد الميّت استمراراً</w:t>
            </w:r>
            <w:r>
              <w:rPr>
                <w:rStyle w:val="IndexLink"/>
                <w:rtl w:val="true"/>
              </w:rPr>
              <w:tab/>
            </w:r>
            <w:r>
              <w:rPr>
                <w:rStyle w:val="IndexLink"/>
              </w:rPr>
              <w:t>324</w:t>
            </w:r>
          </w:hyperlink>
        </w:p>
        <w:p>
          <w:pPr>
            <w:pStyle w:val="Contents3"/>
            <w:tabs>
              <w:tab w:val="clear" w:pos="8459"/>
              <w:tab w:val="right" w:pos="9026" w:leader="dot"/>
            </w:tabs>
            <w:rPr/>
          </w:pPr>
          <w:hyperlink w:anchor="__RefHeading___Toc674430_730472459">
            <w:r>
              <w:rPr>
                <w:webHidden/>
                <w:rStyle w:val="IndexLink"/>
                <w:rtl w:val="true"/>
              </w:rPr>
              <w:t>فصل في تخيير الرجوع إلى أحد المتساويين</w:t>
            </w:r>
            <w:r>
              <w:rPr>
                <w:rStyle w:val="IndexLink"/>
                <w:rtl w:val="true"/>
              </w:rPr>
              <w:tab/>
            </w:r>
            <w:r>
              <w:rPr>
                <w:rStyle w:val="IndexLink"/>
              </w:rPr>
              <w:t>329</w:t>
            </w:r>
          </w:hyperlink>
        </w:p>
        <w:p>
          <w:pPr>
            <w:pStyle w:val="Contents2"/>
            <w:tabs>
              <w:tab w:val="clear" w:pos="8743"/>
              <w:tab w:val="right" w:pos="9026" w:leader="dot"/>
            </w:tabs>
            <w:rPr/>
          </w:pPr>
          <w:hyperlink w:anchor="__RefHeading___Toc674432_730472459">
            <w:r>
              <w:rPr>
                <w:webHidden/>
                <w:rStyle w:val="IndexLink"/>
                <w:rtl w:val="true"/>
              </w:rPr>
              <w:t>مصادر التحقیق</w:t>
            </w:r>
            <w:r>
              <w:rPr>
                <w:rStyle w:val="IndexLink"/>
                <w:rtl w:val="true"/>
              </w:rPr>
              <w:tab/>
            </w:r>
            <w:r>
              <w:rPr>
                <w:rStyle w:val="IndexLink"/>
              </w:rPr>
              <w:t>333</w:t>
            </w:r>
          </w:hyperlink>
        </w:p>
        <w:p>
          <w:pPr>
            <w:pStyle w:val="Contents2"/>
            <w:tabs>
              <w:tab w:val="clear" w:pos="8743"/>
              <w:tab w:val="right" w:pos="9026" w:leader="dot"/>
            </w:tabs>
            <w:rPr/>
          </w:pPr>
          <w:hyperlink w:anchor="__RefHeading___Toc674434_730472459">
            <w:r>
              <w:rPr>
                <w:webHidden/>
                <w:rStyle w:val="IndexLink"/>
                <w:rtl w:val="true"/>
              </w:rPr>
              <w:t>فهرس المتحویات</w:t>
            </w:r>
            <w:r>
              <w:rPr>
                <w:rStyle w:val="IndexLink"/>
                <w:rtl w:val="true"/>
              </w:rPr>
              <w:tab/>
            </w:r>
            <w:r>
              <w:rPr>
                <w:rStyle w:val="IndexLink"/>
              </w:rPr>
              <w:t>341</w:t>
            </w:r>
          </w:hyperlink>
        </w:p>
        <w:p>
          <w:pPr>
            <w:pStyle w:val="Contents2"/>
            <w:tabs>
              <w:tab w:val="clear" w:pos="8743"/>
              <w:tab w:val="right" w:pos="9026" w:leader="dot"/>
            </w:tabs>
            <w:rPr/>
          </w:pPr>
          <w:hyperlink w:anchor="__RefHeading___Toc674436_730472459">
            <w:r>
              <w:rPr>
                <w:webHidden/>
                <w:rStyle w:val="IndexLink"/>
                <w:rtl w:val="true"/>
              </w:rPr>
              <w:t>آثار سماحة آیة العظمی الصافی الگلپایگانی مد ظله الوارف</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31_152100"/>
      <w:bookmarkStart w:id="1" w:name="pg14731_152100"/>
      <w:bookmarkEnd w:id="1"/>
    </w:p>
    <w:p>
      <w:pPr>
        <w:pStyle w:val="Heading2"/>
        <w:numPr>
          <w:ilvl w:val="1"/>
          <w:numId w:val="1"/>
        </w:numPr>
        <w:rPr/>
      </w:pPr>
      <w:bookmarkStart w:id="2" w:name="pg14731_152100"/>
      <w:bookmarkStart w:id="3" w:name="__RefHeading___Toc674140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لطف‌الله الصافی‌الگلپایگانی 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تقریرات درس آیت‌الله سیدحسین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سیدحسین،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4942697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142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بیان الاُصول</w:t>
      </w:r>
    </w:p>
    <w:p>
      <w:pPr>
        <w:pStyle w:val="BookText"/>
        <w:rPr/>
      </w:pPr>
      <w:r>
        <w:rPr>
          <w:rFonts w:ascii="IRNazanin" w:hAnsi="IRNazanin" w:eastAsia="IRNazanin"/>
          <w:color w:val="111111"/>
          <w:sz w:val="28"/>
          <w:sz w:val="28"/>
          <w:szCs w:val="28"/>
          <w:rtl w:val="true"/>
          <w:lang w:bidi="fa-IR"/>
        </w:rPr>
        <w:t>تألیف المرجع الديني الأعلى آية اللّه العظمى الشيخ لطف اللّه الصافي الگلپايگاني مدّظلّه‌العالی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bookmarkStart w:id="7" w:name="pg14731_152104"/>
    </w:p>
    <w:p>
      <w:pPr>
        <w:pStyle w:val="Heading2"/>
        <w:numPr>
          <w:ilvl w:val="1"/>
          <w:numId w:val="1"/>
        </w:numPr>
        <w:rPr/>
      </w:pPr>
      <w:bookmarkStart w:id="8" w:name="__RefHeading___Toc674144_730472459"/>
      <w:bookmarkStart w:id="9" w:name="_Toc3"/>
      <w:bookmarkEnd w:id="7"/>
      <w:bookmarkEnd w:id="8"/>
      <w:r>
        <w:rPr>
          <w:rtl w:val="true"/>
        </w:rPr>
        <w:t>المقصد السابع فی الاصول العملیة</w:t>
      </w:r>
      <w:bookmarkEnd w:id="9"/>
    </w:p>
    <w:p>
      <w:pPr>
        <w:pStyle w:val="Heading3"/>
        <w:numPr>
          <w:ilvl w:val="2"/>
          <w:numId w:val="1"/>
        </w:numPr>
        <w:rPr/>
      </w:pPr>
      <w:bookmarkStart w:id="10" w:name="__RefHeading___Toc674146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وفيه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البراءة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التخيير</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الاحتياط</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731_152106"/>
      <w:bookmarkStart w:id="13" w:name="pg14731_152106"/>
      <w:bookmarkEnd w:id="13"/>
    </w:p>
    <w:p>
      <w:pPr>
        <w:pStyle w:val="Heading3"/>
        <w:numPr>
          <w:ilvl w:val="2"/>
          <w:numId w:val="1"/>
        </w:numPr>
        <w:rPr/>
      </w:pPr>
      <w:bookmarkStart w:id="14" w:name="pg14731_152106"/>
      <w:bookmarkStart w:id="15" w:name="__RefHeading___Toc674148_730472459"/>
      <w:bookmarkStart w:id="16" w:name="_Toc5"/>
      <w:bookmarkEnd w:id="14"/>
      <w:bookmarkEnd w:id="15"/>
      <w:r>
        <w:rPr>
          <w:rtl w:val="true"/>
        </w:rPr>
        <w:t>الفصل الأوّل</w:t>
      </w:r>
      <w:r>
        <w:rPr>
          <w:rtl w:val="true"/>
        </w:rPr>
        <w:t xml:space="preserve">: </w:t>
      </w:r>
      <w:r>
        <w:rPr>
          <w:rtl w:val="true"/>
        </w:rPr>
        <w:t>في أصالة البراءة</w:t>
      </w:r>
      <w:bookmarkEnd w:id="16"/>
    </w:p>
    <w:p>
      <w:pPr>
        <w:pStyle w:val="Heading4"/>
        <w:numPr>
          <w:ilvl w:val="3"/>
          <w:numId w:val="1"/>
        </w:numPr>
        <w:rPr/>
      </w:pPr>
      <w:bookmarkStart w:id="17" w:name="__RefHeading___Toc674150_730472459"/>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قال في الكفاية في تعريف الاُصول 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 العمليّة، وهي الّتي ينتهي إليها المجتهد بعد الفحص واليأس عن الظفر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جعل تمايز العلوم بتمايز الأغراض الداعية إلى التدوين، وجعل الغرض من علم الاُصول معرفة القواعد الّتي يمكن أن تقع في طريق الاستنباط، أو الّتي ينتهي إليها المجتهد في مقام العمل، أشار هنا بأنّ كون مسائل الاُصول العمليّة من هذا العلم إنّما هو باعتبار كونها ممّا ينتهي إليها المجتهد بعد الفحص واليأس عن الظفر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أشبعنا الكلام في ما هو الملاك الاُصولية المسألة عند التعرّض لموضوع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الحجّة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نعيده في المقام، ومنه نعلم دخول هذه المسألة في مسائل هذا العلم،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أوردنا على ما أفاد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مثل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قاعدة الطهارة من الأحكام الكلّية، لاختصاصها بالشبهات الموضوعية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وإن كانت كذلك إلّا أنّ الطهارة حيث تكون ممّا لا يعلم حقيقتها </w:t>
      </w:r>
    </w:p>
    <w:p>
      <w:pPr>
        <w:pStyle w:val="BookText"/>
        <w:rPr/>
      </w:pPr>
      <w:r>
        <w:rPr>
          <w:rFonts w:ascii="Amiri" w:hAnsi="Amiri" w:eastAsia="Amiri" w:cs="Amiri"/>
          <w:color w:val="111111"/>
          <w:sz w:val="28"/>
          <w:sz w:val="28"/>
          <w:szCs w:val="28"/>
          <w:rtl w:val="true"/>
          <w:lang w:bidi="ar-SA"/>
        </w:rPr>
        <w:t>إلّا من قبل الشرع تكون بهذا الاعتبار من الأحكام الكلّية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 كانتا كذلك، فالشبهة فيهما فيما كان الاشتباه لعدم الدليل على أحدهما كانت حكمية، فإنّه لا مرجع لرفعهما إلّا الشارع، وما كانت كذلك ليست إلّا 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فالبحث عنها ليس بمهمّ؛ لعدم جريانها في جميع الأبواب بخلاف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البراءة والاحتياط والتخيير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في وجوب شيء أو حرمته ولم تنهض عليه حجّة، جاز شرعاً وعقلاً ترك الأوّل وفعل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حاجة إلى عقد مسائل متعدّدة بعد وحدة الملاك،</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تكلّم أوّلاً في الشبهة التحريمية في ضمن مسائل أوّلها فيما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النصّ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الوجوبية أيضاً في ضمن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ملاك البحث في الجميع، فإنّ إجمال النصّ وتعارض النصّين سواءٌ كانا في الشبهة الوجوبية أو التحريمية ملحقان بفقدان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التخيير في تعارض النصّين لا وجه لإلحاقه بما لا نصّ فيه، لمكان وجود الحجّة المعتبرة وهو أحد النصّين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مسألة تعارض النصّين بناءً على التوقّف لا مجال لأصل البراءة إلّا في بعض موارده، فإنّه ليس معنى التوقّف سقوطهما عن الحجّية بالمرّة، بل معناه عدم كون کلّ واحد منهما حجّة في تعيين مؤدّاه في مقابل الآخر، وإلّا فلا ترفع اليد عن حجّيتهما في </w:t>
      </w:r>
    </w:p>
    <w:p>
      <w:pPr>
        <w:pStyle w:val="BookText"/>
        <w:rPr/>
      </w:pPr>
      <w:r>
        <w:rPr>
          <w:rFonts w:ascii="Amiri" w:hAnsi="Amiri" w:eastAsia="Amiri" w:cs="Amiri"/>
          <w:color w:val="111111"/>
          <w:sz w:val="28"/>
          <w:sz w:val="28"/>
          <w:szCs w:val="28"/>
          <w:rtl w:val="true"/>
          <w:lang w:bidi="ar-SA"/>
        </w:rPr>
        <w:t>نفي الثالث، فالرجوع إلى الأصل إنّما يجوز إذا كان موافقاً لأحد النصّين،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شرعاً وعقلاً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أن يكون مراده أنّ فعل ما شكّ في حرمته وترك مشكوك الوجوب يجوز عقلاً، بمعنى عدم وقوع المكلّف في تبعة ترك التكليف وهو استحقاق العقوبة، لعدم كون الاحتمال موجباً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 بمعنى عدم إيجاب الاحتياط الطريقي من قبل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الجواز الشرعي عدم كون التكليف فعلياً بحيث تعلّقت به الإرادة الفعلية، حتى يكون فعل محتمل الحرمة أو ترك محتمل الوجوب في صورة وجود التكليف مخالفةً للمولى وعصياناً له، بل هو باقٍ في مرتبة الاقتضاء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الجواز العقلي عدم تنجّز التكليف بمعنى عدم كون مخالفته خروجاً عن رسم العبودية وطغياناً على المولى حتى يستحقّ بذلك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 الجواز العقلي بمعنى عدم تبعةٍ للمكلّف في ارتكاب محتمل الحرمة وترك محتمل الوجوب، والجواز الشرعي بمعنى الحكم الظاهريّ المجعول في ظرف الشكّ، فهو خلاف التحقيق؛ فإنّ حكم العقل بعدم وقوع العبد في تبعة ترك التكليف متوقّف على حكمه بعدم تنجّز التكليف وجوازه بهذا المعنى، ومع عدم حكمه بعدم تنجّز التكليف لا مجال لحكمه بعدم وقوعه في تبعة تركه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الظاهري، فلا فائدة في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دليل عليه، فإنَّ مثل حديث الحجب،</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والرفع</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رفع ما لا يعلمون، أو ما حجب الله علمه عن العباد، ولا دلالة لهما على الحكم الظاهريّ أصلاً؛ وما هو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فلا يجري إلّا في الشبهات الموضوعية دون الحكمية، هذا</w:t>
      </w:r>
      <w:r>
        <w:rPr>
          <w:rFonts w:eastAsia="Amiri" w:cs="Amiri" w:ascii="Amiri" w:hAnsi="Amiri"/>
          <w:color w:val="111111"/>
          <w:sz w:val="28"/>
          <w:szCs w:val="28"/>
          <w:rtl w:val="true"/>
          <w:lang w:bidi="ar-SA"/>
        </w:rPr>
        <w:t xml:space="preserve">. </w:t>
      </w:r>
      <w:bookmarkStart w:id="19" w:name="pg14731_152109"/>
    </w:p>
    <w:p>
      <w:pPr>
        <w:pStyle w:val="Heading4"/>
        <w:numPr>
          <w:ilvl w:val="3"/>
          <w:numId w:val="1"/>
        </w:numPr>
        <w:rPr/>
      </w:pPr>
      <w:bookmarkStart w:id="20" w:name="__RefHeading___Toc674152_730472459"/>
      <w:bookmarkStart w:id="21" w:name="_Toc7"/>
      <w:bookmarkEnd w:id="19"/>
      <w:bookmarkEnd w:id="20"/>
      <w:r>
        <w:rPr>
          <w:rtl w:val="true"/>
        </w:rPr>
        <w:t>تحرير محلّ النزاع</w:t>
      </w:r>
      <w:bookmarkEnd w:id="21"/>
    </w:p>
    <w:p>
      <w:pPr>
        <w:pStyle w:val="BookText"/>
        <w:rPr/>
      </w:pPr>
      <w:r>
        <w:rPr>
          <w:rFonts w:ascii="Amiri" w:hAnsi="Amiri" w:eastAsia="Amiri" w:cs="Amiri"/>
          <w:color w:val="111111"/>
          <w:sz w:val="28"/>
          <w:sz w:val="28"/>
          <w:szCs w:val="28"/>
          <w:rtl w:val="true"/>
          <w:lang w:bidi="ar-SA"/>
        </w:rPr>
        <w:t>وممّا ذكرنا ظهر أنّ تحرير محلّ النزاع يمكن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هل يكون منجّزاً أو لا؟ بمعنى أنّ احتمال التكليف هل يكون موجباً لتنجّز التكليف المحتمل لو كان في البين، فيصحّ للمولى عقاب العبد لو لم يأت بمحتمل الوجوب أو أتى بمحتمل الحرمة ويعدّ خارجاً عن رسوم العبودية وطاغياً على المولى أو لا؟</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أوجب الشارع الاحتياط الطريقي في موارد الشكّ في التكليف أو لا؟</w:t>
      </w:r>
    </w:p>
    <w:p>
      <w:pPr>
        <w:pStyle w:val="BookText"/>
        <w:rPr/>
      </w:pPr>
      <w:r>
        <w:rPr>
          <w:rFonts w:ascii="Amiri" w:hAnsi="Amiri" w:eastAsia="Amiri" w:cs="Amiri"/>
          <w:color w:val="111111"/>
          <w:sz w:val="28"/>
          <w:sz w:val="28"/>
          <w:szCs w:val="28"/>
          <w:rtl w:val="true"/>
          <w:lang w:bidi="ar-SA"/>
        </w:rPr>
        <w:t>والفرق بين هذا الوجه والوجه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الأوّل يكون كبروياً بأنّ الشكّ في التكليف هل يكون منجّزاً له أو لا؟ وفي الثاني يكون صغروياً وهو أنّ الشارع هل أوجب الاحتياط الطريقي في مورد احتمال التكليف أو لا؟ بعد اتّفاق الطرفين على تنجّز التكليف مع وجوب الاحتياط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هل يكون مع الشكّ فيه منجّزاً، إمّا لكون الاحتمال منجّزاً، أو لجعل الشارع الاحتياط الطريقي أو لا؟</w:t>
      </w:r>
    </w:p>
    <w:p>
      <w:pPr>
        <w:pStyle w:val="BookText"/>
        <w:rPr/>
      </w:pPr>
      <w:r>
        <w:rPr>
          <w:rFonts w:ascii="IRNazanin" w:hAnsi="IRNazanin" w:eastAsia="IRNazanin"/>
          <w:color w:val="111111"/>
          <w:sz w:val="28"/>
          <w:sz w:val="28"/>
          <w:szCs w:val="28"/>
          <w:rtl w:val="true"/>
          <w:lang w:bidi="fa-IR"/>
        </w:rPr>
        <w:t>والوجه الأوّل هو محلّ نزاع القدماء في أصالة البراءة ومورد لجريانها عندهم، وقد يعبّر عنها في کلماتهم بحكم العقل أو استصحاب حال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ومرادهم من استصحاب حال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قبل 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بالشرع مستقلٌّ بعدم كون الاحتمال منجّزاً وعدم تنجّز التكليف به، فبعده أيضاً حاله حال ما قبل الشرع، فيستصحب حاله قبل الشرع إلى ما بعده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فقد حدث الاختلاف فيه بين المتأخّرين من الأخباريّين في الشبهة التحريمية، لما زعموا من دلالة بعض الأخبار على وجوب الاحتياط في الشبهات التحريمية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للاستدلال بالأخبار، والدليل عليه منحصرٌ في حكم العقل واستقلاله له بقبح مؤاخذة المولى عبده بالمخالفة المترتّبة على عدم الاعتناء باحتمال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ألسنتهم في مقام الاستدلال على البراءة من قبح العقاب بلا بيان، فهو عين المدّعى، إلّا أن يراد منه استقلال العقل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الوجه الثاني لا مجال للاستدلال بالدليل العقلي، بل الدليل على عدم إيجاب الاحتياط ليس إلّا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الوجه الثالث فيجب اختصاص الدليل العقلي لإثبات عدم كون الاحتمال منجّزاً للتكليف، والأدلّة النقلية لإثبات 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استقرّ عليه مشي المتأخّرين كالشيخ والمحقّق الاُستاذ في الكفاية من ذكر الأدلّة الأربعة دليلاً على البراءة على حدّ سواء؛ ليس في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الاُستاذ في عبارته المذكورة الّتي صدرت تحريراً لمحلّ النزاع في أصل البراءة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تنهض حجّة عليه جاز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يستقيم بحسب الظاهر، فإنّ الحجّة عبارة عمّا ينجّز التكليف ويوجب استحقاق العقاب على مخالفة التكليف الواقعي، وعليه فمعنى هذه العبارة أنّه لو شكّ في وجوب شيء أو حرمته ولم ينجّز ذلك التكليف المحتمل ولم يقم عليه ما يوجب استحقاق العقاب على مخالفته، لم يكن ذلك التكليف منجّزاً وليس العبد في مخالفته مستحقّاً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أمراً يتنازع فيه، لضرورته وعدم تطرّق احتمال الخلاف فيه؛ فإنّ التكليف إذا لم يكن منجّزاً لم يكن منجّزاً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لابدّ أن يكون غرضه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شكّ في تكليف إلزاميّ ولم </w:t>
      </w:r>
    </w:p>
    <w:p>
      <w:pPr>
        <w:pStyle w:val="BookText"/>
        <w:rPr/>
      </w:pPr>
      <w:r>
        <w:rPr>
          <w:rFonts w:ascii="Amiri" w:hAnsi="Amiri" w:eastAsia="Amiri" w:cs="Amiri"/>
          <w:color w:val="111111"/>
          <w:sz w:val="28"/>
          <w:sz w:val="28"/>
          <w:szCs w:val="28"/>
          <w:rtl w:val="true"/>
          <w:lang w:bidi="ar-SA"/>
        </w:rPr>
        <w:t>يقم على أحد طرفيه دليل، جاز عدم الاعتناء بهذا الاحتمال، ولا يكون مجرّد الاحتمال منجّزاً للتكليف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الاحتمال والشكّ لا يمكن أن يكون منجّزاً للتكليف، ولا أظنّ أحداً يلتزم به حتى يقع ذلك محلّا للنزاع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وإن كان يوجد في کلمات بعضهم ولكن لا أصل له، لإمكان كون الاحتمال منجّزاً، بل هو واقعٌ في بعض الموارد كاحتمال صدق مدّعي النبوّة، فإنّه منجّزٌ وموجبٌ لاستحقاق العقاب على عدم الاعتناء بالتحقيق والتفحّص وتحصيل المعرفة لو اتّفق كون من يدّعي النبوّة صادقاً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من لا يحتمل ذلك أصلاً كالمسلم المعتقد بخاتمية دين الإسلام 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احتمال وجود التكاليف في الشريعة، فإنّه بنفسه ملزمٌ للفحص ومنجّزٌ للتكاليف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ليس في الشكّ جهة كشف عن الواقع كالظنّ فلا يصحّ جعله حجّة بملاحظة جهة كشفه كالظن فإنّه ترجيح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قد عرفت ذلك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يقع تارةً في أصل البراءة على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 في تحرير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الوجدان أعظم شاهدٍ على أنّ العبد إذا احتمل توجّه تكليفٍ إليه من جانب المولى وتفحّص عنه ولم يجده لم يستحقّ في مخالفة هذا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الفحص عنه وعدم الظفر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وليس للمولى توبيخه لمخالفته هذه، ولا يعدّ عند العقلاء خارجاً عن رسوم العبودية وطاغياً على المولى، فليس هذا الاحتمال منجّزاً لذلك التكليف بعد الفحص وعدم الظفر 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كون عدم ظفره بهذا التكليف لعدم بيان المولى رأساً، أو لعدم وصول البيان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لا يرى تفاوتاً بينهما في حكمه بعدم تنجّز هذا التكليف، فكما أنّ التكليف لا يصير منجّزاً مع احتمال نسيان المولى بيانه ولو علم عدم </w:t>
      </w:r>
    </w:p>
    <w:p>
      <w:pPr>
        <w:pStyle w:val="BookText"/>
        <w:rPr/>
      </w:pPr>
      <w:r>
        <w:rPr>
          <w:rFonts w:ascii="Amiri" w:hAnsi="Amiri" w:eastAsia="Amiri" w:cs="Amiri"/>
          <w:color w:val="111111"/>
          <w:sz w:val="28"/>
          <w:sz w:val="28"/>
          <w:szCs w:val="28"/>
          <w:rtl w:val="true"/>
          <w:lang w:bidi="ar-SA"/>
        </w:rPr>
        <w:t>صدور بيانٍ منه، كذلك لا يصير منجّزاً مع عدم العثور على بيانه مع الفحص وإن احتمل صدوره منه واختفاؤه عنّا لبعض الجهات الموجبة للاختفاء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احتمال صدور البيان مع الفحص وعدم الظفر به إلّا كاحتمال النسيان في صورة العلم بعدم صدور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هذا بقبح العقاب بلا بيان فليس إلّا مصادرة بالمطلوب ومِن جعل الدليل عين المدّعى، لرجوع قاعدة قبح العقاب بلا بيان أيضاً إلى حكم العقل بعدم استحقاق العقاب بمجرّد احتمال التكليف بعد الفحص وعدم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لعدم كون الاحتمال منجّزاً للتكليف بما قد مرّ تحقيقه منّا،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الحكم لا تتصوّر إلّا في ظرف العلم به؛ فإنّ الحكم عبارةٌ عن إنشاء الخطاب متسبّباً به لانبعاث العبد؛ وروحه وحقيقته عبارة عن إرادة انبعاثه أو انزجاره في ظرف علمه بذلك الخطاب ووصوله إليه، فإنّه لا يمكن إرادة انبعاثه عنه أو انزجاره به مطلقاً، حتى في صورة الجهل به، لعدم إمكان انبعاثه أو انزجاره كذلك، ولذا لو كان المولى مهتمّاً بحفظ تكاليفه وأراد فعلية أحكامه وانبعاث عبده نحوها مطلقاً، يجب عليه جعل حكم آخر طريقي كإيجاب العمل بالأمارة أو الأخذ بالحالة السابقة أو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العبد نحو ما کلّفه به ليس منحصراً بصورة العلم به بل يمكن انبعاثه في ظرف احتمال التكليف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الانبعاث في ظرف احتمال التكليف ليس مسبّباً عن حكم المولى وتكليفه، فإنّه ليس معلولاً لوجود التكليف، بل ربما يحتمل التكليف وينبعث العبد من هذا الاحتمال ولا يكون تكليفٌ في البين أصلاً، بخلاف صورة وصوله إلى العبد فإنّ الانبعاث في ظرف وصوله مسبّبٌ عن وصول التكليف وهو مسبّبٌ عن نفس هذا التكليف</w:t>
      </w:r>
      <w:r>
        <w:rPr>
          <w:rFonts w:eastAsia="Amiri" w:cs="Amiri" w:ascii="Amiri" w:hAnsi="Amiri"/>
          <w:color w:val="111111"/>
          <w:sz w:val="28"/>
          <w:szCs w:val="28"/>
          <w:rtl w:val="true"/>
          <w:lang w:bidi="ar-SA"/>
        </w:rPr>
        <w:t xml:space="preserve">. </w:t>
      </w:r>
      <w:bookmarkStart w:id="22" w:name="pg14731_152113"/>
    </w:p>
    <w:p>
      <w:pPr>
        <w:pStyle w:val="BookText"/>
        <w:rPr/>
      </w:pPr>
      <w:bookmarkEnd w:id="22"/>
      <w:r>
        <w:rPr>
          <w:rFonts w:ascii="Amiri" w:hAnsi="Amiri" w:eastAsia="Amiri" w:cs="Amiri"/>
          <w:color w:val="111111"/>
          <w:sz w:val="28"/>
          <w:sz w:val="28"/>
          <w:szCs w:val="28"/>
          <w:rtl w:val="true"/>
          <w:lang w:bidi="ar-SA"/>
        </w:rPr>
        <w:t>فعلى هذا، لا تصير خطابات المولى فعليةً إلّا في ظرف العلم بها ووصولها إلى العبد، لعدم إرادة انبعاثه منه إلّا في هذا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وتستحيل فعلية الحكم وإرادة انبعاث العبد من الخطاب في ظرف الجهل، لاستحالة انبعاثه عنه في صورة الجهل به وإن كان يمكن انبعاثه عن احتمال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صورة الاحتمال لا يكون التكليف فعلياً، لعدم إرادة المولى انبعاث العبد عن خطابه في هذا الظرف، لعدم إمكان انبعاثه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التكليف فعلياً لا يكون منجّزاً بحيث يستحقّ العقاب على تركه،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حاجة إلى هذا البيان بعدما ذكرنا من استقلال العقل بعدم تنجّز التكليف بمجرّد الاحتمال، وكون ذلك من البديهيات الّتي لا يحتاج إثباتها إلى توسيط شيءٍ وتجشّم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 اُمور</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بكون کلّ واحد منها وارداً على هذه القاعدة العقلية ومنجّزاً للتكليف المحتمل وموجباً للعلم باستحقاق العقاب في ظرف الاحتمال، بعضها بل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في الشبهة التحريمية، وواحدٌ منها تجري فيها وفي الشبهة الوجوبية</w:t>
      </w:r>
      <w:r>
        <w:rPr>
          <w:rFonts w:eastAsia="IRNazanin" w:cs="IRNazanin"/>
          <w:color w:val="111111"/>
          <w:sz w:val="28"/>
          <w:szCs w:val="28"/>
          <w:rtl w:val="true"/>
          <w:lang w:bidi="fa-IR"/>
        </w:rPr>
        <w:t>.</w:t>
      </w:r>
    </w:p>
    <w:p>
      <w:pPr>
        <w:pStyle w:val="Heading4"/>
        <w:numPr>
          <w:ilvl w:val="3"/>
          <w:numId w:val="1"/>
        </w:numPr>
        <w:rPr/>
      </w:pPr>
      <w:bookmarkStart w:id="23" w:name="__RefHeading___Toc674154_730472459"/>
      <w:bookmarkStart w:id="24" w:name="_Toc8"/>
      <w:bookmarkEnd w:id="23"/>
      <w:r>
        <w:rPr>
          <w:rtl w:val="true"/>
        </w:rPr>
        <w:t>الأمر الأوّل</w:t>
      </w:r>
      <w:r>
        <w:rPr>
          <w:rtl w:val="true"/>
        </w:rPr>
        <w:t xml:space="preserve">: </w:t>
      </w:r>
      <w:r>
        <w:rPr>
          <w:rtl w:val="true"/>
        </w:rPr>
        <w:t>قاعدة وجوب دفع الضرر المحتمل</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وتقريره على نحو يعمّ الشبهة الوجوبية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الوجوب أو احتمال الحرمة ملازمٌ لاحتمال الضرر، أي العقاب على ترك الواجب المحتمل وفعل محتمل الحرمة، والعقل حاكمٌ بوجوب دفع الضرر المحتمل وقبح ترك محتمل الوجوب وفعل محتمل الحرمه، لاحتمال الضرر في ترك الأوّل وفعل الثاني، فبمقتضى قاعدة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حكم العقل بقبحه حكم الشرع بحرمته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نستكشف حكم الشرع </w:t>
      </w:r>
    </w:p>
    <w:p>
      <w:pPr>
        <w:pStyle w:val="BookText"/>
        <w:rPr/>
      </w:pPr>
      <w:r>
        <w:rPr>
          <w:rFonts w:ascii="Amiri" w:hAnsi="Amiri" w:eastAsia="Amiri" w:cs="Amiri"/>
          <w:color w:val="111111"/>
          <w:sz w:val="28"/>
          <w:sz w:val="28"/>
          <w:szCs w:val="28"/>
          <w:rtl w:val="true"/>
          <w:lang w:bidi="ar-SA"/>
        </w:rPr>
        <w:t>بحرمة مخالفة التكليف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ولو سلّم عدم كون نفس احتمال التكليف منجّزاً له، لكن يجب الحكم بتنجّزه بمقتضى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استقلال العقل بعدم تنجّز التكليف بمجرد الاحتمال لا نحتمل ضرراً في ترك التكليف المحتمل، ولا ملازمة بين احتمال التكليف واحتمال الضرر والعقاب، وهذا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تقريره على نحو يختصّ بالشبهة التحريمية،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ترك ما يحتمل حرمته احتمال الوقوع في الضرر، ولا نعني به العقاب والمؤاخذة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ملاك صحّتها تحقّق عنوان المخالفة والطغيان والخروج عن رسوم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 احتمال الوقوع في المفسدة الموجبة لتحريم الفعل، وهي ضررٌ قطعاً ويجب دفعه ويحرم ارتكابه عقلاً، فيكون شرعاً كذلك لقاعدة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المسلّم وجود المصلحة في التكليف وهي كما يمكن أن تكون إيصالاً إلى مصلحة الفعل المأمور به وحفظاً عن مفسدة الفعل المنهيّ عنه يمكن أن تكون راجعةً إلى جهة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مضافاً إلى أنّ المفاسد المترتّبة على الأفعال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توجب تحريمها من قبل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کلّها راجعة إلى الفاعل بل كثيراً ما تكون راجعةً إلى غيره، كالمفاسد الاجتماعية الّتي تترتّب على بعض المحرّمات، ولا يجب عقلاً دفع الضرر عن 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لا يدفع احتمال الضرر المذكور، فإنّ من المحتمل أن تكون مصلحة تحريم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احتملت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المکلّف عن وقوعه في مفسدته، ومن المحتمل أن تكون المفسدة المترتّبة على الفعل راجعةً إلى فاعله دون غيره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الضرر المحتمل غير الاُخروي لا يكون حسناً ولا تركه قبيحاً مطلقاً حتى في صورة قيام الاحتمالات غير العقلائية، بل ربما يكون الاعتناء به قبيحاً في هذه الصورة</w:t>
      </w:r>
      <w:r>
        <w:rPr>
          <w:rFonts w:eastAsia="Amiri" w:cs="Amiri" w:ascii="Amiri" w:hAnsi="Amiri"/>
          <w:color w:val="111111"/>
          <w:sz w:val="28"/>
          <w:szCs w:val="28"/>
          <w:rtl w:val="true"/>
          <w:lang w:bidi="ar-SA"/>
        </w:rPr>
        <w:t xml:space="preserve">. </w:t>
      </w:r>
      <w:bookmarkStart w:id="25" w:name="pg14731_152115"/>
    </w:p>
    <w:p>
      <w:pPr>
        <w:pStyle w:val="BookText"/>
        <w:rPr/>
      </w:pPr>
      <w:bookmarkEnd w:id="25"/>
      <w:r>
        <w:rPr>
          <w:rFonts w:ascii="Amiri" w:hAnsi="Amiri" w:eastAsia="Amiri" w:cs="Amiri"/>
          <w:color w:val="111111"/>
          <w:sz w:val="28"/>
          <w:sz w:val="28"/>
          <w:szCs w:val="28"/>
          <w:rtl w:val="true"/>
          <w:lang w:bidi="ar-SA"/>
        </w:rPr>
        <w:t>وأمّا إن كان من الاحتمالات العقلائية، فلا يكون عدم الاعتناء به قبيحاً بحيث يكون موجباً للمؤاخذة واستحقاق التوبيخ والذمّ واللوم، كالظلم والعدوان، ومورداً لاشمئزاز العقل وانزجاره، ولا يكون الاعتناء به حسناً بحيث يكون فاعله مستحقّاً للمدح والثواب، كالعدل وغيره، ولا يحكم على من جعل نفسه في معرض الضرر بالعقاب والعذاب وإن كان يعدّ عند العرف بأنّه هو المقدم على هذا الضرر والباعث لوروده مع كونه مدركاً له ومختاراً في حفظ نفسه ومفطوراً على الفرار عنه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وربما يتمسّك لوجوب دفع الضرر المحتمل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غاية الفساد، لعدم وجوبه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يثبت وجوب دفع الضرر المقطوع به شرعاً مطلقاً وبالنسبة إلى جميع الموارد، فضلاً عن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وجوب دفع المقطوع منه مطلقاً، فصورة احتماله تكون من باب الشبهة الموضوعية، فلا يجب فيه الاحتياط</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74156_730472459"/>
      <w:bookmarkStart w:id="27" w:name="_Toc9"/>
      <w:bookmarkEnd w:id="26"/>
      <w:r>
        <w:rPr>
          <w:rtl w:val="true"/>
        </w:rPr>
        <w:t>الأمر الثاني</w:t>
      </w:r>
      <w:r>
        <w:rPr>
          <w:rtl w:val="true"/>
        </w:rPr>
        <w:t xml:space="preserve">: </w:t>
      </w:r>
      <w:r>
        <w:rPr>
          <w:rtl w:val="true"/>
        </w:rPr>
        <w:t>أصالة الحظر</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الأصل في الأفعال غير الضرورية قبل الشرع هو الحظر، وحيث إنّ مدرك ذهاب القائلين بالحظر إلى هذا القول حكم العقل بقبح التصرّف فيما هو ملكٌ للغير وتحت سلطانه بدون إذنه، فيستكشف من قاعدة الملازمة حكم الشرع على تحريمه </w:t>
      </w:r>
    </w:p>
    <w:p>
      <w:pPr>
        <w:pStyle w:val="BookText"/>
        <w:rPr/>
      </w:pP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فالانتفاع من الأعيان الخارجية لا يجوز إلّا بإذن الله تعالى، فإنّ کلّ ما في دار التحقّق والوجود ملكٌ له وهو مالكه، فالانتفاع من الأعيان الخارجية تصرّفٌ في ملكه وسلطانه، وهو بلا إذنٍ منه قبيحٌ عقلاً وظلمٌ، فيكون حراماً شرعاً للقاعدة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لا مجال للقول بعدم استحقاق العقاب وعدم تنجّز التكليف المحتمل وإباحة ارتكاب محتمل الحرمة عقلاً وشرعاً، فإنّه إنّما يتمّ إذا لم يكن في البين منجّزٌ للتكليف غير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بين القول بعدم تنجّز التكليف بمجرّد الاحتمال وبين الحكم بتنجّز محتمل الحرمة لهذه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وقع الاختلاف بين العلماء في أنّ الأصل في الأفعال قبل الشرع هل هو الحظر أو 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وغرضهم من قبل الشرع ليس قبل شرع الإسلام أو شريعةٍ اُخرى، بل غرضهم قبل أن يصدر من الشارع بالنسبة إليه تكليفٌ وحكمٌ من الأحكام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ذهبت معتزلة بغداد، وابن أبي هريرة من الشافعية، وجماعة من قدماء الإمامية إلى الحظر، ولكن ليس لهم على ذلك حجّة قاطعة فإنّهم استدلّوا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التصرّف في الأعيان الخارجية تصرّفٌ في ملكه سبحانه وهو قبيحٌ وحرامٌ عقلاً 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يرى منهم تعميم ذلك الحظر بالنسبة إلى جميع أفعال المکلّف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أيضاً ملكٌ لخالقه وما اُوتي من نعمة البصر واليد واللسان وغيرها من الأعضاء والقوى الظاهرة والباطنة ملكٌ له فلا يحسن صرفها بدون إذنه ويستقبح العقل التصرّف فيه، وهكذا حال الشرع لقاعدة الملازمة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لنا أن ننكر أصل حكم العقل بالحظر بالملاك المذكور بالنسبة إلى العبيد ومولاهم الحقيقي، فإنّ التصرّف في ملك الغير إنّما يحكم عليه بالقبح لو كان منطبقاً مع عنوان من العناوين المقبحة العقلية كالظلم، وإلّا فليس کلّ تصرّفٍ في ملك الغير قبيحاً وحراماً عقلياً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ذلك التصرّف خلاف غرض المولى ومزاحماً مع سلطانه ومالكيته يصير قبيحاً بملاك وقوعه تحت عنوان الظلم</w:t>
      </w:r>
      <w:r>
        <w:rPr>
          <w:rFonts w:eastAsia="IRNazanin" w:cs="IRNazanin"/>
          <w:color w:val="111111"/>
          <w:sz w:val="28"/>
          <w:szCs w:val="28"/>
          <w:rtl w:val="true"/>
          <w:lang w:bidi="fa-IR"/>
        </w:rPr>
        <w:t xml:space="preserve">. </w:t>
      </w:r>
      <w:bookmarkStart w:id="28" w:name="pg14731_152117"/>
    </w:p>
    <w:p>
      <w:pPr>
        <w:pStyle w:val="BookText"/>
        <w:rPr/>
      </w:pPr>
      <w:bookmarkEnd w:id="28"/>
      <w:r>
        <w:rPr>
          <w:rFonts w:ascii="Amiri" w:hAnsi="Amiri" w:eastAsia="Amiri" w:cs="Amiri"/>
          <w:color w:val="111111"/>
          <w:sz w:val="28"/>
          <w:sz w:val="28"/>
          <w:szCs w:val="28"/>
          <w:rtl w:val="true"/>
          <w:lang w:bidi="ar-SA"/>
        </w:rPr>
        <w:t>وأمّا إذا لم يكن كذلك، كتصرّفات العباد غير المنافية لمالكية مالك السماوات والأرضين وسلطانه فلا يكون قبيحاً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فإنّ هذه الآية ليست في مقام إنكار تحريم زينة الله الّتي أخرجها لعباده من جانب الشرع، أو إنشاء حكم الحلّية وجواز الانتفاع عمّا أخرجه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مقام بيان عدم وجود مناطٍ ودليلٍ من العقل والشرع على ذلك، وتوبيخ من يحرم على نفسه ما أخرجه لعباده من غير دليلٍ عقليٍ ولا شرعيٍ، وأنّ الأفعال والانتفاع ممّا أخرجه لعباده بحسب الطبع الأوّلي ليس حراماً، ولا يكون المنتفع منه مع عدم صدور حكم حرمته من الشرع مستوجباً للتقبيح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ذلك عند العقل قبيحاً لصحّ الجواب عن الاستفهام المذكور في الآية بأنّ العقل حاكمٌ بقبح التصرّف في ملك الله تعالى من غير إذنٍ منه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74158_730472459"/>
      <w:bookmarkStart w:id="30" w:name="_Toc10"/>
      <w:bookmarkEnd w:id="29"/>
      <w:r>
        <w:rPr>
          <w:rtl w:val="true"/>
        </w:rPr>
        <w:t>الأمر الثالث</w:t>
      </w:r>
      <w:r>
        <w:rPr>
          <w:rtl w:val="true"/>
        </w:rPr>
        <w:t xml:space="preserve">: </w:t>
      </w:r>
      <w:r>
        <w:rPr>
          <w:rtl w:val="true"/>
        </w:rPr>
        <w:t>وجوب الاحتياط</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الأخباريّون بالآيات والروايات على وجوب الاحتياط الطريقي في الشبهات التحريمية الحكمية، ولو تمّ الاستدلال بها يكون منجّزاً للتكليف المحتمل التحريمي وإن لم يكن مجرّد احتماله منجّزاً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الأخباري ذهب إلى وجوب الاحتياط في الشبهات التحريمية الحكمية دون الموضوعية والشبهات الوجوبية، فلابدّ لمن يراجع ما استدلّ عليه من الكتاب والسنّة من ملاحظة مقدار دلالة هذه الأدلّة وأنّها على تقدير تماميّتها هل تختصّ بالشبهات التحريمية الحكمية أو تعمّها وغيرها من الشبهات الوجوبية والموضوعية</w:t>
      </w:r>
      <w:r>
        <w:rPr>
          <w:rFonts w:eastAsia="Amiri" w:cs="Amiri" w:ascii="Amiri" w:hAnsi="Amiri"/>
          <w:color w:val="111111"/>
          <w:sz w:val="28"/>
          <w:szCs w:val="28"/>
          <w:rtl w:val="true"/>
          <w:lang w:bidi="ar-SA"/>
        </w:rPr>
        <w:t xml:space="preserve">. </w:t>
      </w:r>
      <w:bookmarkStart w:id="31" w:name="pg14731_152118"/>
    </w:p>
    <w:p>
      <w:pPr>
        <w:pStyle w:val="BookText"/>
        <w:rPr/>
      </w:pPr>
      <w:bookmarkEnd w:id="31"/>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استدلّوا على وجوب الاحتياط في الشبهات الحكمية التحريمية بالآيات القرآنية والروايات</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74160_730472459"/>
      <w:bookmarkStart w:id="33" w:name="_Toc11"/>
      <w:bookmarkEnd w:id="32"/>
      <w:r>
        <w:rPr>
          <w:rtl w:val="true"/>
        </w:rPr>
        <w:t>الآيات الّتي استدلّ بها للاحتياط والجواب عنها</w:t>
      </w:r>
      <w:bookmarkEnd w:id="33"/>
    </w:p>
    <w:p>
      <w:pPr>
        <w:pStyle w:val="BookText"/>
        <w:rPr/>
      </w:pPr>
      <w:r>
        <w:rPr>
          <w:rFonts w:ascii="Amiri" w:hAnsi="Amiri" w:eastAsia="Amiri" w:cs="Amiri"/>
          <w:color w:val="111111"/>
          <w:sz w:val="28"/>
          <w:sz w:val="28"/>
          <w:szCs w:val="28"/>
          <w:rtl w:val="true"/>
          <w:lang w:bidi="ar-SA"/>
        </w:rPr>
        <w:t>أمّا الآيات الّتي استدلّ بها على الاحتياط فطائفتان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النهي عن القول بغير 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تَقُولُوا عَلَى الله مَا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الآيات الكثيرة الّتي ربما تبلغ ستّة عشر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بالجواز والترخيص في ما يحتمل حرمته 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يظهر ممّا أسلفناه،</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نقول في محتمل الحرمة بالجواز الشرعي، ولا ندّعي ترخيص الشارع ارتكاب محتمل الحرمة حتى يقال بأنّكم تقولون على الله ما لا تعلمون، بل نحن ندّعي أنّ العقل مستقلّ بأنّ العبد لو احتمل التكليف بعد بذل جهده في سبيل الفحص عن الحكم ولم يطّلع على ما يدلّ عليه من الأدّلة، فليس مستحقّاً للعذاب والعقاب لو ارتكب ما يحتمل حرمته أو ترك ما يحتمل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ترخيص الشارع ارتكاب محتمل الحرمة والحكم بالجواز الشرعي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هذا الدليل ناهضٌ على الأخباري، فإنّ القول بوجوب الاحتياط، والتفكيك بين الشبهة الوجوبية والتحريمية وبين الموضوعية والحكمية، قولٌ بغير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بظاهرها على وجوب الاحتياط والتورّع والاتقاء،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حَقَّ تُقَاتِهِ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وَجَاهِدُوا فِي الله‌ِ حَقَّ جِهَادِهِ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تُلْقُوا بِأَيْدِيكُمْ إِلَى التَّهْلُكَةِ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الآيات الثلاثة الاُول، فبمنع كون التقوى والجهاد في الله حقّ جهاده إتيان العبادات الاختراعية وتحريم المحلّلات وأخذ طريق التضييق وإدخال ما لم يعلم أنّه من الدين في الدين ولو كان بعنوان الاحتياط، بل حقيقتهما عبارة عن كمال الاهتمام والمراقبة في فعل الواجبات وترك المحرّمات وحضور العبد لذلك وقيامه بوظيفة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دخالة لفعل محتمل الوجوب وترك محتمل الحرمة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ترك الأوّل وفعل الثاني مخالفاً للتورّع والتقوى، وإلّا يجب أن يكون العالم بجميع الأحكام الممتثل لها غير حائز لصفة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ريب في أنّه لا يستفاد من هذه الآيات إيجاباتٌ مستقلّةٌ، كسائر الأوامر والنواهي الراجعة إلى الموضوعات المختلفة، وإلّا يلزم أن يكون الآتي بالصلاة آتياً بواجبين،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بالأمر بنفس الصلاة،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بعنوان الاتّقاء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المتكلّم يكون في مقام تنبيه العباد وتذكيرهم بأنّ المکلّف يجب أن يتحرّز ويجتنب عن مخالفة التكاليف الإلهية، ويبذل غاية جهده في فعل الواجبات وترك المحرّمات بأن لا يترك من الواجبات شيئاً ولا يعمل بواحدٍ من المحرّمات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والغرض من هذه التنبيهات إيقاظ الغافلين من نومة الغفلة، وسوق من لا يعظّم أمر أحكام الله إلى تعظيمها والجري على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هذه العبارات أزيد ممّا يكون الواعظ في مقام بيانه من بيان ما يكون باعثاً لرغبة الناس إلى الطاعات وانزجارهم عن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أظنّك أن تحتمل بأنّ هذه الآيات الكثيرة والروايات الواردة عن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بكثرتها، مثل ما روي عن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المواعظ والخطب المشتملة على الأمر بالتقوى، تكون في مقام إيجاب التقوى، لأنّ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تنادي بذلك المراجعة إلى كتب الروايات والمواعظ الصادرة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مقام الإرشاد والترغيب والتحريض، وإيجاد الدواعي في المکلّفين لفعل الواجبات وترك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ولو احتمل أحدٌ خلاف ذلك، وحمل هذه الآيات على كونها في مقام إنشاء إيجاب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الخطابات الواردة في غير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حينئذٍ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الاتّقاء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الشبهات التحريمية والوجوبية، وبين الشبهة الحكمية والموضوعية، ولا وجه للتفصيل بينهما كما زعمه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الاستدلال بالآية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المراد من التهلكة إن كان الهلكة الاُخروية فنقطع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الهلكة الدنيوية، فالمحرّم هو الإلقاء في الهلكة المعلومة، وأمّا ما لم يعلم وجود التهلكة فيه فالشبهة بالنسبة إليه موضوعية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بالآية الخامسة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يكون المراد ممّا تنازعوا فيه الشبهة الموضوعية، فإنّه يجب فيه الرجوع إلى القضاة المنصوبين من جانب الله والرسول، لا قضاة الجور ومن تولّى أمر القضاء من جانب غير المنصوب من قبل الله تعالى وهو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34" w:name="pg14731_152121"/>
    </w:p>
    <w:p>
      <w:pPr>
        <w:pStyle w:val="BookText"/>
        <w:rPr/>
      </w:pPr>
      <w:bookmarkEnd w:id="34"/>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المراد منه هو الشبهة في الحكم، فلا يستفاد منه إلّا وجوب التسليم لأمر الله تعالى وأمر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في ذلك مع القول بالبراءة وعدم استحقاق العقاب على فعل محتمل الحرمة بعد الفحص عمّا صدر عن الله والرسول واليأس عن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الوجه في التفصيل بين الشبهة التحريمية الحكمية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الآيات الّتي استدلّ بها الأخباريّون</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74162_730472459"/>
      <w:bookmarkStart w:id="36" w:name="_Toc12"/>
      <w:bookmarkEnd w:id="35"/>
      <w:r>
        <w:rPr>
          <w:rtl w:val="true"/>
        </w:rPr>
        <w:t>الروايات الّتي استدلّ بها للاحتياط والجواب عنها</w:t>
      </w:r>
      <w:bookmarkEnd w:id="36"/>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جمعها بعضهم كصاحب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وإن كانت تبلغ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إسقاط ما تكرّر منها وما ليس مرتبطاً بما نحن فيه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إلّا أنّ جملة منها غير مرتبطة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منها في مقام الرّد على العامّة ومن يأخذ بالقياس والاستحسان ويستقلّ في استنباط الأحكام، ولا يرى للأئمّة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المقام في بيان أحكام الله ولا يرجع إليهم، ويريد الهدى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منها راجعة إلى الوقوف عند الشبهات الّتي يظهرها أهل الأهواء والبدع ومن ينتحل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يكون شبيهاً بالدليل والبرهان وليس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يرى كثيراً في کلما ت هؤلاء من الصدر الأوّل إلى زماننا هذا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وثلاثةً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رواه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كفي ما لم يعلم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عن محمد بن عليّ بن الحسين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على خلاف مطلوب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هذه الروايات بأجوبةٍ غير كافيةٍ،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الأخبار على الشبهات الوجوبية</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منها راجعة إلى النهي عن القول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اُخرى واردة في الشبهات البدوية قبل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وبعضاً منها واردة في الشبهات الموضوعية، كما رواه عن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حدَّ حدوداً فلا تعتدوها، وفرض فرائض فلا تنقصوها، وسكت عن أشياء لم يسكت عنها نسياناً فلا تكلّفوها، رحمةً من الله لكم فاقبلوها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وحرامٌ بيّن وشبهاتٌ بين ذلك، فمن ترك ما اشتبه عليه من الإثم فهو لما استبان له أترك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والمعاصي حمى الله فمن يرتع حولها یوشك أن يدخلها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 صاحب الوسائل ذيلها روايةً مستقلّةً وجعلها الرواية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وبعضاً منها ليس خالياً عن الإبهام والإجمال، كروايةٍ رواها سلام بن المستنير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حلالي حلال إلى يوم القيامة، وحرامي حرام إلى يوم القيامة، ألا وقد بيّنهما الله عزّ وجلّ في الكتاب، وبيّنتُهما لكم في سنّتي وسيرتي، وبينهما شبهاتٌ من الشيطان وبدعٌ بعدي، من تركها صلح له أمر دينه </w:t>
      </w:r>
    </w:p>
    <w:p>
      <w:pPr>
        <w:pStyle w:val="BookText"/>
        <w:rPr/>
      </w:pPr>
      <w:r>
        <w:rPr>
          <w:rFonts w:ascii="Amiri" w:hAnsi="Amiri" w:eastAsia="Amiri" w:cs="Amiri"/>
          <w:color w:val="111111"/>
          <w:sz w:val="28"/>
          <w:sz w:val="28"/>
          <w:szCs w:val="28"/>
          <w:rtl w:val="true"/>
          <w:lang w:bidi="ar-SA"/>
        </w:rPr>
        <w:t>وصلحت له مروّته وعرضه، ومن تلبّس بها وقع فيها واتّبعها كان كمن رعى غنمه قرب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يمكن أن يدّعى ارتباطه بالمقام ودلالته على ما ذهب إليه الأخباريون هي الروايات الّتي التقطها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الروايات وجعلها طوائف</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مفادها مفاد الآيات، وتدلّ على حرمة القول والعمل بغير علم</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الجواب</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عند ذكر الجواب عن استدلالهم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منها اثني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منها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الرابعة ترجع إلى الطائفة الثانية، وليست طائفةً مستقلّةً؛ فإنّ اختلاف التعابير لا يوجب اختلاف المضمون وتكثير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تجب الملاحظة والتأمّل في طائفتين من الروايات،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التوقّف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أخبار الاحتياط، فأكثرها مراسيل لا يعتمد عليها،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في الوسائل عن خطّ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عنوان البصري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العلماء ما جهلت، وإيّاك أن تسألهم تعنّتاً وتجربةً، وإيّاك أن تعمل </w:t>
      </w:r>
    </w:p>
    <w:p>
      <w:pPr>
        <w:pStyle w:val="BookText"/>
        <w:rPr/>
      </w:pPr>
      <w:r>
        <w:rPr>
          <w:rFonts w:ascii="Amiri" w:hAnsi="Amiri" w:eastAsia="Amiri" w:cs="Amiri"/>
          <w:color w:val="111111"/>
          <w:sz w:val="28"/>
          <w:sz w:val="28"/>
          <w:szCs w:val="28"/>
          <w:rtl w:val="true"/>
          <w:lang w:bidi="ar-SA"/>
        </w:rPr>
        <w:t>برأيك شيئاً، وخذ بالاحتياط في جميع اُمورك ما تجد إليه سبيلاً، واهرب من الفتيا هربك من الأسد، ولا تجعل رقبتك عتبةً للناس</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أرسله الشهيد في الذكرى أيضاً وحكي عن الفريقين،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أرسله أيضاً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تنظر الحزم، وتأخذ بالحائطة لدينك</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أرسله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بناكبٍ عن الصراط، من سلك سبيل الاحتياط</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عدم دلالتها على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عنوان البصري، فإنّه كان رجلاً متقشّفاً من تلامذة مالك بن أنس، وقد صرف مدّة من عمره في المدينة لأخذ الفقه عن مالك، ولم يكن يعرف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أراد أن يزوره ليستفيد منه، فلم يأذن له، فدخل المسجد وصلّى ودعا الله أن يرقّق قلب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وبعد أن حصل الإذن تشرّف بزيارته وسأله عن مسائل فأجابه عنها، وقال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العلماء ما جهلت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كما ترى لا يدلّ على وجوب الاحتياط في محتمل الحرمة أو الوجوب، بل کلام صدر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لهذا الشخص الّذي لا يرى للإمام امتيازاً عن الناس، ولا يعرفه بالمقام الّذي أقامه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بهذه الكلمات والبيانات </w:t>
      </w:r>
    </w:p>
    <w:p>
      <w:pPr>
        <w:pStyle w:val="BookText"/>
        <w:rPr/>
      </w:pPr>
      <w:r>
        <w:rPr>
          <w:rFonts w:ascii="IRNazanin" w:hAnsi="IRNazanin" w:eastAsia="IRNazanin"/>
          <w:color w:val="111111"/>
          <w:sz w:val="28"/>
          <w:sz w:val="28"/>
          <w:szCs w:val="28"/>
          <w:rtl w:val="true"/>
          <w:lang w:bidi="fa-IR"/>
        </w:rPr>
        <w:t>يجب أن يوعظ وينذر مثل هذا الشخص الّذي يدّعي العلم والفقه ولا يحترز عن الفتوى ولا يرجع إلى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روى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يدلّ على الإرشاد إلى حسن الاحتياط واستحبابه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 الأخيرتان، فليس فيهما دلالة على وجوب الاحتياط بمعنى وجوب ترك محتمل الحرمة وفعل محتمل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ذكر لفظ الحائط والاحتياط فيهما صار سبباً لتوهّم ذلك؛ فإنّ المراد من اللفظين هو الاحتفاظ والاهتمام بأمر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الرواية المنقولة عن أمالي المفيد الثاني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المراد من هذا الاحتياط المأمور به إلّا القيام بأمر الدين من العمل بما أوجب فيه وترك 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رواية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رجلين أصابا صيداً وهما محرمان، الجزاء بينهما؟ أو على کلّ واحدٍ منهما جزاءٌ؟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عليهما أن يجزي کلّ واحدٍ منهما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سألني عن ذلك، فلم أدر ما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أصبتم مثل هذا فلم تدروا فعليكم بالاحتياط حتى تسألوا عنه فتعلموا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إلّا على وجوب الاحتياط في الفتوى والتحرّز والاجتناب عنه قبل السؤال والفحص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ذلك فلا تدلّ إلّا على وجوب الاحتياط في الشبهة الوجوبية فيما إذا دار الأمر بين الأقلّ والأكثر الارتباطيين أو غير الارتباطيين، لو لم نقل بكونهما كذلك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رواية عبد الله بن وضّاح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وقت المغرب والإفطار؟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تنتظر حتى تذهب الحمرة وتأخذ بالحائطة لدينك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فظاهرة في الشبهة الموضوعية الوجوبية، والانتظار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الشكّ في تحقّق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هو مقتضى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بالأخذ بالحائطة لدينك ليس الاحتياط المذكور في کلامنا، بل هو الأخذ بما يحفظ به دينه وهو الانتظار عملاً 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استفاضة الروايات الدالّة على الاحتياط لا يصدر إلّا عمّن ليس له اطلاعٌ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التوقّف، فبعضها لا دلالة له على وجوب الاحتياط في العمل، كرواية حمزة بن طيّار أنّه عرض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خطب أبيه حتى إذا بلغ موضعاً منها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يسعكم فيما ينزل بكم ممّا لا تعلمون إلّا الكفّ عنه والتثبّت والردّ إلى أئمّة الهدى حتى يحملوكم فيه على القصد، ويجلوا عنكم فيه العمى ويعرّفوكم فيه الحقّ،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منها أنّ الموضع الّذي بلغ منها كان متضمّناً لبعض المطالب المعضلة من الاُصول أو الفروع الّتي لا ينبغي لأمثال حمزة بن طيّار إظهار الرأي فيها، ويجب أن يعرف حقيقتها وما هو الحقّ فيها من قبل المعصوم العالم بحقائق مثل هذه الاُمور من قبل الله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على وجوب التوقّف عند الفتوى وحرمة القول بغير علم أدلّ وأظهر،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له لأصحابه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اشتبه الأمر عليكم </w:t>
      </w:r>
    </w:p>
    <w:p>
      <w:pPr>
        <w:pStyle w:val="BookText"/>
        <w:rPr/>
      </w:pPr>
      <w:r>
        <w:rPr>
          <w:rFonts w:ascii="Amiri" w:hAnsi="Amiri" w:eastAsia="Amiri" w:cs="Amiri"/>
          <w:color w:val="111111"/>
          <w:sz w:val="28"/>
          <w:sz w:val="28"/>
          <w:szCs w:val="28"/>
          <w:rtl w:val="true"/>
          <w:lang w:bidi="ar-SA"/>
        </w:rPr>
        <w:t>فقفوا عنده، وردّوه إلينا حتى نشرح لكم من ذلك ما شرح لنا، فإذا كنتم كما أوصيناكم لم تعدوه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حجّة الله على العباد؟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ويقفوا عند ما لا يعلمون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عنه الشيخ الأنصاري بالمسمعي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اختلاف الأحاديث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عدّةٍ منها الأمر بالتوقّف عند الشبهة معلّلاً بأنّ الوقوف عند الشبهة خيرٌ من الاقتحام في الهلكة؛ أو ذكر هذه الجملة مستقلّةً وابتداءً كما في مقبولة عمر بن حنظلة؛</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الزهري؛</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السكوني؛</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مسعدة بن زياد؛</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أبي شيبة؛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جميل بن دراج؛</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عبد الأعلى</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اشتمال بعض هذه الروايات على عبارات 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وتركك حديثاً لم تروه خيرٌ من روايتك حديثاً لم تحصه</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يصير سبباً لإجمال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بالشبهة ما يحتمل فيه الهلكة، لا مطلق الشبهة ولو لم يحتمل فيها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أغمضنا عن ذلك، وقلنا بأنّ المراد بالشبهة خصوص الشبهة التحريمية، وأنّ الهلاكة هي الهلكة الاُخروية، كما يريده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هذه الأخبار ما يمكن أن يدّعى دلالته على خصوص الشبهة التحريمية الحكمية دونها والموضوعية، كما يظهر للمتأمّل في الأخبار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بأنّ النبويّ المذكور في ذيل مقبولة عمر بن حنظلة</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قطع </w:t>
      </w:r>
    </w:p>
    <w:p>
      <w:pPr>
        <w:pStyle w:val="BookText"/>
        <w:rPr/>
      </w:pPr>
      <w:r>
        <w:rPr>
          <w:rFonts w:ascii="Amiri" w:hAnsi="Amiri" w:eastAsia="Amiri" w:cs="Amiri"/>
          <w:color w:val="111111"/>
          <w:sz w:val="28"/>
          <w:sz w:val="28"/>
          <w:szCs w:val="28"/>
          <w:rtl w:val="true"/>
          <w:lang w:bidi="ar-SA"/>
        </w:rPr>
        <w:t xml:space="preserve">النظر عن احتفافه بكلام الإمام، وما يقتضي سياق أصل الرواية، واستشهاد الإمام بالنبويّ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الاستدلال به ما يرد على الاستدلال بأصل المقبولة من شمولها للشبهات الحكمية والموضوعية بقسميهما، بل تشمل غير التكاليف من الاُمور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اختصاصها بالشبهات الّتي يكون الوقوع في الهلكة بالنسبة إليها مقطوعاً كالإفتاء بغير علمٍ؛ فالوقوف عند الشبهة والامتناع من الإفتاء خيرٌ من الاقتحام في الهلكة وهو الإفتاء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بصحّة استناد الأخباريّ إلى هذا النبويّ في خصوص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دخل صدر المقبولة وذيلها في ما يستفاد من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بكون هذا النبويّ روايةً مستقلّةً رواها عمر بن حنظلة هنا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هذه الدلالة رواية جميل بن صالح عن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کلام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تبيّن لك رشده فاتّبعه، وأمر تبيّن لك غيّه فاجتنبه، وأمرٌ اختلف فيه فردّه إلى الله عزّ وجلّ</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حدّ حدوداً فلا تعتدوها، وفرض فرائض فلا تنقصوها، وسكت عن أشياء لم يسكت عنها نسياناً فلا تكلّفوها، رحمةً من الله لكم فاقبلوها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w:t>
      </w:r>
    </w:p>
    <w:p>
      <w:pPr>
        <w:pStyle w:val="BookText"/>
        <w:rPr/>
      </w:pPr>
      <w:r>
        <w:rPr>
          <w:rFonts w:ascii="IRNazanin" w:hAnsi="IRNazanin" w:eastAsia="IRNazanin"/>
          <w:color w:val="111111"/>
          <w:sz w:val="28"/>
          <w:sz w:val="28"/>
          <w:szCs w:val="28"/>
          <w:rtl w:val="true"/>
          <w:lang w:bidi="fa-IR"/>
        </w:rPr>
        <w:t>فمن ترك ما اشتبه عليه من الإثم فهو لما استبان له أترك، والمعاصي حمى الله فمن يرتع حولها یوشك أن يدخلها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أوضح الروايات دلالة على ما يريده الأخباري هذا النبويّ الّذي لم يتعرّض لذكره بعض من صار في مقام الجواب عن الأخبار الّتي استدلّ بها الأخباري كالمحقّق الاُستاذ صاحب الكفاية، ومن تعرّض لذكره لم يأت في مقام الجواب بما كان حاسماً للإشكال، فيجب علينا أن نبيّن وجه الاستدلال به أوّلاً والجواب عنه ثانياً إن شاء الله تعالى،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تقريب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فغاية ما يمكن أن يقال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هذا النبويّ أنّ لنا حلالاً بيّناً من حيث الحكم، وأفعالاً کلّيةً حليتها مبيّنةٌ، وأفعالاً کلّيةً حرمتها مبيّنةٌ، وشبهاتٍ بين ذلك، أي أفعالٌ کلّيةٌ غير مبيّنةٍ من حيث الحكم، فمن ترك الشبهات نجا من المحرّمات الواقعية الّتي تكون في هذه الشبهات، ومن أخذ بالشبهات وقع في المحرّمات الواقعية الّتي تكون في مورد هذه الشبهات وهلك من حيث لا يعلم، أي يقع فيما يقع فيه مرتكب الحرام من الخروج عن زيّ العبودية ورسوم الرقّية واستحقاق العذاب والعقاب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المراد من الشبهات جميعها، بل جنسها ولو كانت شبهةً واحدةً، كما أنّ المراد بالمحرّمات أيضاً ليس کلّها بل جنسها، فلو أخذ بشبهةٍ واحدةٍ يقع في الحرام، أي يصير في معرض الوقوع في الحرام وجعل نفسه في مورد ارتكاب الحرام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من الوقوع الإشراف على الحرام حتى يكون استعمال الوقوع فيه على سبيل مجاز المشارفة كما ذكره الشيخ، وتحتاج تمامية الاستدلال إلى الكبرى الكلّية </w:t>
      </w:r>
    </w:p>
    <w:p>
      <w:pPr>
        <w:pStyle w:val="BookText"/>
        <w:rPr/>
      </w:pPr>
      <w:r>
        <w:rPr>
          <w:rFonts w:ascii="Amiri" w:hAnsi="Amiri" w:eastAsia="Amiri" w:cs="Amiri"/>
          <w:color w:val="111111"/>
          <w:sz w:val="28"/>
          <w:sz w:val="28"/>
          <w:szCs w:val="28"/>
          <w:rtl w:val="true"/>
          <w:lang w:bidi="ar-SA"/>
        </w:rPr>
        <w:t>الحاكمة على أنّ الإشراف على الوقوع في الحرام والهلاك من حيث لا يعلم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في الإرشاد إلى أنّ ارتكاب الشبهة موجبٌ للوقوع في الهلكة الّتي تكون فيها مع قطع النظر عن هذا البيان، وهي تارةً تكون اُخروية واُخرى دنيوية، كالشبهات غير المقرونة بالعلم الإجمالي وقبل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صدرها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أخذ بالشبهات وقع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الإرشاد، ولكن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وجود الهلاكة والعذاب في مورد الشبهة إذا صادف ارتكابها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الاحتياط في الشبهات التحريمية مطلقاً موضوعيةً كانت أم حكميةً، لظهور النبويّ في حصر الحلال والحرام فيما هو بيّنٌ وما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الرواية ما هو مقسمٌ لهذه الأقسام حتى يستفاد منه أنّها من الشبهة الحكمية أو الموضوعية، وليس بينهما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 نع من أن يكون المراد من النبويّ والمستفاد منه أنّ لنا حلالاً بيّناً بحسب الخارج وحراما بيّناً بحسب الخارج وشبهاتٍ بين ذلك أيضاً في الموضوع، فمن ترك الشبهات نجا من المحرّمات أي الوقوع في الحرام البيّن الخارجي، ومن لم يجتنب منها يقع في الحرام البيّن الخارجي ويجتري على ارتكابه بخلاف من ترك الشبهات؛ فإنّ جرأته على ارتكاب الحرام المعلوم في الخارج ليس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رواه الصدوق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إلّا أنّه ينافي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وهلك من حيث لا يعلم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عدم ذكر مقسمٍ للشبهات الحكمية والموضوعية في الرواية وإمكان حملها على الشبهات الموضوعية، فلم لا نقول بأنّ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w:t>
      </w:r>
    </w:p>
    <w:p>
      <w:pPr>
        <w:pStyle w:val="BookText"/>
        <w:rPr/>
      </w:pPr>
      <w:r>
        <w:rPr>
          <w:rFonts w:ascii="Amiri" w:hAnsi="Amiri" w:eastAsia="Amiri" w:cs="Amiri"/>
          <w:color w:val="111111"/>
          <w:sz w:val="28"/>
          <w:sz w:val="28"/>
          <w:szCs w:val="28"/>
          <w:rtl w:val="true"/>
          <w:lang w:bidi="ar-SA"/>
        </w:rPr>
        <w:t>حلالاً بيّناً بحسب الخارج وحراماً كذلك وشبهاتٍ بين ذلك؟ فمن ترك الشبهات نجا من المحرّمات الواقعية الّتي تكون فيما بين المشتبهات، ومن ارتكب هذه الشبهات، أي المصاديق المشكوك كونها تحت بعض العناوين المحرّمة، يقع في المحرّمات الواقعية الّتي تكون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لهذا الاحتمال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ترجيح لأحد الاحتمالين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هذا الاحتمال في نفسه، إلّا أنّ للأخباري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تقريب الاستدلال بالنبويّ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الجواب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الفعلي ما تعلّق به زجر المولى وإرادته الحتمية، ولا يتحقّق ذلك إلّا إذا كان للعبد إليه طريقٌ ووصل نهي المولى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ليس له طريقٌ إليه أصلاً ولم يصل إليه حتى بعد الفحص فليس حراماً فعلياً، ولا يشمله عنوان محتمل الحرمة حقيقةً، بل هو من الحلال البيّن، للعلم بعدم تعلّق زجرٍ فعليٍّ من المولى إليه وعدم تعلّق إرادته الحتمية بتركه، ومع ذلك كيف يحتمل حرمته ويدخل تحت الشبهات الّتي تكون بين الحلال والحرام البيّنين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بالمشتبهات ما يحتمل في مورده فعلية زجر المولى وإرادته الحتمية المتعلّقة بتركه، وهو لا يكون إلّا في الشبهات البدوية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الفحص وعدم الظفر بالطريق فيحصل القطع بعدم فعلية زجر المولى وعدم تعلّق إرادته الحتمية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فالمشتبه بالحرام لا يكون إلّا ما يحتمل في مورده فعلية زجر المولى، وهو لا يتحقّق إلّا في الشبهات البدوية الّتي يحتمل وجود الطريق إلى الحكم الشرعيّ الّذي يكون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مانع من القول بظهور الهلاكة المذكورة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الهلاكة الاُخروية، لكنّ المراد بها الهلاكة الّتي تكون للمشتبه مع قطع النظر عن هذه </w:t>
      </w:r>
    </w:p>
    <w:p>
      <w:pPr>
        <w:pStyle w:val="BookText"/>
        <w:rPr/>
      </w:pPr>
      <w:r>
        <w:rPr>
          <w:rFonts w:ascii="Amiri" w:hAnsi="Amiri" w:eastAsia="Amiri" w:cs="Amiri"/>
          <w:color w:val="111111"/>
          <w:sz w:val="28"/>
          <w:sz w:val="28"/>
          <w:szCs w:val="28"/>
          <w:rtl w:val="true"/>
          <w:lang w:bidi="ar-SA"/>
        </w:rPr>
        <w:t>العبارة وهي لا تكون إلّا في الشبهات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هذه الرواية في مقام إيجاب الاحتياط وجعل الطريق إلى الأحكام الواقعية الّتي ليس إليها طريقٌ مع قطع النظر عن إيجاب الاحتياط الطريقي، خلاف الظاهر؛ فإنّ ظاهرها كونها في مقام الإرشاد إلى ما يحكم العقل به وهو لزوم الاجتناب عن الهلاكة الّتي تكون في المشتبهات مع صرف النظر عن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الاستدلال بهذه الرواية يجب القول بالاحتياط حتى في الشبهات الوجوبية؛ فإنّ هذه الرواية النبويّة بهذه العبارة ليست مرويّةً إلّا في ضمن مقبولة عمر بن حنظلة وهي باعتبار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اشتباه الحكم الوضعي الّذي يكون منشأً لانتزاع حكمٍ تحريميٍ ومنشأً لانتزاع حكمٍ 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الشبهات الوجوبية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بدلالة هذا النبويّ على وجوب الاحتياط في خصوص الشبهات التحريمية من جهة كون ارتكابها معرضاً لوقوع المرتكب في الحرام المشتبه، لكنّه تعارضه رواياتٌ كثيرةٌ دالّةٌ على عدم مانعٍ من ارتكاب الشبهة من جهة الوقوع في الحرام المحتمل الّذي يكون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الأمر يستحبّ الاجتناب عنها لحصول ملكة التحفّظ والقدرة على 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فعل المشتبهات ربما يصير باعثاً لوقوع مرتكبها في المحرّمات المعلومة، فإنّ المعاصي حمى الله ومن يرتع حول الحمى يوشك أن يقع فيه كما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ما اشتبه عليه من الإثم فهو لما استبان له أترك، والمعاصي حمى الله فمن يرتع حولها يوشك أن يدخلها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وجوب الاحتياط لو كان مجعولاً في الشريعة لنقل إلينا </w:t>
      </w:r>
      <w:bookmarkStart w:id="37" w:name="pg14731_152134"/>
    </w:p>
    <w:p>
      <w:pPr>
        <w:pStyle w:val="BookText"/>
        <w:rPr/>
      </w:pPr>
      <w:bookmarkEnd w:id="37"/>
      <w:r>
        <w:rPr>
          <w:rFonts w:ascii="IRNazanin" w:hAnsi="IRNazanin" w:eastAsia="IRNazanin"/>
          <w:color w:val="111111"/>
          <w:sz w:val="28"/>
          <w:sz w:val="28"/>
          <w:szCs w:val="28"/>
          <w:rtl w:val="true"/>
          <w:lang w:bidi="fa-IR"/>
        </w:rPr>
        <w:t>ولعرفه جميع المسلمين؛ لشدّة الابتلاء به وعموم البلوى، واستقرّت عليه سيرتهم الكاشفة عن وجود نصٍّ أو نصوصٍ معتبرةٍ في المسألة، مع أنّه لم يوجد من هذا رسمٌ ولا أثرٌ لا في الكتب ولا في عمل المسلمين، ولم يوجد خبرٌ يدلّ عليه، إلّا هذا الخبر الّذي أشكل في دلالته، بل لم يذكر هذا الموضوع في کلما ت السابقين، وإنّما حدث هذا التوهّم في أوائل القرن الحادي عشر عند تداول شرب التنباك، وذهاب بعض الأخباريين إلى حرمته فصار سبباً لإحداث القول بوجوب الاحتياط في مطلق الشبهات التحريمية الحكمية، مع أنّ شبهة حرمة شرب التتن ليست من الشبهات الحكمية بل شبهةٌ موضوعيةٌ، فإنّ شرب التنباك لم يكن في زمن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متداولاً حتى يرد فيه بخصوصه حكمٌ ويكون الشكّ فيه داخلاً في الشكّ في الحكم، بل لو شكّ فيه فلا يكون منشأ الشكّ إلّا كونه واقعاً تحت بعض العناوين المحرّمة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الخبائث</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فيكون بهذا الاعتبار من الشبهات الموضوعية، ولا ارتباط له بالشبهات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استدلالهم بالأخبار</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74164_730472459"/>
      <w:bookmarkStart w:id="39" w:name="_Toc13"/>
      <w:bookmarkEnd w:id="38"/>
      <w:r>
        <w:rPr>
          <w:rtl w:val="true"/>
        </w:rPr>
        <w:t>الأمر الرابع</w:t>
      </w:r>
      <w:r>
        <w:rPr>
          <w:rtl w:val="true"/>
        </w:rPr>
        <w:t xml:space="preserve">: </w:t>
      </w:r>
      <w:r>
        <w:rPr>
          <w:rtl w:val="true"/>
        </w:rPr>
        <w:t>وجوب الاحتياط للعلم الإجمالي</w:t>
      </w:r>
      <w:bookmarkEnd w:id="39"/>
    </w:p>
    <w:p>
      <w:pPr>
        <w:pStyle w:val="BookText"/>
        <w:rPr/>
      </w:pPr>
      <w:r>
        <w:rPr>
          <w:rFonts w:ascii="IRNazanin" w:hAnsi="IRNazanin" w:eastAsia="IRNazanin"/>
          <w:color w:val="111111"/>
          <w:sz w:val="28"/>
          <w:sz w:val="28"/>
          <w:szCs w:val="28"/>
          <w:rtl w:val="true"/>
          <w:lang w:bidi="fa-IR"/>
        </w:rPr>
        <w:t>من الاُمور الّتي قيل بكون کلّ واحدٍ منها وارداً على حكم العقل بعدم تنجّز التكليف المحتمل بعد الفحص وعدم الظفر به بمجرّد الاحتمال،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الإجمالي بوجود محرّماتٍ كثيرةٍ في الشريعة، ومقتضاه وجوب الاحتياط في الموارد المشتبهة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ذلك منقوضاً بالشبهات الوجوبية، لعدم وجهٍ لاختصاص العلم الإجمالي بالتكاليف التحريمية، أنّنا ننكر هذا العلم الإجماليّ الوسيع المتعلّق </w:t>
      </w:r>
    </w:p>
    <w:p>
      <w:pPr>
        <w:pStyle w:val="BookText"/>
        <w:rPr/>
      </w:pPr>
      <w:r>
        <w:rPr>
          <w:rFonts w:ascii="Amiri" w:hAnsi="Amiri" w:eastAsia="Amiri" w:cs="Amiri"/>
          <w:color w:val="111111"/>
          <w:sz w:val="28"/>
          <w:sz w:val="28"/>
          <w:szCs w:val="28"/>
          <w:rtl w:val="true"/>
          <w:lang w:bidi="ar-SA"/>
        </w:rPr>
        <w:t>بوجود التكاليف الوجوبية والتحريمية فيما بين مؤدّيات الطرق والأمارات، وفيما ليس بين مؤدّيات الطرق ممّا ليس إليه طريقٌ؛ فإنّ من كان عالماً ببعث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وتبليغه أحكام الله تعالى يعلم إجمالاً بوجود تكاليف في الشريعة بحيث لو تفحّص عنها من طرقها لوصل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مجالاً لاحتمال وجودها في الطرق المتعارفة المتداولة، لاستلزام ذلك نقض الغرض ولزوم اختراع الشرع طريقةً اُخرى في تبليغ مقاصده ومراداته غير ما استقرّ عليه بناء العقلاء وسيرتهم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جعل حكمٍ وتكليفٍ مع عدم وجود طريقٍ إليه؟ ولو فرضنا احتمال ذلك فهو احتمالٌ بدويٌّ يزول بعد المراجعة إلى الطرق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بقائه ليس منجّزاً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عن ذلك وقلنا بوجود هذا العلم الإجمالي الوسيع،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الرجوع إلى الطرق والأمارات المثبتة للتكاليف نعلم إجمالاً بوجود هذه التكاليف بين مؤدّيات الطرق والأمارات بالمقدار المعلوم بالإجمال أوّلاً، ومعه ينحلّ العلم الإجمالي الكبير إلى هذا العلم الإجمالي بوجود تكاليف واقعيّةٍ فيما بأيدينا من الطرق بالمقدار المعلوم بالإجمال أوّلاً وعدم وجود غير ما بأيدينا من مؤدّيات الطرق والأمارات ممّا ليس إليه طريقٌ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نقول بانحلال العلم الإجمالي بالعلم التفصيلي بعد الرجوع إلى الأمارات والظفر بالطرق المثبتة للتكاليف بالمقدار المعلوم بالإجمال، حتى يقال بعدم الانحلال على القول بالسببية والموضوعية في باب الأمارات مطلقاً، وأمّا على القول بالطريقية أو جعل المنجّزية والحجّية فينحلّ لو كان ما نحن فيه من أقسام الصورة الاُولى من صور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ذكرها في التنبيه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سائر الصور فانحلاله محلّ للمناقشة والإشكال كما يأتي</w:t>
      </w:r>
      <w:r>
        <w:rPr>
          <w:rFonts w:eastAsia="Amiri" w:cs="Amiri" w:ascii="Amiri" w:hAnsi="Amiri"/>
          <w:color w:val="111111"/>
          <w:sz w:val="28"/>
          <w:szCs w:val="28"/>
          <w:rtl w:val="true"/>
          <w:lang w:bidi="ar-SA"/>
        </w:rPr>
        <w:t xml:space="preserve">. </w:t>
      </w:r>
      <w:bookmarkStart w:id="40" w:name="pg14731_152136"/>
    </w:p>
    <w:p>
      <w:pPr>
        <w:pStyle w:val="Heading4"/>
        <w:numPr>
          <w:ilvl w:val="3"/>
          <w:numId w:val="1"/>
        </w:numPr>
        <w:rPr/>
      </w:pPr>
      <w:bookmarkStart w:id="41" w:name="__RefHeading___Toc674166_730472459"/>
      <w:bookmarkStart w:id="42" w:name="_Toc14"/>
      <w:bookmarkEnd w:id="40"/>
      <w:bookmarkEnd w:id="41"/>
      <w:r>
        <w:rPr>
          <w:rtl w:val="true"/>
        </w:rPr>
        <w:t>تنبيه</w:t>
      </w:r>
      <w:r>
        <w:rPr>
          <w:rtl w:val="true"/>
        </w:rPr>
        <w:t xml:space="preserve">: </w:t>
      </w:r>
      <w:r>
        <w:rPr>
          <w:rtl w:val="true"/>
        </w:rPr>
        <w:t>في تنقيح معنى الانحلال</w:t>
      </w:r>
      <w:bookmarkEnd w:id="42"/>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معنى الانحلال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متقوّمٌ من علمٍ متعلّق بالمعلوم بالإجمال كالنجس المردّد في كونه إناء عمرو أو إناء زيدٍ مثلاً، وترديد هذا المعلوم بين شيئين أو أشياء، وإذا انحلّ العلم الإجمالي إلى العلم التفصيلي فلا يبقى ذلك الترديد ولا يعقل بقاؤه؛ فإنّ فرض بقائه مساوقٌ لفرض عدم 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ينحلّ إلى العلم التفصيلي والشكّ البدويّ؟</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الشكّ البدويّ الّذي يبقى بعد الانحلال ليس الشكّ الّذي به يتقوّم العلم الإجمالي، فإنّه يزول بمجرّد الانحلال، بل هذا الشكّ زائدٌ على هذا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إجمالاً بنجاسة أحد الإناءين بالبول واحتملنا نجاسة الآخر منهما بالدم، ثم علمنا تفصيلاً ما تنجّس منهما بالبول؛ فإنّ العلم الإجمالي وإن انحلّ وزال الشكّ الّذي هو مقوّمٌ له إلّا أنّ الاحتمال والشكّ الّذي كان لنا في نجاسة الآخر بالدم باقٍ على حاله، وليس هذا الشكّ البدوي أثر الانحلال بل هو الشكّ الّذي كان موجوداً مع العلم الإجمالي غير التردّد الّذي كان أحد مقوّميه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لم يكن مع العلم الإجمالي هذا الشكّ، كما إذا علم غصبيّة أحد الإناءين ولم يحتمل غصبيّة الآخر منهما ثم علم تفصيلاً غصبيّة أحدهما، ينحلّ العلم الإجمالي إلى العلم التفصيلي من غير أن يكون في البين شكّ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إلى التفصيلي من دون أن يكون معه شكٌّ بدويٌّ،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الشكّ البدويّ الشكّ غير المقارن للعلم الاجمالي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لا ينحلّ إلى التفصيلي إلّا في موردٍ كان تقدّم العلم </w:t>
      </w:r>
    </w:p>
    <w:p>
      <w:pPr>
        <w:pStyle w:val="BookText"/>
        <w:rPr/>
      </w:pPr>
      <w:r>
        <w:rPr>
          <w:rFonts w:ascii="IRNazanin" w:hAnsi="IRNazanin" w:eastAsia="IRNazanin"/>
          <w:color w:val="111111"/>
          <w:sz w:val="28"/>
          <w:sz w:val="28"/>
          <w:szCs w:val="28"/>
          <w:rtl w:val="true"/>
          <w:lang w:bidi="fa-IR"/>
        </w:rPr>
        <w:t>التفصيلي مانعاً عن حدوث العلم الإجمالي حتى يكون حدوثه متأخّراً عنه مانعاً عن بقائه، فإذا علمنا بغصبيّة أحد الشيئين ثم علمنا تفصيلاً غصبيّة أحدهما المعيّن ينحل العلم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علمنا بغصبيّة أحد الكبشين ثم علمنا تفصيلاً بكون واحدٍ منهما جلّالاً لا ينحلّ علمنا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واضحٌ والتعرّض له إنّما هو لاحتمال خفائه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الإجمالي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بغصبيّة إناء زيدٍ من الإناءين المعلوم كون واحد منهما ملكاً لعمرو والآخر لزيدٍ، ويتعلّق العلم التفصيلي بأنّ هذا الواحد المعيّن هو إناء زيدٍ، ففي هذه الصورة ينحلّ العلم الإجمالي بغصبية ما هو منهما إناء زيد بالعلم التفصيلي بما هو إناء زيد، وأما الشكّ البدويّ بالنسبة إلى غصبيّة إناء عمرو فهو باقٍ على حاله إ</w:t>
      </w:r>
    </w:p>
    <w:p>
      <w:pPr>
        <w:pStyle w:val="BookText"/>
        <w:rPr/>
      </w:pPr>
      <w:r>
        <w:rPr>
          <w:rFonts w:ascii="Amiri" w:hAnsi="Amiri" w:eastAsia="Amiri" w:cs="Amiri"/>
          <w:color w:val="111111"/>
          <w:sz w:val="28"/>
          <w:sz w:val="28"/>
          <w:szCs w:val="28"/>
          <w:rtl w:val="true"/>
          <w:lang w:bidi="ar-SA"/>
        </w:rPr>
        <w:t>ذا احتملنا غصبيّته مع العلم بغصبية إناء في البين إلى العلم التفصيلي والشكّ البدويّ بالنسبة إلى إناء عمرو لو احتمل غصبيته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بغصبيّة أحدهما، ويتعلّق العلم التفصيلي بكون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وفي هذه الصورة أيضاً ينحلّ العلم الإجمالي وإن كان انحلاله في الصورة الاُولى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بعنوانٍ ويتعلّق التفصيلي بعنوان آخر، كما إذا تعلّق العلم الإجمالي بكون خمسة شياه من قطيع غنمٍ مغصوبةً وعلم تفصيلاً بكون خمسةٍ منها شربت من لبن الخنزيرة حتى اشتدّ عظمها، فهل ينحلّ العلم الإجمالي في هذه الصورة أيضاً أو 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 بأنّ ما يجب أن يكون العبد بصدده هو الاجتناب عن الحرام ومبغوض المولى وتحصيل الأمن من عقوبته من غير فرقٍ بين أن يكون مندرجاً تحت عنوان الغصب أو غيره، فبعد هذا العلم التفصيلي يعلم تفصيلاً بوجوب اجتنابه عن هذا الحرام المعيّن ويشكّ في حرمة غيره، وهذا معنى انحلال العلم الإجمالي إلى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الأقوى عدم الانحلال في هذه الصورة إذ لا تمانع بين العلمين، لقيام الحجّة على تكليفين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الغنم المغصوبة المردّدة في البين مثلاً،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الغنم الجلّالة مثلاً، ولا انحلال هنا لبقاء العلم الإجمالي بغصبية أحد الغنمين مع العلم التفصيلي بكون أحدهما المعيّن 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العلمين مؤثّرٌ في تنجّز خطابٍ خاصٍّ وحجّةٍ على تكليف المولى ولا تمانع بينهما، فلو أكل من لحم الغنم المعيّن المعلوم كونه جلّالاً واتّفق كونه هو المغصوب ارتكب حرامين ووقع في مخالفة 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عدم كونه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بسبب ارتكابه الطرف الآخر وقع في مخالفة التكليف المعلوم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عاصياً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همّ العقل هو الاجتناب عن الحرام ومبغوض المولى ولا فرق في ذلك بين كون حرمته من جهة الغصب أو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العصيان والطغيان لا يتحقّق إلّا بارتكاب ما هو الحرام بالحمل الشائع كالمغصوب والجلّال، وهو الّذي يتعلّق التكليف بالاجتناب عنه ويكون منهيّاً عنه، لا مفهوم الحرام وما هو الحرام بالحمل الأوّلي، 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بوجوب الاجتناب عن المغصوب المردّد بينهما موجبٌ لتنجّزه وحجّةٌ عليه، والعلم التفصيلي بوجوب الاجتناب عن أحدهما المعيّن المعنون بكونه جلّالاً موجب لتنجّز التكليف بوجوب الاجتناب عن هذا الجلّال، ولا تمانع بينهما أصلاً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العلم الإجمالي بما هو أعمّ ممّا هو متعلّق العلم التفصيلي، كما لو تعلّق العلم الإجمالي بحرمة أحد الكبشين وتعلّق العلم التفصيلي بكون أحدهما المعيّن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بأن يكون متعلّق العلم التفصيلي أعمّ ومتعلّق العلم الإجمالي أخصّ، كما لو تعلّق العلم الإجمالي بغصبيّة أحد الغنمين وتعلّق العلم التفصيلي بحرمة أحدهما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انحلاله وعدمه في هذه الصورة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تمانعٍ ومطاردةٍ بين العلمين، </w:t>
      </w:r>
    </w:p>
    <w:p>
      <w:pPr>
        <w:pStyle w:val="BookText"/>
        <w:rPr/>
      </w:pPr>
      <w:r>
        <w:rPr>
          <w:rFonts w:ascii="Amiri" w:hAnsi="Amiri" w:eastAsia="Amiri" w:cs="Amiri"/>
          <w:color w:val="111111"/>
          <w:sz w:val="28"/>
          <w:sz w:val="28"/>
          <w:szCs w:val="28"/>
          <w:rtl w:val="true"/>
          <w:lang w:bidi="ar-SA"/>
        </w:rPr>
        <w:t>واستقلال العقل بتنجّز التكليف المعلوم بالإجمال بسبب العلم الإجمالي، وعدم موجبٍ لانحلال ذلك العلم؛ ومن انطباق التكليف المعلوم بالإجمال على المعلوم بالتفصيل، وعدم موجبٍ لوجوب الاجتناب عن الطرف الآخر بعد الانطباق، فيتعيّن الاجتناب عن المعلوم بالتفصيل ويصير الطرف الآخر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الوجه المذكور في عدم انحلال العلم الإجمالي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انحلاله في الصورة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الانحلال بالنسبة إليه مسلّماً هو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تقدّم العلم الإجمالي على التفصيلي وعدمه؛ وبين تقدّم حدوث المعلوم بالإجمال على المعلوم بالتفصيل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كانت الحجّة على التكليف علماً وقطعاً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كانت الحجّة غيره من المنجّزات، فعلى القول في باب الأمارات بالموضوعية والسببية، لا معنى للانحلال أصلاً في جميع الصور حتى في الصورة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على القول بالطريقية ووجوب الجري على وفق الطريق، وهكذا على القول بجعل المنجّزية والحجّية ينحلّ في الصورة الاُولى حكماً؛ فإنّ معنى قيام الأمارة على كون هذا الإناء المعيّن إناء زيد كون ذلك إناءه دون الآخر، ومقتضى ذلك سقوط العلم الإجمالي بوجوب الاجتناب عن الإناء النجس المردّد بين كونه إناء زيدٍ وإناء عمرو، عن رتبة تنجيز التكليف إذا كان في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سائر الصور، فعلى القول بالانحلال الحقيقي فيها ينحلّ حكماً أيضاً، وعلى القول بعدم الانحلال فلا انحلال هنا حكماً أيضاً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ممّا ذكر عدم وجود منجّزٍ للتكليف المحتمل بعد الفحص وعدم الظفر بالدليل، وأنّ احتمال التكليف لا يكون موجباً لتنجّزه بحيث يعدّ عدم الاعتناء به ومخالفته خروجاً عن رسوم العبودية وزيّ الرقّية حتى يترتّب عليه استحقاق العقاب</w:t>
      </w:r>
      <w:r>
        <w:rPr>
          <w:rFonts w:eastAsia="Amiri" w:cs="Amiri" w:ascii="Amiri" w:hAnsi="Amiri"/>
          <w:color w:val="111111"/>
          <w:sz w:val="28"/>
          <w:szCs w:val="28"/>
          <w:rtl w:val="true"/>
          <w:lang w:bidi="ar-SA"/>
        </w:rPr>
        <w:t xml:space="preserve">. </w:t>
      </w:r>
      <w:bookmarkStart w:id="43" w:name="pg14731_152140"/>
    </w:p>
    <w:p>
      <w:pPr>
        <w:pStyle w:val="BookText"/>
        <w:rPr/>
      </w:pPr>
      <w:bookmarkEnd w:id="43"/>
      <w:r>
        <w:rPr>
          <w:rFonts w:ascii="Amiri" w:hAnsi="Amiri" w:eastAsia="Amiri" w:cs="Amiri"/>
          <w:color w:val="111111"/>
          <w:sz w:val="28"/>
          <w:sz w:val="28"/>
          <w:szCs w:val="28"/>
          <w:rtl w:val="true"/>
          <w:lang w:bidi="ar-SA"/>
        </w:rPr>
        <w:t>فالحقّ في المسألة هو البراءة وعدم استحقاق العبد للعقاب على مخالفة التكليف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عليها مع ذلك بالآيات والأخبار</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74168_730472459"/>
      <w:bookmarkStart w:id="45" w:name="_Toc15"/>
      <w:bookmarkEnd w:id="44"/>
      <w:r>
        <w:rPr>
          <w:rtl w:val="true"/>
        </w:rPr>
        <w:t>الاستدلال للبراءة بالآيات</w:t>
      </w:r>
      <w:bookmarkEnd w:id="45"/>
    </w:p>
    <w:p>
      <w:pPr>
        <w:pStyle w:val="BookText"/>
        <w:rPr/>
      </w:pPr>
      <w:r>
        <w:rPr>
          <w:rFonts w:ascii="Amiri" w:hAnsi="Amiri" w:eastAsia="Amiri" w:cs="Amiri"/>
          <w:color w:val="111111"/>
          <w:sz w:val="28"/>
          <w:sz w:val="28"/>
          <w:szCs w:val="28"/>
          <w:rtl w:val="true"/>
          <w:lang w:bidi="ar-SA"/>
        </w:rPr>
        <w:t>أمّا الآيات، فمنها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مُعَذِّبينَ حَتّى نَبْعَثَ رَسُولاً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الآية عدم العذاب في ارتكاب ما يكون مبغوضاً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كان أو تركاً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 الرسل، وأنّ هذا من سنن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لبعث الرسول دخلٌ في ذلك إلّا لأجل أنّ تبيين الأحكام والتكاليف بتوسّط الرسول، وكونه وسيلة لتبيين الأحكام وتبليغها وإيصالها إلى المکلّفين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المراد عدم التعذيب على ارتكاب المبغوض قبل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ونفي التعذيب وإن كان يمكن أن يكون نفياً لفعليته لا نفياً لاستحقاقه، إلّا أنّ مناسبة المقام تقتضي كونه نفياً للاستحقاق؛ فإنّه في مقام أنّ الله تعالى لا يفعل ذلك ولا يعذّب عبده قبل البيان وليس من شأنه هذه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أنّه لو قلنا بكونه نفياً لفعلية العذاب قبل البيان يلزم كون فعليته ثابتة بعد البيان مع أنّ فعليته بعده غير معلومةٍ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على الاستدلال بهذه الآية الكريمة بإشكالات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نفي الفعلية لا نفي الاستحقاق وهو أخصّ منه، ونفي الأخصّ أعمّ من نفي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دخالة عدم بعث الرسول في نفي العذاب، لا مطلق عدم البيان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مَا آتَاهَا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بهذة الآية متوقّف على بعض التكلّفات؛ فإنّ الاستثناء مفرّغ لعدم ذكر المستثنى منه في الكلام، فلو كان المراد بالموصول التكليف يجب أن يكون المستثنى منه أيضاً التكليف، حتى يكون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تكليفاً إلّا تكليفاً آتاها، أي أعلمها، وهذا کلّه خلاف الظاهر؛ فإنّ ظاهرها كون المراد بالموصول المال لا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كون المراد به التكليف يستلزم الدور، فإنّ التكليف بناءً على هذا متوقّفٌ على الإعلام ووصوله إلى المکلّف، ووصوله موقوفٌ على التكليف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واُجيب عن هذا الدور بأنّ المراد من التكليف الأوّل التكليف الفعلي، أي لا يكلّف الله نفساً تكليفاً فعلياً إلّا تكليفاً وصل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کلّ حال التمسّك بمثل هذه الآية للمطلوب لا يخلو عن 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لِيُضِلَّ قَوْماً بَعْدَ إذْ هَدَيهُمْ حَتَّى يُبَيِّنَ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مَا يَتَّقُونَ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هذه الآية على ما استدلّ له أدلّ من غيرها؛ فإنّ مفادها أنّ الله تعالى لا يضلّ قوماً، أي لا يحرمهم عن توفيقه والإعانات الباطنية الّتي تسوق الإنسان إلى الكمالات، بعد هدايتهم ببعث النبيّ وبيان المعارف والعقائد بسبب ارتكابهم مبغوضاً حتى يبينّ لهم ما يتّقون، أي حتى يبيّن لهم أحكامه وما يجب فعله عليهم وما يحرم ارتكابه، وليس من شأنه الإضلال الّذي هو قسمٌ من العقوبة على اكتساب السيّئات والخروج عن رسم العبودية بعد هدايتهم ببعث النبيّ، إلّا أن يبيّن لهم ما يتّقون وارتكابهم خلاف ما اُمروا به وما نهوا عنه واستحقاقهم للإضلال والحرمان عن </w:t>
      </w:r>
    </w:p>
    <w:p>
      <w:pPr>
        <w:pStyle w:val="BookText"/>
        <w:rPr/>
      </w:pPr>
      <w:r>
        <w:rPr>
          <w:rFonts w:ascii="Amiri" w:hAnsi="Amiri" w:eastAsia="Amiri" w:cs="Amiri"/>
          <w:color w:val="111111"/>
          <w:sz w:val="28"/>
          <w:sz w:val="28"/>
          <w:szCs w:val="28"/>
          <w:rtl w:val="true"/>
          <w:lang w:bidi="ar-SA"/>
        </w:rPr>
        <w:t>الإعانات الباطنية؛ فإنّه على هذا لا يكون إضلالهم وعقوبتهم على خلاف ما يكون الله تعالى أهلاً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عَنْ بَيِّنَةٍ وَيَحْيى مَنْ حَيَّ عَنْ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وَإِنَّ الله لَسَميعٌ 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الاستدلال بها على ما نحن بصدده لا يتمّ على جميع الاحتمالات المتطرّقة فيها؛ فإنّ المراد بالهلكة والحياة إمّا يكون الروحانية منهما أو الجسمانية، أو يكون المراد من إحداهما الروحانية ومن الاُخرى الجسمانية، وعلى جميع هذه التقادير فإمّا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متعلّقاً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يَحْيَى أو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متعلّقاً بالأوّل يكون معناه على احتمال أن يكون المراد بالهلاك والحياة الروحانية منهما أنّ ما فعل الله تعالى ممّا هو مذكور في صدر الآية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الدُّنْيَا وَهُمْ بِالْعُدْوَةِ الْقُصْوَى وَالرَّكْبُ أسْفَلَ مِنْكُمْ وَلَوْ تَوَاعَدْتُمْ لَاخْتَلَفْتُمْ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مِيعَادِ وَلَكِنْ لِيَقْضِيَ اللُه أَمْراً كَانَ مَفْعُولاً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لإراءة الحقّ وإظهار الواقع؛ فإنّ غلبة فئةٍ قليلةٍ على فئةٍ كثيرةٍ خصوصاً مع ما كان عليه المشركون من القوّة والشوكة والسلاح يعدّ من الاُمور الخارقة للعادة، وفعل الله کلّ ذلك حتى يهلك من هلك عن بيّنة ويحيى من حيّ عن بيّنةٍ، كما هو الشأن في إظهار غيره من خوارق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احتمال أن يكون المراد منهما الهلكة والحياة الجسمانيّتين يكون 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أنعم الله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في غزوة بدر من نصرتهم على المشركين مع قلّة عدد المسلمين إنّما يكون لأجل أن يهلك من هلك من المشركين عن بيّنةٍ ويحيى من حيّ من المسلمين عن بيّنةٍ</w:t>
      </w:r>
      <w:r>
        <w:rPr>
          <w:rFonts w:eastAsia="IRNazanin" w:cs="IRNazanin"/>
          <w:color w:val="111111"/>
          <w:sz w:val="28"/>
          <w:szCs w:val="28"/>
          <w:rtl w:val="true"/>
          <w:lang w:bidi="fa-IR"/>
        </w:rPr>
        <w:t xml:space="preserve">. </w:t>
      </w:r>
      <w:bookmarkStart w:id="46" w:name="pg14731_152143"/>
    </w:p>
    <w:p>
      <w:pPr>
        <w:pStyle w:val="BookText"/>
        <w:rPr/>
      </w:pPr>
      <w:bookmarkEnd w:id="46"/>
      <w:r>
        <w:rPr>
          <w:rFonts w:ascii="Amiri" w:hAnsi="Amiri" w:eastAsia="Amiri" w:cs="Amiri"/>
          <w:color w:val="111111"/>
          <w:sz w:val="28"/>
          <w:sz w:val="28"/>
          <w:szCs w:val="28"/>
          <w:rtl w:val="true"/>
          <w:lang w:bidi="ar-SA"/>
        </w:rPr>
        <w:t>وأمّا 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أنّ الله غلّب المسلمين على المشركين ليهلك الهلكة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هلك عن بينةٍ وهم أعداء النبيّ والمسلمين؛ فإنّهم قد رأوا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الباهرات ومع ذلك لم يؤمنوا، فيكون هلاكهم عن بيّنة، ويحيى بالحياة الجسمانية من حيّ بالحياة الروحانية عن بيّنةٍ وهم المسلمون، أو ليهلك بالهلاك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هلك عن بيّنةٍ، ويحيى بالحياة الروحانية من حيّ عن بيّنة لمزيد بصيرته وثقته بصدق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يتمّ الاستدلال بواحدٍ من هذه الاحتمالات على البراءة؛ فإنّه ليست في الآية دلالة على أنّ الهلكة لا تتحقّق في جميع الموارد إلّا عن بيّنة، فيمكن أن لا تكون الهلكة الراجعة إلى الفروع كالهلكة الراجعة إلى الاُمور الاعتقادية الّتي لا تتحقق إلّا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الآيات</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74170_730472459"/>
      <w:bookmarkStart w:id="48" w:name="_Toc16"/>
      <w:bookmarkEnd w:id="47"/>
      <w:r>
        <w:rPr>
          <w:rtl w:val="true"/>
        </w:rPr>
        <w:t>الاستدلال للبراءة بالأخبار</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استدلّوا للبراءة بروايات لا معارضة لها مع ما استدلّ به الأخباري من الأخبار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 الكلام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إرسال الكلام في حديث الرفع لما فيه من الفائدة</w:t>
      </w:r>
      <w:r>
        <w:rPr>
          <w:rFonts w:eastAsia="Amiri" w:cs="Amiri" w:ascii="Amiri" w:hAnsi="Amiri"/>
          <w:color w:val="111111"/>
          <w:sz w:val="28"/>
          <w:szCs w:val="28"/>
          <w:rtl w:val="true"/>
          <w:lang w:bidi="ar-SA"/>
        </w:rPr>
        <w:t xml:space="preserve">. </w:t>
      </w:r>
      <w:bookmarkStart w:id="49" w:name="pg14731_152144"/>
    </w:p>
    <w:p>
      <w:pPr>
        <w:pStyle w:val="Heading4"/>
        <w:numPr>
          <w:ilvl w:val="3"/>
          <w:numId w:val="1"/>
        </w:numPr>
        <w:rPr/>
      </w:pPr>
      <w:bookmarkStart w:id="50" w:name="__RefHeading___Toc674172_730472459"/>
      <w:bookmarkStart w:id="51" w:name="_Toc17"/>
      <w:bookmarkEnd w:id="49"/>
      <w:bookmarkEnd w:id="50"/>
      <w:r>
        <w:rPr>
          <w:rtl w:val="true"/>
        </w:rPr>
        <w:t>حديث الرفع</w:t>
      </w:r>
      <w:bookmarkEnd w:id="5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هذا الحديث الشريف يقع في طيّ اُمور</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74174_730472459"/>
      <w:bookmarkStart w:id="53" w:name="_Toc18"/>
      <w:bookmarkEnd w:id="52"/>
      <w:r>
        <w:rPr>
          <w:rtl w:val="true"/>
        </w:rPr>
        <w:t>الأمر الأوّل</w:t>
      </w:r>
      <w:r>
        <w:rPr>
          <w:rtl w:val="true"/>
        </w:rPr>
        <w:t xml:space="preserve">: </w:t>
      </w:r>
      <w:r>
        <w:rPr>
          <w:rtl w:val="true"/>
        </w:rPr>
        <w:t>في سند الحديث وألفاظه</w:t>
      </w:r>
      <w:bookmarkEnd w:id="53"/>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روى شيخنا الكليني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النهدي،</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اُمّتي تسع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والنسيان، وما لا يعلمون، وما لا يطيقون، وما اضطروا إليه، وما اُستكرهوا عليه، والطيرة، والوسوسة في التفكّر في الخلق، والحسد ما لم يظهر بلسان أو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بيد خ، أو بيديه خ</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مرفوعٌ كما هو مذكور في سنده، ويظهر من طبقة النهدي مضافاً إلى ما قيل فيه، هذا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شيخنا الصدوق في الخصال، والتوحيد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بن عبد الله،</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اُكرهوا عليه، وما لا يعلمون، وما لا يطيقون، وما اضطرّوا إليه، والحسد، والطيرة، والتفكّر في الوسوسة في الخلق ما لم ينطقوا بشفةٍ</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 وما قبله واحداً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اُمّتى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والخطأ، والنسيان، وما اُكرهوا عليه، وما لا يعلمون، وما لا يطيقون، والطيرة، والحسد، والتفكّر في الوسوسة في الخلق ما لم ينطق الإنسان بشفةٍ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نوادر أحمد بن محمد بن عيسى،</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الجعفي</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هذه الاُمّة ستّ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نحو ما في الخصال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اضطرّوا إليه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البحار عن فضالة،</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الجعفي،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هذه الاُمّة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استكرهوا عليه، وما لا يعلمون، وما لا يطيقون، وما اضطرّوا عليه</w:t>
      </w:r>
      <w:r>
        <w:rPr>
          <w:rFonts w:eastAsia="Amiri" w:cs="Amiri" w:ascii="Amiri" w:hAnsi="Amiri"/>
          <w:color w:val="111111"/>
          <w:sz w:val="28"/>
          <w:szCs w:val="28"/>
          <w:rtl w:val="true"/>
          <w:lang w:bidi="ar-SA"/>
        </w:rPr>
        <w:t xml:space="preserve">». </w:t>
      </w:r>
      <w:bookmarkStart w:id="54" w:name="pg14731_152146"/>
    </w:p>
    <w:p>
      <w:pPr>
        <w:pStyle w:val="BookText"/>
        <w:rPr/>
      </w:pPr>
      <w:bookmarkEnd w:id="54"/>
      <w:r>
        <w:rPr>
          <w:rFonts w:ascii="Amiri" w:hAnsi="Amiri" w:eastAsia="Amiri" w:cs="Amiri"/>
          <w:color w:val="111111"/>
          <w:sz w:val="28"/>
          <w:sz w:val="28"/>
          <w:szCs w:val="28"/>
          <w:rtl w:val="true"/>
          <w:lang w:bidi="ar-SA"/>
        </w:rPr>
        <w:t>وعن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الله عن هذه الاُمّة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يستطيعون، وما استكرهوا عليه، وما نسوا، وماجهلوا حتى يعلموا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هذه الاُمّة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 ما ذكر إسماعيل الجعفي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674176_730472459"/>
      <w:bookmarkStart w:id="56" w:name="_Toc19"/>
      <w:bookmarkEnd w:id="55"/>
      <w:r>
        <w:rPr>
          <w:rtl w:val="true"/>
        </w:rPr>
        <w:t>الأمر الثانى</w:t>
      </w:r>
      <w:r>
        <w:rPr>
          <w:rtl w:val="true"/>
        </w:rPr>
        <w:t xml:space="preserve">: </w:t>
      </w:r>
      <w:r>
        <w:rPr>
          <w:rtl w:val="true"/>
        </w:rPr>
        <w:t>في المراد من المرفوع</w:t>
      </w:r>
      <w:bookmarkEnd w:id="5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لا يمكن بالضرورة إسناد الرفع إلى المذكورات حقيقةً وإخباراً عن الواقع، لاستلزامه الكذب والإخبار عمّا هو خلاف الواقع، فلابدّ أن يكون إسناده إليها إمّا بتقدير المؤاخذة؛</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المرفوع المؤاخذة، والرفع مسنداً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بلحاظ رفع المؤاخذة عليها وكونها مرفوعةً من باب نفي ما يقتضيه إثبات أمرٍ بنفي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المؤاخذة برفع ما يمكن المؤاخذة عليه، ليكون مصحّح نفي المذكورات عدم المؤاخذة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بلحاظ نفي الأثر الظاهر لكلٍّ منها، أو تمام الآثار المترتبة على کلّ منها، بنفي المؤثّر بلحاظ نفي الأثر، فيكون إخباراً عن عدم تأثير المؤثّر في إيجاد أثره، أو عدم كونه مؤثّراً مطلقاً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لم يكن المتكلّم جالساً على كرسيّ التشريع يكون کلامه محمولاً على الإخبار والرفع التكويني وظاهراً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شارعاً يكون کلامه على الصور الثلاث </w:t>
      </w:r>
    </w:p>
    <w:p>
      <w:pPr>
        <w:pStyle w:val="BookText"/>
        <w:rPr/>
      </w:pPr>
      <w:r>
        <w:rPr>
          <w:rFonts w:ascii="Amiri" w:hAnsi="Amiri" w:eastAsia="Amiri" w:cs="Amiri"/>
          <w:color w:val="111111"/>
          <w:sz w:val="28"/>
          <w:sz w:val="28"/>
          <w:szCs w:val="28"/>
          <w:rtl w:val="true"/>
          <w:lang w:bidi="ar-SA"/>
        </w:rPr>
        <w:t>الأخيرة ظاهراً في التشريع، وعلى الصورة الاُولى يكون ظاهرا في الإخبار عن الرفع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فاحتمالها مرجوح جدّاً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الصورة الاُولى من الصور الثلاث إذا كان رفع المذكورات بلحاظ رفع المؤاخذة عنها أيضاً يكون ظاهراً في الإخبار عن الرفع التكويني لا الإنشاء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ينبغي أن يكون مرفوعاً من قبل الشارع وإن كان هو الحكم الشرعي، إلّا أنّ لازم رفعه رفع المؤاخذة، فأخبر عن وجود الملزوم بوجود اللازم، فلا ينافي استفادة الرفع التشريعي من الحديث الشريف كون المراد من رفع المذكورات رفع المؤاخذة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يستقيم؛ لأنّه إذا كان الغرض والمراد الأصلي الإخبار عن وجود الملزوم فكيف يكون المراد وجود اللازم؟ ولماذا لم يخبر عنه بلا واسطة اللازم؟</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جرى مجازاً، فاُريد الملزوم بالإخبار عن وجود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إسناد الرفع إلى هذه المذكورات، كما أفاده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بلحاظ رفع المؤاخذة لا يستقيم بالنسبة إلى جميعها؛ فإنّ رفع المؤاخذة بالنسبة إلى الثلاثة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والطيرة والوسوسة في التفكّر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بلحاظ رفع واحدة منها في عالم التشريع وفرضها كأن لم تكن، فلا يتعلّق بها حكمٌ يكون العبد مأخوذا بمخالفته، وقد كان فيها اقتضاء جعل الحكم والمؤاخذة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المؤاخذة عليها بلحاظ رفعها وعدم لحاظها موضوعاً لحكمٍ في عالم التشريع مع وجود اقتضاء ذلك فيه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تعلّق الرفع به بلحاظ رفع المؤاخذة، لعدم صحّة المؤاخذة على ما لا يطيق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كما في الواجبات، أو تركاً كما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يكون رفعه بلحاظ رفع حكمه لا المؤاخذة</w:t>
      </w:r>
      <w:r>
        <w:rPr>
          <w:rFonts w:eastAsia="Amiri" w:cs="Amiri" w:ascii="Amiri" w:hAnsi="Amiri"/>
          <w:color w:val="111111"/>
          <w:sz w:val="28"/>
          <w:szCs w:val="28"/>
          <w:rtl w:val="true"/>
          <w:lang w:bidi="ar-SA"/>
        </w:rPr>
        <w:t xml:space="preserve">. </w:t>
      </w:r>
      <w:bookmarkStart w:id="57" w:name="pg14731_152148"/>
    </w:p>
    <w:p>
      <w:pPr>
        <w:pStyle w:val="BookText"/>
        <w:rPr/>
      </w:pPr>
      <w:bookmarkEnd w:id="57"/>
      <w:r>
        <w:rPr>
          <w:rFonts w:ascii="Amiri" w:hAnsi="Amiri" w:eastAsia="Amiri" w:cs="Amiri"/>
          <w:color w:val="111111"/>
          <w:sz w:val="28"/>
          <w:sz w:val="28"/>
          <w:szCs w:val="28"/>
          <w:rtl w:val="true"/>
          <w:lang w:bidi="ar-SA"/>
        </w:rPr>
        <w:t>وأمّا النسيان،</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والخطأ،</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اضطرّوا إليه، وما استكرهوا عليه، فلا مانع من كون المراد من رفعها رفع المؤاخذة والعقوبة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مانع من كون المراد من رفعها عدم ترتّب أثرها الظاهر، أو آثارها الظاهرة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لا يتمّ إطلاق القول بأنّ رفع المذكورات في الحديث يكون بلحاظ رفع المواخذة عليها، لعدم تمامية ذلك في بعضها،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يطيقون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إن كان المراد رفع أظهر الآثار، فهو بالنسبة إلى الثلاثة الأخيرة وإن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وبالنسبة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ليس لما اضطرّوا إليه وما استكرهوا عليه أثرٌ خاصٌ ظاهرٌ، بل يختلف بالنسبة إلى الموارد الّتي ينطبق عليها عنوان الاضطرار والإكراه، فليس لهما أثرٌ ظاهرٌ بهما، بخلاف الحسد، والطيرة، والوسوسة، وما لا يطيقون</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674178_730472459"/>
      <w:bookmarkStart w:id="59" w:name="_Toc20"/>
      <w:bookmarkEnd w:id="58"/>
      <w:r>
        <w:rPr>
          <w:rtl w:val="true"/>
        </w:rPr>
        <w:t>الأمر الثالث</w:t>
      </w:r>
      <w:r>
        <w:rPr>
          <w:rtl w:val="true"/>
        </w:rPr>
        <w:t xml:space="preserve">: </w:t>
      </w:r>
      <w:r>
        <w:rPr>
          <w:rtl w:val="true"/>
        </w:rPr>
        <w:t xml:space="preserve">المراد من المرفوع في غير </w:t>
      </w:r>
      <w:r>
        <w:rPr>
          <w:rtl w:val="true"/>
        </w:rPr>
        <w:t>«</w:t>
      </w:r>
      <w:r>
        <w:rPr>
          <w:rtl w:val="true"/>
        </w:rPr>
        <w:t>ما لا يعلمون</w:t>
      </w:r>
      <w:r>
        <w:rPr>
          <w:rtl w:val="true"/>
        </w:rPr>
        <w:t>»</w:t>
      </w:r>
      <w:bookmarkEnd w:id="59"/>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التأمّل في الحديث الشريف يعلم أنّ إسناد الرفع إلى جميع المذكورات ليس على سياقٍ واحدٍ، فينبغي إفراد كلّ واحدٍ منها عن الآخر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ونقدّم الكلام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رفع الطيرة، والحسد، والتفكّر في الخلق، فالمراد برفعها رفع هذه العناوين حقيقةً في عالم التشريع، وعدم ملاحظتها موضوعاً لحكم شرعيّ مع وجودها في عالم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الثلاثة جعلت في عالم التشريع كأن لم تكن وكما لو لم توجد، فلم يترتّب عليها حكمٌ، ولم يتعلّق بها نهيٌ</w:t>
      </w:r>
      <w:r>
        <w:rPr>
          <w:rFonts w:eastAsia="Amiri" w:cs="Amiri" w:ascii="Amiri" w:hAnsi="Amiri"/>
          <w:color w:val="111111"/>
          <w:sz w:val="28"/>
          <w:szCs w:val="28"/>
          <w:rtl w:val="true"/>
          <w:lang w:bidi="ar-SA"/>
        </w:rPr>
        <w:t xml:space="preserve">. </w:t>
      </w:r>
      <w:bookmarkStart w:id="60" w:name="pg14731_152149"/>
    </w:p>
    <w:p>
      <w:pPr>
        <w:pStyle w:val="BookText"/>
        <w:rPr/>
      </w:pPr>
      <w:bookmarkEnd w:id="60"/>
      <w:r>
        <w:rPr>
          <w:rFonts w:ascii="Amiri" w:hAnsi="Amiri" w:eastAsia="Amiri" w:cs="Amiri"/>
          <w:color w:val="111111"/>
          <w:sz w:val="28"/>
          <w:sz w:val="28"/>
          <w:szCs w:val="28"/>
          <w:rtl w:val="true"/>
          <w:lang w:bidi="ar-SA"/>
        </w:rPr>
        <w:t>فالمراد من رفعها رفع حكمها بلسان نفي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تأثيرها في الحكم بتحريمها باعتبار نفيها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اضطرّوا إليه، وما استكرهوا عليه، والنسيان، والخطأ، فيمكن أن يكون رفعها برفع الحكم التكليفي أو رفع جميع الآثار حتى يشمل آثارها التكليفية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الأقرب وإن كان ربّما يستبعد ذلك بملاحظة أنّ رفع الحكم الوضعيّ فيما اضطرّوا إليه يكون على خلاف الامتنان، مع أنّ الحكم امتنانيٌّ لأجل التوسعة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هذا بأنّ الاضطرار تارة يكون إلى النتيجة، كما لو باع ماله لتحصيل نقدٍ يدفعه للظالم ليخلّص ابنه من السجن، أو احتاج إليه لدفعه إلى غريمه، ففي مثل هذا رفع الاضطرار مخالفٌ للامتنان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اضطرّ إلى السبب، كالبيع مثلاً، فإنّه يكون رفعه موافقاً للامتنان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بما اضطرّ إليه هو القسم الثاني، لا الأوّل</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74180_730472459"/>
      <w:bookmarkStart w:id="62" w:name="_Toc21"/>
      <w:bookmarkEnd w:id="61"/>
      <w:r>
        <w:rPr>
          <w:rtl w:val="true"/>
        </w:rPr>
        <w:t>هنا فروع</w:t>
      </w:r>
      <w:bookmarkEnd w:id="62"/>
    </w:p>
    <w:p>
      <w:pPr>
        <w:pStyle w:val="Heading4"/>
        <w:numPr>
          <w:ilvl w:val="3"/>
          <w:numId w:val="1"/>
        </w:numPr>
        <w:rPr/>
      </w:pPr>
      <w:bookmarkStart w:id="63" w:name="__RefHeading___Toc674182_730472459"/>
      <w:bookmarkStart w:id="64" w:name="_Toc22"/>
      <w:bookmarkEnd w:id="63"/>
      <w:r>
        <w:rPr>
          <w:rtl w:val="true"/>
        </w:rPr>
        <w:t>الفرع الأوّل</w:t>
      </w:r>
      <w:r>
        <w:rPr>
          <w:rtl w:val="true"/>
        </w:rPr>
        <w:t xml:space="preserve">: </w:t>
      </w:r>
      <w:r>
        <w:rPr>
          <w:rtl w:val="true"/>
        </w:rPr>
        <w:t>الفرق بين فقرات الحديث</w:t>
      </w:r>
      <w:bookmarkEnd w:id="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الفرق بين الخطأ والنسيان، وبين ما اضطرّوا إليه وما استكرهوا عليه من جهة وجود الموصول في الأخيرين وعدمه في الأوّلين، فيشمل رفع الخطأ والنسيان الأحكام الوجوبية والتحريمية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النسيان في طرف الفعل الواجب علّة لتركه، لكون الفعل الاختياري متوقّفا على التصوّر والتصديق والعزم والإرادة والاختيار فنسيانه علّةٌ لتركه؛ وفي طرف الحرام والترك لا يكون متعلّق النسيان الفعل، مثل شرب الخمر، ولا يكون مستنده نسيان الفعل بل يكون مستنداً إلى نسيان الحكم الكلّي أو الجزئي أو سبب الحكم</w:t>
      </w:r>
      <w:r>
        <w:rPr>
          <w:rFonts w:eastAsia="Amiri" w:cs="Amiri" w:ascii="Amiri" w:hAnsi="Amiri"/>
          <w:color w:val="111111"/>
          <w:sz w:val="28"/>
          <w:szCs w:val="28"/>
          <w:rtl w:val="true"/>
          <w:lang w:bidi="ar-SA"/>
        </w:rPr>
        <w:t xml:space="preserve">. </w:t>
      </w:r>
      <w:bookmarkStart w:id="65" w:name="pg14731_152150"/>
    </w:p>
    <w:p>
      <w:pPr>
        <w:pStyle w:val="Heading4"/>
        <w:numPr>
          <w:ilvl w:val="3"/>
          <w:numId w:val="1"/>
        </w:numPr>
        <w:rPr/>
      </w:pPr>
      <w:bookmarkStart w:id="66" w:name="__RefHeading___Toc674184_730472459"/>
      <w:bookmarkStart w:id="67" w:name="_Toc23"/>
      <w:bookmarkEnd w:id="65"/>
      <w:bookmarkEnd w:id="66"/>
      <w:r>
        <w:rPr>
          <w:rtl w:val="true"/>
        </w:rPr>
        <w:t>الفرع الثاني</w:t>
      </w:r>
      <w:r>
        <w:rPr>
          <w:rtl w:val="true"/>
        </w:rPr>
        <w:t xml:space="preserve">: </w:t>
      </w:r>
      <w:r>
        <w:rPr>
          <w:rtl w:val="true"/>
        </w:rPr>
        <w:t>رفع النسيان لا ينفي وجوب القضاء</w:t>
      </w:r>
      <w:bookmarkEnd w:id="67"/>
    </w:p>
    <w:p>
      <w:pPr>
        <w:pStyle w:val="BookText"/>
        <w:rPr/>
      </w:pPr>
      <w:r>
        <w:rPr>
          <w:rFonts w:ascii="Amiri" w:hAnsi="Amiri" w:eastAsia="Amiri" w:cs="Amiri"/>
          <w:color w:val="111111"/>
          <w:sz w:val="28"/>
          <w:sz w:val="28"/>
          <w:szCs w:val="28"/>
          <w:rtl w:val="true"/>
          <w:lang w:bidi="ar-SA"/>
        </w:rPr>
        <w:t xml:space="preserve">إذا نسي واجباً ليس له قضاء ولا يترتب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كالكفّارة، فلا يشمله حديث الرفع، لما قلنا من أنّ المستفاد منه الرفع التشريعي ولا يدلّ على رفع المؤاخذة، لأنّها وعدمها من الاُمور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تركه موجباً لوجوب القضاء أو كان ذلك مشكوكاً فيه، ففي دلالة رفع النسيان في الحديث على عدم وجوب القضاء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شموله؛ لأنّه متوقّفٌ على دلالته على جعل الترك والعدم كالوجود، وهو متوقّفٌ على صحّة تعلّق الرفع بالعدم وهو غير معقولٍ، لأنّ العدم ليس شيئا حتى يرفع، فلا يتعلّق الرفع إلّا بالأمر الموجود دون المعدوم، فالعدم لا يكون رافعاً ولا مرفوعاً ولا يؤثّر ولا يتأثّر ولا يحصّل ولا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رفع العدم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القرينة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حكمه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العدم موضوعاً لحكمٍ حتى يصحّ رفعه بلسان رفع موضوعه، وثبوت القضاء مترتّبٌ على فوت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قلنا بشمول حديث الرفع لأمثال هذا المورد، فلا يشمل قضاء الصلاة لخروجه عن تحته بما ورد بالخصوص على وجوب قضاء الصلاة إذا فاتت بالنسيان والنوم وغيرهما،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لوجه منع شمول الحديث لما إذا كان الترك موجباً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رفع النسيان والخطأ وتنزيلهما منزلة العدم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الصادر على أحد الوجهين يكون كأن لم يصدر على هذا الوجه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بظاهره فاسدٌ، لاستلزامه ترتيب آثار العمد على الفعل الصادر عن الخطأ والنسيان، وذلك ينافي الامتنان والتوسعة، فلابدّ وأن يكون المراد من رفع الخطأ والنسيان رفع الفعل الصادر عن الخطأ أو النسيان 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جعل الفعل كالعدم وكأنّه لم يصدر من هذا الشخص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فيوافق مفاده مفاد رفع ما استكرهوا عليه وما اضطرّوا إليه وما لا يطيقونه، فإنّ المرفوع في هذه الثلاثة هو الفعل الّذي وقع عن الإكراه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الأحكام وضعيةً كانت أو تكليفيةً إمّا أن تكون مترتّبةً على الفعل بلحاظ صرف الوجود أو بلحاظ مطلق الوجود، فإن كانت مترتّبةً عليه بلحاظ مطلق الوجود كشرب الخمر، فلا ريب في سقوط الحكم بمجرّد النسيان أو الخطأ كما أنّه باقٍ على تنجّزه بالنسبة إلى سائر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كانت مترتّبةً عليه بلحاظ صرف الوجود، ففي شمول حديث الرفع له إشكالٌ، فإنّ المنسيّ ليس محكوماً بحكمٍ حتى يرفع ويكون المراد من رفعه رفع حكمه، بل المتعلّق للوجوب صرف الوجود وفرد الكلّي وهو لم يصر منسيّا، وليس المنسيّ شيئاً حتى يكون محكوماً بحكمٍ ويكون المراد من رفعه رفع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الوجوبية حيث تكون مترتّبةً على موضوعاتها بلسان صرف الوجود، فلا ترفع بنسيانها فيما إذا لم يكن النسيان مستوعباً لتمام الوقت، وكذلك إن لم يكن مستوعباً لتمامه لأنّ المنسيّ ليس محكوماً بحكمٍ حتى يراد برفعه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رفع النسيان والخطأ بالأحكام التحريمية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وكيف كان، فقد أجاب السيّد الاُستاذ عنه بأنّ الأحكام الوجوبية أيضاً ترتفع بالنسيان والخطأ كالأحكام التحريمية، فكما أنّ فيما لا يطيقون ليس المرفوع أمراً وجودياً، فإنّ ما لا طاقة للمكلّف به لم يوجد ومع ذلك هو مرفوعٌ برفع حكمه، فليكن المنسيّ كذلك فهو مرفوعٌ برفع حكمه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النسيان الذي یکون علة لترك الواجب يتعلّق بنفس الواجب، والنسيان الّذي يكون علّة لفعل الحرام يتعلّق بحكمه أو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المنسيّ في الأوّل نفس الواجب، وفي الثاني حكمه، فلو كان ممّا لابدّ للمناقشة فیه فليناقش في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يبعد دعوى اختصاص ذلك بالأحكام التحريمية بالنسبة إلى الإكراه والاضطرار لمناسبة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بالفرق بين ما لا يطيقون والنسيان، فإنّ في الأوّل لا يمكن أن يكون المرفوع أمراً وجودياً بخلاف النسيان، فإنّ المنسيّ في الأحكام التحريمية وجوديّ ولا يلزم معه لغوية الرفع 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كأنّه ليس بفارقٍ، والله هو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 العالي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4731_152152"/>
    </w:p>
    <w:p>
      <w:pPr>
        <w:pStyle w:val="Heading4"/>
        <w:numPr>
          <w:ilvl w:val="3"/>
          <w:numId w:val="1"/>
        </w:numPr>
        <w:rPr/>
      </w:pPr>
      <w:bookmarkStart w:id="69" w:name="__RefHeading___Toc674186_730472459"/>
      <w:bookmarkStart w:id="70" w:name="_Toc24"/>
      <w:bookmarkEnd w:id="68"/>
      <w:bookmarkEnd w:id="69"/>
      <w:r>
        <w:rPr>
          <w:rtl w:val="true"/>
        </w:rPr>
        <w:t>الفرع الثالث</w:t>
      </w:r>
      <w:r>
        <w:rPr>
          <w:rtl w:val="true"/>
        </w:rPr>
        <w:t xml:space="preserve">: </w:t>
      </w:r>
      <w:r>
        <w:rPr>
          <w:rtl w:val="true"/>
        </w:rPr>
        <w:t>رفع الجزئية برفع النسيان</w:t>
      </w:r>
      <w:bookmarkEnd w:id="70"/>
    </w:p>
    <w:p>
      <w:pPr>
        <w:pStyle w:val="BookText"/>
        <w:rPr/>
      </w:pPr>
      <w:r>
        <w:rPr>
          <w:rFonts w:ascii="Amiri" w:hAnsi="Amiri" w:eastAsia="Amiri" w:cs="Amiri"/>
          <w:color w:val="111111"/>
          <w:sz w:val="28"/>
          <w:sz w:val="28"/>
          <w:szCs w:val="28"/>
          <w:rtl w:val="true"/>
          <w:lang w:bidi="ar-SA"/>
        </w:rPr>
        <w:t>إذا نسي جزءاً من الصلاة فهل مقتضى رفع النسيان رفع جزئيته أو لا؟</w:t>
      </w:r>
    </w:p>
    <w:p>
      <w:p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الأمر بمجموع الوجودات المعيّنة واعتبارها أمرا واحداً تعلّق أبعاضه بها؛ لأنّ کلّ واحد من الأجزاء يكون متعلّقاً لبعض الأمر وواجباً بالأمر المتعلّق بالكلّ الشامل لجميع الأجزاء الملحوظة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معنى القول بكون الجزء واجباً بالوجوب الضمني كما ذكرناه في مبحث مقدّمة الواجب، فإنّ الجزء ليس واجبا بالوجوب الغيري ولا النفسي، ولكنّه واجب بالوجوب الضمني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لامانع من رفع جزئية الجزء المنسيّ وجوبه 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كون المرفوع جزء المأمور به أو کلّه، فيرفع بالأوّل بعض الحكم، وبالثاني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رفع بعض الحكم المتعلّق بهذا الجزء يكون تمام المأمور به سائر الأجزاء فتبقى تحت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وأظنّ أنّ هذا مراد شيخنا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من كون حديث الرفع قاضياً برفع الجزئية؛ فإنّ منشأ انتزاع الجزئية هو بعض الحكم المتعلّق بهذا الجزء، وبعد رفع بعض الحكم برفع الجزء المنسيّ ترتفع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جزئية الجزء ليست منسيّةً حتى ترتفع بحديث الرفع بخلاف جزئية ما شكّ في جزئيته، فإنّ المجهول هو جزئية ذلك الشيء فترتفع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جزئية الجزء وإن لم تكن مرفوعة ابتداءً إلّا أنّها مرفوعةٌ برفع منشأ انتزاعها وهو بعض الحكم المتعلّق بهذا الجزء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جزئية ما شكّ في جزئيته، فإنّ الرفع لا يتعلّق بالجزئية لعدم كونها قابلة للرفع ابتداءً بل هو متعلّق ببعض الحكم المشكوك تعلّقه بهذا الجزء الّذي هو منشأٌ لانتزاع جزئيته، كما لا يخفى</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bookmarkStart w:id="71" w:name="pg14731_152153"/>
    </w:p>
    <w:p>
      <w:pPr>
        <w:pStyle w:val="BookText"/>
        <w:rPr/>
      </w:pPr>
      <w:bookmarkEnd w:id="71"/>
      <w:r>
        <w:rPr>
          <w:rFonts w:ascii="Amiri" w:hAnsi="Amiri" w:eastAsia="Amiri" w:cs="Amiri"/>
          <w:color w:val="111111"/>
          <w:sz w:val="28"/>
          <w:sz w:val="28"/>
          <w:szCs w:val="28"/>
          <w:rtl w:val="true"/>
          <w:lang w:bidi="ar-SA"/>
        </w:rPr>
        <w:t>والأقوى عدم استفادة رفع جزئية الجزء من حديث الرفع، فإنّ المستفاد منه جعل ما وجد كالعدم، لا جعل ما لم يوجد كالموجود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رفع جزئية الجزء في حال النسيان لا يفيد كون المأمور به ما بقي من الأجزاء، بل يرجع ذلك إلى عدم الإتيان بأصل المأمور به ورفعه في حال النسيان، وهو لا يقتضي رفعه بعد النسيان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674188_730472459"/>
      <w:bookmarkStart w:id="73" w:name="_Toc25"/>
      <w:bookmarkEnd w:id="72"/>
      <w:r>
        <w:rPr>
          <w:rtl w:val="true"/>
        </w:rPr>
        <w:t>الأمر الرابع</w:t>
      </w:r>
      <w:r>
        <w:rPr>
          <w:rtl w:val="true"/>
        </w:rPr>
        <w:t xml:space="preserve">: </w:t>
      </w:r>
      <w:r>
        <w:rPr>
          <w:rtl w:val="true"/>
        </w:rPr>
        <w:t xml:space="preserve">في المراد من رفع </w:t>
      </w:r>
      <w:r>
        <w:rPr>
          <w:rtl w:val="true"/>
        </w:rPr>
        <w:t>«</w:t>
      </w:r>
      <w:r>
        <w:rPr>
          <w:rtl w:val="true"/>
        </w:rPr>
        <w:t>ما لا يعلمون</w:t>
      </w:r>
      <w:r>
        <w:rPr>
          <w:rtl w:val="true"/>
        </w:rPr>
        <w:t>»</w:t>
      </w:r>
      <w:bookmarkEnd w:id="73"/>
    </w:p>
    <w:p>
      <w:pPr>
        <w:pStyle w:val="BookText"/>
        <w:rPr/>
      </w:pPr>
      <w:r>
        <w:rPr>
          <w:rFonts w:ascii="IRNazanin" w:hAnsi="IRNazanin" w:eastAsia="IRNazanin"/>
          <w:color w:val="111111"/>
          <w:sz w:val="28"/>
          <w:sz w:val="28"/>
          <w:szCs w:val="28"/>
          <w:rtl w:val="true"/>
          <w:lang w:bidi="fa-IR"/>
        </w:rPr>
        <w:t xml:space="preserve">هذا کلّه في المرفوعات المذكورة في الحديث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المقصود من ذكر الحديث الشريف في المقام، فنقول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على كون المراد من رفع ما لا يعلمون رفع الحكم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الموصول بقرينة السياق هو الموضوع، أي فعل المکلّف كشرب المائع الّذي لا يعلم أنّه شرب الخمر أو الخلّ، فلا يشمل الحكم المجهول للموضوع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تقدير المؤاخذة لا يلائم عموم الموصول للحكم والموضوع، أو خصوص الحكم؛ لأنّه لا معنى للمؤاخذة على نفس الحكم المجهول بخلاف الموضوع المجهول، فإنّه يمكن المؤاخذة عليه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قرينة السياق والعطف لاتقضي إلّا إثبات ما ثبت للمعطوف عليه للمعطوف أيضاً، أو نفي ما نفي عنه عن المعطوف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أن يكون المعطوف عليه والمعطوف من ماهيةٍ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لا نحتاج إلى أزيد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المذكورات الّتي عطف عليها، ومثل هذا كثيرٌ في الكلمات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أفاده ثانياً،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هذه التعبيرات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الرفع التشريعي لا التكويني، والمؤاخذة ليست من الاُمور التشريعية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المراد من تقدير المؤاخذة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المؤاخذة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من المذكورات،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المراد منه أنّ رفع المؤاخذة على هذه المذكورات كناية عن رفع ما يوجبها من التكاليف والأحكام،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إلى ذلك بعد إمكان إسناد الرفع إلى ما يوجبها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في البين شيءٌ يمنع من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للحكم المجهول؛ وقد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المبهمات كأسماء الإشارة والموصولات والضمائر إنّما وضعت للإشارة، وأنّ اللفظ الدالّ على الإشارة يكون فانياً في الإشارة، وهي فانيةٌ في المشار إليه وهو معنىً اسميٌّ مستقلٌّ، فلذا يصحّ أن يقع لفظ الإشارة محكوماً عليه وبه؛ وأنّ المشار إليه لابدّ وأن يكون متعيّناً بنحو من التعيين لعدم إمكان الإشارة إلى غير المتعيّن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لو كان المشار إليه متعيّناً كجاء الّذي أبوه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يكون متعيّناً بصلته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المشار إليه هذا المتعيّن، وإن لم يكن له هذا التعيّن يكون المشار إليه جميع أفراد صلته،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کلّه، يشمل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المجهول، والموضوع المجهول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ما استفدنا من سيّدنا الاُستاذ الأعظم سيّد الطائفة وزعيم الفرقة المحقّة أعلى الله في فراديس الجنان درجاته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تعالى أن يوفّقنا لما يحبّ ويرضى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ويصلّي على محمّدٍ وآله الطاهرين</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انتهى بحث سيّدنا الاُستاذ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وتدريسه في بلدة قم المباركة عشّ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أفاد في حديث الرفع، ومنعته كثرة مشاغله وما صار على عاتقه من مهامّ الاُمور الإسلامية والوظائف العامّة وإصلاح اُمور المسلمين والذبّ عن الدين والسعي في إعلاء کلمة الله، عن إتمام مباحثه الاُصولية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رسمياً وتدريساً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يتعرّض لروايات الباب إلّا لحديث الرفع، رأيت أن ألحق بما كتبته عنه سائر المباحث إلى آخر الكفاية واستفدت في ذلك ما اسندته في طي المباحث الى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تقريرات درسه ممّا أملاه على ثلّةٍ من الفضلاء في بلدة بروجرد وقد كتبها بعض أفاضل تلامذته حاشيةً على كفاية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ممزوجاً بما يخطر ببالي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 والله هو الموفّق والمعين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الشروع في ذلك ليلة الخميس، السادس والعشرين من جمادى الاُولى، من شهور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 القمرية في بلدة دماوند، فنقول</w:t>
      </w:r>
      <w:r>
        <w:rPr>
          <w:rFonts w:eastAsia="IRNazanin" w:cs="IRNazanin"/>
          <w:color w:val="111111"/>
          <w:sz w:val="28"/>
          <w:szCs w:val="28"/>
          <w:rtl w:val="true"/>
          <w:lang w:bidi="fa-IR"/>
        </w:rPr>
        <w:t xml:space="preserve">: </w:t>
      </w:r>
      <w:bookmarkStart w:id="74" w:name="pg14731_152156"/>
    </w:p>
    <w:p>
      <w:pPr>
        <w:pStyle w:val="Heading4"/>
        <w:numPr>
          <w:ilvl w:val="3"/>
          <w:numId w:val="1"/>
        </w:numPr>
        <w:rPr/>
      </w:pPr>
      <w:bookmarkStart w:id="75" w:name="__RefHeading___Toc674190_730472459"/>
      <w:bookmarkStart w:id="76" w:name="_Toc26"/>
      <w:bookmarkEnd w:id="74"/>
      <w:bookmarkEnd w:id="75"/>
      <w:r>
        <w:rPr>
          <w:rtl w:val="true"/>
        </w:rPr>
        <w:t>حديث الحجب</w:t>
      </w:r>
      <w:bookmarkEnd w:id="76"/>
    </w:p>
    <w:p>
      <w:pPr>
        <w:pStyle w:val="BookText"/>
        <w:rPr/>
      </w:pPr>
      <w:r>
        <w:rPr>
          <w:rFonts w:ascii="Amiri" w:hAnsi="Amiri" w:eastAsia="Amiri" w:cs="Amiri"/>
          <w:color w:val="111111"/>
          <w:sz w:val="28"/>
          <w:sz w:val="28"/>
          <w:szCs w:val="28"/>
          <w:rtl w:val="true"/>
          <w:lang w:bidi="ar-SA"/>
        </w:rPr>
        <w:t>ومن الروايات الّتي استدلّ بها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المعروف بحديث الحجب وهو ما رواه الصدوق بإسناده عن أبي الحسن زكريا بن يحيى،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يحتمل أن يكون المراد من الحديث وجوهٌ يستدلّ ببعضها على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شيءٍ من الاُمور الواقعية الّتي اقتضت الحكمة الإلهية عدم علم العباد بها وحجب عنهم العلم بها، فهو موضوعٌ عنهم</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بالوضع التكويني؛ لأنّ العباد عاجزون عن معرفة بعض الحقائق المحجوبة عنهم، لعلوّ هذه الحقائق وارتفاعها عن وصول فهم البشر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أنّهم غير مكلّفين بفهم ما حجب الله علمه عنهم، فليس عليهم أن يتكلّفوا فهماً لوقوعهم بذلك في معرض الضلالة والاعتقادات الباطلة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الإرشاد إلى عدم كون الحقائق العالية في معرض وصول عقل البشر وعلمهم إليه، ودفع توهّم كونهم مكلّفين مثلاً بمعرفة كنهه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في الحديث، لا مجال لردّ احتماله</w:t>
      </w:r>
      <w:r>
        <w:rPr>
          <w:rFonts w:eastAsia="Amiri" w:cs="Amiri" w:ascii="Amiri" w:hAnsi="Amiri"/>
          <w:color w:val="111111"/>
          <w:sz w:val="28"/>
          <w:szCs w:val="28"/>
          <w:rtl w:val="true"/>
          <w:lang w:bidi="ar-SA"/>
        </w:rPr>
        <w:t xml:space="preserve">. </w:t>
      </w:r>
      <w:bookmarkStart w:id="77" w:name="pg14731_152157"/>
    </w:p>
    <w:p>
      <w:pPr>
        <w:pStyle w:val="BookText"/>
        <w:rPr/>
      </w:pPr>
      <w:bookmarkEnd w:id="77"/>
      <w:r>
        <w:rPr>
          <w:rFonts w:ascii="Amiri" w:hAnsi="Amiri" w:eastAsia="Amiri" w:cs="Amiri"/>
          <w:color w:val="111111"/>
          <w:sz w:val="28"/>
          <w:sz w:val="28"/>
          <w:szCs w:val="28"/>
          <w:rtl w:val="true"/>
          <w:lang w:bidi="ar-SA"/>
        </w:rPr>
        <w:t>ثانيها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المستور علمها عن جميع العباد موضوعة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كان مستوراً عن بعضهم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جهل الجميع دون البعض، لإمكان رجوع الجاهل منهم إلى العالم ورفع جهله بالرجوع إليه، ولازم ذلك وضعه عمّن لا يمكن له الرجوع إلى غيره ورفع جهله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تكليفٍ صار مجهولاً للعبد ومحجوباً عنه لعدم وصوله إليه وعدم الطريق إليه، فهو موضوعٌ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على المعنى الثاني والثالث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أظهر الاحتمالات بملاحظة إسناد الحجب إلى الله تعالى هو الاحتمال الأوّل، فيكون الحديث مرتبطاً بالمعاني العالية في باب المعارف القدسية ممّا کلّما نتكلّم فيه ونتصوّر أنّه هو كذلك، فلا يكون كما نتصوّره، بل هو أقدس وأعلى وأجلّ وأعظم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موضوع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الثالث والثاني دون الأوّل، فتدبّر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674192_730472459"/>
      <w:bookmarkStart w:id="79" w:name="_Toc27"/>
      <w:bookmarkEnd w:id="78"/>
      <w:r>
        <w:rPr>
          <w:rtl w:val="true"/>
        </w:rPr>
        <w:t>حديث</w:t>
      </w:r>
      <w:r>
        <w:rPr>
          <w:rtl w:val="true"/>
        </w:rPr>
        <w:t>: «</w:t>
      </w:r>
      <w:r>
        <w:rPr>
          <w:rtl w:val="true"/>
        </w:rPr>
        <w:t>کلّ شيء لك حلال</w:t>
      </w:r>
      <w:r>
        <w:rPr>
          <w:rtl w:val="true"/>
        </w:rPr>
        <w:t>...»</w:t>
      </w:r>
      <w:bookmarkEnd w:id="7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المنقول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 بعينه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حليّة ما لم تعرف حرمته ولو كان من جهة عدم </w:t>
      </w:r>
      <w:bookmarkStart w:id="80" w:name="pg14731_152158"/>
    </w:p>
    <w:p>
      <w:pPr>
        <w:pStyle w:val="BookText"/>
        <w:rPr/>
      </w:pPr>
      <w:bookmarkEnd w:id="80"/>
      <w:r>
        <w:rPr>
          <w:rFonts w:ascii="Amiri" w:hAnsi="Amiri" w:eastAsia="Amiri" w:cs="Amiri"/>
          <w:color w:val="111111"/>
          <w:sz w:val="28"/>
          <w:sz w:val="28"/>
          <w:szCs w:val="28"/>
          <w:rtl w:val="true"/>
          <w:lang w:bidi="ar-SA"/>
        </w:rPr>
        <w:t xml:space="preserve">الدليل على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الشبهة موضوعيةً أو حكميةً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الفصل قطعاً بين الحليّة وعدم وجوب الاحتياط، لمنافاة الحكم بالحليّة مع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الفصل بين عدم وجوب الاحتياط في الشبهة التحريمية وعدم وجوبه في الشبهة الوجوبية، للإجماع على عدم وجوبه في الشبهة الوجوبية</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74194_730472459"/>
      <w:bookmarkStart w:id="82" w:name="_Toc28"/>
      <w:bookmarkEnd w:id="81"/>
      <w:r>
        <w:rPr>
          <w:rtl w:val="true"/>
        </w:rPr>
        <w:t>حديث</w:t>
      </w:r>
      <w:r>
        <w:rPr>
          <w:rtl w:val="true"/>
        </w:rPr>
        <w:t>: «</w:t>
      </w:r>
      <w:r>
        <w:rPr>
          <w:rtl w:val="true"/>
        </w:rPr>
        <w:t>الناس في سعة ما لم يعلموا</w:t>
      </w:r>
      <w:r>
        <w:rPr>
          <w:rtl w:val="true"/>
        </w:rPr>
        <w:t>»</w:t>
      </w:r>
      <w:bookmarkEnd w:id="8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ضعفه بالإرسال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موصولة أم مصدرية، أنّهم في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يدلّ على أنّهم في سعة ما هو مجهول الحكم ما لم تعلم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مصدرية يدلّ على أنّهم في سعة ما داموا غير عالمين، فيدلّ على عدم وجوب الاحتياط، لأنّ الاحتياط لو كان واجباً لما كانوا في سعةٍ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 به ما هو ظاهر في وجوبه، لأنّ الحديث نصٌّ في كونهم في سعةٍ، وما يدلّ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 فترفع اليد عن الظاهر بالأظهر والنصّ</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74196_730472459"/>
      <w:bookmarkStart w:id="84" w:name="_Toc29"/>
      <w:bookmarkEnd w:id="83"/>
      <w:r>
        <w:rPr>
          <w:rtl w:val="true"/>
        </w:rPr>
        <w:t>إشكال الشيخ والجواب عنه</w:t>
      </w:r>
      <w:bookmarkEnd w:id="8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استشكل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الاستدلال بالآيات والروايات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قبلنا دلالتها على المطلوب فإنّما تدلّ على عدم التكاليف المجهولة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لم يعلم المکلّف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أو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إذا فرض وجود دليلٍ معتبرٍ على وجوب الاحتياط، كما يقوله </w:t>
      </w:r>
      <w:bookmarkStart w:id="85" w:name="pg14731_152159"/>
    </w:p>
    <w:p>
      <w:pPr>
        <w:pStyle w:val="BookText"/>
        <w:rPr/>
      </w:pPr>
      <w:bookmarkEnd w:id="85"/>
      <w:r>
        <w:rPr>
          <w:rFonts w:ascii="Amiri" w:hAnsi="Amiri" w:eastAsia="Amiri" w:cs="Amiri"/>
          <w:color w:val="111111"/>
          <w:sz w:val="28"/>
          <w:sz w:val="28"/>
          <w:szCs w:val="28"/>
          <w:rtl w:val="true"/>
          <w:lang w:bidi="ar-SA"/>
        </w:rPr>
        <w:t xml:space="preserve">الأخباري، فيخرج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كذلك وينقلب إلى ما يعلمون، ويكون ما دلّ على وجوب الاحتياط وارداً عليه نافياً لموضوعه وموجباً لانقلاب موضوعه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يرد على الاستدلال لو كان الاحتياط واجباً نفسياً، وأمّا إذا كان طريقياً فتقع المعارضة بين ما يدلّ على عدم وجوب الاحتياط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يدلّ على وجوبه؛ لأنّ الأوّل يدلّ على عدم الضيق من جهة ما لا يعلم، والثاني يدلّ على الضيق من جهته بوجوب الاحتياط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وجب للجهل وعدم العلم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الأوّل نصٌ في عدم وجوب الاحتياط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بينهما بحمل ما يدلّ على وجوب الاحتياط على وجوبه في الشبهات التحريمية، وتقييد ما يدلّ على عدم وجوبه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ما يدلّ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بالشبهة التحريمية تخصيصٌ 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التخصيص بالأكثر المستهجن، لكثرة الشبهات التحريمية وقلّة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بعض الروايات الدالّة على البراءة وعدم وجوب الاحتياط وارداً في خصوص الشبهات التحريمية نصّاً أو ظاهراً، وإنّما نقول به في الشبهات الوجوبية لعدم الفصل والإجماع</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74198_730472459"/>
      <w:bookmarkStart w:id="87" w:name="_Toc30"/>
      <w:bookmarkEnd w:id="86"/>
      <w:r>
        <w:rPr>
          <w:rtl w:val="true"/>
        </w:rPr>
        <w:t>حديث</w:t>
      </w:r>
      <w:r>
        <w:rPr>
          <w:rtl w:val="true"/>
        </w:rPr>
        <w:t>: «</w:t>
      </w:r>
      <w:r>
        <w:rPr>
          <w:rtl w:val="true"/>
        </w:rPr>
        <w:t>کلّ شيء مطلق</w:t>
      </w:r>
      <w:r>
        <w:rPr>
          <w:rtl w:val="true"/>
        </w:rPr>
        <w:t>...»</w:t>
      </w:r>
      <w:bookmarkEnd w:id="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الصدوق عن مولانا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 على المطلوب موقوفةٌ على كون المراد من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حتى يكون مفاده بيان حكم مجهول الحكم والمشكوك في كونه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الورود الورود الأوّلي الواقعي، فإنّه إخبارٌ عن أنّ الأشياء بحسب الواقع ونفس الأمر إنّما تكون على الإباحة حتى يرد فيها النهي، فيكون مفاده الإخبار بأنّ الأصل قبل الشرع هو الإباحة لا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الظاهر من حال الشارع كونه في خطاباته وإلقاءاته الكلّية في مقام التشريع دون الإخبار فلا يبعد استظهار 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الظاهري وتكليف الشاكّ في الحكم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الاحتمال الثاني أيضاً يمكن كونه في مقام التشريع وبيان الإباحة الشرعية لجميع الأشياء حتى يكون الحديث دليلاً على أنّ الأصل الأوّلي العقلي وإن كان الحظر إلّا أنّ الأشياء کلّها بحكم الشرع محكومةٌ بالإباحة الواقعية الشرعية حتى يرد النهي من الشارع وتصير محكومةً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ما ورد من النهي عن الأشياء مخصِّصا لعموم مثل هذا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تعارض بينه وبين أدلّة الاحتياط ولا ما يدلّ على الأحكام الظاهرية؛ لأنّ موردهما الشكّ في النواهي الواردة على هذا الأصل، بخلاف ما إذا كان المراد الاحتمال الأوّل فإنّه يقع التعارض بينه وبين أدلّة الاحتياط</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فالقائل باستظهار الأوّل هو الشيخ،</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بالثاني هو المحقّق الخراساني</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هو على نفسه بأنّ مطلوب من يقول بالأوّل يحصل على القول </w:t>
      </w:r>
    </w:p>
    <w:p>
      <w:pPr>
        <w:pStyle w:val="BookText"/>
        <w:rPr/>
      </w:pPr>
      <w:r>
        <w:rPr>
          <w:rFonts w:ascii="Amiri" w:hAnsi="Amiri" w:eastAsia="Amiri" w:cs="Amiri"/>
          <w:color w:val="111111"/>
          <w:sz w:val="28"/>
          <w:sz w:val="28"/>
          <w:szCs w:val="28"/>
          <w:rtl w:val="true"/>
          <w:lang w:bidi="ar-SA"/>
        </w:rPr>
        <w:t>بالثاني أيضاً؛ لأنّه عليه بمقتضى الحديث إمّا أن يكون عالماً بورود النهي فالحكم الحظر، وإمّا أن يكون عالماً بعدم وروده فالحكم الإباحة، وإن شككنا في وروده فبضمّ أصالة عدم الورود تثبت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الاستظهارين تكون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هذا الإيراد بأنّ الحكم بالإباحة على الأوّل يكون لأجل أنّه مجهول الحرمة ظاهراً وهو حكمٌ ظاهريٌ وعلى الثاني يكون بعنوان أنّه لم يرد فيه النهي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الحكم بالإباحة بين أن يكون بهذا العنوان أو بذاك، فالمكلّف غير ممنوع من ارتكاب ما وقع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الفرق في مجهولي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النهي في زمانٍ ثم نسخ بالإباحة في زمانٍ آخر، أو بالعكس وجهل المتقدّم والمتأخّر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يمكن إجراء الأصل لإثبات کلّ واحدٍ منهما للتعارض، كما عليه الشيخ، أو لعدم تحقّق أركان الاستصحاب في مجهولي التاريخ، فعلى القول الأوّل فيما هو مفاد الحديث نقول بالإباحة، و على الثاني يشكل إجراء استصحاب عدم ورود النهي، لما ذكر على المبنيين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يمكن إجراء استصحاب عدم ورود النهي في الفرض، يمكن إثباته بعدم القول بالفصل بين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الإباحة لهذا الفرض لإثباتها في غيره بالاستصحاب بتوسيط عدم القول بالفصل، لايصحّ إلّا على القول بالأصل المثبت؛ لأنّ هذه الواسطة ليست بأمرٍ شرعيٍّ يثبت بالأصل الجاري في غير محلّ الفرض، كما هو المفروض</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ما ذكر لو كان الإيراد مبنيّاً على القول بعدم الفصل بين المشتبهات، فيلزم إمّا رفع اليد عن الاستصحاب في مجهولي التاريخ والقول بعدم إثبات الإباحة مطلقاً، أو القول بإجرائه فيه والقول بالإباحة مطلقاً، فتأمّل جيّداً</w:t>
      </w:r>
      <w:r>
        <w:rPr>
          <w:rFonts w:eastAsia="Amiri" w:cs="Amiri" w:ascii="Amiri" w:hAnsi="Amiri"/>
          <w:color w:val="111111"/>
          <w:sz w:val="28"/>
          <w:szCs w:val="28"/>
          <w:rtl w:val="true"/>
          <w:lang w:bidi="ar-SA"/>
        </w:rPr>
        <w:t xml:space="preserve">. </w:t>
      </w:r>
      <w:bookmarkStart w:id="88" w:name="pg14731_152162"/>
    </w:p>
    <w:p>
      <w:pPr>
        <w:pStyle w:val="Heading4"/>
        <w:numPr>
          <w:ilvl w:val="3"/>
          <w:numId w:val="1"/>
        </w:numPr>
        <w:rPr/>
      </w:pPr>
      <w:bookmarkStart w:id="89" w:name="__RefHeading___Toc674200_730472459"/>
      <w:bookmarkStart w:id="90" w:name="_Toc31"/>
      <w:bookmarkEnd w:id="88"/>
      <w:bookmarkEnd w:id="89"/>
      <w:r>
        <w:rPr>
          <w:rtl w:val="true"/>
        </w:rPr>
        <w:t>اُمور مهمّة</w:t>
      </w:r>
      <w:bookmarkEnd w:id="90"/>
    </w:p>
    <w:p>
      <w:pPr>
        <w:pStyle w:val="Heading5"/>
        <w:numPr>
          <w:ilvl w:val="4"/>
          <w:numId w:val="1"/>
        </w:numPr>
        <w:rPr/>
      </w:pPr>
      <w:bookmarkStart w:id="91" w:name="__RefHeading___Toc674202_730472459"/>
      <w:bookmarkStart w:id="92" w:name="_Toc32"/>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اُمور مهمّة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674204_730472459"/>
      <w:bookmarkStart w:id="94" w:name="_Toc33"/>
      <w:bookmarkEnd w:id="93"/>
      <w:r>
        <w:rPr>
          <w:rtl w:val="true"/>
        </w:rPr>
        <w:t>الأمر الأوّل</w:t>
      </w:r>
      <w:r>
        <w:rPr>
          <w:rtl w:val="true"/>
        </w:rPr>
        <w:t xml:space="preserve">: </w:t>
      </w:r>
      <w:r>
        <w:rPr>
          <w:rtl w:val="true"/>
        </w:rPr>
        <w:t>الأصل الموضوعي يمنع عن إجراء البراءة</w:t>
      </w:r>
      <w:bookmarkEnd w:id="94"/>
    </w:p>
    <w:p>
      <w:pPr>
        <w:pStyle w:val="BookText"/>
        <w:rPr/>
      </w:pPr>
      <w:r>
        <w:rPr>
          <w:rFonts w:ascii="Amiri" w:hAnsi="Amiri" w:eastAsia="Amiri" w:cs="Amiri"/>
          <w:color w:val="111111"/>
          <w:sz w:val="28"/>
          <w:sz w:val="28"/>
          <w:szCs w:val="28"/>
          <w:rtl w:val="true"/>
          <w:lang w:bidi="ar-SA"/>
        </w:rPr>
        <w:t>لا تجري أصالة البراءة إذا كان في البين أصلٌ موضوعي يحرز به الحكم إثباتاً أو نفياً، سواءٌ كان منشأ الشكّ أمراً كان بيانه من شؤون الشرع مثل قابلية الحيوان للتذكية وعدمها، فإنّ مثلها لا يعلم إلّا ببيان الشارع، أم كان الشكّ في أمرٍ خارجيٍّ كالشكّ في وقوع التذكية على حيوانٍ اُحرزت قابليته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الموضوعي مانعٌ عن بقاء الواقعة مجهولة الحكم، ويجعلها معلومة الحكم فلا تشملها أدلّة البراءة النقلية كما لا تشملها أدلّة البراءة العقلية، لأنّها إنّما تجري في مورد فقدان البيان والأصل الموضوعي بيانٌ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الدليل أو الأصل المعتبر ينتفي ما هو الموضوع لإجراء البراءة وهو عدم وجود منجّزٍ للواقع دون ما إذا وجد، سواء كان هو العلم أو ما يقوم مقامه من دليلٍ معتبرٍ شرعيٍّ أو أصل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إذا شككنا في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بفري أوداجه الأربعة وسائر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قابليته للتذكية الّتي هي أيضاً من شرائط التذكية، لا تجري فيه أصالة البراءة عمّا يترتّب على غير المذكّى من الحرمة، لورود أصلٍ موضوعيٍ عليها وانتفاء الشكّ في حرمته بالعلم بها أو ما يقوم مقام العلم شرعاً وهو استصحاب عدم وقوع التذكية على الحيوان المذكور</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74206_730472459"/>
      <w:bookmarkStart w:id="96" w:name="_Toc34"/>
      <w:bookmarkEnd w:id="95"/>
      <w:r>
        <w:rPr>
          <w:rtl w:val="true"/>
        </w:rPr>
        <w:t>الأمر الثاني</w:t>
      </w:r>
      <w:r>
        <w:rPr>
          <w:rtl w:val="true"/>
        </w:rPr>
        <w:t xml:space="preserve">: </w:t>
      </w:r>
      <w:r>
        <w:rPr>
          <w:rtl w:val="true"/>
        </w:rPr>
        <w:t>إشكال الاحتياط في العبادة</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حسن الاحتياط في الشبهات التحريمية والوجوبية العبادية وغيرها، إلّا </w:t>
      </w:r>
    </w:p>
    <w:p>
      <w:pPr>
        <w:pStyle w:val="BookText"/>
        <w:rPr/>
      </w:pPr>
      <w:r>
        <w:rPr>
          <w:rFonts w:ascii="Amiri" w:hAnsi="Amiri" w:eastAsia="Amiri" w:cs="Amiri"/>
          <w:color w:val="111111"/>
          <w:sz w:val="28"/>
          <w:sz w:val="28"/>
          <w:szCs w:val="28"/>
          <w:rtl w:val="true"/>
          <w:lang w:bidi="ar-SA"/>
        </w:rPr>
        <w:t>أنّه في الشبهة الوجوبية لمّا كان الاحتياط لا يتحقّق إلّا بالإتيان بالفعل بجميع أجزائه وشرائطه، يشكل تحقّقه إذا كان عبادياً ودار الأمر بين الوجوب وغير الاستحباب، بل بين الوجوب وغير الحرام، لأنّ من الشرائط المعتبرة فيها نيّة القربة وهي تتوقّف على العلم بالأمر المفروض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 تارة</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بالفعل الّذي يؤتى به احتياطاً ولاحتمال كونه متعلّقاً لأمر المولى وإن كان لا يعلم تعلّق الأمر به بعنوانه الأوّلي، لكنّه متعلّق به بعنوان الاحتياط لحسنه المستتبع للأمر به بقاعدة الملازمة، ويكفي في وقوعه عبادةً بنيّة القربة الإتيان به بقصد إطاعة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الأمر الاحتياطي بالفعل فرع تحقّق الاحتياط به، ومادام لم يثبت ذلك لم يثبت الأمر به، فتحقّق الاحتياط بالفعل من مبادئ الأمر به ولا يتحقّق الأمر بدونه، وتحقّق الأمر به متوقّفٌ على تحقّق الاحتياط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يقال</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بالاحتياط ليس أمراً مولوياً يترتّب على الإتيان به الثواب والقربة، بل هو إرشاديٌ، كالأمر بالإطاعة، ولا يوجب إتيان الفعل بقصده القربة والامتثال؛ لأنّ الأمر الحقيقيّ الّذي موافقته بقصده توجب القربة هو الأمر المتعلّق بالفعل الداعي إليه والّذي يكون محرّكاً للعبد نحوه، والأمر بالاحتياط إرشادٌ إلى حسن الإتيان بالفعل المحتمل كونه مأموراً به، كالأمر بالطاعة، غير أنّ الثاني إرشادٌ إلى الفعل المعلوم كونه مأموراً به، والأوّل إرشادٌ إلى المحتمل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الاحتياط لا يكون كاشفاً عن تعلّق الأمر المولويّ به بنحو اللمّ، كما أنّ ترتّب </w:t>
      </w:r>
    </w:p>
    <w:p>
      <w:pPr>
        <w:pStyle w:val="BookText"/>
        <w:rPr/>
      </w:pPr>
      <w:r>
        <w:rPr>
          <w:rFonts w:ascii="Amiri" w:hAnsi="Amiri" w:eastAsia="Amiri" w:cs="Amiri"/>
          <w:color w:val="111111"/>
          <w:sz w:val="28"/>
          <w:sz w:val="28"/>
          <w:szCs w:val="28"/>
          <w:rtl w:val="true"/>
          <w:lang w:bidi="ar-SA"/>
        </w:rPr>
        <w:t>الثواب عليه لا يكون كاشفا بنحو الإنّ، بل هو نحوٌ من الانقياد والطاعة لو لم يصادف الواقع ويستحقّ فاعله المدح والثواب،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وتارة اُخرى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أفاده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مجرّد الفعل المطابق للعبادة من جميع الجهات عدا نيّة القربة، فمعنى الاحتياط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الإتيان بجميع ما يعتبر فيها عدا قصد القربة، فأوامر الاحتياط تتعلّق بهذا الفعل وحينئذ فيقصد المکلّف فيه التقرّب بإطاعة هذا الأمر، ومن هنا تتّجه الفتوى باستحباب هذا الفعل وإن لم يعلم المقلِّد كونه ممّا شكّ في أنّه عبادة ولم يأت به بداعي احتمال المطلوبية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اُريد بالاحتياط معناه الحقيقي وهو إتيان الفعل لداعي احتمال المطلوبية لم يجز للمجتهد أن يفتي باستحبابه إلّا مع التقييد بإتيانه بداعي الاحتمال حتى يصدق عليه عنوان الاحتياط، مع استقرار سيرة أهل الفتوى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المقصود إتيان الفعل بجميع ما يعتبر فيه عدا نيّة الداعي</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مستلزم للقول بخروج العبادة عن كونها عبادة وصيرورتها واجباً توصّلياً، مع أنّ موضوع البحث هو الفعل التعبّدي لا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حسن الاحتياط في العبادات بدون قصد القربة فيها، لأنّه في العبادة ليس من الاحتياط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التزامٌ بالإشكال، وهو عدم إمكان الاحتياط في العبادة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مستلزمٌ لما لا يلتزم به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كفاية الامتثال بنفس العمل بغير قصد القربة ولو أتى به رئاءً أو بداعٍ نفسانيٍّ</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كفاية الاحتياط بمجرد الإتيان بالفعل المطابق للعبادة يستفاد من ترغيب الشارع في العبادة مع عدم إمكان الإتيان به بنيّة القربة بدلالة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غاية ما يمكن الإتيان به في العبادات احتياطاً،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على القول بكون القربة المعتبرة في العبادة مثل سائر الشرائط والأجزاء المعتبرة فيها مأخوذةً في متعلّق الأمر وواقعة تحت الأمر بها كسائر الأجزاء والشرائط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القول بعدم أخذ قصد التقرّب ونيّة القربة في متعلّق الأمر، والبناء على أنّ متعلّق الأمر فيها أوسع ممّا يحصل به الغرض، غير أنّ العقل يدلّنا على اعتبار القصد المذكور في حصول الغرض، فيكون الإتيان بالاحتياط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أفاده في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 من الإمكان، ضرورة التمكّن من الإتيان بما احتمل اعتباره في المأمور به بتمامه وكماله، غاية الأمر أنّه يلزم عليه أن يأتي به على نحو يكون محصّلاً للغرض، ويكفي في ذلك الإتيان به بداعي احتمال الأمر واحتمال المحبوبية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تقريرات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بكفاية احتمال الأمر في حصول الغرض، فلا فرق بين أن تكون نيّة القربة مأخوذةً في متعلّق الأمر أم لا تكون مأخوذةً فيه، وكذلك إن قلنا بعدم الكفاية وقلنا بلزوم الجزم في القصد في حصول الغرض لا فرق بين القولين والوجهين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العبادية والقربة إن كانت تتحقّق بإتيان الفعل بداعي احتمال الأمر به، فهي كما تتحقّق إذا لم يكن قصد القربة مأخوذاً في المأمور به وأتى به احتياطاً وبداعي احتمال أمر المولى، تتحقّق إذا أتى بما تكون القربة والعبادية مأخوذة فيه باحتمال الأمر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الاحتياط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المأمور به كان قصد القربة مأخوذاً فيه بنحو الجزئية أو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الأمر به، وإن لا يكفي احتمال الأمر في تحقّق الاحتياط وحصول الغرض، فلا فرق بين القول بأخذ القربة في المأمور به في العبادة والقول بعدم اعتباره، فتدبّر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عليك فساد التمسّك</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لإثبات جريان الاحتياط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إن قيل بدلالتها على استحباب العمل الّذي ورد في الترغيب عليه خبرٌ ضعيف بعنوان نفسه أو بعنوان كونه مورداً للخبر، فهذا ليس من الاحتياط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بدلالتها على حسن الاحتياط، فيعود الإشكال في العبادات</w:t>
      </w:r>
      <w:r>
        <w:rPr>
          <w:rFonts w:eastAsia="Amiri" w:cs="Amiri" w:ascii="Amiri" w:hAnsi="Amiri"/>
          <w:color w:val="111111"/>
          <w:sz w:val="28"/>
          <w:szCs w:val="28"/>
          <w:rtl w:val="true"/>
          <w:lang w:bidi="ar-SA"/>
        </w:rPr>
        <w:t xml:space="preserve">. </w:t>
      </w:r>
      <w:bookmarkStart w:id="97" w:name="pg14731_152167"/>
    </w:p>
    <w:p>
      <w:pPr>
        <w:pStyle w:val="Heading5"/>
        <w:numPr>
          <w:ilvl w:val="4"/>
          <w:numId w:val="1"/>
        </w:numPr>
        <w:rPr/>
      </w:pPr>
      <w:bookmarkStart w:id="98" w:name="__RefHeading___Toc674208_730472459"/>
      <w:bookmarkStart w:id="99" w:name="_Toc35"/>
      <w:bookmarkEnd w:id="97"/>
      <w:bookmarkEnd w:id="98"/>
      <w:r>
        <w:rPr>
          <w:rtl w:val="true"/>
        </w:rPr>
        <w:t>الكلام في أخبار من بلغ، وقاعدة التسامح في أدلّة السنن</w:t>
      </w:r>
      <w:bookmarkEnd w:id="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انتهى الكلام إلى هذه الأخبار فلا بأس بإجراء الكلام في دلالتها،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أفتى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في الكفاية</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باستحباب نفس العمل الّذي بلغ عليه الثواب كسائر المستحبّات، فتستكشف بطريق الإنّ ووجود المعلول العلّة، أي يستكشف بالثواب المترتّب على نفس الفعل استحبابه الّذي هو العلّة لترتّب الثواب عليه استحباباً شرعيّاً كسائر المستحبات، فهو يكون مأموراً به بالأمر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صحيح هشام بن سالم المرويّ في المحاسن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شيءٌ من الثواب فعمله، كان أجر ذلك له وإن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ترتّب الثواب على نفس العمل لا بعنوانه الثانوي وإتيانه احتياطاً وانقياداً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أنّ ترتّب الثواب على العمل ليس بعنوانه الأوّلي بل بعنوان الانقياد والإطاعة، وعليه يستكشف بطريق الإنّ أنّ الاحتياط في موردٍ قام الخبر عليه يكون مستحبّاً وإن كان الخبر ضعيفاً، وذلك بدعوى دلالة بعض أخبار الباب على ذلك،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ثواب من الله </w:t>
      </w:r>
    </w:p>
    <w:p>
      <w:pPr>
        <w:pStyle w:val="BookText"/>
        <w:rPr/>
      </w:pPr>
      <w:r>
        <w:rPr>
          <w:rFonts w:ascii="Amiri" w:hAnsi="Amiri" w:eastAsia="Amiri" w:cs="Amiri"/>
          <w:color w:val="111111"/>
          <w:sz w:val="28"/>
          <w:sz w:val="28"/>
          <w:szCs w:val="28"/>
          <w:rtl w:val="true"/>
          <w:lang w:bidi="ar-SA"/>
        </w:rPr>
        <w:t>عزّ وجلّ على عملٍ فعمل ذلك العمل التماس ذلك الثواب اُوتيه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 بعدم التنافي بين الخبرين، لعدم تقيّد صحيح هشام فهو مطلق في ترتّب الثواب وإن لم يكن احتياطاً والتماساً لذلك الثواب، وعدم استفادة كون الثواب مقيّداً بكونه ملتمساً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الباب باختلاف مضامينها تدلّ على الترغيب في فعل ما ورد الخبر بترتّب الثواب عليه ولا حاجة إلى استكشاف الأمر الندبي بطريق الإنّ لأنّه لا موقع للترغيب إلّا إذا كان العمل مطلوباً ومحبوباً عند من يرغِّب إليه، وهذا هو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في إثبات الاستحباب الأمر بالفعل، كما لا يجب ذلك في إثبات الوجوب، وكذا الحال في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کلّه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الاستحباب من هذه الأخبار تدور مدار استفادة كونها في مقام التشريع لا الإخبار، وما هو الظاهر منها أنّها إخبار عن سعة تفضّل الله على عباده، وأنّه لا يخيّب رجاء من 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الترغيب إلى إتيان کلّ عملٍ بلغ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ثوابٌ، يوجب ورود كثير من الأعمال المباحة عملاً وفي عالم الظاهر في دائرة العبادات والشرعيات واشتغال الناس بها وانصرافهم بها عن الاُمور الأصلية والمقاصد الشرعية، وبعيد من حكمة الشارع فتح باب ذلك</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من هذه الأخبار أنّ من بلغه ثواب على عمل ثبت رجحانه وجوباً أو ندباً، أو على ترك ثبت مرجوحيّته تحريماً أو تنزيهاً، فأتى بالأوّل </w:t>
      </w:r>
      <w:bookmarkStart w:id="100" w:name="pg14731_152169"/>
    </w:p>
    <w:p>
      <w:pPr>
        <w:pStyle w:val="BookText"/>
        <w:rPr/>
      </w:pPr>
      <w:bookmarkEnd w:id="100"/>
      <w:r>
        <w:rPr>
          <w:rFonts w:ascii="Amiri" w:hAnsi="Amiri" w:eastAsia="Amiri" w:cs="Amiri"/>
          <w:color w:val="111111"/>
          <w:sz w:val="28"/>
          <w:sz w:val="28"/>
          <w:szCs w:val="28"/>
          <w:rtl w:val="true"/>
          <w:lang w:bidi="ar-SA"/>
        </w:rPr>
        <w:t>وترك الثاني التماساً لدرك الثواب الّذي بلغه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هذا الثواب، والله هو العالم</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74210_730472459"/>
      <w:bookmarkStart w:id="102" w:name="_Toc36"/>
      <w:bookmarkEnd w:id="101"/>
      <w:r>
        <w:rPr>
          <w:rtl w:val="true"/>
        </w:rPr>
        <w:t>الأمر الثالث</w:t>
      </w:r>
      <w:r>
        <w:rPr>
          <w:rtl w:val="true"/>
        </w:rPr>
        <w:t xml:space="preserve">: </w:t>
      </w:r>
      <w:r>
        <w:rPr>
          <w:rtl w:val="true"/>
        </w:rPr>
        <w:t>أنحاء تعلّق النهي وإجراء البراءة فيها</w:t>
      </w:r>
      <w:bookmarkEnd w:id="102"/>
    </w:p>
    <w:p>
      <w:pPr>
        <w:pStyle w:val="BookText"/>
        <w:rPr/>
      </w:pPr>
      <w:r>
        <w:rPr>
          <w:rFonts w:ascii="IRNazanin" w:hAnsi="IRNazanin" w:eastAsia="IRNazanin"/>
          <w:color w:val="111111"/>
          <w:sz w:val="28"/>
          <w:sz w:val="28"/>
          <w:szCs w:val="28"/>
          <w:rtl w:val="true"/>
          <w:lang w:bidi="fa-IR"/>
        </w:rPr>
        <w:t>لا يخفى عليك أنّه على ما أفاد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النهي عبارة عن الزجر عن الفعل، ينحلّ الحكم إلى أحكام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يجب ترك کلّ فردٍ كان اندراجه تحت ما تعلّق به الزجر معلوماً دون ما جهل كونه مصداقاً له، سواءٌ لاحظ الحاكم الطبيعة مرآةً للأفراد أو لاحظها بما هي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ذلك أنّ الزجر عن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تكن مقيّدةً بقيدٍ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جميع أفرادها؛ لأنّ کلّ فردٍ منها يكون نفس الطبيعة مع مشخصّات زائدة عليها، فإذا كانت الطبيعة مزجورة عنها باعتبار كونها مبغوضةً للزاجر يكون کلّ فرد منها مزجوراً عنه، وإذن فلا وجه للتفصيل المذكور في الكفاية،</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فتجري البراءة في کلّ فردٍ شكّ كونه من الطبيعة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على ما بنى عليه في الكفاية من أنّ معنى النهي هو طلب الترك، يمكن في مقام الثبوت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النهي عن شيءٍ إذا كان بمعنى طلب تركه في زمانٍ أو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لو وجد في ذلك المكان أو الزمان ولو دفعةً لما امتثل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اللازم على المکلّف إحراز أنّه تركه بالمرّة ولو بالأصل، فلا يجوز الإتيان بشيءٍ يشكّ معه في تركه إلّا إذا كان مسبوقا به ليستصحب مع الإتيان به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الحاكم طلب ترك الطبيعة على النحو المذكور وشكّ في </w:t>
      </w:r>
      <w:bookmarkStart w:id="103" w:name="pg14731_152170"/>
    </w:p>
    <w:p>
      <w:pPr>
        <w:pStyle w:val="BookText"/>
        <w:rPr/>
      </w:pPr>
      <w:bookmarkEnd w:id="103"/>
      <w:r>
        <w:rPr>
          <w:rFonts w:ascii="IRNazanin" w:hAnsi="IRNazanin" w:eastAsia="IRNazanin"/>
          <w:color w:val="111111"/>
          <w:sz w:val="28"/>
          <w:sz w:val="28"/>
          <w:szCs w:val="28"/>
          <w:rtl w:val="true"/>
          <w:lang w:bidi="fa-IR"/>
        </w:rPr>
        <w:t>شيءٍ في كونه من أفراد الطبيعة ومصاديقها، لا يجوز إجراء البراءة بالنسبة إليه؛ لأنّ مع الإتيان به لا يحصل اليقين بالامتثال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كان طلب منه ترك کلّ فردٍ منها، فإنّه لا يجب عليه ترك ما شكّ في كونه فرداً منها، ولا يجب عليه إلّا ترك ما علم أنّه 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في مقام الإثبات كون النواهي على الصورة الثانية، فتجري على هذا المبنى أيضاً البراءة الشرعية والعقلية في الفرد المشكوك، والله هو العالم</w:t>
      </w:r>
      <w:r>
        <w:rPr>
          <w:rFonts w:eastAsia="IRNazanin" w:cs="IRNazanin"/>
          <w:color w:val="111111"/>
          <w:sz w:val="28"/>
          <w:szCs w:val="28"/>
          <w:rtl w:val="true"/>
          <w:lang w:bidi="fa-IR"/>
        </w:rPr>
        <w:t>.</w:t>
      </w:r>
    </w:p>
    <w:p>
      <w:pPr>
        <w:pStyle w:val="Heading5"/>
        <w:numPr>
          <w:ilvl w:val="4"/>
          <w:numId w:val="1"/>
        </w:numPr>
        <w:rPr/>
      </w:pPr>
      <w:bookmarkStart w:id="104" w:name="__RefHeading___Toc674212_730472459"/>
      <w:bookmarkStart w:id="105" w:name="_Toc37"/>
      <w:bookmarkEnd w:id="104"/>
      <w:r>
        <w:rPr>
          <w:rtl w:val="true"/>
        </w:rPr>
        <w:t>الأمر الرابع</w:t>
      </w:r>
      <w:r>
        <w:rPr>
          <w:rtl w:val="true"/>
        </w:rPr>
        <w:t xml:space="preserve">: </w:t>
      </w:r>
      <w:r>
        <w:rPr>
          <w:rtl w:val="true"/>
        </w:rPr>
        <w:t>حسن الاحتياط مطلقاً</w:t>
      </w:r>
      <w:bookmarkEnd w:id="105"/>
    </w:p>
    <w:p>
      <w:pPr>
        <w:pStyle w:val="BookText"/>
        <w:rPr/>
      </w:pPr>
      <w:r>
        <w:rPr>
          <w:rFonts w:ascii="Amiri" w:hAnsi="Amiri" w:eastAsia="Amiri" w:cs="Amiri"/>
          <w:color w:val="111111"/>
          <w:sz w:val="28"/>
          <w:sz w:val="28"/>
          <w:szCs w:val="28"/>
          <w:rtl w:val="true"/>
          <w:lang w:bidi="ar-SA"/>
        </w:rPr>
        <w:t>لا يخفى حسن الاحتياط مطلقاً حتى فيما قامت الحجّة على عدم الوجوب في الشبهة الوجوبية، أو عدم الحرمة في الشبهة التحريمية، سيّما إذا كان في الاُمور المهمّة كالدماء والفروج، فما دام احتمال فوت الواقع باقياً يحسن رعايته والإتيان بالمحتمل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ذلك مخلّا بالنظام وطرأ عليه عنوانٌ ثانويٌّ محرّمٌ فلا يجوز ولا يكون حسناً، ولكن إذا علم أنّ رعاية الاحتياط في أمر مّا ينتهي إلى ما يرضى به الشارع فهو حسن وعليه ينبغي قبل ذلك ترجيح بعض الاحتياطات احتمالاً أو محتملاً</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4731_152172"/>
      <w:bookmarkStart w:id="107" w:name="pg14731_152172"/>
      <w:bookmarkEnd w:id="107"/>
    </w:p>
    <w:p>
      <w:pPr>
        <w:pStyle w:val="Heading3"/>
        <w:numPr>
          <w:ilvl w:val="2"/>
          <w:numId w:val="1"/>
        </w:numPr>
        <w:rPr/>
      </w:pPr>
      <w:bookmarkStart w:id="108" w:name="pg14731_152172"/>
      <w:bookmarkStart w:id="109" w:name="__RefHeading___Toc674214_730472459"/>
      <w:bookmarkStart w:id="110" w:name="_Toc38"/>
      <w:bookmarkEnd w:id="108"/>
      <w:bookmarkEnd w:id="109"/>
      <w:r>
        <w:rPr>
          <w:rtl w:val="true"/>
        </w:rPr>
        <w:t>الفصل الثاني</w:t>
      </w:r>
      <w:r>
        <w:rPr>
          <w:rtl w:val="true"/>
        </w:rPr>
        <w:t xml:space="preserve">: </w:t>
      </w:r>
      <w:r>
        <w:rPr>
          <w:rtl w:val="true"/>
        </w:rPr>
        <w:t xml:space="preserve">في أصالة التخيير </w:t>
      </w:r>
      <w:r>
        <w:rPr>
          <w:rtl w:val="true"/>
        </w:rPr>
        <w:t>(</w:t>
      </w:r>
      <w:r>
        <w:rPr>
          <w:rtl w:val="true"/>
        </w:rPr>
        <w:t>دوران الأمر بين الوجوب والحرمة</w:t>
      </w:r>
      <w:r>
        <w:rPr>
          <w:rtl w:val="true"/>
        </w:rPr>
        <w:t>)</w:t>
      </w:r>
      <w:bookmarkEnd w:id="110"/>
    </w:p>
    <w:p>
      <w:pPr>
        <w:pStyle w:val="Heading4"/>
        <w:numPr>
          <w:ilvl w:val="3"/>
          <w:numId w:val="1"/>
        </w:numPr>
        <w:rPr/>
      </w:pPr>
      <w:bookmarkStart w:id="111" w:name="__RefHeading___Toc674216_730472459"/>
      <w:bookmarkStart w:id="112" w:name="_Toc39"/>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وجوب شيءٍ وحرمته لعدم نهوض حجّة على أحدهما تفصيلاً بعد نهوضها عليه إجمالاً ففيه وجوه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كتب عنه الفاضل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بأنّ البحث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بالنسبة إلى نفس الحكم الواقعي من الوجوب والحرمة من حيث تنجّزه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بالنسبة إلى الشكّ في الحكم الواقعي وأنّه هل هو الحرمة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الالتزام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في المورد الأوّل بأنّه لا شبهة في تنجّز الحكم الواقعي للعلم التفصيلي بجنسه والعلم الإجمالي بنوعه، إلّا أنّه لمّا لم يكن نوع الحكم معلوماً بالتفصيل وكان مردّداً بين الحرام والواجب وباعتبار وحدة متعلّقهما ودوران الأمر بين المحذورين، لا يمكن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الكلام فيما هو التكليف بحسب الظاهر وهو المورد الثاني وهو حكم الواقعة ظاهراً،</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وجوه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في هذه الواقعة البراءة نقلاً وعقلاً، لعموم النقل وحكم العقل بقبح العقاب على خصوص الوجوب أو الحرمة للجهل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بأحد الحكمين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والترك عقلاً، مع التوقّف عن الحكم به رأساً في مقام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الحكم بالإباحة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هو الوجه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يقتضي عدم تنجّز الحكم الواقعي، سواء كان وجوبياً أو تحريمياً، لأنّه لا يثبت بجريان البراءة حكم 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الوجه الثاني الحكم الطريقي الظاهريّ المنجّز للحكم المجهول، فإنّه إن كان الواقع المجهول حراماً يتنجّز بذلك الحكم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الثالث أيضاً كذلك، أي يقتضي حكماً طريقياً ظاهرياً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أنّ الحكم الواقعي تنجّزه تابع لاختيار المکلّف ، فما اختاره من الحكمين يتنجّز عليه في صورة الإصابة، ويكون عذراً في صورة الخطأ، سواءٌ كان التخيير بدوياً أو استمرارياً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الرابع لا يكون مقتضياً لعدم التنجّز بطريقٍ كان الوجه الأوّل مقتضياً له؛ لأنّه باعتبار البراءة النقلية إنّما يكون دالّا على عدم تنجّز الحكم الواقعي بمعنى عدم إيجاب الاحتياط الطريقي، فإنّ الحكم بصرف الاحتمال لا يكون منجّزاً، وباعتبار البراءة العقلية يكون دالّا على أنّ صرف الاحتمال لا يكون سبباً للتنجّز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فالعقاب على مخالفة المجهول يكون عقاباً بلا بيان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الرابع، فهو أيضاً دالّ على عدم التنجّز، لكن لا باعتبار عدم سببية صرف الاحتمال للتنجّز؛ لأنّ الحكم الواقعى في مثل المقام معلومٌ بجنسه وإن كان بنوعه محتملاً، ومعلومية الحكم بجنسه تكفي في تنجّزه عقلاً، لأنّه إذا علم إجمالاً بحرمة شرب التتن مثلاً، ووجوب الدعاء عند رؤية الهلال، فلا شبهة عند العقل بلزوم ترك الأوّل وفعل الثاني لمكان العلم الإجمالي، والمقام يكون كذلك، والدالّ على عدم تنجّزه </w:t>
      </w:r>
    </w:p>
    <w:p>
      <w:pPr>
        <w:pStyle w:val="BookText"/>
        <w:rPr/>
      </w:pPr>
      <w:r>
        <w:rPr>
          <w:rFonts w:ascii="Amiri" w:hAnsi="Amiri" w:eastAsia="Amiri" w:cs="Amiri"/>
          <w:color w:val="111111"/>
          <w:sz w:val="28"/>
          <w:sz w:val="28"/>
          <w:szCs w:val="28"/>
          <w:rtl w:val="true"/>
          <w:lang w:bidi="ar-SA"/>
        </w:rPr>
        <w:t>أمرٌ آخر وهو عدم إمكان الموافقة والمخالفة القطعيتين في المقام، وعدم ترجيحٍ بينهما عند العقل، وهو الحاكم بعدم التنجّز والتخيير بين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العقل بالتخيير في المقام ليس من باب عدم تنجّز الحكم باعتبار كونه مشكوكاً بل باعتبار عدم إمكان الجري على طبق المعلوم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 هذه الوجوه هو الوجه الرابع، أي حكم العقل بالتخيير بين الفعل والترك، لعدم إمكان الاحتياط، وعدم الترجيح بين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الدليل على سائر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والثالث، فلا دليل يدلّ على وجوب الأخذ بأحدهما تخييراً أو تعييناً ظاهراً، من حيث كونه حكماً ظاهرياً وطريقاً إلى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الأوّل، فهو ضعيفٌ، لأنّ مجرى البراءة العقلية والنقلية ما إذا كان الحكم مشكوكاً فيه حتى من جهة جنسه، أمّا إذا كان معلوماً ولو بجنسه فلا تجري البراءة فیه، وإجراؤهما في طرفي العلم الإجمالي لا يجتمع مع العلم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أنّ العقل لمّا يرى أنّه لابدّی من ارتكاب الفعل أو تركه وعدم الترجيح، بينهما يحكم بالتخيير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يتوهّم أنّ ما يدلّ على التخيير في باب تعارض الخبرين يدلّ على ذلك حتى يكون التخيير شرعياً، لأنّ حجّية الخبر إن كانت من باب السببية والموضوعية يدخل تعارض الخبرين في باب المتزاحمين فيقال بالتخيير، وليس هنا كذلك، لأنّه لا يكون في البين إلّا حكمٌ واحدٌ معلومٌ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باب الطريقية فالقول بالتخيير فيه أو تعيين أحدهما مختصٌّ بخصوص مورده لقيام الدليل عليه، دون مقامنا هذا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بالإباحة الشرعية، فيمكن أن يوجّه بشمول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إنّما يجري في غير مورد العلم الإجمالي بنوع التكليف والعلم التفصيلي بجنسه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شموله لمثل المقام بعد </w:t>
      </w:r>
      <w:bookmarkStart w:id="113" w:name="pg14731_152175"/>
    </w:p>
    <w:p>
      <w:pPr>
        <w:pStyle w:val="BookText"/>
        <w:rPr/>
      </w:pPr>
      <w:bookmarkEnd w:id="113"/>
      <w:r>
        <w:rPr>
          <w:rFonts w:ascii="Amiri" w:hAnsi="Amiri" w:eastAsia="Amiri" w:cs="Amiri"/>
          <w:color w:val="111111"/>
          <w:sz w:val="28"/>
          <w:sz w:val="28"/>
          <w:szCs w:val="28"/>
          <w:rtl w:val="true"/>
          <w:lang w:bidi="ar-SA"/>
        </w:rPr>
        <w:t>حكم العقل بالتخيير لغوٌ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أنّ الحديث المذكور وأمثاله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إلّا نفي احتمال التحريم، ويبقى طرف الوجوب على حاله لا يشمله، فلا يكون دليلاً على إباحة ما علم بالإجمال وجوبه أو حرمته وجواز الفعل والترك فيه، فافهم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74218_730472459"/>
      <w:bookmarkStart w:id="115" w:name="_Toc40"/>
      <w:bookmarkEnd w:id="114"/>
      <w:r>
        <w:rPr>
          <w:rtl w:val="true"/>
        </w:rPr>
        <w:t>تنبيهٌ</w:t>
      </w:r>
      <w:r>
        <w:rPr>
          <w:rtl w:val="true"/>
        </w:rPr>
        <w:t xml:space="preserve">: </w:t>
      </w:r>
      <w:r>
        <w:rPr>
          <w:rtl w:val="true"/>
        </w:rPr>
        <w:t>عدم اختصاص النزاع بالتوصّليات</w:t>
      </w:r>
      <w:bookmarkEnd w:id="115"/>
    </w:p>
    <w:p>
      <w:pPr>
        <w:pStyle w:val="BookText"/>
        <w:rPr/>
      </w:pPr>
      <w:r>
        <w:rPr>
          <w:rFonts w:ascii="Amiri" w:hAnsi="Amiri" w:eastAsia="Amiri" w:cs="Amiri"/>
          <w:color w:val="111111"/>
          <w:sz w:val="28"/>
          <w:sz w:val="28"/>
          <w:szCs w:val="28"/>
          <w:rtl w:val="true"/>
          <w:lang w:bidi="ar-SA"/>
        </w:rPr>
        <w:t xml:space="preserve">هل يختصّ ما ذكر من النزاع بما إذا كان الواجب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الشيخ</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إمكان المخالفة القطعية إذا كان كذلك، بخلاف ما إذا كان الواجب تعبّدياً لإمكان المخالفة القطعية لإمكان إتيان الواجب بغير قصد التقرّب والتعبّد، فإذا أتى به كذلك تتحقّق المخالفة القطعية، أي فعل الحرام وترك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الواجب تعبّدياً واعتبرنا في نيّة القربة به الجزم وعدم كفاية الإتيان به احتمالاً ورجاءً، فتجب عليه الموافقة الاحتمالية بتركه، لأنّ بفعله تتحقّق المخالفة القطعية، لأنّه على فرض وجوبه غير مقدورٍ له لا يمكن له الإتيان به، فهو تاركٌ للواجب من غير اختيارٍ، وعلى فرض حرمته إن أتى به يكون فاعلاً للحرام فتتحقّق به المخالفة القطعية، بل على ذلك يتعيّن عليه تركه لدوران الأمر بين المخالفة القطعية والموافقة الاحتمالية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الملاك في حكم العقل بالتخيير ليس هو عدم إمكان المخالفة القطعية كما إذا كان الواجب توصّلياً، بل الملاك عدم إمكان الموافقة القطعية وعدم إمكان التحرّز عن المخالفة الاحتمالية، وهو حاصلٌ إذا كان الواجب توصّلياً، وإذا كان تعبّدياً أيضاً لا يمكن الموافقة القطعية ولا التحرّز من المخالفة </w:t>
      </w:r>
    </w:p>
    <w:p>
      <w:pPr>
        <w:pStyle w:val="BookText"/>
        <w:rPr/>
      </w:pPr>
      <w:r>
        <w:rPr>
          <w:rFonts w:ascii="IRNazanin" w:hAnsi="IRNazanin" w:eastAsia="IRNazanin"/>
          <w:color w:val="111111"/>
          <w:sz w:val="28"/>
          <w:sz w:val="28"/>
          <w:szCs w:val="28"/>
          <w:rtl w:val="true"/>
          <w:lang w:bidi="fa-IR"/>
        </w:rPr>
        <w:t>الاحتمالية، فإذا لم يكن ترجيح للفعل أو الترك على الآخر، يتخيّر المکلّف بينهما، ولا فرق في ذلك بين كون الواجب توصّلياً أم تعبّدياً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هنا ترجيح معلوماً لأحدهما دون الآخر، فلابدّ من الأخذ بذي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الترجيح معلوماً وكان محتملاً،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الوجوب المحتمل في المقام آكد من الحرمة بحيث لو وقع التزاحم بينه وبين الحرام يقدم عليه فهل يوجب ذلك تقديمه والأخذ به، أو كان الأمر بالعكس وكانت الحرمة كذلك؟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احتمال الترجيح لا يوجب تعيين ما يحتمل ترجيحه، لأنّه لا يجعله أقرب من الآخر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 هو الواقع لا يرجّح بذلك على احتمال كون الآخر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العقل بالتعيين، كما هو كذلك في دوران الأمر بين التعيين والتخيير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ذلك؛ لأنّه إذا دار الأمر بين التعيين والتخيير فالعقل مستقلّ بالتعيين لأنّ الإتيان بالطرف الّذي هو مأمورٌ به متعيّناً أو مخيّراً بينه وبين غيره موجبٌ للقطع بأداء التكليف، بخلاف المقام فإنّ الإتيان بذي الترجيح المذكور لا يوجب القطع بالامتثال وأداء الواقع، فكيف يستقلّ العقل بتعيّنه عليه؟</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مفسدة الوقوع في مخالفة الواقع وضرر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مفسدة الوقوع في ترك الآخر، والعقل في مثل ذلك يختار ما إن كان هو الواقع يدفع به الضرر الأشدّ،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الواجب هو الواقع تكون كفّارة تركه صيام شهرين، وإن كان الحرام هو الواقع تكون كفّارة فعله صيام شهرٍ واحدٍ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مستقلٌّ باختيار ذي المرجّح وإن لم يحصل مثل باب دوران الأمر </w:t>
      </w:r>
    </w:p>
    <w:p>
      <w:pPr>
        <w:pStyle w:val="BookText"/>
        <w:rPr/>
      </w:pPr>
      <w:r>
        <w:rPr>
          <w:rFonts w:ascii="Amiri" w:hAnsi="Amiri" w:eastAsia="Amiri" w:cs="Amiri"/>
          <w:color w:val="111111"/>
          <w:sz w:val="28"/>
          <w:sz w:val="28"/>
          <w:szCs w:val="28"/>
          <w:rtl w:val="true"/>
          <w:lang w:bidi="ar-SA"/>
        </w:rPr>
        <w:t>بين التعيين والتخيير المتيقّن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وإن لم يكن من مصاديق الدوران المذكور إلّا أنّه مثله من جهة وقوع الشكّ في الجزم بالمعذورية، فإنّه إن أتى بذي المرجّح يحصل له الجزم بالمعذورية، وإن أتى بغيره لا يحصل له هذا الجزم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يجري فيما إذا كان الترجيح أو احتماله في جانب المحتمل، أمّا إذا كان في جانب الاحتمال كأن يكون أحد الحكمين مظنوناً بالظنّ غير المعتبر دون الآخر، فلا ريب في أنّ العقل مستقلٌّ بالأخذ بالمظنون</w:t>
      </w:r>
      <w:r>
        <w:rPr>
          <w:rFonts w:eastAsia="Amiri" w:cs="Amiri" w:ascii="Amiri" w:hAnsi="Amiri"/>
          <w:color w:val="111111"/>
          <w:sz w:val="28"/>
          <w:szCs w:val="28"/>
          <w:rtl w:val="true"/>
          <w:lang w:bidi="ar-SA"/>
        </w:rPr>
        <w:t xml:space="preserve">. </w:t>
      </w:r>
      <w:bookmarkStart w:id="116" w:name="pg14731_152178"/>
    </w:p>
    <w:p>
      <w:pPr>
        <w:pStyle w:val="Heading3"/>
        <w:numPr>
          <w:ilvl w:val="2"/>
          <w:numId w:val="1"/>
        </w:numPr>
        <w:rPr/>
      </w:pPr>
      <w:bookmarkStart w:id="117" w:name="__RefHeading___Toc674220_730472459"/>
      <w:bookmarkStart w:id="118" w:name="_Toc41"/>
      <w:bookmarkEnd w:id="116"/>
      <w:bookmarkEnd w:id="117"/>
      <w:r>
        <w:rPr>
          <w:rtl w:val="true"/>
        </w:rPr>
        <w:t>الفصل الثالث</w:t>
      </w:r>
      <w:r>
        <w:rPr>
          <w:rtl w:val="true"/>
        </w:rPr>
        <w:t xml:space="preserve">: </w:t>
      </w:r>
      <w:r>
        <w:rPr>
          <w:rtl w:val="true"/>
        </w:rPr>
        <w:t xml:space="preserve">في أصالة الاحتياط </w:t>
      </w:r>
      <w:r>
        <w:rPr>
          <w:rtl w:val="true"/>
        </w:rPr>
        <w:t>(</w:t>
      </w:r>
      <w:r>
        <w:rPr>
          <w:rtl w:val="true"/>
        </w:rPr>
        <w:t>في الشكّ في المکلّف به</w:t>
      </w:r>
      <w:r>
        <w:rPr>
          <w:rtl w:val="true"/>
        </w:rPr>
        <w:t>)</w:t>
      </w:r>
      <w:bookmarkEnd w:id="118"/>
    </w:p>
    <w:p>
      <w:pPr>
        <w:pStyle w:val="Heading4"/>
        <w:numPr>
          <w:ilvl w:val="3"/>
          <w:numId w:val="1"/>
        </w:numPr>
        <w:rPr/>
      </w:pPr>
      <w:bookmarkStart w:id="119" w:name="__RefHeading___Toc674222_730472459"/>
      <w:bookmarkStart w:id="120" w:name="_Toc42"/>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لو شكّ في المکلّف به مع العلم بالتكليف من الإيجاب والتحريم،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لتردّده بين المتباينين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لتردّده بين الأقلّ والأكثر الارتباطيّين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فالكلام يقع في مقامين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الورود في الكلام عنهما ينبغي بيان ما هو المراد منهما حتى لا يعرض الشكّ في موردٍ أنّه من أيّهما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بالمتباينين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شيئان بينهما بينونة تمنع عن انطباق عنوان کلّ واحدٍ منهما على الآخر،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وصلاة العصر،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والصلاة،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والزكاة، سواءٌ كان هذا الاقتران بينهما بالذات أو ببعض الخصوصيات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الأقلّ والأكثر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الأكثر حاوياً للأقلّ على نحو كان الأكثر هو الأقلّ مع شيءٍ زائدٍ من دون أن يكون الزائد مانعاً عن انطباق عنوان المأمور به على الأقلّ، فإن كان المأمور به هو الأقلّ وأتى بالزائد معه لا يبطل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فنبدأ ببسط الكلام في مقامين</w:t>
      </w:r>
      <w:r>
        <w:rPr>
          <w:rFonts w:eastAsia="Amiri" w:cs="Amiri" w:ascii="Amiri" w:hAnsi="Amiri"/>
          <w:color w:val="111111"/>
          <w:sz w:val="28"/>
          <w:szCs w:val="28"/>
          <w:rtl w:val="true"/>
          <w:lang w:bidi="ar-SA"/>
        </w:rPr>
        <w:t xml:space="preserve">. </w:t>
      </w:r>
      <w:bookmarkStart w:id="121" w:name="pg14731_152179"/>
    </w:p>
    <w:p>
      <w:pPr>
        <w:pStyle w:val="Heading4"/>
        <w:numPr>
          <w:ilvl w:val="3"/>
          <w:numId w:val="1"/>
        </w:numPr>
        <w:rPr/>
      </w:pPr>
      <w:bookmarkStart w:id="122" w:name="__RefHeading___Toc674224_730472459"/>
      <w:bookmarkStart w:id="123" w:name="_Toc43"/>
      <w:bookmarkEnd w:id="121"/>
      <w:bookmarkEnd w:id="122"/>
      <w:r>
        <w:rPr>
          <w:rtl w:val="true"/>
        </w:rPr>
        <w:t>المقام الأوّل دوران الأمر بين المتباينين</w:t>
      </w:r>
      <w:bookmarkEnd w:id="123"/>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تعلّق العلم بالوجوب أو الحرمة وتردّد متعلّقه بين شيئين أو أشياء، فإمّا أن نعلم بكونه منجّزاً من جميع الجهات، حتى مع تردّده بين شيئين أو أشياء كثيرة، بحيث كانت المصلحة الكامنة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الداعية للأمر به والبعث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مطلقةً ولا يرضى المولى بتركه مطلقاً، أو كانت المفسدة الّتي فيه كذلك ولا يرضى المولى بفعله مطلقاً وإن تردّد بين أطراف كثيرة، فلا محيص عن الاحتياط والإتيان بجميع الأطراف في الصورة الاُولى، وترك جميع الأطراف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الموافقة القطعية في الصورة الاُولى وأتى ببعض الأطراف وترك البعض ووقع في مخالفة المولى، يكون عاصياً ولا يكون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الصورة الثانية إن ترك بعض الأطراف وأتى ببعض آخر ووقع في 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لإجراء البراءة والتمسّك بعموم ما دلّ على الرفع أو الوضع أو السعة أو الإباحة في أطراف العلم لمناقضتها مع العلم المذكور، ولمناقضة الترخيص في الفعل مع التحريم الفعلي، والترخيص في الترك مع الإيجاب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 بين كون الشبهة محصورة وغيرها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نعلم بعدم كون التكليف فعلياً بهذه المثابة؛ 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في الكفاية</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عقلاً ولا شرعاً عن شمول أدلّة البراءة للأطراف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حاجة للتمسّك </w:t>
      </w:r>
    </w:p>
    <w:p>
      <w:pPr>
        <w:pStyle w:val="BookText"/>
        <w:rPr/>
      </w:pPr>
      <w:r>
        <w:rPr>
          <w:rFonts w:ascii="Amiri" w:hAnsi="Amiri" w:eastAsia="Amiri" w:cs="Amiri"/>
          <w:color w:val="111111"/>
          <w:sz w:val="28"/>
          <w:sz w:val="28"/>
          <w:szCs w:val="28"/>
          <w:rtl w:val="true"/>
          <w:lang w:bidi="ar-SA"/>
        </w:rPr>
        <w:t xml:space="preserve">بها لعدم موقعٍ لجريان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مجراها التكليف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الفرض الّذي نقطع بعدم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شككنا في كون التكليف من أيّهما، يتعيّن الرجوع إلى البراءة هنا إذا كان التكليف محرزاً بالقطع، هذا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المحرِز للتكليف حجّة شرعيّة، كما إذا قامت الأمارة على حرمة الخمر وشككنا في أنّ حرمته فعليةٌ مطلقاً ولا يرضى المولى بشربه وإن تردّد بين مائعين وأكثر، فلابدّ من ملاحظة الدليل الدالّ على حرمة الخمر، وأنّه هل يكون دالّا على تحريمه مطلقاً وإن تردّد بين مائعين أو لا؟ وعلى فرض الإطلاق لابدّ من ملاحظة معارضه إن وجد له معارضٌ، وعلاج التعارض بينهما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فإذا لم يكن للدليل إطلاق، أو كان ولكن صار معارضاً بدليلٍ آخر ولم يمكن علاج التعارض الواقع بينهما تجري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النقلية فما كان منها ناظراً إلى الشبهة الموضوعية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الحرام منه بعينه</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سيّما إذا كان الشكّ في الإطلاق، بل مع إطلاق دليل الحرمة أيضاً يجري مثله، لحكومة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 دليل التحريم، دون ما إذا كان مثل حديث الرفع الناظر إلى الشبهة الحكمية</w:t>
      </w:r>
      <w:r>
        <w:rPr>
          <w:rFonts w:eastAsia="Amiri" w:cs="Amiri" w:ascii="Amiri" w:hAnsi="Amiri"/>
          <w:color w:val="111111"/>
          <w:sz w:val="28"/>
          <w:szCs w:val="28"/>
          <w:rtl w:val="true"/>
          <w:lang w:bidi="ar-SA"/>
        </w:rPr>
        <w:t xml:space="preserve">. </w:t>
      </w:r>
      <w:bookmarkStart w:id="124" w:name="pg14731_152181"/>
    </w:p>
    <w:p>
      <w:pPr>
        <w:pStyle w:val="Heading4"/>
        <w:numPr>
          <w:ilvl w:val="3"/>
          <w:numId w:val="1"/>
        </w:numPr>
        <w:rPr/>
      </w:pPr>
      <w:bookmarkStart w:id="125" w:name="__RefHeading___Toc674226_730472459"/>
      <w:bookmarkStart w:id="126" w:name="_Toc44"/>
      <w:bookmarkEnd w:id="124"/>
      <w:bookmarkEnd w:id="125"/>
      <w:r>
        <w:rPr>
          <w:rtl w:val="true"/>
        </w:rPr>
        <w:t>تنبيهات</w:t>
      </w:r>
      <w:bookmarkEnd w:id="126"/>
    </w:p>
    <w:p>
      <w:pPr>
        <w:pStyle w:val="Heading5"/>
        <w:numPr>
          <w:ilvl w:val="4"/>
          <w:numId w:val="1"/>
        </w:numPr>
        <w:rPr/>
      </w:pPr>
      <w:bookmarkStart w:id="127" w:name="__RefHeading___Toc674228_730472459"/>
      <w:bookmarkStart w:id="128" w:name="_Toc45"/>
      <w:bookmarkEnd w:id="127"/>
      <w:r>
        <w:rPr>
          <w:rtl w:val="true"/>
        </w:rPr>
        <w:t>التنبيه الأوّل</w:t>
      </w:r>
      <w:r>
        <w:rPr>
          <w:rtl w:val="true"/>
        </w:rPr>
        <w:t xml:space="preserve">: </w:t>
      </w:r>
      <w:r>
        <w:rPr>
          <w:rtl w:val="true"/>
        </w:rPr>
        <w:t>الاضطرار إلى غير معيّن يمنع فعلية التكليف</w:t>
      </w:r>
      <w:bookmarkEnd w:id="128"/>
    </w:p>
    <w:p>
      <w:pPr>
        <w:pStyle w:val="BookText"/>
        <w:rPr/>
      </w:pPr>
      <w:r>
        <w:rPr>
          <w:rFonts w:ascii="Amiri" w:hAnsi="Amiri" w:eastAsia="Amiri" w:cs="Amiri"/>
          <w:color w:val="111111"/>
          <w:sz w:val="28"/>
          <w:sz w:val="28"/>
          <w:szCs w:val="28"/>
          <w:rtl w:val="true"/>
          <w:lang w:bidi="ar-SA"/>
        </w:rPr>
        <w:t>لا ريب في أنّ الاضطرار إلى ترك واجبٍ معيّنٍ أو فعل حرامٍ معيّنٍ موجبٌ لجواز الترك في الأوّل وجواز الارتكاب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اضطرّ إلى ارتكاب بعض الأطراف فيما علم حرمته إجمالاً، أو ترك بعض الأطراف فيما علم وجوبه إجمالاً، فلا ريب في الحكم وجواز العمل على مقتضى الاضطرار في نفس المضطرّ إليه إذا كان معيّناً، أو ما يختاره من الأطراف إذا كان الاضطرار إلى أحدها لا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غيرهما من الأطراف يجوز ارتكابه لانحلال العلم الإجمالي بالعلم التفصيلي في المضطرّ إليه معيّناً أو اختياراً والشكّ البدويّ في سائر الأطراف، لأنّه لا يبقى للمكلّف بعد الاضطرار إلى بعض الأطراف علم بالتكليف الفعلي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الاضطرار بعد العلم الإجمالي بالتكليف وكان مسبوقاً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الاضطرار سابقاً على العلم الإجمالي أو مقارناً له فاحتمال كون المعلوم بالإجمال هو المضطرّ إليه يكون مانعاً من العلم الإجمالي بالتكليف، فلا حكم للعقل بوجوب الاحتياط ولزوم تحصيل القطع بالبراءة اليقينية، لعدم العلم بالاشتغال اليقيني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اضطرّ إلى غير معيّنٍ من الأطراف، فالحكم بوجوب الاحتياط وتنجّز الواقع يستلزم التناقض؛ فإنّ الزجر الفعلي مثلاً عن </w:t>
      </w:r>
    </w:p>
    <w:p>
      <w:pPr>
        <w:pStyle w:val="BookText"/>
        <w:rPr/>
      </w:pPr>
      <w:r>
        <w:rPr>
          <w:rFonts w:ascii="Amiri" w:hAnsi="Amiri" w:eastAsia="Amiri" w:cs="Amiri"/>
          <w:color w:val="111111"/>
          <w:sz w:val="28"/>
          <w:sz w:val="28"/>
          <w:szCs w:val="28"/>
          <w:rtl w:val="true"/>
          <w:lang w:bidi="ar-SA"/>
        </w:rPr>
        <w:t>الخمر المردّد بين مائعين يناقض الترخيص الفعلي لارتكاب أحدهما تخييراً لإمكان مصادفة ما يختاره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الفارق بين المقام وبين ما إذا فقد أحد الأطراف بعد العلم الإجمالي مع أنّ الحكم هناك هو الاحتياط ووجوب الاجتناب عن الباقي؟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بين هنا وهناك أنّ عدم الاضطرار إلى مخالفة التكليف من حدود التكليف وقيوده، فهو إنّما يكون مكلّفاً إذا لم يكن مضطرّاً إلى مخالفة التكليف من أوّل الأمر، وإلّا لا يتوجّه إليه التكليف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فقد المکلّف به، فإنّ عدمه ليس من قيود التكليف حتى ينتفي بانتفائه، بل ينتفي بانتفاء موضوعه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الاضطرار بعد العلم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الظاهر وجوب الاجتناب عن الآخر؛ لأنّ الإذن في ترك بعض المقدّمات العلمية بعد ملاحظة وجوب الاجتناب عن الحرام الواقعي يرجع إلى اكتفاء الشارع في امتثال ذلك التكليف بالاجتناب عن بعض المشتبهات،</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قبل العلم يكون مانعاً من حصول العلم الإجمالي بالتكليف، بخلاف ما إذا كان بعد العلم فإنّ التكليف بوجوب الاجتناب عن الحرام الواقعي صار منجّزاً بالعلم به السابق على حدوث الاضطرار، ومقتضى الجمع بينه وبين الترخيص في المضطرّ إليه، جواز ارتكابه ولزوم الاجتناب عن الباقي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يكون الاضطرار السابق على العلم مانعاً عن تنجّز الحكم الواقعي باعتبار احتمال كون متعلّقه هو ما اضطرّ إليه، يكون مانعا عن بقاء تنجّزه إذا كان </w:t>
      </w:r>
    </w:p>
    <w:p>
      <w:pPr>
        <w:pStyle w:val="BookText"/>
        <w:rPr/>
      </w:pPr>
      <w:r>
        <w:rPr>
          <w:rFonts w:ascii="Amiri" w:hAnsi="Amiri" w:eastAsia="Amiri" w:cs="Amiri"/>
          <w:color w:val="111111"/>
          <w:sz w:val="28"/>
          <w:sz w:val="28"/>
          <w:szCs w:val="28"/>
          <w:rtl w:val="true"/>
          <w:lang w:bidi="ar-SA"/>
        </w:rPr>
        <w:t xml:space="preserve">مسبوقاً بالعلم، لعدم بقاء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موجباً لتنجّز التكليف المردّد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بعروض الاضطرار واحتمال كونه هو المضطرّ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وأفاد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توجيه کلام الشيخ كما قرّره المقرّر الفاضل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الحكم الواقعي المفروض تنجّزه بالعلم، سابقٌ على عروض الاضطرار مردّد بين أن يكون متعلّقاً بهذا الفرد القصير عمره وبين أن يكون متعلّقاً بالفرد الّذي يكون عمره طويلاً، فإن كان بحسب الواقع متعلّقاً بالفرد القصير يكون تنجّزه إلى هذا الحدّ، وإن كان متعلّقاً بالفرد الطويل يكون تنجّزه للتالي، فكلّ من الفردين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بقصر أحدهما وطول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طرفاً للعلم الإجمالي الّذي يكون منجّزاً للحكم المردّد، وخروج هذا الفرد ببعض أزمنة وجوده عن متعلّق الحكم لا يوجب خروجه عنه مطلقاً بجميع أزمنة وجوده حتى يكون الحكم باعتبار احتمال التصادف مشكوكاً وغير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الفرد قبل عروض الاضطرار يكون طرفاً لفردٍ لا يكون معروضاً للاضطرار ويجب الاحتياط بحكم العقل في کليهما بحسب القصر والطول</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وجاء في هامش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لو كان إلى أحدهما المعين، فلا يكون بمانع عن تأثير العلم للتنجّز، لعدم منعه عن العلم بفعلية التكليف المعلوم إجمالاً المردّد بين أن يكون التكليف المحدود في ذلك الطرف أو المطلق في الطرف الآخر، ضرورة عدم ما يوجب عدم فعلية مثل هذا المعلوم أصلاً، وعروض الاضطرار إنّما يمنع عن فعلية التكليف لو كان في طرف معروضه بعد عروضه، لا عن فعلية المعلوم بالإجمال المردّد بين التكليف المحدود في طرف المعروض والمطلق في الآخر بعد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بخلاف ما إذا عرض الاضطرار إلى أحدهما لا بعينه، فإنّه يمنع عن فعلية التكليف في البين مطلقاً، فافهم وتأمّل</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بالإجمال في التكليف المردّد بين ما يعرضه الاضطرار وما هو المطلق يكون في الطرف الّذي يعرضه الاضطرار محدوداً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مكلّفٌ إمّا بما هو محدودٌ بعروض الاضطرار، أو بما هو مطلقٌ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محدوداً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عدم تنجز التكليف به، كالتكليف المردّد بين القصير والطويل؛ فإنّ تردّد التكليف بين حرمة فعلٍ من يوم السبت إلى يوم الأحد؛ وحرمة فعل آخر من يوم السبت إلى الخميس مثلاً، لا يوجب عدم تنجّزه بالعلم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أحد المعيّن من طرفي المعلوم بالإجمال المعيّن معروضاً للاضطرار، كما إذا علم بكون أحد المائعين خمراً ثم اضطرّ إلى ارتكاب أحدهما المعيّن، فحرمة ذلك المعيّن إن كان هو المکلّف به محدودةٌ إلى زمان عروض الاضطرار إليه، فهو مكلّفٌ بالاحتياط والاجتناب عنه إلى زمان عروض الاضطرار، كما هو مكلّفٌ بالاجتناب عن الآخر مطلقاً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في الجانب الّذي يعرضه الاضطرار إذا كان منحلّا بتكاليف عديدة كحرمة شرب الخمر، لا ينحلّ العلم الإجمالي به بعروض الاضطرار لأحد جانبي العلم في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العلم الإجمالي تعلّق بكون أحد المائعين خمراً ثم اضطرّ إلى ارتكاب أحدهما المعيّن فلا ريب في أنّ الاضطرار إليه رافع للتكليف بالاجتناب عنه، فينحلّ به العلم الإجمالي بالتكليف بينهما بجواز المضطرّ إليه والشكّ البدويّ في حرمة الآخر</w:t>
      </w:r>
      <w:r>
        <w:rPr>
          <w:rFonts w:eastAsia="Amiri" w:cs="Amiri" w:ascii="Amiri" w:hAnsi="Amiri"/>
          <w:color w:val="111111"/>
          <w:sz w:val="28"/>
          <w:szCs w:val="28"/>
          <w:rtl w:val="true"/>
          <w:lang w:bidi="ar-SA"/>
        </w:rPr>
        <w:t xml:space="preserve">. </w:t>
      </w:r>
      <w:bookmarkStart w:id="129" w:name="pg14731_152185"/>
    </w:p>
    <w:p>
      <w:pPr>
        <w:pStyle w:val="BookText"/>
        <w:rPr/>
      </w:pPr>
      <w:bookmarkEnd w:id="129"/>
      <w:r>
        <w:rPr>
          <w:rFonts w:ascii="Amiri" w:hAnsi="Amiri" w:eastAsia="Amiri" w:cs="Amiri"/>
          <w:color w:val="111111"/>
          <w:sz w:val="28"/>
          <w:sz w:val="28"/>
          <w:szCs w:val="28"/>
          <w:rtl w:val="true"/>
          <w:lang w:bidi="ar-SA"/>
        </w:rPr>
        <w:t>ويمكن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إنّما يتمّ لو علم بعد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أحدهما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المعيّن المضطرّ إليه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عرض الاضطرار إليه بعد العلم فيكون الحكم بوجوب الاجتناب محدوداً بعروض الاضطرار، وفي مثله لا ينحلّ العلم الإجمالي بحدوث 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به هنا ليس إلّا الاجتناب عن المائع المعيّن، فإذا صار المکلّف مضطرّاً إليه يرتفع التكليف بالاجتناب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ويكشف عروض الاضطرار عن كون التكليف بالاجتناب عنه مرفوعاً وإن كان يجب عليه الاجتناب ظاهراً مادام لم يعرض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اُخرى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الحرام إذا كان مردّداً بين شيئين يحتاج تحقّق الاجتناب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 أزيد من الزمان الذي يتحقّق العصيان فيه، بحيث يمكن تحقّق عصيانه في هذا الزمان وفي هذا وهذا، ولكنّ الامتثال والاجتناب عنه لا يتحقّق إلّا بتركه في جميع هذه الأزمنة، فإذا اضطرّ المکلّف إلى إتيانه في بعض هذه الأزمنة يسقط التكليف به أي بالمردّد بينهما، في الطرف المضطرّ إليه لأجل الاضطرار، وفي الطرف الآخر لسقوط العلم الإجمالي عن تنجّز التكليف به، لاحتمال كون المضطرّ إليه هو المکلّف به، والشكّ في كونه هو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هذا من دوران الأمر بين المحدود والمطلق، والقصير والطويل؟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130" w:name="__RefHeading___Toc674230_730472459"/>
      <w:bookmarkStart w:id="131" w:name="_Toc46"/>
      <w:bookmarkEnd w:id="130"/>
      <w:r>
        <w:rPr>
          <w:rtl w:val="true"/>
        </w:rPr>
        <w:t>التنبيه الثاني</w:t>
      </w:r>
      <w:r>
        <w:rPr>
          <w:rtl w:val="true"/>
        </w:rPr>
        <w:t xml:space="preserve">: </w:t>
      </w:r>
      <w:r>
        <w:rPr>
          <w:rtl w:val="true"/>
        </w:rPr>
        <w:t>تنجّز العلم الإجمالي بشرط الابتلاء بتمام الأفراد</w:t>
      </w:r>
      <w:bookmarkEnd w:id="1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النهي عن شيءٍ إنّما يصحّ إذا كان ذلك محلّ ابتلاء المكلّف؛ لأنّ فائدة النهي الزجر عن المنهيّ عنه فإذا لم يكن محلّ الابتلاء، لا يتحقّق الزجر والانزجار ولا النهي والانتهاء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العلم الإجمالي بحرمة أحد شيئين أو أشياء إذا كان بعض </w:t>
      </w:r>
    </w:p>
    <w:p>
      <w:pPr>
        <w:pStyle w:val="BookText"/>
        <w:rPr/>
      </w:pPr>
      <w:r>
        <w:rPr>
          <w:rFonts w:ascii="Amiri" w:hAnsi="Amiri" w:eastAsia="Amiri" w:cs="Amiri"/>
          <w:color w:val="111111"/>
          <w:sz w:val="28"/>
          <w:sz w:val="28"/>
          <w:szCs w:val="28"/>
          <w:rtl w:val="true"/>
          <w:lang w:bidi="ar-SA"/>
        </w:rPr>
        <w:t>الأطراف خارجاً عن الابتلاء لا يتنجّز به التكليف المعلوم بالإجمال، لاحتمال كونه في غير محلّ الابتلاء، فيقع الشكّ الابتدائي في حرمة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الشكّ الواقع فيه من الشكّ في التكليف لا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شككنا في كون بعض الأفراد في العلم التفصيلي بالمكلّف به، أو بعض الأطراف في العلم الإجمالي محلّ الابتلاء أو خارجاً عنه، ففيه أيضاً يرجع الشكّ في الصورة الاُولى إلى الشكّ في التكليف في خصوص الفرد المشكوك كونه محلّ الابتلاء، وفي الصورة الثانية أيضاً يرجع إلى الشكّ في التكليف؛ لأنّه إذا كان الحرام في الجانب المشكوك كونه محلّ الابتلاء لا تتنجّز حرمته، لاحتمال كونه خارجاً عن محلّ الابتلاء و عدم تعلّق النهي به، فهو على فرض كونه واقعاً تحت النهي إذا شكّ في كونه محلّ الابتلاء يكون تعلّق النهي به مشكوكاً، فلا يكون العلم الإجمالي بتعلّق النهي به أو بغيره المعيّن موجباً لتنجّز النهي عنه إن كان متعلّقاً به، وفي الطرف الآخر أيضاً يكون الشكّ فيه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قبح التنجيز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 خارجاً عن محلّ الابتلاء أو داخلاً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المسألة إلى أنّ المطلق المقيّد بقيدٍ مشكوك التحقّق في بعض الموارد لتعذّر ضبط مفهومه على وجهٍ لا يخفى، مصداقٌ من مصاديقه، كما هو شأن أغلب المفاهيم العرفية، هل يجوز التمسّك به أو لا؟ والأقوى الجواز، فيصير الأصل في المسألة وجوب الاجتناب إلّا ما علم عدم تنجّز التكليف بأحد المشتبهين على تقدير العلم بكونه الحرام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صحيحة عليّ بن جعفر المتقدّمة</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الماء وظاهر </w:t>
      </w:r>
    </w:p>
    <w:p>
      <w:pPr>
        <w:pStyle w:val="BookText"/>
        <w:rPr/>
      </w:pPr>
      <w:r>
        <w:rPr>
          <w:rFonts w:ascii="Amiri" w:hAnsi="Amiri" w:eastAsia="Amiri" w:cs="Amiri"/>
          <w:color w:val="111111"/>
          <w:sz w:val="28"/>
          <w:sz w:val="28"/>
          <w:szCs w:val="28"/>
          <w:rtl w:val="true"/>
          <w:lang w:bidi="ar-SA"/>
        </w:rPr>
        <w:t>الإناء من قبيل عدم تنجّز التكليف، فيكون ذلك ضابطاً في الابتلاء وعدمه إذ يبعد حملها على خروج ذلك من قاعدة الشبهة المحصورة لأجل النصّ، فافهم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وأفاد السيّد الاُستاذ في وجه ما ذكره الشيخ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هنا مبنيٌّ على ما ذكره في المطلق والمقيّد من أنّ عنوان المقيّد إذا كان مبهماً موجباً الشكّ في بعض مصاديقه يقيّد المطلق بما هو القدر المتيقّن للمقيّد فيتمسّك في غيره بظهور المطلق في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من هذا، لأنّ إطلاق الخطاب يشمل کلّ فردٍ من أفراد العنوان المأخوذ في موضوع الخطاب وما لا يكون من أفراده محلّ الابتلاء يخرج عنه بدليلٍ لبيّ وهو عدم شمول الخطاب ما هو خارجٌ عن محلّ الابتلاء، وهذا عنوانٌ مبهمٌ يقتصر في الخروج عن تحت العنوان الّذي هو موضوع الخطاب بما هو المتيقّن خروجه عنه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السيّد الاُستاذ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التمسّك بالإطلاق تتوقّف على صحّة الإطلاق وجواز الزجر والنهي وعدم كونه لغواً ومن تحصيل الحاصل، وإذا كان ذلك مشكوكاً فيه لا يجوز الحكم بشمول الإطلاق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يشمل من أفراده ما كان داخلاً في محلّ الابتلاء دون ما كان خارجاً عنه أو شكّ في كونه داخلاً فيه، فمقتضى الأصل 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التقييد العقلي يكون بمنزلة التقييد اللفظي المتّصل، يسرى إبهامه إلى المطلق ويمنع من استقرار ظهوره في مقام الشكّ، والله هو العالم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32" w:name="pg14731_152188"/>
    </w:p>
    <w:p>
      <w:pPr>
        <w:pStyle w:val="Heading5"/>
        <w:numPr>
          <w:ilvl w:val="4"/>
          <w:numId w:val="1"/>
        </w:numPr>
        <w:rPr/>
      </w:pPr>
      <w:bookmarkStart w:id="133" w:name="__RefHeading___Toc674232_730472459"/>
      <w:bookmarkStart w:id="134" w:name="_Toc47"/>
      <w:bookmarkEnd w:id="132"/>
      <w:bookmarkEnd w:id="133"/>
      <w:r>
        <w:rPr>
          <w:rtl w:val="true"/>
        </w:rPr>
        <w:t>التنبيه الثالث</w:t>
      </w:r>
      <w:r>
        <w:rPr>
          <w:rtl w:val="true"/>
        </w:rPr>
        <w:t xml:space="preserve">: </w:t>
      </w:r>
      <w:r>
        <w:rPr>
          <w:rtl w:val="true"/>
        </w:rPr>
        <w:t>الاجتناب في الشبهة غير المحصورة</w:t>
      </w:r>
      <w:bookmarkEnd w:id="134"/>
    </w:p>
    <w:p>
      <w:pPr>
        <w:pStyle w:val="BookText"/>
        <w:rPr/>
      </w:pPr>
      <w:r>
        <w:rPr>
          <w:rFonts w:ascii="Amiri" w:hAnsi="Amiri" w:eastAsia="Amiri" w:cs="Amiri"/>
          <w:color w:val="111111"/>
          <w:sz w:val="28"/>
          <w:sz w:val="28"/>
          <w:szCs w:val="28"/>
          <w:rtl w:val="true"/>
          <w:lang w:bidi="ar-SA"/>
        </w:rPr>
        <w:t>لا ريب في أنّه مع العلم بفعلية التكليف من جميع الجهات، سواءٌ كان متعلّقه مردّداً بين اُمورٍ محصورةٍ أم غير محصورةٍ، يجب الاحتياط بالاجتناب عن جميع الأطراف أو الإتيان بجميعها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متعلّق العلم نفس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يستدرك ذلك بما إذا كانت كثرة الأطراف في موردٍ موجبةً لعسر موافقته القطعية باجتناب کلّها أو ارتكابه، كما هو ظاهر کلام الكفاية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الأمر لا يخلو من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 التكليف مشكوكاً لا يعلم بعث الشارع نحو الفعل أو زجره عنه، فلا علم بفعليته مطلقاً؛ وإمّا أن تكون فعلية التكليف مطلقاً معلومةً،</w:t>
      </w:r>
    </w:p>
    <w:p>
      <w:pPr>
        <w:pStyle w:val="BookText"/>
        <w:rPr/>
      </w:pPr>
      <w:r>
        <w:rPr>
          <w:rFonts w:ascii="Amiri" w:hAnsi="Amiri" w:eastAsia="Amiri" w:cs="Amiri"/>
          <w:color w:val="111111"/>
          <w:sz w:val="28"/>
          <w:sz w:val="28"/>
          <w:szCs w:val="28"/>
          <w:rtl w:val="true"/>
          <w:lang w:bidi="ar-SA"/>
        </w:rPr>
        <w:t>فلا وجه للاستدراك والاستثناء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مفروض کلامهم في المقام هو العلم بما هو حجّة على التكليف لا العلم بنفس التكليف، كما هو ظاهر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مرادهم ذلك، أي العلم بالحجّة الّتي تقوم على الحكم وتدلّ بإطلاقها على الوجوب أو الحرمة وإن كانت أطراف الشبهة كثيرة، فيمكن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هذه موجبة لعسر الموافقة القطعية والاحتياط التامّ لا يكون التكليف معها فعلياً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 يوجب تناقضاً، لأنّ من الممكن العلم بحجّةٍ تدلّ بإطلاقها على التكليف مطلقاً، وتقييد إطلاقها بحجّةٍ اُخرى، لأنّ العلم بالحجّة بإطلاقها أو عمومها لا يمنع من تقييدها أو تخصيصها بحجّةٍ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العسر في موافقة التكليف الّذي دلّت عليه الحجّة، سواءٌ كانت الدلالة عليه بالإجمال أو التفصيل، ترفع اليد عن إطلاقها بالحجّة الأقوى، وهي هنا وقوع المکلّف في العسر بالاجتناب عن جميع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اُحرز أنّ كثرة الأطراف موجبةٌ للعسر</w:t>
      </w:r>
      <w:r>
        <w:rPr>
          <w:rFonts w:eastAsia="IRNazanin" w:cs="IRNazanin"/>
          <w:color w:val="111111"/>
          <w:sz w:val="28"/>
          <w:szCs w:val="28"/>
          <w:rtl w:val="true"/>
          <w:lang w:bidi="fa-IR"/>
        </w:rPr>
        <w:t xml:space="preserve">. </w:t>
      </w:r>
      <w:bookmarkStart w:id="135" w:name="pg14731_152189"/>
    </w:p>
    <w:p>
      <w:pPr>
        <w:pStyle w:val="BookText"/>
        <w:rPr/>
      </w:pPr>
      <w:bookmarkEnd w:id="135"/>
      <w:r>
        <w:rPr>
          <w:rFonts w:ascii="IRNazanin" w:hAnsi="IRNazanin" w:eastAsia="IRNazanin"/>
          <w:color w:val="111111"/>
          <w:sz w:val="28"/>
          <w:sz w:val="28"/>
          <w:szCs w:val="28"/>
          <w:rtl w:val="true"/>
          <w:lang w:bidi="fa-IR"/>
        </w:rPr>
        <w:t>وأمّا إذا شكّ في أنّ كثرة الأطراف وصلت إلى حدٍّ توجب العسر أم لا، فالمرجع إطلاق دليل الحكم؛ لأنّ ظهور المطلق بعد انعقاده حجّةٌ ومتّبعٌ لا يجوز التخلّف عنه إلّا بمقدارٍ قام الدليل الأقوى على خروجه عن تحت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دليل الأحكام الواقعية يقتضي ثبوت الحكم لموضوعه مطلقاً ولو مع الجهل وعروض بعض العوارض والطوارئ كالعسر والحرج، إلّا إذا قام الدليل الأقوى من النصّ أو الإجماع أو السيرة القطعية على عدم تنجّز الحكم عند طروّ بعض الطوارئ، كاشتباه موضوعه بين أطراف غير محصورةٍ بحيث يستلزم تنجّزه العسر على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فيقتصر في رفع اليد عن إطلاق الدليل بمقدارٍ دلّ الدليل الأقوى على خروجه عن الإطلاق، دون غيره</w:t>
      </w:r>
      <w:r>
        <w:rPr>
          <w:rFonts w:eastAsia="IRNazanin" w:cs="IRNazanin"/>
          <w:color w:val="111111"/>
          <w:sz w:val="28"/>
          <w:szCs w:val="28"/>
          <w:rtl w:val="true"/>
          <w:lang w:bidi="fa-IR"/>
        </w:rPr>
        <w:t>.</w:t>
      </w:r>
    </w:p>
    <w:p>
      <w:pPr>
        <w:pStyle w:val="Heading5"/>
        <w:numPr>
          <w:ilvl w:val="4"/>
          <w:numId w:val="1"/>
        </w:numPr>
        <w:rPr/>
      </w:pPr>
      <w:bookmarkStart w:id="136" w:name="__RefHeading___Toc674234_730472459"/>
      <w:bookmarkStart w:id="137" w:name="_Toc48"/>
      <w:bookmarkEnd w:id="136"/>
      <w:r>
        <w:rPr>
          <w:rtl w:val="true"/>
        </w:rPr>
        <w:t>التنبيه الرابع</w:t>
      </w:r>
      <w:r>
        <w:rPr>
          <w:rtl w:val="true"/>
        </w:rPr>
        <w:t xml:space="preserve">: </w:t>
      </w:r>
      <w:r>
        <w:rPr>
          <w:rtl w:val="true"/>
        </w:rPr>
        <w:t>حكم ملاقي بعض أطراف المعلوم بالإجمال</w:t>
      </w:r>
      <w:bookmarkEnd w:id="137"/>
    </w:p>
    <w:p>
      <w:pPr>
        <w:pStyle w:val="BookText"/>
        <w:rPr/>
      </w:pPr>
      <w:r>
        <w:rPr>
          <w:rFonts w:ascii="Amiri" w:hAnsi="Amiri" w:eastAsia="Amiri" w:cs="Amiri"/>
          <w:color w:val="111111"/>
          <w:sz w:val="28"/>
          <w:sz w:val="28"/>
          <w:szCs w:val="28"/>
          <w:rtl w:val="true"/>
          <w:lang w:bidi="ar-SA"/>
        </w:rPr>
        <w:t>إنّما يحكم العقل بوجوب الاحتياط بالاجتناب عن الأطراف في الشبهة التحريمية والإتيان بها في الوجوبية؛ لأنّ اليقين بالامتثال يكون متوقّفاً على تركها أو فعلها، ولا يتعدّى الحكم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واقعاً محكوماً بحكم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علم بنجاسة أحد الماءين يكفي في امتثال النهي المتعلّق بشرب النجس في البين ترك شربهما، أمّا الماء الّذي لاقى أحدهما فلا يجب الاجتناب عنه وإن كان هو في الواقع يكون محكوماً بحكم ما لاقاه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كان طرف العلم الإجمالي، ويجوز ارتكاب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لحصول القطع باجتناب النجس في البين وامتثال التكليف بالاجتناب عن الطرفين، وأمّا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بالنسبة إليه بدويّة، فإنّه لو صار نجساً بالملاقاة يكون التكليف بالاجتناب عنه تكليفاً آخر، لكونه نجساً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ويستفاد من الكفاية في المسألة</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الأطراف يكون الشكّ بدويّاً لا يوجب الاجتناب عنه، كما لو وقعت الملاقاة بعد العلم الإجمالي بالنجس فلا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مقتضى العلم الإجمالي المذكور ليس إلّا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وطرفه الآخر، دون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محكوماً بحكم الملاقى لو كان هو النجس المعلوم بالإجمال، فالملاقي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حيث يكون خارجاً عن الأطراف لا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الملاقى خارجاً عن الأطراف دون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إجمالاً بنجاسة أحد الثوبين ولاقى أحدهما المعيّن مع ما يقع طرفاً بعد ذلك للعلم الإجمالي بنجاسته أو بعض أطراف العلم الأوّل؛ فإنّ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طرفاً للعلم الثاني إلّا أنّه لا يكون تعلّق العلم الإجمالي الثاني به منجّزاً لوجوب الاجتناب عنه إن كان نجساً واقعاً، وذلك لأنّ طرفه من أطراف العلم الإجمالي الأوّل المنجّز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الاجتناب 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طرفاً للعلم الإجمالي المنجّز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إذا حصلت الملاقاة أوّلاً كأن لاقى شيءٌ أحد المائعين وصارا متعلّقين للعلم الإجمالي بنجسٍ بينهما وخرج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حدوث العلم عن مورد الابتلاء، ففي حال حدوثه يكون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الاجتناب دون الملاقي، فإن صار مبتلىً به بعده يكون الشكّ في وجوب الاجتناب عنه من الشكّ البدويّ، كما أنّه إذا لم يخرج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الابتلاء يكون هو والملاقى طرفاً واحداً للطرف الآخر، وهذه الصورة هي الصورة الثالثة المذكورة في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السيّد الاُستاذ أورد على اُستاذه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بعدم لزوم الاجتناب في المقام ليس مبتنياً على ما أفاد، أي خروج الملاقي عن الأطراف، بل الحقّ في المقام ما حقّقه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لزوم الاجتناب عن الملاقي مطلقاً من غير فرقٍ بين تقدّم العلم على الملاقاة أو تقدّمها عليه؛ فإنّ الأصل المسبّبي في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مطلقاً بعد عدم جريان الأصل السببي بالمعارضة في طرفي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في صورة تقدّم العلم بالنجاسة على العلم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صورة تقدّم العلم بالملاقاة على العلم بالنجاسة فإنّه وإن كان يحصل العلم إمّا بنجاسة الملاقي والملاقى أو طرفه إلّا أنّ الأصل الّذي هو في رتبة الأصل الجاري في الطرف هو الأصل الجاري في الملاقى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يسقطان بالتعارض والحكم فيهما الاحتياط بالاجتناب عن کلا الطرفين وفي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إلى أنّه يرد على الكفاية، كما أفاد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حصول العلم بالنجاسة والملاقاة يحصل العلم بنجاسة الملاقي والملاقى أو الطرف الآخر، فيكون کلاهما طرفاً للآخر، كما إذا وقعت قطرةٌ من الدم في هذا الإناء المعيّن أو في الإناءين الآخرين، فيحكم العقل بلزوم الاجتناب عن کلّها حتى الملاقي كما يحكم بوجوب الاجتناب عن الإناء المعيّن والإناءين الآخرين في المثال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بين المثال والمقام وجود المؤمّن في المقام وهو الأصل الجاري في الملاقي دون المثال، فتدبّر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وأمّا الاستدلال بلزوم الاجتناب عن الملاقي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الآية الكريمة لملاقي الرجز المعلوم بالتفصيل ممنوعٌ، فكيف به إذا كان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138" w:name="pg14731_152192"/>
    </w:p>
    <w:p>
      <w:pPr>
        <w:pStyle w:val="Heading5"/>
        <w:numPr>
          <w:ilvl w:val="4"/>
          <w:numId w:val="1"/>
        </w:numPr>
        <w:rPr/>
      </w:pPr>
      <w:bookmarkStart w:id="139" w:name="__RefHeading___Toc674236_730472459"/>
      <w:bookmarkStart w:id="140" w:name="_Toc49"/>
      <w:bookmarkEnd w:id="138"/>
      <w:bookmarkEnd w:id="139"/>
      <w:r>
        <w:rPr>
          <w:rtl w:val="true"/>
        </w:rPr>
        <w:t>المقام الثاني دوران الأمر بين الأقلّ والأكثر الارتباطيّين</w:t>
      </w:r>
      <w:bookmarkEnd w:id="140"/>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في المقام من الأكثر ما هو مشتمل على الأقلّ وحاويه مع شيءٍ زائدٍ عليه، لكن لا تكون زيادته على الأقلّ مانعةً عن صحّة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لوحظ لا بشرط عمّا يزاد عليه بالإتيان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مشروطٌ بما كان الأقلّ لا بشرط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الارتباط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لو كان الأكثر فلابدّ وأن يوتى به، فإن أتى بالأقلّ لم يأت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الصلاة لا يكون إلّا في الأجزاء غير الركنية كوجوب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فرض الشكّ بين الأقلّ والأكثر في أركان الصلاه، فهو من الشكّ في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المسألة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السيّد الاُستاذ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بالتفصيل بتوجّه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بكلّه أو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الأقلّ وإن شكّ في تعلّقه بالزائد، والعلم بتوجّه الأمر به ولو كان ببعضه يكفي في تنجّزه ووجوب امتثاله عند العقل، وحرمة مخالفته بخلاف الزائد، للشكّ في تعلّق الأمر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معنى ذلك أنّه علم إجمالاً بوجوب الأقلّ والأكثر ثم انحلّ العلم الإجمالي بالتفصيلي في الأقلّ والشكّ البدوي بالنسبة إلى الأكثر، حتى يرد عليه ما يأتي من </w:t>
      </w:r>
    </w:p>
    <w:p>
      <w:pPr>
        <w:pStyle w:val="BookText"/>
        <w:rPr/>
      </w:pP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يستفاد من مطاوي کلما ت الشيخ،</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يستفاد من بعض کلماته أنّ الدليل على البراءة في المقام هو الانحلال المذكور، وهذا ما قاله في آخر کلامه بلفظه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فيما نحن فيه غير مؤثّرٍ في وجوب الاحتياط، لكون أحد طرفيه معلوم الإلزام تفصيلاً والآخر مشكوك الإلزام</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سطورٍ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به بعد انحلاله إلى معلومٍ تفصيليٍّ ومشكوكٍ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الانحلال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واجبٌ مطلقاً إمّا بالوجوب النفسي أو بالوجوب المقدّمي، وأمّا الأكثر فإن كان واجباً فلا يكون إلّا بالوجوب النفسي، فالأقلّ واجبٌ تفصيلاً معلومٌ وجوبه، والأكثر وجوبه مشكوك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الأقلّ منجّزٌ يجب على المکلّف امتثاله دون الأكثر؛ فإنّ وجوبه النفسي مشكوك مجهولٌ فلا يجوز العقاب على تركه، لأنّه عقابٌ بلا بيان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واختار المحقّق الخراساني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تعلّق التكليف بالأقلّ أو الأكثر يكون نظير المتباينين يجب الخروج عنه تعلّق بالأقلّ أو بالأكثر، إلّا أنّه في المتباينين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قبال الأقلّ والأكثر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الاحتياط ولا يخرج المكلّف عن عهدة التكليف المردّد بينهما إلّا بإتيان کلّ منهما مستقلّا، وفي الأقلّ والأكثر الارتباطيين يتحقّق الاحتياط والامتثال بالإتيان بالأكثر ولا يجب عليه أن يأتي بالأقلّ مستقلّا وبالأكثر كذلك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فالأقلّ والأكثر الارتباطيان قسمٌ من المتباينين لا قسيمهما؛ وذلك لأنّ الملحوظ في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هو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ما هو الملحوظ في الآخر، إن كان هو المأمور به فالملحوظ في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هو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أجزاء وهو غير الملحوظ في الأكثر وهو عشرة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هو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في مقام الجعل متباينان لا يمكن إجراء البراءة عن تعلّق الحكم بأحدهما دون الآخر، فبالعلم الإجمالي نعلم تعلّق الأمر إمّا بالمركّب من تسعة أجزاء أو عشرة أجزاء، فكلٌ منهما طرفٌ للعلم وليس العقاب على ترك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هو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عقاباً بلا 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الملحوظ 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الآمر تحت أمره لا بشرط عن الزيادة عليه، ولكنّه بما هو ملحوظ عند تعلّق الأمر به غير الأكثر، ولكن في مقام الامتثال يكتفى بالأكثر ويتحقّق الاحتياط بالإتيان به، ولا يجب الإتيان بكلٍّ منهما مستقلّا كغيرهما من المتباينين، فافهم وتدبّر في ذلك حتى لا تتوهّم كما توهّمه البعض أنّ كون النسبة بين الأقلّ والأكثر التباين تقتضي الاتيان بكل منهما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تنبّه إليه بعض المعاصرين فإمّا أن يكون من إفادات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إفادات تلميذه العظيم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الغالب على الظنّ أنّه من المحقّق الخراساني، بل هو مذكورٌ في کلما ت صاحب الحاشية</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اُستاذنا المحقّق مقرّر بحث الشيخ النائيني في فوائد الاُصول</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 الجميع، وجزاهم عن الإسلام خير الجزاء، وغفر لنا زلّاتنا، فإنّه الغفور الغفّار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 الانحلال المذكور في کلام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الانحلال بالعلم التفصيلي بوجوب الأقلّ والشكّ في الأكثر يلزم من وجوده العدم؛ </w:t>
      </w:r>
    </w:p>
    <w:p>
      <w:pPr>
        <w:pStyle w:val="BookText"/>
        <w:rPr/>
      </w:pPr>
      <w:r>
        <w:rPr>
          <w:rFonts w:ascii="IRNazanin" w:hAnsi="IRNazanin" w:eastAsia="IRNazanin"/>
          <w:color w:val="111111"/>
          <w:sz w:val="28"/>
          <w:sz w:val="28"/>
          <w:szCs w:val="28"/>
          <w:rtl w:val="true"/>
          <w:lang w:bidi="fa-IR"/>
        </w:rPr>
        <w:t>وذلك لأنّ العلم التفصيلي بوجوب الأقلّ لا يحصل إلّا إذا كان الأكثر واجباً بالوجوب الفعلي، حتى يكون الأقلّ على فرض عدم وجوبه بالوجوب النفسي واجباً بالوجوب التبعي ويكون واجباً على کلّ تقديرٍ، وفرض فعلية وجوب الأكثر لا يجتمع مع الانحلال والشكّ في وجوب الأكثر، ويلزم من فرض الانحلال عدم وجوب الأكثر ومن عدم وجوب الأكثر عدم الانحلال</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وأفاد السيّد الاُستاذ في وجه عدم وجوب الاحتياط وجواز الاكتفاء بالأقلّ بما هو قريبٌ ممّا قال عنه بأنّه يستفاد من مطاوي كلمات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ظاهر بعض کلماته الاخرى أنّ الوجه لذلك هو الانحلال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المرّكب الاعتباري الجعلي يعتبر باعتبار اُمورٍ وأشياء متشتةٍ شيئاً واحداً تكون تلك الأشياء أجزاءها، فهو كثيرٌ بالكثرة الحقيقية وواحدٌ بالوحدة الاعتبارية، فإذا تعلّق الأمر بهذا المركّب ينبسط على أجزائه بحيث يرى كلّ جزءٍ منه مأموراً به واجب الإتيان به، وتعلّق الأمر بها يكون بعين تعلّقه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وقوع شيءٍ تحت هذا الأمر، أو أنّ المعتبر اعتبره في المركّب يكون الأصل عدم اعتباره جزءاً، كما أنّ الأصل براءة الذمّة عقلاً عن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الأمر على الأقلّ معلومٌ وعلى الأكثر مشكوك</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41" w:name="pg14731_152196"/>
    </w:p>
    <w:p>
      <w:pPr>
        <w:pStyle w:val="BookText"/>
        <w:rPr/>
      </w:pPr>
      <w:bookmarkEnd w:id="141"/>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بالأقلّ لا يوجب رفع الشكّ بالامتثال به، لأنّه إذا كان الأكثر مأموراً به يكون تحقّق امتثال الأمر بالأقلّ منوطاً بالأكثر لارتباطه به، فيجب الإتيان بالأكثر لتحصيل العلم بامتثال الأمر المتعلّق بالأقلّ</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الأمر منبسطاً على الأجزاء يتحقّق بإتيان کلّ جزء منه امتثالُ مقدارٍ من الأمر، وهذا المقدار يكفي في تحقّق الامتثال وكون العبد في مقام الانقياد والإطاعة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دخل لإتيان ما يحتمل دخله في المأمور به في امتثال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المتيقّن ممّا وقع تحت الأمر هو هذا الجزء المرتبط بسائر الأجزاء المعلومة، ويكفي في امتثال الأمر به الإتيان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وتظهر النتيجة للمباني المذكورة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أتى بالأقلّ وكان المأمور به بحسب الواقع الأكثر فعلى ما بنى عليه المحقّق الخراساني يكون معاقباً بترك الأكثر، وأمّا على مبنى الشيخ وما بنى عليه السيّد الاُستاذ فهو معذورٌ لا يستحقّ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يأت لا بالأكثر ولا بالأقلّ فهو يستحقّ العقوبة على الأقلّ على القول بعدم وجوب الاحتياط، وعلى الأكثر على القول بوجوب الاحتياط وكون المأمور به في الواقع الأكثر، وإلّا فلا يستحقّ العقوبة إلّا على الأقلّ، والله هو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بحسب حكم العقل والبراءة العقلية</w:t>
      </w:r>
      <w:r>
        <w:rPr>
          <w:rFonts w:eastAsia="IRNazanin" w:cs="IRNazanin"/>
          <w:color w:val="111111"/>
          <w:sz w:val="28"/>
          <w:szCs w:val="28"/>
          <w:rtl w:val="true"/>
          <w:lang w:bidi="fa-IR"/>
        </w:rPr>
        <w:t>.</w:t>
      </w:r>
    </w:p>
    <w:p>
      <w:pPr>
        <w:pStyle w:val="Heading5"/>
        <w:numPr>
          <w:ilvl w:val="4"/>
          <w:numId w:val="1"/>
        </w:numPr>
        <w:rPr/>
      </w:pPr>
      <w:bookmarkStart w:id="142" w:name="__RefHeading___Toc674238_730472459"/>
      <w:bookmarkStart w:id="143" w:name="_Toc50"/>
      <w:bookmarkEnd w:id="142"/>
      <w:r>
        <w:rPr>
          <w:rtl w:val="true"/>
        </w:rPr>
        <w:t>الأصل الشرعي في دوران الأمر بين الأقلّ والأكثر</w:t>
      </w:r>
      <w:bookmarkEnd w:id="1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بحسب النقل والبراءة الشرعية،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حكي في تقريرات </w:t>
      </w:r>
    </w:p>
    <w:p>
      <w:pPr>
        <w:pStyle w:val="BookText"/>
        <w:rPr/>
      </w:pPr>
      <w:r>
        <w:rPr>
          <w:rFonts w:ascii="Amiri" w:hAnsi="Amiri" w:eastAsia="Amiri" w:cs="Amiri"/>
          <w:color w:val="111111"/>
          <w:sz w:val="28"/>
          <w:sz w:val="28"/>
          <w:szCs w:val="28"/>
          <w:rtl w:val="true"/>
          <w:lang w:bidi="ar-SA"/>
        </w:rPr>
        <w:t>سيّدنا الاُستاذ</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جريان البراءة النقلية في المقام حتى عن مثل المحقّق الخراساني القائل بعدم جريان البراءة العقلية، وإن كان الظاهر منه فيما أفاده في هامش الكتاب العدول عن ذلك، كما يأتي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 جريان البراءة الشرعية على مبنى السيّد الاُستاذ وما ربما يستفاد من مطاوي کلما ت الشيخ قدّس سرّهما من انبساط الأمر والوجوب على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منها واقعٌ تحت الأمر ويسقط بإتيانه مقدار منه ويطاع المولى بحسبه، فإذا شكّ في كون جزءٍ زائدٍ على الأجزاء المعلومة تحت الأمر، يرفع وجوبه بمثل حديث الحجب والرفع، ويكفي في الامتثال الإتيان بالأجزاء المعلومة الواقعة تحت الأمر؛ فإنّ العقاب على ترك غيرها عقابٌ بلا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مقتضى وقوع أدلّة البراءة مثل حديث الرفع في طول الأحكام الأوّلية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كما يرفع وجوب الجزء المشكوك يدلّ أيضاً على جواز الاكتفاء بسائر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ذلك إلى العلم بوجوب الأقلّ نفسياً أو تبعياً أيضاً تجري البراءة عن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يقول بعدم جريان البراءة العقلية مثل المحقّق الخراساني، فإنّه يقول بأنّ عموم مثل الحديث رافعٌ لجزئية ما شكّ في جزئيته، وأنّ بمثله يرتفع الإجمال والتردّد بين الأقلّ والأكثر ويعيّن به الأقلّ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على ذلك بأنّ المرفوع بحديث الرفع لا يكون إلّا ما هو مجعولٌ بنفسه أو أثره، ووجوب الإعادة ليس من آثار الجزئية بل هو من آثار بقاء الأمر الأوّل بعد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أثرٌ عقلي من باب وجوب الإطاعة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الجزئية وإن لم تكن مجعولة بنفسها إلّا أنّها مجعولة بجعل منشأ انتزاعها، وهذا يكفي لصحّة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الانتزاعي إنّما يرتفع برفع منشأ انتزاعها وهو هنا الأمر الأوّل الّذي تعلّق بجميع الأجزاء، فإذا رفع هذا الأمر فما هو الأمر الدالّ على وجوب الخالي عن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ارتفاع الأمر الانتزاعي يكون بارتفاع منشأ انتزاعه إلّا أنّ نسبة حديث الرفع الناظر إلى الأدلّة الدالّة على بيان الأجزاء نسبة الاستثناء المتّصل بها، ومعه تكون الأدلّة الدالّة على بيان الأجزاء دليلاً على وجوب سائر الأجزاء بالنسبة إلى الجاهل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الأدلّة بعد ضمّ حديث الرفع إليها أنّ صلاة العالم بجميع أجزائها هي المركّبة من جميع الأجزاء، وصلاة الجاهل ببعض الأجزاء هي المركّبة من الأجزاء المعلومة، والجزء المشكوك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المحقّق الخراساني كأنّه عدل عن صحّة التمسّك بالبراءة الشرعية في المقام في ما أفاد في وجه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للنقل في ما هو مورد حكم العقل بالاحتياط، وهو ما إذا علم إجمالاً بالتكليف الفعلي، ضرورة أنّه ينافيه دفع الجزئية المجهولة، وإنّما يكون مورده ما إذا لم يعلم به كذلك، بل علم مجرّد ثبوته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الجزئية والشرطية وإن كان جامعاً بين الموردين إلّا أنّ مورد حكم العقل مع القطع بالفعلية، ومورد النقل هو مجرّد الخطاب بالإيجاب، فافهم</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مبنى السيّد الاُستاذ وما يستفاد من مطاوي کلما ت الشيخ قدس سرّهما التكليف بالأقلّ معلومٌ بالتفصيل والأكثر مشكوكٌ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أنّ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الانحلال الّذي منعه لا يتوقّف على تنجّز التكليف على تقدير تعلّقه بالأكثر أو الأقلّ، بل هو عبارةٌ عن وجوب ذات الأقلّ مطلقاً وعلى کلّ تقديرٍ وإن لم يكن التكليف على تقدير كونه الأكثر بالنسبة إلى خصوصه منجّزاً، ففي الواقع يحصل العلم الإجمالي بوجوب الأقلّ إمّا تبعا أو مستقلّا، ولا منافاة بين ذلك وبين عدم تنجّز الأكثر بالخصوص، فتدبّر</w:t>
      </w:r>
      <w:r>
        <w:rPr>
          <w:rFonts w:eastAsia="IRNazanin" w:cs="IRNazanin"/>
          <w:color w:val="111111"/>
          <w:sz w:val="28"/>
          <w:szCs w:val="28"/>
          <w:rtl w:val="true"/>
          <w:lang w:bidi="fa-IR"/>
        </w:rPr>
        <w:t xml:space="preserve">. </w:t>
      </w:r>
      <w:bookmarkStart w:id="144" w:name="pg14731_152200"/>
    </w:p>
    <w:p>
      <w:pPr>
        <w:pStyle w:val="BookText"/>
        <w:rPr/>
      </w:pPr>
      <w:bookmarkEnd w:id="144"/>
      <w:r>
        <w:rPr>
          <w:rFonts w:ascii="Amiri" w:hAnsi="Amiri" w:eastAsia="Amiri" w:cs="Amiri"/>
          <w:color w:val="111111"/>
          <w:sz w:val="28"/>
          <w:sz w:val="28"/>
          <w:szCs w:val="28"/>
          <w:rtl w:val="true"/>
          <w:lang w:bidi="ar-SA"/>
        </w:rPr>
        <w:t>هنا اُمورٌ ينبغي التنبيه عليها</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74240_730472459"/>
      <w:bookmarkStart w:id="146" w:name="_Toc51"/>
      <w:bookmarkEnd w:id="145"/>
      <w:r>
        <w:rPr>
          <w:rtl w:val="true"/>
        </w:rPr>
        <w:t>التنبيه الأوّل</w:t>
      </w:r>
      <w:r>
        <w:rPr>
          <w:rtl w:val="true"/>
        </w:rPr>
        <w:t xml:space="preserve">: </w:t>
      </w:r>
      <w:r>
        <w:rPr>
          <w:rtl w:val="true"/>
        </w:rPr>
        <w:t>دوران الأمر بين المطلق والمشروط</w:t>
      </w:r>
      <w:bookmarkEnd w:id="146"/>
    </w:p>
    <w:p>
      <w:pPr>
        <w:pStyle w:val="BookText"/>
        <w:rPr/>
      </w:pPr>
      <w:r>
        <w:rPr>
          <w:rFonts w:ascii="Amiri" w:hAnsi="Amiri" w:eastAsia="Amiri" w:cs="Amiri"/>
          <w:color w:val="111111"/>
          <w:sz w:val="28"/>
          <w:sz w:val="28"/>
          <w:szCs w:val="28"/>
          <w:rtl w:val="true"/>
          <w:lang w:bidi="ar-SA"/>
        </w:rPr>
        <w:t>إنّه قد وقع الاختلاف في الشكّ في شرطية شيءٍ للمأمور به، فاختار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فيه مطلقاً عقلاً ونقلاً، وسواءٌ كان الشرط منتزعاً عن ذات المشروط باعتبار بعض الحالات الذاتية أو الصفات العارضية، كالإنسانية للحيوان، والإيمان للرقبة؛ أو كان منتزعاً من شيءٍ مغايرٍ للمقيّد، كالصلاة المقيّدة بالطهارة المنتزعة عمّا يوجبها من الوضوء والغسل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بعضهم عدم جريان البراءة العقلية فيه مطلقاً، كعدم جريان النقلية منها في الأوّل، وجريانها في الثاني، وهو مختار المحقّق الخراساني</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جريان البراءة العقلية، فإنّ المقام أولى بعدم جريانها فيه من الشكّ في الجزئية؛ لأنّه نظير المتباينين، ولا يمكن أن يكون المطلق أي الصلاة اللا بشرط عن الطهارة أو الحيوان اللا بشرط عن الإنسانية متّصفاً باللزوم والمقدّمية للصلاة المشروطة بالطهارة وللحيوان المقيّد بالإنسانية، فإنّ الأجزاء التحليلية لا تتّصف باللزوم من باب المقدّمة، فالصلاة المتضمّنة للطهارة المشروطة بها هي عين وجودها لا </w:t>
      </w:r>
    </w:p>
    <w:p>
      <w:pPr>
        <w:pStyle w:val="BookText"/>
        <w:rPr/>
      </w:pPr>
      <w:r>
        <w:rPr>
          <w:rFonts w:ascii="Amiri" w:hAnsi="Amiri" w:eastAsia="Amiri" w:cs="Amiri"/>
          <w:color w:val="111111"/>
          <w:sz w:val="28"/>
          <w:sz w:val="28"/>
          <w:szCs w:val="28"/>
          <w:rtl w:val="true"/>
          <w:lang w:bidi="ar-SA"/>
        </w:rPr>
        <w:t>مقدّمتها، وكذلك الحيوان المقيّد بوجوده للإنسان، أو الرقبة المقيّدة بقيد الإيمان هو عين وجود الحيوان وعين وجود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في المقام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النقلية، فتجري في خصوص ما كان قيد المأمور به منتزعاً عن أمرٍ خارجٍ عنه، كالطهارة المنتزعة من أسبابها،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شرطية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تنتزع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 فهي مرفوعة برفع منشأ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رفعها أوّلاً، وبه يرفع وجوب منشأ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عرفت في ما حكينا قبل ذلك عن هامش الكفاية أنّ المحقّق الخراساني عدل عمّا أفاد في متن الكتاب من جريان البراءة النقلية في دوران الأمر بين الأقلّ والأكثر في الأجزاء،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للنقل في ما هو مورد لحكم العقل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الخراساني في وجه عدم جريان البراءة العقلية</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يرد على الشيخ لو كان مبناه في جريانها انحلال العلم الإجمالي بالتفصيلي، وأمّا إذا كان دليله هناك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الأقلّ بالوجوب الضمني الانبساطي الشامل لجميع الأجزاء معلومٌ تفصيلاً والزائد عليه مشكوكٌ مرفوعٌ بالأصل، فهنا يجري هذا الدليل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كما هو هناك حاكمٌ بقبح العقاب على ترك الجزء المشكوك، لعدم تنجّز الأمر به لعدم تعلّق العلم به وحاكم بتنجّز الأقلّ؛ فهنا أيضاً هو حاكمٌ بقبح العقاب على ترك الخصوصية والقيد المشكوك اعتباره في المأمور به بعد إتيانه بما هو فاقد لتلك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bookmarkStart w:id="147" w:name="pg14731_152202"/>
    </w:p>
    <w:p>
      <w:pPr>
        <w:pStyle w:val="BookText"/>
        <w:rPr/>
      </w:pPr>
      <w:bookmarkEnd w:id="147"/>
      <w:r>
        <w:rPr>
          <w:rFonts w:ascii="Amiri" w:hAnsi="Amiri" w:eastAsia="Amiri" w:cs="Amiri"/>
          <w:color w:val="111111"/>
          <w:sz w:val="28"/>
          <w:sz w:val="28"/>
          <w:szCs w:val="28"/>
          <w:rtl w:val="true"/>
          <w:lang w:bidi="ar-SA"/>
        </w:rPr>
        <w:t xml:space="preserve">الخصوصية وإن كانت تنتزع عن الذات وهي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كالجزء المشكوك الّتي هي غير سائر الأجزاء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العقل يرى تقييد المأمور به بهذا الأمر الانتزاعي وملاحظته كذلك مساوقٌ لملاحظته غيره، فهو بهذا اللحاظ يكون مأموراً به ويقع الشكّ في كونه مأموراً به وتقييد المأموربه به؛ فلهذا تجري بالنسبة إليه قاعدة العقاب بلا بيان إن لم يعلم به، ويصحّ العقاب على إتيان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فاقداً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ذلك إذا تعلّق الأمر بمطلقٍ وشكّ في تقييده بأمرٍ، سواءٌ كان التقيد منتزعاً عن نفس الذات أو عن أمرٍ خارجٍ عن الذات، فالعقل مستقلٌّ بلزوم الإتيان بالمطلق وعدم جواز تركه رأساً، كما هو مستقلّ بعدم جواز العقاب على ترك الإتيان به في ضمن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يستفاد من کلام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وتأمّل في کلامه زيد في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المبنى تجري في نفي وجوب القيد المشكوك البراءة العقلية كالنقلية، والله هو الموفّق للصواب</w:t>
      </w:r>
      <w:r>
        <w:rPr>
          <w:rFonts w:eastAsia="IRNazanin" w:cs="IRNazanin"/>
          <w:color w:val="111111"/>
          <w:sz w:val="28"/>
          <w:szCs w:val="28"/>
          <w:rtl w:val="true"/>
          <w:lang w:bidi="fa-IR"/>
        </w:rPr>
        <w:t>.</w:t>
      </w:r>
    </w:p>
    <w:p>
      <w:pPr>
        <w:pStyle w:val="Heading5"/>
        <w:numPr>
          <w:ilvl w:val="4"/>
          <w:numId w:val="1"/>
        </w:numPr>
        <w:rPr/>
      </w:pPr>
      <w:bookmarkStart w:id="148" w:name="__RefHeading___Toc674242_730472459"/>
      <w:bookmarkStart w:id="149" w:name="_Toc52"/>
      <w:bookmarkEnd w:id="148"/>
      <w:r>
        <w:rPr>
          <w:rtl w:val="true"/>
        </w:rPr>
        <w:t>التنبيه الثاني</w:t>
      </w:r>
      <w:r>
        <w:rPr>
          <w:rtl w:val="true"/>
        </w:rPr>
        <w:t xml:space="preserve">: </w:t>
      </w:r>
      <w:r>
        <w:rPr>
          <w:rtl w:val="true"/>
        </w:rPr>
        <w:t>الشكّ في الجزئية أو الشرطية في حال النسيان</w:t>
      </w:r>
      <w:bookmarkEnd w:id="149"/>
    </w:p>
    <w:p>
      <w:pPr>
        <w:pStyle w:val="BookText"/>
        <w:rPr/>
      </w:pPr>
      <w:r>
        <w:rPr>
          <w:rFonts w:ascii="Amiri" w:hAnsi="Amiri" w:eastAsia="Amiri" w:cs="Amiri"/>
          <w:color w:val="111111"/>
          <w:sz w:val="28"/>
          <w:sz w:val="28"/>
          <w:szCs w:val="28"/>
          <w:rtl w:val="true"/>
          <w:lang w:bidi="ar-SA"/>
        </w:rPr>
        <w:t>إذا شكّ في جزء أو شرط أنّه هل هو جزء أو شرط للمأمور به في حال نسيانه هذه الجزء أو الشرط أم هو مختصّ بحال كونه ذاكراً 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مثل ما إذا شكّ في أصل جزئية شيء أو شرطيته؟ فيقال فيه ما ذكرناه من الأقوال فيه من البراءة العقلية والشرعية عنه، لانحلال العلم الإجمالي بوجوب الأقلّ أو الأكثر في حال النسيان بالعلم التفصيلي بوجوب الأقلّ؛ أو يقال بعدم جريان البراءة العقلية ووجوب الاحتياط بالإعادة، وجريان البراءة النقلية، بل وعدمها أيضاً، لعدم انحلال العلم المذكور؛ أو يقال بوقوع کلّ جزء من الأجزاء تحت الوجوب المنبسط على جميع الأجزاء، فيكون الشكّ في الجزء المنسيّ من الشكّ البدويّ، والأقلّ واجباً بالوجوب الضمني، وقد مرّ تفصيل ذلك 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 الظاهر أنّ کلّ ما ذكر مبنيّ على إمكان توجيه الخطاب إلى الناسي، فالانحلال المذكور متوقّف عليه، وأصل دوران التكليف بين الجزء المنسيّ وسائر الأجزاء أيضاً يتوقّف على إمكان خطابه والتفات الناسي إلى نسيانه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خطاب الناسي بهذا العنوان يلزم منه عدمه وانقلابه إلى عنوان الذاكر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المركّب الخالي من هذا الجزء الّذي هو المأمور به للناسي أيضاً لا يمكن تعلّق الخطاب به؛ لأنّه أيضاً يلزم من وجوده عدمه، لأنّه حين عدم التفاته وغفلته لا يمكن توجيه الخطاب نحوه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التفت بهذا الخطاب يخرج عن غفلته ونسيانه ويدخل في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يدخل المقام في بحث البراءة والاحتياط، وليس البحث عنه كالبحث في أصل الشكّ في الجزئية والشرطية والأقلّ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فالمركّب الخالي من الجزء المنسيّ الّذي يأتي به الناسي ليس المأمور به أصلاً؛ وإن دلّ دليل على صحّته لابدّ وأن يحمل على وقوعه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فتصوير كون الفاقد للمنسيّ مأموراً به والناسي مخاطباً به في غاية الإشكال؛ لأنّ توجيه الخطاب نحو الناسي بهذا العنوان يكون لغواً لا يوجب التفاته إلى الخطاب وبعثه به نحو الفعل لغفلته عن نسيانه، وعلى فرض التفاته إلى نسيانه يخرج عن كونه ناسياً ومخاطباً لخطابه بعنوان الناسي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للتفصّي عن هذا الإشكال وجوه يأتي الإشارة إليها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بإمكان أخذ الناسي عنواناً للمكلّف وتكليفه بما عدا الجزء المنسيّ والناسي وإن يمنعه النسيان من الالتفات إلى ذلك الخطاب لعدم التفاته إلى نسيانه، ولا يمكنه امتثال الأمر المتوجّه إليه بهذا الخطاب لكن امتثال الأمر لا يتوقف على أن يكون المکلّف ملتفتاً إليه بخصوصه والعنوان الّذي خوطب به، بل يكفي في ذلك الإتيان بالفعل المأمور به بأيّ عنوان توهّم كونه مخاطباً به من باب الخطأ في التطبيق، فهو في الواقع قصد الأمر المتوجّه إلى ما عدا الجزء المنسيّ الّذي توهّمه بعنوان لا ينطبق عليه، وهو في الواقع معنون بعنوان خوطب هو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واُجيب عن ذلك بأنّ فائدة الأمر البعث والتحريك به نحو الفعل ومثل هذا لا يكون سبباً للانبعاث والتحريك ولا يكون أمراً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أمر الناسي بما عدا الجزء المنسيّ بعنوان آخر يلازم نسيان الجزء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له البعض بأن يكون بلغميّ المزاج دائماً ينسي السورة، فيخاطبه بهذا العنوان في الأمر بما عدا 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مجرّد الفرض لا يوجد عنوان كان ملازماً لنسيان الجزء من السورة والذكر وسائر الأجزاء غير الركنية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نذكره بلفظ اُستاذنا المحقّق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كتبه تقريراً لأبحاث اُستاذه،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أفاده المحقّق الخراساني</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وارتضاه شيخنا الاُستاذ،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يمكن أن يكون المکلّف به في الواقع أوّلاً في حقّ الذاكر والناسي هو خصوص بقية الأجزاء ما عدا الجزء المنسيّ، ثم يختصّ الذاكر بتكليف يخصّه بالنسبة إلى الجزء الذاكر له ويكون المکلّف به في حقّه هو العمل المشتمل على </w:t>
      </w:r>
    </w:p>
    <w:p>
      <w:pPr>
        <w:pStyle w:val="BookText"/>
        <w:rPr/>
      </w:pPr>
      <w:r>
        <w:rPr>
          <w:rFonts w:ascii="IRNazanin" w:hAnsi="IRNazanin" w:eastAsia="IRNazanin"/>
          <w:color w:val="111111"/>
          <w:sz w:val="28"/>
          <w:sz w:val="28"/>
          <w:szCs w:val="28"/>
          <w:rtl w:val="true"/>
          <w:lang w:bidi="fa-IR"/>
        </w:rPr>
        <w:t>الجزء الزائد المتذكّر له، ولا محذور في تخصيص الذاكر بخطاب يخصّه، وإنّما المحذور كان في تخصيص الناسي بخطاب يخصّه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کلامه،</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حكى عنه المقرّر الفاضل ونسبه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أفاده السيّد الاُستاذ وخطر ببالي القاصر،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الّتي اُمر بها جميع المکلّفين على اختلاف أصنافهم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الحاضر والمسافر، والعاجز والقادر، والذاكر والناسي، وفاقد الماء وواجده، والطاهر من الخبث، وواجد الساتر، وغير هؤلاء، لها أفراد مختلفة بحسب هذه الحالات ينطبق على الجميع عنوان الصلاة الّتي هي المأمور بها، ولا يحتاج کلّ فرد منها إلى أمر خاصّ به حتى لا يمكن توجيه خطاب خاصٍّ إلى الناسي، ولا يلزم أن يكون الناسي الّذي ما يأتي به من الأجزاء عدا الجزء المنسيّ ملتفتاً إلى نسيانه وأنّ هذه الأجزاء إنّما تكون منطبقاً لعنوان الصلاة وفرداً لها لنسيانها الجزء الخاصّ، بل يكفي كونها في هذا الحال فرداً للصلاة ومصداقاً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بحسب مقام الثبوت، وكون البحث في المقام أيضاً البحث عن البراءة والاحتياط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إن دلّ الدليل في مقام الإثبات على عدم جزئية المنسيّ حال النسيان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الرفع</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يحكم بالامتثال وعدم وجوب الإعادة، والبراءة عن الجزء المنسيّ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فيه ما قلنا في الشكّ في أصل الجزئية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150" w:name="pg14731_152206"/>
    </w:p>
    <w:p>
      <w:pPr>
        <w:pStyle w:val="Heading5"/>
        <w:numPr>
          <w:ilvl w:val="4"/>
          <w:numId w:val="1"/>
        </w:numPr>
        <w:rPr/>
      </w:pPr>
      <w:bookmarkStart w:id="151" w:name="__RefHeading___Toc674244_730472459"/>
      <w:bookmarkStart w:id="152" w:name="_Toc53"/>
      <w:bookmarkEnd w:id="150"/>
      <w:bookmarkEnd w:id="151"/>
      <w:r>
        <w:rPr>
          <w:rtl w:val="true"/>
        </w:rPr>
        <w:t>التنبيه الثالث</w:t>
      </w:r>
      <w:r>
        <w:rPr>
          <w:rtl w:val="true"/>
        </w:rPr>
        <w:t xml:space="preserve">: </w:t>
      </w:r>
      <w:r>
        <w:rPr>
          <w:rtl w:val="true"/>
        </w:rPr>
        <w:t>حكم الزيادة العمدية والسهوية</w:t>
      </w:r>
      <w:bookmarkEnd w:id="15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الجزء بما أنّه جزء لا يضرّ بالمركّب؛ لأنّ الجزء ما له دخل في تحقّق المركّب، سواء حصل في ضمن وجود أو وجودين أو أكثر، فالمركّب يتحقّق بوجود طبيعة الجزء وإن كثرت أفراده، فالزائد على الفرد الأوّل يكون لغواً لا مبطلاً وقاطعاً ولا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في زيادة الجزء كاليقين بها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الشكّ في كونها مانعة أم لا؟ يجري فيه حكم الشكّ في الجزء والشرط، فالأصل البراءة العقلية والنقلية منه، بناءً على أنّ المانع ما اعتبر مفسداً للعمل بعد تماميته وصحّته كما قد يستظهر من أدلّته، وبناءً على كون المانع ما اعتبر عدمه شرطاً للعمل بحيث يكون لعدمه دخل في حصول العمل على وجهه، كما ذهب إليه الشيخ والمحقّق الخراساني، فالأصل عليه أيضاً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المبنى مخدوش من حيث إنّ الشرط لابدّ وأن يكون مؤثّراً فيما هو المقصود،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الأعدام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تأثير وتأثّر، هذا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مقام الإثبات أيضاً الأدلّة الدالّة على الموانع تدلّ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قام دليل بظاهره يدلّ على شرطية عدم شيء لابدّ من حمله على خلاف ظاهره، وكون وجود ما عدمه في الظاهر اعتبر شرطاً مانعاً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کلّ حال، فقد أفاد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زيد جزءٌ من أجزاء الصلاة بقصد كون الزائد جزءاً مستقلّا، كما لو اعتقد شرعاً أو تشريعاً أنّ الواجب في کلّ ركعة ركوعان كالسجود، فلا إشكال في فساد العبادة إذا نوى ذلك قبل الدخول في الصلاة أو في </w:t>
      </w:r>
    </w:p>
    <w:p>
      <w:pPr>
        <w:pStyle w:val="BookText"/>
        <w:rPr/>
      </w:pPr>
      <w:r>
        <w:rPr>
          <w:rFonts w:ascii="Amiri" w:hAnsi="Amiri" w:eastAsia="Amiri" w:cs="Amiri"/>
          <w:color w:val="111111"/>
          <w:sz w:val="28"/>
          <w:sz w:val="28"/>
          <w:szCs w:val="28"/>
          <w:rtl w:val="true"/>
          <w:lang w:bidi="ar-SA"/>
        </w:rPr>
        <w:t xml:space="preserve">الأثناء؛ لأنّ ما أتى به وقصد الامتثال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المجموع المشتمل على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مأمور به، وما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عدا 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الامتثال به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صاحب الكفاية،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عبادة وأتى به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الزيادة عمداً تشريعاً أو جهلاً، وقصوراً أو تقصيراً،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لو لم يكن للزائد دخل فيه لما يدعو إليه وجوبه لكان باطلاً مطلقاً، أو في صورة عدم دخله فيه لعدم قصد الامتثال في هذه الصورة، مع استقلال العقل بلزوم الإعادة مع اشتباه الحال لقاعدة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أتى به على نحو يدعوه إليه على أيّ حال، كان صحيحاً ولو كان مشرِّعاً في دخله الزائد فيه بنحو مع عدم علمه بدخله؛ فإنّ تشريعه في تطبيق المأتيّ مع المأمور به، وهو لا ينافي قصده الامتثال والتقرّب على کلّ حال</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واقع في جزئية عدم الزيادة أو شرطيته، فيدخل في الشكّ في الأقلّ والأكثر الارتباطيين الجاري فيه البراءة الشرعية دون العقلية على مبناه من عدم الانحلال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دخل في التشريع بأن كان العمل عبادة، فيحكم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تردّد بين ما إذا أتى به على نحو لو لم يكن للزائد دخل فيه لما أتى به، فيبطل مطلقاً وإن كان له دخل فيه في الواقع؛ أو يبطل إذا لم يكن دخل للزائد فيه، لعدم قصد الامتثال في هذه الصورة بخلاف الصورة الاُولى، ولكن مع الشكّ في الحال يجب الإعادة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أتى به على نحو يدعوه إليه على کلّ حال، سواء كان للزائد دخل في المأمور به أو لم يكن، صحّ</w:t>
      </w:r>
      <w:r>
        <w:rPr>
          <w:rFonts w:eastAsia="IRNazanin" w:cs="IRNazanin"/>
          <w:color w:val="111111"/>
          <w:sz w:val="28"/>
          <w:szCs w:val="28"/>
          <w:rtl w:val="true"/>
          <w:lang w:bidi="fa-IR"/>
        </w:rPr>
        <w:t xml:space="preserve">. </w:t>
      </w:r>
      <w:bookmarkStart w:id="153" w:name="pg14731_152208"/>
    </w:p>
    <w:p>
      <w:pPr>
        <w:pStyle w:val="BookText"/>
        <w:rPr/>
      </w:pPr>
      <w:bookmarkEnd w:id="153"/>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 بالزيادة في الواجب تشريعاً يقع مبغوضاً للمولى، ولا يمكن التعبّد والتقرّب إليه بما هو مبغوض له، فتدبّر</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674246_730472459"/>
      <w:bookmarkStart w:id="155" w:name="_Toc54"/>
      <w:bookmarkEnd w:id="154"/>
      <w:r>
        <w:rPr>
          <w:rtl w:val="true"/>
        </w:rPr>
        <w:t>التنبيه الرابع</w:t>
      </w:r>
      <w:r>
        <w:rPr>
          <w:rtl w:val="true"/>
        </w:rPr>
        <w:t xml:space="preserve">: </w:t>
      </w:r>
      <w:r>
        <w:rPr>
          <w:rtl w:val="true"/>
        </w:rPr>
        <w:t>دوران الأمر بين جزئية شيء أو شرطيته وبين مانعيته</w:t>
      </w:r>
      <w:bookmarkEnd w:id="155"/>
    </w:p>
    <w:p>
      <w:pPr>
        <w:pStyle w:val="BookText"/>
        <w:rPr/>
      </w:pPr>
      <w:r>
        <w:rPr>
          <w:rFonts w:ascii="Amiri" w:hAnsi="Amiri" w:eastAsia="Amiri" w:cs="Amiri"/>
          <w:color w:val="111111"/>
          <w:sz w:val="28"/>
          <w:sz w:val="28"/>
          <w:szCs w:val="28"/>
          <w:rtl w:val="true"/>
          <w:lang w:bidi="ar-SA"/>
        </w:rPr>
        <w:t>إذا دار الأمر بين كون شيء شرطاً للمأموربه أو مانعاً، أو بين أن يكون جزءاً له أو مانعاً، فهل مقتضى الأصل فيه البراءة أو التخيير أو الاحتياط؟</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البراءة فليس المقام مورد جريانها؛ لأنّها تجري في الشكّ في التكليف، وهنا يكون الشكّ في المکلّف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التخيير، فما قيل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دار بين المحذورين فلا يمكن الموافقة القطعية، فلابدّ من الاحتمالية، وحيث لا ترجيح لأحد الاحتمالين على الآخر فهو مخيّر بين الفعل والإتيان بالمأمور به معه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الموافقة القطعية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مستلزم لفوات ما يعتبر في العبادة من القصد التفصيلي والجزم بكون ما يأتي به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يضعّف هذا الجواب أوّلاً بعدم الدليل على اعتبار الجزم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بأنّ هذا المحذور حاصل على القول بالتخيير أيضاً؛ لأنّ كون ما اختاره المأمور به الواقعي مشكوكٌ فيه، لأنّ التخيير يكون بحكم العقل وليس شرعياً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ذلك کلّه، الأمر دائر في المقام بين المتباينين، لا الأقلّ والأكثر حتى يقال بالبراءة، ولا المحذورين حتى يقال بالتخيير، فلابدّ من الاحتياط بالتکرار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Heading5"/>
        <w:numPr>
          <w:ilvl w:val="4"/>
          <w:numId w:val="1"/>
        </w:numPr>
        <w:rPr/>
      </w:pPr>
      <w:bookmarkStart w:id="156" w:name="__RefHeading___Toc674248_730472459"/>
      <w:bookmarkStart w:id="157" w:name="_Toc55"/>
      <w:bookmarkEnd w:id="156"/>
      <w:r>
        <w:rPr>
          <w:rtl w:val="true"/>
        </w:rPr>
        <w:t>التنبيه الخامس</w:t>
      </w:r>
      <w:r>
        <w:rPr>
          <w:rtl w:val="true"/>
        </w:rPr>
        <w:t xml:space="preserve">: </w:t>
      </w:r>
      <w:r>
        <w:rPr>
          <w:rtl w:val="true"/>
        </w:rPr>
        <w:t>في تعذّر الجزء أو الشرط</w:t>
      </w:r>
      <w:bookmarkEnd w:id="1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شيء جزءاً أو شرطاً للمركّب منه و من غيره مطلقاً حتى في حال العجز </w:t>
      </w:r>
    </w:p>
    <w:p>
      <w:pPr>
        <w:pStyle w:val="BookText"/>
        <w:rPr/>
      </w:pPr>
      <w:r>
        <w:rPr>
          <w:rFonts w:ascii="Amiri" w:hAnsi="Amiri" w:eastAsia="Amiri" w:cs="Amiri"/>
          <w:color w:val="111111"/>
          <w:sz w:val="28"/>
          <w:sz w:val="28"/>
          <w:szCs w:val="28"/>
          <w:rtl w:val="true"/>
          <w:lang w:bidi="ar-SA"/>
        </w:rPr>
        <w:t>عنه، يسقط الأمر به إن عجز عن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جزءاً أو شرطاً له في صورة التمكّن منه، لا يسقط باقي الأجزاء بالعجز عنه كما هو واضح؛ لأنّ المأمور به في حال العجز سائر الأجزاء، هذا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الإثبات، فإن كان هنا دليل على كونه هو المأمور به من الأوّل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الدليل فيحكم بسقوط الأمر إذا كان</w:t>
      </w:r>
    </w:p>
    <w:p>
      <w:pPr>
        <w:pStyle w:val="BookText"/>
        <w:rPr/>
      </w:pPr>
      <w:r>
        <w:rPr>
          <w:rFonts w:ascii="Amiri" w:hAnsi="Amiri" w:eastAsia="Amiri" w:cs="Amiri"/>
          <w:color w:val="111111"/>
          <w:sz w:val="28"/>
          <w:sz w:val="28"/>
          <w:szCs w:val="28"/>
          <w:rtl w:val="true"/>
          <w:lang w:bidi="ar-SA"/>
        </w:rPr>
        <w:t>عاجزاً عن تحصيل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دلّ الدليل على وجوب الصلاة مطلقاً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مثلاً عن القيام لا يسقط الأمر بسائر الأجزاء بالعجز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صار ذلك مورد الشكّ ، فلم يدر أنّ الجزء الّذي عجز عنه جزء له حتى في حال العجز عنه ليكون الأمر بالمركّب منه ساقطاً به، أو أنّه جزؤه في حال التمكّن منه؟ فمقتضی الأصل البراءة عن الباقي عقلاً ونقلاً، لكون الشكّ في وجوبه شكّ بدويّ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يقال بالتمسّك بالاستصحاب للحكم بوجوب الباقي؛ فإنّه كان قبل العجز عن هذا الجزء واجباً، فالآن يكون هو كما كان ويستصحب وجوبه السابق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يتمّ إلّا على القول بصحّة القسم الثالث من استصحاب الكلّي والجامع بين الوجوب المرفوع بالعجز والحادث المحتمل قيامه مقامه</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يقال بالمسامحة العرفية</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الموضوع في الاستصحاب لا الدقّة العقلية إذا كان ما يتعذّر ممّا يتسامح به عند العرف، فيقال ببقاء الوجوب النفسي المتعلّق بتمام الأجزاء ببقاء 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يقال ببقاء الموضوع ببقاء الباقي من الأجزاء</w:t>
      </w:r>
      <w:r>
        <w:rPr>
          <w:rFonts w:eastAsia="Amiri" w:cs="Amiri" w:ascii="Amiri" w:hAnsi="Amiri"/>
          <w:color w:val="111111"/>
          <w:sz w:val="28"/>
          <w:szCs w:val="28"/>
          <w:rtl w:val="true"/>
          <w:lang w:bidi="ar-SA"/>
        </w:rPr>
        <w:t xml:space="preserve">. </w:t>
      </w:r>
      <w:bookmarkStart w:id="158" w:name="pg14731_152210"/>
    </w:p>
    <w:p>
      <w:pPr>
        <w:pStyle w:val="BookText"/>
        <w:rPr/>
      </w:pPr>
      <w:bookmarkEnd w:id="158"/>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الوجوب الضمني أو الغيري الّذي كان الباقي محكوماً به قبل حدوث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متفرّعاً على الحكم النفسي المتعلّق بالجميع وهو مشكوك البقاء، لعدم بقاء موضوعه بالعجز عن بعض أجزائه، فلا يصحّ الحكم ببقاء الفرع مع الشكّ في بقاء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القسم الثاني من استصحاب الكلّي، لأنّ وجوب الباقي من الأجزاء يكون باقياً إن كان الوجوب المتعلّق بهذا الجزء مشروطاً بالتمكّن منه، وإن كان مطلقاً فالوجوب المتعلّق بسائر الأجزاء يرتفع بارتفاعه بالعجز، فعلى هذا يستصحب الوجوب الكلّي الجامع بينهما</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74250_730472459"/>
      <w:bookmarkStart w:id="160" w:name="_Toc56"/>
      <w:bookmarkEnd w:id="159"/>
      <w:r>
        <w:rPr>
          <w:rtl w:val="true"/>
        </w:rPr>
        <w:t>قاعدة الميسور</w:t>
      </w:r>
      <w:bookmarkEnd w:id="16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استدلّ على وجوب باقي الأجزاء على العاجز بما يعبّر عنه بقاعدة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عليها لا يسقط واجب بمجرّد العجز عن بعض أجزائه، فضلاً عن أفراده إذا كان المأمور به على نحو العامّ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على وجه العامّ الاستغراقي فلا ريب في عدم سقوط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إن ثبتت، فهي قاعدة شرعية تعبّدية ليست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عليها مضافاً إلى الاستصحاب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مخصوصاً بموضوعات يتسامح العرف فيه في الحكم ببقائه، نظير استصحاب كثرة الماء وقلّته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ضعيفة السند ادّعي جبر ضعف إسنادها بالعمل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ذلك بعدم العمل بها في غير باب العبادات، بل ولم يعملوا بها في غير الصلاة كالصوم والحجّ، بل في باب الصلاة أيضاً ذلك بدليل خاصّ بأنّها لا تسقط بحال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وكيف كان، فمن هذه الروايات، المرويّة في عوالي اللئالي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لا يعتمد عليه، حتى أنّ مثل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تصدى للقدح عليه، ومن لاحظه يرى أنّ مؤلّفه جمع فيه الغثّ والسمين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نسبه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 یترك بالمعسور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النهي بلسان النفي ودعوى ظهوره في النهي المولوي وما يجب معسوره، حتى يصدق عدم سقوط ميسوره به، ونسبة السقوط إلى المندوب وإن كان جائزا إلّا أنّه في الواجب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يمكن الجواب عمّا ذكره من الإشكال في الكفاية،</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الميسور للمندوب يمنع عن اختصاصه بالواجب والدلالة على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أفاده بنفسه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أو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بالمعسور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وأفاد بعض الأجلّة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الميسور من المعسور مطلوب لا يسقط الطلب المتعلّق به بسقوطه عن المعسور، والوجوب أو الندب ليس داخلاً في مفهوم الطلب، وإنّما يستفاد الوجوب بحكم العقل بلزوم الإطاعة والنهي بترخيص الشارع ترك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مولوياً أو إرشادياً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بفعل المكلّف وما هو تحت قدرته واختياره، وسقوط الواجب أو ثبوته في ذمّة المکلّف ليس تحت اختياره، فما معنى النهي عن سقوطه؟</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أنّ الميسور حيث لا يسقط بالمعسور، لا 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نهي عن إسقاط الميسور عملاً لا تشريعاً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تشريع عدم السقوط، فهو الدليل على وجوب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المراد النهي عن عدم سقوط الميسور يكون المراد إسقاطه عن العمل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هذه الجملة هو النهي عن ترك الميسور لأجل تعذّر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 الاستدلال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منه أنّ المراد منه عدم سقوط الميسور من الأجزاء بالمعسور منها، فلعلّ المراد منه عدم سقوط أفراد العامّ بما يعسر الإتيان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دلالته على المطلوب يلزم منه كثرة التخصيص المستهجن لكثرة الموارد الساقطة فيها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المذكورة ليس الميسور من الأجزاء عرفاً ميسوراً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 متوقّف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 الأجزاء</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مفعولاً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يكون مفاد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بالمقدور من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ينطبق على مورد الرواية؛ فإنّ السائل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وجوب الحجّ في کلّ عام، فأجابه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بعض النسخ ليس فيه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تكون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کلّه لا يترك كلّه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يمكن أن يكون المراد منه هو أن يكون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فيه في </w:t>
      </w:r>
    </w:p>
    <w:p>
      <w:pPr>
        <w:pStyle w:val="BookText"/>
        <w:rPr/>
      </w:pPr>
      <w:r>
        <w:rPr>
          <w:rFonts w:ascii="IRNazanin" w:hAnsi="IRNazanin" w:eastAsia="IRNazanin"/>
          <w:color w:val="111111"/>
          <w:sz w:val="28"/>
          <w:sz w:val="28"/>
          <w:szCs w:val="28"/>
          <w:rtl w:val="true"/>
          <w:lang w:bidi="fa-IR"/>
        </w:rPr>
        <w:t>الفقرتين کلّ الأفراد على سبيل الاستغراق، أو کلّ أبعاض الشيء على نحو العامّ المجموعي، أو كان الأوّل على الأوّل، والثاني على الثاني، أو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فالمراد منه ما لا يدرك کلّ أفراده ويدرك بعضها لا يترك کلّه أي بعضه الّذي يدرك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الثاني، فالمراد منه أنّ ما لا يدرك بجميع أجزائه ويدرك ببعضها لا يترك کلّها أي بعضها الّذي يدرك</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 والرابع، فلا يستقيم بهما المعنى والارتباط بين الجملتين</w:t>
      </w:r>
      <w:r>
        <w:rPr>
          <w:rFonts w:eastAsia="Amiri" w:cs="Amiri" w:ascii="Amiri" w:hAnsi="Amiri"/>
          <w:color w:val="111111"/>
          <w:sz w:val="28"/>
          <w:szCs w:val="28"/>
          <w:rtl w:val="true"/>
          <w:lang w:bidi="ar-SA"/>
        </w:rPr>
        <w:t xml:space="preserve">. </w:t>
      </w:r>
      <w:bookmarkStart w:id="161" w:name="pg14731_152214"/>
    </w:p>
    <w:p>
      <w:pPr>
        <w:pStyle w:val="Heading4"/>
        <w:numPr>
          <w:ilvl w:val="3"/>
          <w:numId w:val="1"/>
        </w:numPr>
        <w:rPr/>
      </w:pPr>
      <w:bookmarkStart w:id="162" w:name="__RefHeading___Toc674252_730472459"/>
      <w:bookmarkStart w:id="163" w:name="_Toc57"/>
      <w:bookmarkEnd w:id="161"/>
      <w:bookmarkEnd w:id="162"/>
      <w:r>
        <w:rPr>
          <w:rtl w:val="true"/>
        </w:rPr>
        <w:t>شرائط الاُصول</w:t>
      </w:r>
      <w:bookmarkEnd w:id="163"/>
    </w:p>
    <w:p>
      <w:pPr>
        <w:pStyle w:val="Heading5"/>
        <w:numPr>
          <w:ilvl w:val="4"/>
          <w:numId w:val="1"/>
        </w:numPr>
        <w:rPr/>
      </w:pPr>
      <w:bookmarkStart w:id="164" w:name="__RefHeading___Toc674254_730472459"/>
      <w:bookmarkStart w:id="165" w:name="_Toc58"/>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حكي عن بعض أنّ الشرط في جواز إجراء کلّ واحد من الاحتياط والتخيير والبراءة الفحص عن الدليل في مورده واليأس عن الظفر به؛ وذلك لتوهّم اعتبار نيّة الوجه بالتفصيل في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ردّ بعدم دليل على اعتباره، بل القطع حاصل لعدم وجوده في الأخبار، ولا يكون فيه إجماع محقّق، فالأصل 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القصد والنيّة من شؤون الإطاعة والامتثال، والحاكم فيها هو العقل وهو لا يعتبر في حصول الامتثال إلّا قصد إطاعة أمر المولى ولو أتى به رجاءً وكان داعيه احتمال أمر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الاحتياط بإتيان جميع ما يحتمل دخله في المأمور به يكفي في الامتثال ولا ريب في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توهّم</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الاحتياط بتكرار الفعل عبثاً أو لعباً بأمر المولى، وهو ينافي قصد الامتثال والتقرّب فمدفوع بمنع كونه كذلك إذا كان بداعٍ عقلائيّ ولو كان ذلك تحصيل القطع بإدراك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في إجراء الاحتياط</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فالعقلية منها لا يجوز إجراؤها إلّا بعد الفحص واليأس عن الظفر بالحجّة على التكليف؛ لوضوح أنّ العقل لا يستقلّ بجواز إجرائها قبل الفحص واليأس، بل مستقلّ بعدم جواز إجرائها واستحقاق العبد للعقاب لو وقع في مخالفة المولى</w:t>
      </w:r>
      <w:r>
        <w:rPr>
          <w:rFonts w:eastAsia="Amiri" w:cs="Amiri" w:ascii="Amiri" w:hAnsi="Amiri"/>
          <w:color w:val="111111"/>
          <w:sz w:val="28"/>
          <w:szCs w:val="28"/>
          <w:rtl w:val="true"/>
          <w:lang w:bidi="ar-SA"/>
        </w:rPr>
        <w:t xml:space="preserve">. </w:t>
      </w:r>
      <w:bookmarkStart w:id="166" w:name="pg14731_152215"/>
    </w:p>
    <w:p>
      <w:pPr>
        <w:pStyle w:val="BookText"/>
        <w:rPr/>
      </w:pPr>
      <w:bookmarkEnd w:id="166"/>
      <w:r>
        <w:rPr>
          <w:rFonts w:ascii="Amiri" w:hAnsi="Amiri" w:eastAsia="Amiri" w:cs="Amiri"/>
          <w:color w:val="111111"/>
          <w:sz w:val="28"/>
          <w:sz w:val="28"/>
          <w:szCs w:val="28"/>
          <w:rtl w:val="true"/>
          <w:lang w:bidi="ar-SA"/>
        </w:rPr>
        <w:t>وأمّا البراءة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انصراف أدلّتها إلى صورة الفحص عن الحجّة على التكليف وعدم الظفر بها، فلا إطلاق لها يشمل صورة عدم الفحص، لاستلزامه تفويت أكثر مقاصد الشارع سيّما مع العلم الإجمالي بثبوت تكاليف بين موارد الشبهات لو فحص عنها لظفر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الإجماع</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السيرة المستمرّة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من الآيات والروايات ما دلّ على وجوب التفقّه والتعلّم وتحصيل العلم بالحلال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تقديم هذه الأدلّة على أدلّة البراءة وتقييدها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هو الكلام في البراءة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في شرط العمل على طبق البراءة والتخيير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آثار البراءة إن عمل بها قبل الفحص، ثم بيان أحكامها بعد العمل بها كذلك</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674256_730472459"/>
      <w:bookmarkStart w:id="168" w:name="_Toc59"/>
      <w:bookmarkEnd w:id="167"/>
      <w:r>
        <w:rPr>
          <w:rtl w:val="true"/>
        </w:rPr>
        <w:t>استحقاق العقاب في إجراء البراءة قبل الفحص ومناطه</w:t>
      </w:r>
      <w:bookmarkEnd w:id="168"/>
    </w:p>
    <w:p>
      <w:pPr>
        <w:pStyle w:val="BookText"/>
        <w:rPr/>
      </w:pPr>
      <w:r>
        <w:rPr>
          <w:rFonts w:ascii="Amiri" w:hAnsi="Amiri" w:eastAsia="Amiri" w:cs="Amiri"/>
          <w:color w:val="111111"/>
          <w:sz w:val="28"/>
          <w:sz w:val="28"/>
          <w:szCs w:val="28"/>
          <w:rtl w:val="true"/>
          <w:lang w:bidi="ar-SA"/>
        </w:rPr>
        <w:t>أمّا الكلام في آثار العمل بها قبل الفحص، فلا شكّ في استحقاق العقاب إن وقع في مخالفة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وقع الكلام بينهم في أنّ ذلك يكون بترك التعلّم، أو يكون على مخالفة الواقع، فيه قولان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مبنيّ على كون وجوب التعلّم والتفقّه نفسياً، كما هو مختار الأردبيلي</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وصاحب المدارك،</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الكفاية</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تفصّوا به عن الإشكال الوارد على القول بأنّ استحقاق العقاب يكون على مخالفة الواقع وهو أنّه على هذا القول في الواجب المشروط والموقّت كالحجّ لا يجب تحصيل المقدّمات قبل حصول الشرط أو حضور الوقت، فإن أدّى ذلك إلى عدم التمكّن من الإتيان بالواجب كيف يصحّ القول باستحقاق العقاب على تركه وإن التفت إلى الخطاب الواقعي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يتنجّز بالنسبة إليه الخطاب أوّلاً لعدم تمكّنه من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لأنّه بعدما ترك التعلّم يكون جاهلاً وغافلاً عنه ولا يمكن تنجّز الخطاب الواقعي المطلق بالنسبة إلى الجاهل والعالم بالنسبة إليه لأنّ تنجّزه متفرّع على 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يرد هذا الإشكال على القول بالواجب المعلّق، بل وعلى سائر الواجبات المطلقة فلا يكون مصحّحاً لاستحقاق العقاب في البين إلّا القول بوجوب التعلّم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التعلم إرشادي ويكون الاستحقاق على مخالفة الواقع إن أدّى ترك التعلّم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اُخذ على القائل بالوجوب النفسي أنّه مستلزم لاستحقاق التارك للتعلّم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عقابين أحدهما على ترك التعلّم، وثانيهما على مخالفة الواقع؛ في حال كون العالم بالتكليف التارك له عصياناً مستحقّاً لعقوبة واحدة، مع أنه يمكن دعوى القطع بخلافه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يختلج بالبال في ردّ الإشكال الّذي توهّمه القائل بالوجوب النفسي للتعلّم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يكفي في صحّة العقاب على وقوع المکلّف في مخالفة الواقع كونه متذكّراً بأنّ للشارع خطابات واقعية مطلقة غير مقيّدة بالعلم والجهل والالتفات والغفلة، لأنّ </w:t>
      </w:r>
      <w:bookmarkStart w:id="169" w:name="pg14731_152217"/>
    </w:p>
    <w:p>
      <w:pPr>
        <w:pStyle w:val="BookText"/>
        <w:rPr/>
      </w:pPr>
      <w:bookmarkEnd w:id="169"/>
      <w:r>
        <w:rPr>
          <w:rFonts w:ascii="IRNazanin" w:hAnsi="IRNazanin" w:eastAsia="IRNazanin"/>
          <w:color w:val="111111"/>
          <w:sz w:val="28"/>
          <w:sz w:val="28"/>
          <w:szCs w:val="28"/>
          <w:rtl w:val="true"/>
          <w:lang w:bidi="fa-IR"/>
        </w:rPr>
        <w:t>تقييدها بها مستلزم للدور، فيجب عليه التعلّم؛ لأنّ الشارع أنشأ هذه الخطابات ليعلم المکلّف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يكفي في وجوب أن يكون في مقام التعلّم أن يكون شاكّاً في ذلك، فلا يجوز له عدم الاعتناء بما يحتمل اعتناء المولى به، ويكفي في استحقاقه العقاب على مخالفة الواقع تركه 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شاكّاً في أمر المولى وخطابه إليه يكون العقاب على مخالفته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مطلقاً وإن ترك الفحص الممكن عن أمره، وإلّا فهو كاشف عن عدم اعتنائه بأمر المولى واستخفافه به، فعبوديته للمولى و اعتناؤه بأمره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674258_730472459"/>
      <w:bookmarkStart w:id="171" w:name="_Toc60"/>
      <w:bookmarkEnd w:id="170"/>
      <w:r>
        <w:rPr>
          <w:rtl w:val="true"/>
        </w:rPr>
        <w:t>حكم الجاهل بعد إجراء البراءة</w:t>
      </w:r>
      <w:bookmarkEnd w:id="171"/>
    </w:p>
    <w:p>
      <w:pPr>
        <w:pStyle w:val="BookText"/>
        <w:rPr/>
      </w:pPr>
      <w:r>
        <w:rPr>
          <w:rFonts w:ascii="Amiri" w:hAnsi="Amiri" w:eastAsia="Amiri" w:cs="Amiri"/>
          <w:color w:val="111111"/>
          <w:sz w:val="28"/>
          <w:sz w:val="28"/>
          <w:szCs w:val="28"/>
          <w:rtl w:val="true"/>
          <w:lang w:bidi="ar-SA"/>
        </w:rPr>
        <w:t>وأمّا الكلام في أحكام العمل بالبراءة قبل الفحص،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بأنّ الأحكام المترتّبة على العمل بها قبل الفحص إمّا تلاحظ بالنسبة إلى من لم يبلغ مرتبة الاجتهاد، وإمّا بالنسبة إلى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المقلّد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تكليف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يفتي به المفتي إذا استفتاه المقلّد من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المقلّد نفسه، فلا ريب في أنّه بعد العمل إذا التفت إلى أنّ له أحكاماً فشكّ لذلك في صحّة عمله، يجب عليه الرجوع إلى مجتهد يجب الرجوع إليه في هذا الحال، أي حال الشكّ والسؤال، فما أفتاه به فيه هو الحجّة له وعليه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المفتي، فيلاحظ تفاصيل الواقعة، فإن رأى أنّ عمل المقلّد وقع مطابقاً لفتوى من فتواه حجّة في حقّه حين العمل ومطابقاً لفتوى نفسه، فلا إشكال في صحّة عمله </w:t>
      </w:r>
    </w:p>
    <w:p>
      <w:pPr>
        <w:pStyle w:val="BookText"/>
        <w:rPr/>
      </w:pPr>
      <w:r>
        <w:rPr>
          <w:rFonts w:ascii="Amiri" w:hAnsi="Amiri" w:eastAsia="Amiri" w:cs="Amiri"/>
          <w:color w:val="111111"/>
          <w:sz w:val="28"/>
          <w:sz w:val="28"/>
          <w:szCs w:val="28"/>
          <w:rtl w:val="true"/>
          <w:lang w:bidi="ar-SA"/>
        </w:rPr>
        <w:t>ظاهراً، فيفتي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اختلفت الفتويان، فإن وقع مخالفاً لرأي من كان رأيه حجّة في حقّه حين العمل، وموافقاً لرأي من رأيه حجّة حين التذكّر والسؤال، كأن كان رأي الأوّل بطلان الصلاة بلا سورة، وهو أتى بها فاقدة لها، ورأي الثاني عدم وجوب السورة وصحّتها بدونها، فإن كان مستند رأي المفتي الثاني القطع أو الدليل القاطع الّذي يكون بحيث يقطع به بخطأ الأوّل، فلا ريب في أنّ الواجب عليه أن يفتي بصحّته، فإنّه يرى عمله مطابقاً للواقع وإن كان مخالفاً لرأي من كان يجب عليه تقليده حين العمل، فإنّ مخالفة العمل للطريق لا تضرّ بصحّة العمل إذا كان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مستند رأي المفتي أصل البراءة من وجوب السورة مثلاً، فلا يجوز له الإفتاء بصحّة العمل؛ فإنّ البراءة إنّما تجري إذا لم تكن حجّة على الحكم، وقول المفتي السابق بالوجوب كان عن حجّة، فلا يجوز للمفتي الّذي يقول بعدم الوجوب بالبراءة الفتوى بالصحّة؛ لأنّ العامل يرى عمله باطلاً مخالفاً للحجّة ومطابقته للواقع مشكوكة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يجري الكلام في الخبرين المتعارضين المتكافئين على القول بالتخيير الشرعي، فإنّ الحجّة على الحكم ما يختاره المفتي، وما اختاره المفتي الأوّل جزئية السورة وهو حجّة للمقلّد ويكون عمله السابق مخالفاً للحجّة، وما اختاره المفتي الثاني حجّة له لا تنفى به حجّية فتوى الأوّل ولا كونها على خلاف الواقع، فلا تؤثّر في ثبوت عدم الجزئية في زمان العمل، لأنّ حجّية أحد المتعارضين إنّما تكون من زمان اختياره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حجّية کلّ واحد منهما باختيار هذا المجتهد أحدهما والآخر غيره لا تعارض حجّية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في صورة المخالفة مع رأي السابق والموافقة مع اللاحق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صورة المطابقة مع رأي السابق والمخالفة مع اللاحق، فالحكم بالصحّة مبنيّ على القول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كفاية مجرّد موافقة العمل مع الحكم الظاهري وعدم </w:t>
      </w:r>
      <w:bookmarkStart w:id="172" w:name="pg14731_152219"/>
    </w:p>
    <w:p>
      <w:pPr>
        <w:pStyle w:val="BookText"/>
        <w:rPr/>
      </w:pPr>
      <w:bookmarkEnd w:id="172"/>
      <w:r>
        <w:rPr>
          <w:rFonts w:ascii="Amiri" w:hAnsi="Amiri" w:eastAsia="Amiri" w:cs="Amiri"/>
          <w:color w:val="111111"/>
          <w:sz w:val="28"/>
          <w:sz w:val="28"/>
          <w:szCs w:val="28"/>
          <w:rtl w:val="true"/>
          <w:lang w:bidi="ar-SA"/>
        </w:rPr>
        <w:t>اعتبار البناء عليه في الإتيان بالعمل، وهذا هو نتيجة التحقيق في المسألة لظهور أدلّة الاُصول والأمارات على الإجزاء ولو بالموافقة الاتّفاقية، وقد مرّ البحث عن ذلك في مبحث الإجزاء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ما ذكر، کلّه في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المعاملات فوقوع المعاملة على طبق الأمر الظاهريّ والحجّة، ككون العقد بالفارسية سبباً للملكيّة، في مقام الثبوت ممكن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مقام الإثبات أيضاً، فمقتضى أدلّة الاُصول والإطلاقات حصول الملكية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 المعاملات تعتبر وجودات باقيات إلى زمان المفتي اللاحق وبعده، ويكون الوجود البقائي منها كالوجود الحدوثي منها يحتاج في ترتّب الآثار عليه إلى فتوى المفتي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وجه ضعيف لا يوافق سماحة الشريعة وقوّة أحكامها</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674260_730472459"/>
      <w:bookmarkStart w:id="174" w:name="_Toc61"/>
      <w:bookmarkEnd w:id="173"/>
      <w:r>
        <w:rPr>
          <w:rtl w:val="true"/>
        </w:rPr>
        <w:t>تتمّة</w:t>
      </w:r>
      <w:r>
        <w:rPr>
          <w:rtl w:val="true"/>
        </w:rPr>
        <w:t>:</w:t>
      </w:r>
      <w:bookmarkEnd w:id="1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خرج عن الكليّة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الإعادة أو القضاء على الجاهل المتمكّن عن التعلّم إذا وقع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في موضع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أو الإخفات في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الحكم منصوص عليه</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والمفتى به بين الأصحاب</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صحّة صلاة الجاهل بوجوب القصر تماماً، والجاهل بوجوب الجهر إخفاتاً، أو الجاهل بوجوب الإخفات جهراً، سواء كان قاصراً أو مقصراً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أشكل الأمر في مقام الثبوت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الأمر الواقعي متعلّقاً بالإخفات أو الجهر تكون الصلاة المأمور بها والمنجّز عليها غير ما أتى بها، والمأتيّ بها غير المأمور بها، فكيف يحكم بصحتّها مع أنّ صحّة المأتيّ بها تتوقّف على كونها على طبق ما اُمر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يجوز العقوبة على ترك الصلاة المأمور بها مع إمكان إعادتها،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الصلاة المأتيّ بها موجبة لسقوط الأمر فما وجه استحقاق العقوبة؟ وإن لم تكن كذلك فما وجه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السيّد الاُستاذ عن الاُولى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أن تكون تلك الصلاة مأموراً بها على نحو الترتّب، فهي تكون صحيحة لأنّها وقعت على وفق الأمر الترتّبي</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ليست عبارة عن وقوع الفعل على وفق الأمر، بل يكفي في صحّته كون الفعل واجداً لمصلحة تامّة في حدّ ذاته، وعدم الأمر به لمزاحمته مع ما يكون أقوى منه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العقوبة لأجل أنّ المكلّف فوّت المصلحة الأقوى الكامنة في الفعل ولا يمكن استيفاؤها بعد استيفاء المصلحة الكامنة فيما أتى به من الجهر مثلاً في موضع الإخفات</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واُورد على ذلك ما أفاده في الكفاية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يكون کلّ منهما في موضع الآخر سبباً لتفويت الواجب فعلاً، وما هو سبب لتفويت الواجب كذلك حرام، وحرمة العبادة موجبة لفسادها بلا كلام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سبباً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يكون مضادّاً له، والضدّ ليس سبباً لعدم ضدّه، بل يكون مقارناً له، ومجرّد المقارنة لا يجعله حراماً حتى يوجب فساده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السيّد الاُستاذ أفاد بأنّ کلّ واحد منهما سبب لتفويت الآخر، لا من باب التضادّ؛ فإنّ الضدّين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کلّ منهما سبباً للآخر، ولكن حقيقة التضادّ الواقع بين الضدّين عدم إمكان اجتماعهما في زمان واحد وفي موضوع واحد، وفي المقام يكون کلّ منهما سبباً لعدم الآخر في هذا الزمان وفي بعده من الأزمنة الاُخرى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تفويت الواقع بالصلاة المأتيّ بها ليس من جهة عدم اجتماعه معها بالذات ومضادّتهما، فإنّه يمكن اجتماعهما معاً بإتيان الواقع في الزمان اللاحق، بل يكون لأجل علّية ما أتى به لفوت الواقع، وعلى هذا تقع هذه الصلاة علّةً لفوت الواقع مبغوضة للمولى لا يصحّ التقرّب بها إلى المولى</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أفاد في مقام الذبّ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الّذي يدلّ على صحّة ما أتى به الجاهل يكشف عن عدم كون العمل عصياناً للواقع؛ لأنّ العمل الصادر عنه في هذا الحال يكون وافياً بتمام مصلحة الواقع في غير حال الجهل به، فهو يكون مسقطاً للأمر الواقعي، فلا يكون في البين تفويت وعصيان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الإجماع على أنّ الجاهل المقصّر مستحقّ للعقاب حتى في هذه الموارد الثلاثة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فممنوعة</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خصوصها ولو بلحاظ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أتى به عبده في هذا الحال وافياً بتمام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العبد على ترك ما أمر به، مع أنّه لم يفوّت من غرضه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ذلك بتجرّيه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تتحقّق من العبد معصية </w:t>
      </w:r>
      <w:bookmarkStart w:id="175" w:name="pg14731_152222"/>
    </w:p>
    <w:p>
      <w:pPr>
        <w:pStyle w:val="BookText"/>
        <w:rPr/>
      </w:pPr>
      <w:bookmarkEnd w:id="175"/>
      <w:r>
        <w:rPr>
          <w:rFonts w:ascii="Amiri" w:hAnsi="Amiri" w:eastAsia="Amiri" w:cs="Amiri"/>
          <w:color w:val="111111"/>
          <w:sz w:val="28"/>
          <w:sz w:val="28"/>
          <w:szCs w:val="28"/>
          <w:rtl w:val="true"/>
          <w:lang w:bidi="ar-SA"/>
        </w:rPr>
        <w:t>حقيقية، وإنّما تكون عدم موافقة العبد أمر مولاه موجباً لجواز عقوبته إذا كان عدم الموافقة زائداً على ذلك مفوّتاً لغرض المولى</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674262_730472459"/>
      <w:bookmarkStart w:id="177" w:name="_Toc62"/>
      <w:bookmarkEnd w:id="176"/>
      <w:r>
        <w:rPr>
          <w:rtl w:val="true"/>
        </w:rPr>
        <w:t>تذنيب</w:t>
      </w:r>
      <w:bookmarkEnd w:id="177"/>
    </w:p>
    <w:p>
      <w:pPr>
        <w:pStyle w:val="BookText"/>
        <w:rPr/>
      </w:pPr>
      <w:r>
        <w:rPr>
          <w:rFonts w:ascii="Amiri" w:hAnsi="Amiri" w:eastAsia="Amiri" w:cs="Amiri"/>
          <w:color w:val="111111"/>
          <w:sz w:val="28"/>
          <w:sz w:val="28"/>
          <w:szCs w:val="28"/>
          <w:rtl w:val="true"/>
          <w:lang w:bidi="ar-SA"/>
        </w:rPr>
        <w:t>قد ذكر هنا لجواز إجراء الأصل شرطان آخران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لثبوت حكم شرعيّ آخر، كما إذا كان شاكّاً في اشتغال ذمّته بدين بحيث إن كانت ذمّته مشغولة به يمنعه ذلك الدين من حصول الاستطاعة، إلّا أنّه لو أجرى أصالة البراءة عن هذا الدين تحصّل له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المذكور إنّما شرّع امتناناً على العباد، وليست في إجرائه لنفي تكليف إذا كان موجباً لإثبات تكليف آخر منّة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البراءة بإطلاقها تجري في الشبهة البدويّة مثل اشتغال ذمّته بدين لعمرو، وذلك وإن كان ملازماً لتعلّق تكليف آخر به مثل الحجّ المشروط بالاستطاعة لا يمنع من إجراء البراءة عن اشتغال ذمّته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البراءة العقلية، فإنّه بحكم العقل لا يكون مستحقّاً للعقوبة على ترك أداء الدين المجهول اشتغال ذمّته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النقلية، فأدلّتها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بين نفي الدين وحصول الاستطاعة لا تمنع من إجراء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كون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موجباً للضرر على آخر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أيضاً ليس في محلّه؛ لأنّ الموضوع للبراءة هو خلوّ الواقعة عن دليل اجتهاديّ، لا ما إذا كان هنا دليل اجتهادي، ففيما إذا حبس شاة فمات ولدها، أو </w:t>
      </w:r>
    </w:p>
    <w:p>
      <w:pPr>
        <w:pStyle w:val="BookText"/>
        <w:rPr/>
      </w:pPr>
      <w:r>
        <w:rPr>
          <w:rFonts w:ascii="Amiri" w:hAnsi="Amiri" w:eastAsia="Amiri" w:cs="Amiri"/>
          <w:color w:val="111111"/>
          <w:sz w:val="28"/>
          <w:sz w:val="28"/>
          <w:szCs w:val="28"/>
          <w:rtl w:val="true"/>
          <w:lang w:bidi="ar-SA"/>
        </w:rPr>
        <w:t xml:space="preserve">أمسك رجلاً فهربت دابّته، لا تجري أصالة البراءة لنفي ضمان الحابس والممسك، لا لأنّ ذلك موجب للضرر على المالك، بل بالدليل الاجتهادي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الممسك ضامن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موضوع للبراءة إذا كانت هناك قاعدة الضرر، أو أيّ دليل اجتهادي آخر، فتدبّر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صار المجال للاستطراد بذكر قاعدة الضرر كما فعله الشيخ</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وتلميذه المحقّق الخراساني،</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فنبدأ ببيان هذه القاعدة</w:t>
      </w:r>
      <w:r>
        <w:rPr>
          <w:rFonts w:eastAsia="Amiri" w:cs="Amiri" w:ascii="Amiri" w:hAnsi="Amiri"/>
          <w:color w:val="111111"/>
          <w:sz w:val="28"/>
          <w:szCs w:val="28"/>
          <w:rtl w:val="true"/>
          <w:lang w:bidi="ar-SA"/>
        </w:rPr>
        <w:t xml:space="preserve">. </w:t>
      </w:r>
      <w:bookmarkStart w:id="178" w:name="pg14731_152224"/>
    </w:p>
    <w:p>
      <w:pPr>
        <w:pStyle w:val="Heading4"/>
        <w:numPr>
          <w:ilvl w:val="3"/>
          <w:numId w:val="1"/>
        </w:numPr>
        <w:rPr/>
      </w:pPr>
      <w:bookmarkStart w:id="179" w:name="__RefHeading___Toc674264_730472459"/>
      <w:bookmarkStart w:id="180" w:name="_Toc63"/>
      <w:bookmarkEnd w:id="178"/>
      <w:bookmarkEnd w:id="179"/>
      <w:r>
        <w:rPr>
          <w:rtl w:val="true"/>
        </w:rPr>
        <w:t>قاعدة لا ضرر</w:t>
      </w:r>
      <w:bookmarkEnd w:id="180"/>
    </w:p>
    <w:p>
      <w:pPr>
        <w:pStyle w:val="Heading5"/>
        <w:numPr>
          <w:ilvl w:val="4"/>
          <w:numId w:val="1"/>
        </w:numPr>
        <w:rPr/>
      </w:pPr>
      <w:bookmarkStart w:id="181" w:name="__RefHeading___Toc674266_730472459"/>
      <w:bookmarkStart w:id="182" w:name="_Toc64"/>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قاعدة لا ضرر على الإجمال، بغضّ النظر عن تفاصيله وما قيل في شموله أو عدم شموله لبعض الموارد، ثابت بحكم العقل، لا يجوز أن تكون شريعة الإسلام الجامعة الكاملة المنزّهة عن النقصان خاليةً عن مثله، فكمال الشريعة يقتضي حكمها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عليها الأخبار المستفيضة القطعية، بل المتواترة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أفاده سيّدنا الاُستاذ، وهو خرّيت صناعة علوم الحديث ومعرفة أسانيدها وصحاحها وضعافها وعللها ومسانيدها ومراسيلها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سنداً وأوضح دلالة،</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غير واحد عن زرارة في قصّة سمرة بن جندب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سمرة بن جندب كان له عذق</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طريقه إليه في جوف منزل رجل من الأنصار، فكان يجى‌ء ويدخل إلى عذقه بغير إذن من الأنصاري،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تفجأنا على حال لا نحبّ أن تفاجئنا عليه، فإذا دخلت فاستأذن،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أستأذن في طريق وهو طريقي إلى عذقي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الأنصاري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شكاك وزعم أنّك </w:t>
      </w:r>
    </w:p>
    <w:p>
      <w:pPr>
        <w:pStyle w:val="BookText"/>
        <w:rPr/>
      </w:pPr>
      <w:r>
        <w:rPr>
          <w:rFonts w:ascii="Amiri" w:hAnsi="Amiri" w:eastAsia="Amiri" w:cs="Amiri"/>
          <w:color w:val="111111"/>
          <w:sz w:val="28"/>
          <w:sz w:val="28"/>
          <w:szCs w:val="28"/>
          <w:rtl w:val="true"/>
          <w:lang w:bidi="ar-SA"/>
        </w:rPr>
        <w:t>تمرّ عليه وعلى أهله بغير إذنه، فاستأذن عليه إذا أردت أن تدخل،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في طريقي إلى عذقي؟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في مكان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إثنان،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فلم يزل يزيده حتى بلغ عشرة أعذاق،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عشرة في مكان كذا وكذا،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اُريد،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فقلعت ثم رمي بها إليه، وقال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وهناك رواية اُخرى في الكافي نحو هذه الرواية وهي الثانية من هذا الباب، رواها عن عدّة من أصحابنا، عن أحمد بن محمد بن خالد، عن أبيه، عن عبد الله بن بكير،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الکلیني،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ومراده هنا 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وعليّ بن محمد بن عبد الله بن اُذينة، وأحمد بن عبد الله، وعليّ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بكير وإن كان فطحياً، إلّا أنّه ثقة كثير الرواية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الصحابة على تصحيح ما يصحّ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فلتكن هذه الرواية أصحّ الروايات في هذا الباب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الأمر سهل، فإنّ الأخبار يقوّي بعضها بعضاً، فهذه الرواية تجعل رواية عليّ بن محمد بن بندار في مرتبتها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فاقلعها وارم بها إليه، فإنّه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مدّ ظله العالي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السيّد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حكى عنه المقرّر الفاضل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أفاد بإمكان القطع بصدور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w:t>
      </w:r>
      <w:bookmarkStart w:id="183" w:name="pg14731_152226"/>
    </w:p>
    <w:p>
      <w:pPr>
        <w:pStyle w:val="BookText"/>
        <w:rPr/>
      </w:pPr>
      <w:bookmarkEnd w:id="183"/>
      <w:r>
        <w:rPr>
          <w:rFonts w:ascii="Amiri" w:hAnsi="Amiri" w:eastAsia="Amiri" w:cs="Amiri"/>
          <w:color w:val="111111"/>
          <w:sz w:val="28"/>
          <w:sz w:val="28"/>
          <w:szCs w:val="28"/>
          <w:rtl w:val="true"/>
          <w:lang w:bidi="ar-SA"/>
        </w:rPr>
        <w:t>المشهور عملوا بها، وهذا بنفسه يكفي في صحّة الاحتجاج بها والعمل عليها، وهذا ممّا لا شبهة فيه، إلّا أنّ الكلام وقع في جهات</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74268_730472459"/>
      <w:bookmarkStart w:id="185" w:name="_Toc65"/>
      <w:bookmarkEnd w:id="184"/>
      <w:r>
        <w:rPr>
          <w:rtl w:val="true"/>
        </w:rPr>
        <w:t>الجهة الاُولى</w:t>
      </w:r>
      <w:r>
        <w:rPr>
          <w:rtl w:val="true"/>
        </w:rPr>
        <w:t xml:space="preserve">: </w:t>
      </w:r>
      <w:r>
        <w:rPr>
          <w:rtl w:val="true"/>
        </w:rPr>
        <w:t>في معنى الضرر</w:t>
      </w:r>
      <w:bookmarkEnd w:id="185"/>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هو ما يقابل النفع من النقص في النفس أو الطرف أو العرض أو المال تقابل العدم والملكة، كما أنّ الأظهر أن يكون الضرار بمعنى الضرر جيء به تأكيداً، كما يشهد به إطلاق المضارّ على سمرة، وحكي عن النهاية لا فعل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التقابل بين الضرر والنفع هو عبارة عن عدم وصف لموضوع كان ينبغي أن يكون له ويوجد متّصفاً بذلك الوصف، سواء لوحظ ذلك بالنسبة إلى شخص الموضوع أو نوعه أو جنسه، فعدم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وجوده حيث تكون له شأنية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الضرر، والمقابلة بينهما تكون مقابلة العدم والملكة كالعمى بالنسبة إلى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أفاد السيّد الاُستاذ بأنّ هذا المعنى خلاف التحقيق؛ لأنّ الضرر عند العرف أمر وجوديّ يعبّر عنه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يقابله أي النفع أمر وجوديّ وهو زيادة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بينهما الواسطة وهو عدم تغيّر رأس المال وبقاؤه على حاله من دون نقص ولا زيادة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تصديق ذلك لا يخلو من الإشكال، فإنّ على ذلك إذا كان رأس المال مثلاً مأة درهم ثم رجع إلى تسعين يكون الأمر الوجودي هو التسعين الّذي يعبّر عنه بالنقص، دون العشرة الّتي نقصت من رأس المال، مع أنّ العرف يعتبر هذه العشرة نقصاً، وهي الّتي كانت من شأنها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والنفع يكون على ذلك ما يزيد على المأة، </w:t>
      </w:r>
      <w:bookmarkStart w:id="186" w:name="pg14731_152227"/>
    </w:p>
    <w:p>
      <w:pPr>
        <w:pStyle w:val="BookText"/>
        <w:rPr/>
      </w:pPr>
      <w:bookmarkEnd w:id="186"/>
      <w:r>
        <w:rPr>
          <w:rFonts w:ascii="Amiri" w:hAnsi="Amiri" w:eastAsia="Amiri" w:cs="Amiri"/>
          <w:color w:val="111111"/>
          <w:sz w:val="28"/>
          <w:sz w:val="28"/>
          <w:szCs w:val="28"/>
          <w:rtl w:val="true"/>
          <w:lang w:bidi="ar-SA"/>
        </w:rPr>
        <w:t>والواسطة بقاء رأس المال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عبارة عن عدم النفع، أي عدم الزائد على المأة وما كان من شأنه أن يكون ويزيد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الوجهين ليس الضرر أمراً وجودیّاً، بل هو عدم أمر وجودي كان من شأنه أن يوجد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الضرر يطلق على الأوّل إن اُريد منه الضمان، فإنّه إذا تنزّل بفعل شخص رأس ماله الّذي كان مأة إلى تسعين هو يكون ضامناً للعشرة الّتي نقصت عنه إن كان بالعين دون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يحصل لصاحب رأس المال بفعل غيره ما كان مترقّباً من الزيادة فلا 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ذلك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الضرر ومنع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674270_730472459"/>
      <w:bookmarkStart w:id="188" w:name="_Toc66"/>
      <w:bookmarkEnd w:id="187"/>
      <w:r>
        <w:rPr>
          <w:rtl w:val="true"/>
        </w:rPr>
        <w:t>الجهة الثانية</w:t>
      </w:r>
      <w:r>
        <w:rPr>
          <w:rtl w:val="true"/>
        </w:rPr>
        <w:t xml:space="preserve">: </w:t>
      </w:r>
      <w:r>
        <w:rPr>
          <w:rtl w:val="true"/>
        </w:rPr>
        <w:t>في معنى لا ضرر</w:t>
      </w:r>
      <w:bookmarkEnd w:id="188"/>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لنفي الجنس ونفي مدخولها لابدّ وأن تكون مستعملة في غير معناه الحقيقي، لوجود مدخولها في الخارج وهو قرينة على أنّ المراد غير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ما هو المراد منها وجوه وأقوال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الضرر، سواء كان بنفسه أو غيره، فيكون معناه تحريم الإضرار بالنفس وبالغير، وهذا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رَفَثَ وَلَا فُسُوقَ وَلَا جِدالَ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مختار صاحب الجواهر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نفي الضرر غير المتدارك</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معناه أنّه لن يصل من أحد ضرر إلى غيره إلّا وهو متدارك بالشرع ويجبره الشارع ويدفع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خلاف الظاهر؛ لاستلزامه استعمال الضرر وإرادة خصوص الغير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عدم تشريع الضرر، وأنّ الشارع لم يشرع حكماً فيه الضرر، سواء كان تكليفياً كالوضوء الضرري، أو وضعياً مثل لزوم البيع مع الغبن، وهذا مختار الشيخ الأنصاري</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أنّه خلاف الظاهر؛ لمكان احتياجه إلى تقدير وإضمار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في الكفايه</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الحقيقة، كما هو الأصل في هذا التركيب حقيقة أو ادّعاءً كنايةً عن نفي الآثار والأحكام المترتّبة على الموضوعات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الآثار والأحكام بالإرادة الجدّية المبرزة بالإرادة الاستعمالية وبنفي الحقيقة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الاستعمال شائع في المحاورات، نظير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لعدم ترتّب الأثر على العمل بنفي أصل العمل، وهو من البلاغة في الكلام؛ فإنّ نفي ما يترتّب على العمل من الأثر بنفيه حقيقةً بليغ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ضعف هذا الوجه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تقريرات سيّد الاُستاذ</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الحكم والأثر بنفي الموضوع إنّما يصحّ إذا كان الحكم المنفيّ حكم نفس الموضوع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الصلاة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ذلك بلسان نفي موضوع لنفي حكم موضوع آخر،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ينفى بنفي الضرر حكمه، بل ينفى به الحكم المترتّب على الموضوعات والأفعال بعناوينها الأوّلية مثل وجوب الوضوء، وذلك لا يصحّ وغير شائع في المحاورات، فالحكم الثابت لعنوان الضرر مثلاً على الغير لا يكون منفيّاً حتى يريد بنفيه نفيه، والحكم الثابت للوضوء الضرري أي وجوبه، ليس هو حكم الضرر بل هو حكم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الضرري من أفراد الوضوء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إمكان إرادة نفي الحقيقة حقيقهً ولا ادعاءً قرينة على أنّ المتكلّم أراد واحداً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منها بمناسبة مقام الشارع نفي الأحكام الموجبة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وممّا ذكر ظهر ما هو النسبة بين أدلّة الضرر والأحكام الأوّلية، وأنّ الاُولى حاكمة على الثانية مطلقاً</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النسبة بينهما عموماً من وجه، كالوضوء الواجب بالحكم الأوّلي، والضرر المنفيّ بالحكم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دليل الحكم الأوّلي دالّا على ثبوت الحكم مطلقاً وبنحو العلّية التامّة يكون دليل الحكم الثانوي منصرفاً عنه لا يكون حاكماً عليه وإن لم نقل بالانصراف يكون محكوماً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نسبته مع الحكم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الحكم الثانوي الآخر كدليل نفي </w:t>
      </w:r>
    </w:p>
    <w:p>
      <w:pPr>
        <w:pStyle w:val="BookText"/>
        <w:rPr/>
      </w:pPr>
      <w:r>
        <w:rPr>
          <w:rFonts w:ascii="Amiri" w:hAnsi="Amiri" w:eastAsia="Amiri" w:cs="Amiri"/>
          <w:color w:val="111111"/>
          <w:sz w:val="28"/>
          <w:sz w:val="28"/>
          <w:szCs w:val="28"/>
          <w:rtl w:val="true"/>
          <w:lang w:bidi="ar-SA"/>
        </w:rPr>
        <w:t>العسر والحرج، فالنسبة بينهما تكون التعارض، فيلاحظ الدليل الأرجح والأقوى إن كان في البين، وإلّا فالمرجع لرفع التعارض ما قرّر بالأخبار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إن كان التعارض بوجود مقتضٍ واحد بين المتعارضين لا يعلم أنّه لأيّهما يكون بالخصوص، وهو الملاك في باب التعارض بخلاف باب التزاحم، فإنّ فيه يكون المقتضي موجوداً في کليهما فلابدّ من ملاحظة ما هو الأقوى من المقتضيين وتقديمه على الآخر إن كان، وإلّا فهو بالخيار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نختم الكلام في البراءة ونسأل الله تعالى معرفة آل محمد صلوات الله عليهم أجمعين؛ فإنّها البراءة من النار، 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آل محمد براءة من النار، وحبّ آل محمد جواز على الصراط، والولاية لآل محمد أمان من العذاب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ذنوبنا، وكفّر عنّا سيّئاتنا، وتوفّنا مع الأبرار</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4731_152232"/>
      <w:bookmarkStart w:id="190" w:name="pg14731_152232"/>
      <w:bookmarkEnd w:id="190"/>
    </w:p>
    <w:p>
      <w:pPr>
        <w:pStyle w:val="Heading3"/>
        <w:numPr>
          <w:ilvl w:val="2"/>
          <w:numId w:val="1"/>
        </w:numPr>
        <w:rPr/>
      </w:pPr>
      <w:bookmarkStart w:id="191" w:name="pg14731_152232"/>
      <w:bookmarkStart w:id="192" w:name="__RefHeading___Toc674272_730472459"/>
      <w:bookmarkStart w:id="193" w:name="_Toc67"/>
      <w:bookmarkEnd w:id="191"/>
      <w:bookmarkEnd w:id="192"/>
      <w:r>
        <w:rPr>
          <w:rtl w:val="true"/>
        </w:rPr>
        <w:t>الفصل الرابع</w:t>
      </w:r>
      <w:r>
        <w:rPr>
          <w:rtl w:val="true"/>
        </w:rPr>
        <w:t xml:space="preserve">: </w:t>
      </w:r>
      <w:r>
        <w:rPr>
          <w:rtl w:val="true"/>
        </w:rPr>
        <w:t>في الاستصحاب</w:t>
      </w:r>
      <w:bookmarkEnd w:id="193"/>
    </w:p>
    <w:p>
      <w:pPr>
        <w:pStyle w:val="Heading4"/>
        <w:numPr>
          <w:ilvl w:val="3"/>
          <w:numId w:val="1"/>
        </w:numPr>
        <w:rPr/>
      </w:pPr>
      <w:bookmarkStart w:id="194" w:name="__RefHeading___Toc674274_730472459"/>
      <w:bookmarkStart w:id="195" w:name="_Toc68"/>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ولابدّ فيه من تقديم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 تهم حول تعريف الاستصحاب وإن تفاوتت واختلفت في اللفظ</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متّحدة بالمعنى والمضمون، فله عندهم معنى واحد ومرادهم منه فارد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حكم أو موضوع ذي حكم شكّ في بقائه؛ أو بتعبير جاء في تقريرات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 ببقاء ما ثبت في مقام الشكّ في بقائه؛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الاستصحاب بحسب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والتعريفات كما قيل</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الاسم وليس بالحدّ والرسم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بينهم في إمكانه، ولذا يجوز البحث عن وقوعه أو نفيه، وهذا مع غضّ النظر عمّن يقول باستحالة التعبّد بالظنّ مطلقاً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يضرّ بما قلنا من وحدة مرادهم من الاستصحاب اختلافهم فيما هو دليله </w:t>
      </w:r>
    </w:p>
    <w:p>
      <w:pPr>
        <w:pStyle w:val="BookText"/>
        <w:rPr/>
      </w:pPr>
      <w:r>
        <w:rPr>
          <w:rFonts w:ascii="Amiri" w:hAnsi="Amiri" w:eastAsia="Amiri" w:cs="Amiri"/>
          <w:color w:val="111111"/>
          <w:sz w:val="28"/>
          <w:sz w:val="28"/>
          <w:szCs w:val="28"/>
          <w:rtl w:val="true"/>
          <w:lang w:bidi="ar-SA"/>
        </w:rPr>
        <w:t>من بناء العقلاء، أو الظنّ الحاصل عن ملاحظة ثبوت شيء سابقاً، أو الأخبار، فلا يوجب ذلك اختلافهم في المدلول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حجّية الاستصحاب بحث عن مسألة اُصولية لوقوعه في طريق استنباط الحكم الفرعي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مفاده حكم العمل بلا واسطة ولذا قد لا يكون مجراه إلّا الحكم الاُصولي كالحجّية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يبحث في حجّية الاستصحاب عن قاعدة کلّية تنطبق على مصاديقها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وجوب شيء أو حرمته مثلاً في زمان سابق للحكم ببقائه عند الشكّ في بقائه في الزمان 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وعلى القول بكون موضوع علم الاُصول هو الحجّة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السيّد الاُستاذ وتبعه بعض الأعلام من معاصريه في حاشيته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اُصولية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الاستصحاب واقع في أنّ وجوب شيء في زمان هل يكون حجّة على بقائه في زمان شكّ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فائدة لهذا البحث إلّا اصطلاحياً وأنّ البحث عن حجّية الاستصحاب ليس من المبادي ولا من المسائل الفقهية بل يكون من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 بأنّ علم الاُصول علم مستقلّ، وأمّا إن قلنا بأنّه عبارة عن عدّة مسائل من علوم متفرّقة لها دخل في الاستنباط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يعتبر في جريان الاستصحاب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بثبوت شيء والشكّ في بقائه، ولا يمكن ذلك إلّا باتّحاد القضيّة المشكوكة والمتيقّنة من حيث المحمول والموضوع، فإنّه لو كان متعلّق إحداهما غير ما هو المتعلّق للاُخرى لا يصدق على الشكّ العارض الشكّ في بقاء المتيقّن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المذكور لا يطرأ إلّا من جهة وقوع التغيّر في بعض ما كان </w:t>
      </w:r>
    </w:p>
    <w:p>
      <w:pPr>
        <w:pStyle w:val="BookText"/>
        <w:rPr/>
      </w:pPr>
      <w:r>
        <w:rPr>
          <w:rFonts w:ascii="Amiri" w:hAnsi="Amiri" w:eastAsia="Amiri" w:cs="Amiri"/>
          <w:color w:val="111111"/>
          <w:sz w:val="28"/>
          <w:sz w:val="28"/>
          <w:szCs w:val="28"/>
          <w:rtl w:val="true"/>
          <w:lang w:bidi="ar-SA"/>
        </w:rPr>
        <w:t>عليه المتيقّن؛ إذن فكيف يتحقّق ما يعتبر في جريانه من اتّحاد القضيّتين؟ فإن لم يحدث في المتيقّن التغيّر لا يطرأ الشكّ في البقاء وإن طرأ التغيّر ينتقض به الاتّحاد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ذلك بأنّ الاتّحاد المذكور إن كان بنظر العقل وبالدقّة العقلية يرد الإشكال وينتقض اتّحاد القضيتين ولا يبقى معه مورد لإجراء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كان ذلك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لهذا الإشكال، لأنّ التغيّر الحادث في المستصحب لا يكون من مقوّماته بل يكون من خصوصياته فلا يمنع من صدق كونه هو هو وأنّه الّذي كان محكوماً بكذا، ويكفي هذا الاتّحاد العرفي لأن لا يدخل الحكم بالبقاء في إسراء الحكم من موضوع إلى موضوع آخر، بل يرى العرف المستصحب باقياً على ما كان ويحكم ببقائه سواء كان موضوعاً لحكم أو كان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يجري في الموضوعات الخارجية والأحكام الشرعية الثابتة بالنقل دون الأحكام الشرعية الّتي مدركها العقل وكذا نفس حكم العقل، فلا مناص فيه من قبول الإشكال؛ لأنّ ملاك الحكم الشرعي الّذي مدركه حكم العقل هو ملاك مدركه والعقل لا يشكّ في حكمه فإن كان ملاكه في حال الشكّ باقياً يحكم ببقائه وإن لم يكن موجوداً لا يحكم به، فإذا لم يحكم العقل ببقاء حكمه كيف يحكم ببقاء الحكم الشرعيّ الّذي مدركه هذا الحكم العقلي؟</w:t>
      </w:r>
    </w:p>
    <w:p>
      <w:pPr>
        <w:pStyle w:val="BookText"/>
        <w:rPr/>
      </w:pPr>
      <w:r>
        <w:rPr>
          <w:rFonts w:ascii="Amiri" w:hAnsi="Amiri" w:eastAsia="Amiri" w:cs="Amiri"/>
          <w:color w:val="111111"/>
          <w:sz w:val="28"/>
          <w:sz w:val="28"/>
          <w:szCs w:val="28"/>
          <w:rtl w:val="true"/>
          <w:lang w:bidi="ar-SA"/>
        </w:rPr>
        <w:t>واُجيب عن هذا الإشكال بأنّ الملازمة بين الحكمين يكون في مقام الإثبات لا في مقام الثبوت، إذ من المحتمل أن يكون الحكم الشرعي المستكشف عن حكم العقل دائرته أوسع ممّا يكون بنظر العقل فلا تكون للخصوصية المفقودة عند الشرع دخل في موضوعيته للحكم وإن كان بنظر العقل في مقام الإثبات له دخل في حكمه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قد حكم به وهو كان واجداً للخصوصية الكذائية ولا يحكم به في حال فقدانه لها في مقام الإثبات ولكن لا يحكم بعدم الحكم ثبوتاً لفاقد </w:t>
      </w:r>
    </w:p>
    <w:p>
      <w:pPr>
        <w:pStyle w:val="BookText"/>
        <w:rPr/>
      </w:pPr>
      <w:r>
        <w:rPr>
          <w:rFonts w:ascii="Amiri" w:hAnsi="Amiri" w:eastAsia="Amiri" w:cs="Amiri"/>
          <w:color w:val="111111"/>
          <w:sz w:val="28"/>
          <w:sz w:val="28"/>
          <w:szCs w:val="28"/>
          <w:rtl w:val="true"/>
          <w:lang w:bidi="ar-SA"/>
        </w:rPr>
        <w:t>الخصوصية، فالحكم الشرعي المستكشف من حكم العقل كالحكم الشرعي الثابت بالنقل لا فرق بينهما في الحكم ببقائه عند الشكّ فيه لطروّ بعض الحالات الّتي لا يراها العرف من مقوّماته إلّا أنّ الدليل على إحداهما العقل وعلى الآخر النقل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لا يرى العرف التغيّر الّذي حصل فيه من مقوّماته ويحتمل سعة دائرة المستصحب في حكم الشرع وبقائه لا مانع من الحكم ببقائه كسائر الموارد، والله هو العالم</w:t>
      </w:r>
      <w:r>
        <w:rPr>
          <w:rFonts w:eastAsia="Amiri" w:cs="Amiri" w:ascii="Amiri" w:hAnsi="Amiri"/>
          <w:color w:val="111111"/>
          <w:sz w:val="28"/>
          <w:szCs w:val="28"/>
          <w:rtl w:val="true"/>
          <w:lang w:bidi="ar-SA"/>
        </w:rPr>
        <w:t xml:space="preserve">. </w:t>
      </w:r>
      <w:bookmarkStart w:id="196" w:name="pg14731_152236"/>
    </w:p>
    <w:p>
      <w:pPr>
        <w:pStyle w:val="Heading4"/>
        <w:numPr>
          <w:ilvl w:val="3"/>
          <w:numId w:val="1"/>
        </w:numPr>
        <w:rPr/>
      </w:pPr>
      <w:bookmarkStart w:id="197" w:name="__RefHeading___Toc674276_730472459"/>
      <w:bookmarkStart w:id="198" w:name="_Toc69"/>
      <w:bookmarkEnd w:id="196"/>
      <w:bookmarkEnd w:id="197"/>
      <w:r>
        <w:rPr>
          <w:rtl w:val="true"/>
        </w:rPr>
        <w:t>أدلّة حجّية الاستصحاب</w:t>
      </w:r>
      <w:bookmarkEnd w:id="198"/>
    </w:p>
    <w:p>
      <w:pPr>
        <w:pStyle w:val="BookText"/>
        <w:rPr/>
      </w:pPr>
      <w:r>
        <w:rPr>
          <w:rFonts w:ascii="Amiri" w:hAnsi="Amiri" w:eastAsia="Amiri" w:cs="Amiri"/>
          <w:color w:val="111111"/>
          <w:sz w:val="28"/>
          <w:sz w:val="28"/>
          <w:szCs w:val="28"/>
          <w:rtl w:val="true"/>
          <w:lang w:bidi="ar-SA"/>
        </w:rPr>
        <w:t>اعلم أنّه قد استدلّ على حجّية الاستصحاب باستقرار بناء العقلاء على العمل به، وبالظنّ الحاصل من الثبوت في السابق</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وبالروايات الشريفة،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والظنّ المذكور فبطلان التمسّك بهما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فالمناقشة فيه ظاهرة صغروياً وكبروياً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فهو أيضاً مخدوش، بمنع الصغرى والكبرى؛ لأنّ مجرّد الثبوت في السابق لا يوجب الظنّ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أوجبه فلم يقم دليل على حجّيته إلّا على القول بحجّية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استقرار بناء العقلاء، فقد منع استقرار بنائهم عليه تعبّداً، بل لعلّه يكون رجاءً واحتياطاً أو ظنّاً كما قيل ولم يثبت رضا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الردع وإن كان يكفي لذلك إلّا أنّه يكفي في الردع ما ورد في الكتاب والسنّة من النهي عن اتّباع غير العلم والعمل بالظنّ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 بأنّ هذه النواهي لا تشمل مثل ما نحن فيه الّذي استقرّ عليه بناء العقلاء،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هذه البناءات لا تقبل الردع عنها ولا المنع منها كاستقرار سيرتهم على العمل بالاُصول اللفظية وبخبر الواحد، بل يمكن أن يقال </w:t>
      </w:r>
      <w:bookmarkStart w:id="199" w:name="pg14731_152237"/>
    </w:p>
    <w:p>
      <w:pPr>
        <w:pStyle w:val="BookText"/>
        <w:rPr/>
      </w:pPr>
      <w:bookmarkEnd w:id="199"/>
      <w:r>
        <w:rPr>
          <w:rFonts w:ascii="Amiri" w:hAnsi="Amiri" w:eastAsia="Amiri" w:cs="Amiri"/>
          <w:color w:val="111111"/>
          <w:sz w:val="28"/>
          <w:sz w:val="28"/>
          <w:szCs w:val="28"/>
          <w:rtl w:val="true"/>
          <w:lang w:bidi="ar-SA"/>
        </w:rPr>
        <w:t>باستقرار عملهم على الثابت السابق، سيّما إذا كان مقتضياً للبقاء، كما قوّاه السيّد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والعقلاء يرون للمولى توبيخ عبده وذمّه إن ترك الأمر الّذي كان ثابتاً عليه إذا كان فيه اقتضاء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فالعمدة من الدليل هنا الأخبار فنجري الكلام فيها مستعيناً من الله تعالى، فنقول</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674278_730472459"/>
      <w:bookmarkStart w:id="201" w:name="_Toc70"/>
      <w:bookmarkEnd w:id="200"/>
      <w:r>
        <w:rPr>
          <w:rtl w:val="true"/>
        </w:rPr>
        <w:t>الأخبار الدالّة على الاستصحاب</w:t>
      </w:r>
      <w:bookmarkEnd w:id="201"/>
    </w:p>
    <w:p>
      <w:pPr>
        <w:pStyle w:val="BookText"/>
        <w:rPr/>
      </w:pPr>
      <w:r>
        <w:rPr>
          <w:rFonts w:ascii="Amiri" w:hAnsi="Amiri" w:eastAsia="Amiri" w:cs="Amiri"/>
          <w:color w:val="111111"/>
          <w:sz w:val="28"/>
          <w:sz w:val="28"/>
          <w:szCs w:val="28"/>
          <w:rtl w:val="true"/>
          <w:lang w:bidi="ar-SA"/>
        </w:rPr>
        <w:t>صحيحة زرارة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أتوجب الخفقة والخفقتان عليه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ولا ينام القلب والاُذن، فإذا نامت العين والاُذن والقلب فقد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ولم يعلم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وإلّا فإنّه على يقين من وضوئه، ولا ينقض اليقين أبداً بالشكّ ولكن ينقضه بيقين آخر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لقول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تحريك شيء في جانبه وهو لا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الوضوء، ويبني عليه حتى يستيقن أنّه قد نام أي نامت عينه واُذنه وقلبه، فيجب عليه قبل هذا الاستيقان البناء على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هنا يدلّ على وجوب البناء على وضوئه لو شكّ في تحقّق النوم الغالب على العين والاُذن والقلب بالخفقة أو الخفقتين، فلا تستفاد منه القاعدة الكلّية الّتي تعمّ سائر أبواب الفقه، بل سائر النواقض للوضوء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وإن لم يستيقن أنّه قد نام فجزاؤه مقدّر أي لا يجب عليه الوضوء، وهو محذوف معلوم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العلّة للجزاء أي عدم وجوب الوضوء، فاُقيمت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تكون الصغرى للكبرى الكلّية المذكورة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القرآن الكريم والمحاورات العربية حذف الجزاء وذكر علّته مقامه،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فَقَدْ سَرَقَ أَخٌ لَهُ مِنْ قَبلُ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البيان تتمّ دلالة الصحيح على حجّية الاستصحاب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 للشرط حتى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يستيقن أنّه قد نام فهو على يقين من وضوئه ولا ينقض يقينه بالوضوء بالشكّ فيه ولكن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تنحصر دلالة الرواية على عدم جواز نقض اليقين بالوضوء بالشكّ دون عدم جواز نقض مطلق اليقين بالشكّ؟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الاحتمال لا يكفي في صحّة استظهار المعنى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الشرط كونه علّة للجزاء، وعدم يقينه بالنوم ليس علّة لكونه على يقين من وضوئه، بخلاف عدم وجوب الوضوء فإنّ علّته عدم اليقين بالنوم واليقين على كونه مع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كون الجزاء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لا تستفاد منه القاعدة الكلّية ويختصّ بباب الوضوء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خلاف الظاهر ومردود أيضاً، لمكان الواو في صدر هذه الجملة، فإنّه غير معهود تصدير الجزاء بالواو، لأنّه يوجب الاختلال في نظام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الشرط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يستيقن بالنوم، والجزاء مقدّر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عليه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مقامه ما هو العلّة له وهو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يقين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كانت الألف واللام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مع أنّ كونه مسبوقاً باليقين بالوضوء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كونها للعهد، وعلى هذا البيان أيضاً لا دلالة فيها على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مثل هذه الجملة كون المراد منها أمراً ارتكازياً كلّياً غير المختصّ بمورد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بخصوص مورد مستلزم للتعبّد الخاصّ وإدخال المورد تحته، وهو إنّما يصحّ إذا كان ذلك مبيّناً قبل ذلك معلوماً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باليقين يكون المراد من اليقين اليقين بالوضوء، فتختصّ القاعدة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متعلّقاً بالظرف دون المظروف، بعبارة اُخرى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وضوئه على يقين لا من وضوئه الّذي تعلّق به اليقين على يقين، فتدلّ على حجّية اليقين مطلقاً، وعلى هذا يستقيم الاستدلال ولو كان اللام للعهد، وعليه لا مجال لإنكار دلالة الصحيحة على قاعدة الاستصحاب،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الإضمار الواقع في سنده فليس مضرّاً كما صرّح به أساتذة علم الحديث بعد ما كان مضمرها مثل زرارة الّذي لا يسأل في الشرعيات عن غير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بهذه الخصوصيات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ظهور الرواية في الدلالة على القاعدة الجارية في جميع الأبواب</w:t>
      </w:r>
      <w:r>
        <w:rPr>
          <w:rFonts w:eastAsia="Amiri" w:cs="Amiri" w:ascii="Amiri" w:hAnsi="Amiri"/>
          <w:color w:val="111111"/>
          <w:sz w:val="28"/>
          <w:szCs w:val="28"/>
          <w:rtl w:val="true"/>
          <w:lang w:bidi="ar-SA"/>
        </w:rPr>
        <w:t xml:space="preserve">. </w:t>
      </w:r>
      <w:bookmarkStart w:id="202" w:name="pg14731_152240"/>
    </w:p>
    <w:p>
      <w:pPr>
        <w:pStyle w:val="BookText"/>
        <w:rPr/>
      </w:pPr>
      <w:bookmarkEnd w:id="202"/>
      <w:r>
        <w:rPr>
          <w:rFonts w:ascii="Amiri" w:hAnsi="Amiri" w:eastAsia="Amiri" w:cs="Amiri"/>
          <w:color w:val="111111"/>
          <w:sz w:val="28"/>
          <w:sz w:val="28"/>
          <w:szCs w:val="28"/>
          <w:rtl w:val="true"/>
          <w:lang w:bidi="ar-SA"/>
        </w:rPr>
        <w:t>وأمّا عند من يقصر دلالتها بباب الوضوء فإنّها بضميمة الروايات</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قد توضّأت فإياك أن تحدث وضوءاً أبداً حتى تستيقن أنّك قد أحدثت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تهذيب الأحکام،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يأتي أحدكم فينفخ بين أليتيه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أحدثت، فلا ينصرفنّ حتى يسمع صوتاً أو يجد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العدّة في اُصول الفقه،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الصدوق، من لا یحضره 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موارد خاصّة اُخرى أيضاً تدلّ على القاعدة الكلّية، ويستفاد من الجميع أنّ الحكم غير مختصّ بباب دون باب وأنّ تلك الموارد المختلفة کلّها داخلة تحت القاعدة الكلّية الشاملة للجميع بملاك واحد</w:t>
      </w:r>
      <w:r>
        <w:rPr>
          <w:rFonts w:eastAsia="IRNazanin" w:cs="IRNazanin"/>
          <w:color w:val="111111"/>
          <w:sz w:val="28"/>
          <w:szCs w:val="28"/>
          <w:rtl w:val="true"/>
          <w:lang w:bidi="fa-IR"/>
        </w:rPr>
        <w:t>.</w:t>
      </w:r>
    </w:p>
    <w:p>
      <w:pPr>
        <w:pStyle w:val="Heading4"/>
        <w:numPr>
          <w:ilvl w:val="3"/>
          <w:numId w:val="1"/>
        </w:numPr>
        <w:rPr/>
      </w:pPr>
      <w:bookmarkStart w:id="203" w:name="__RefHeading___Toc674280_730472459"/>
      <w:bookmarkStart w:id="204" w:name="_Toc71"/>
      <w:bookmarkEnd w:id="203"/>
      <w:r>
        <w:rPr>
          <w:rtl w:val="true"/>
        </w:rPr>
        <w:t>التفصيل بين الشكّ في المقتضي والرافع</w:t>
      </w:r>
      <w:bookmarkEnd w:id="20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وقع الكلام بينهم في مقدار شمول هذه الرواية وغيرها من الروايات، فمثل الشيخ الأنصاري اختار عدم شمولها لما يكون منشأ الشكّ في البقاء الشكّ في اقتضاء المقتضي للبقاء، مثل الشكّ في بقاء السراج من جهة الشكّ في استعداده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ذلك معلوماً وشكّ في حدوث الرافع مثل هبوب الرياح، أو في رافعية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اختصاصها بهذا وعدم جريانها في الشكّ المسبّب عن الشكّ في اقتضاء المقتضي</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واختار صاحب الكفاية شمولها مطلقاً سواء كان الشكّ مسبّباً عن الشكّ في استعداد المقتضي، أو في حدوث الرافع أو في مانعية الموجود</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والشكّ إذا كانا متعلّقين بأمر في زمان واحد يصحّ النهي عن نقض اليقين بالشكّ، كما هو كذلك في الشكّ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اختلف زمانهما وتعلّق اليقين بأمر في زمان ثمّ شكّ في بقائه في زمان متأخّر عنه فلا يصحّ النهي عن نقض اليقين بذلك الشكّ، فإنّه لم يكن للشاكّ يقين حتى لا ينقضه بالشكّ، وبالنسبة إلى الزمان المتقدّم فاليقين به على حاله لم يعرض بالنسبة إليه شكّ حتى ينهى عن نقض اليقين به بالشكّ، ففي الاستصحاب لا نقض لليقين المتقدّم حتى ينهى عنه بالشكّ المتأخّر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لم يعرضه الشكّ والشكّ المتأخّر لم يعرض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حيث لا يصحّ إسناد النقض إلى اليقين لأنّ اليقين السابق في ظرف وجوده لا ينقض بالشكّ اللاحق، بل كما قلنا يصحّ النهي عن نقض اليقين بالشكّ إذا كانا متّحدين زماناً، فلابدّ وأن يكون النقض مسنداً إلى المتيقّن ويكون المتيقّن ما هو مستحكم ومستمرّ بذاته حتى يستحسن النهي عن نقضه بالشكّ في حدوث الرافع له، فلا يشمل الشكّ في اقتضاء المقتضي لأنّ النهي عن نقض اليقين فيه بالشكّ كأنّه بلا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للعدول عن ظاهر اللفظ الدالّ على إسناد النقض إلى اليقين، وحمل الحقيقة على المجاز، لأنّ اليقين أمر بنفسه متقن متين محكم وإن كان متعلّقه لم يكن بمبرم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بأنّه يشترط في إسناد نقض اليقين إلى الشكّ اتّحاد زمانهما وفي </w:t>
      </w:r>
    </w:p>
    <w:p>
      <w:pPr>
        <w:pStyle w:val="BookText"/>
        <w:rPr/>
      </w:pPr>
      <w:r>
        <w:rPr>
          <w:rFonts w:ascii="Amiri" w:hAnsi="Amiri" w:eastAsia="Amiri" w:cs="Amiri"/>
          <w:color w:val="111111"/>
          <w:sz w:val="28"/>
          <w:sz w:val="28"/>
          <w:szCs w:val="28"/>
          <w:rtl w:val="true"/>
          <w:lang w:bidi="ar-SA"/>
        </w:rPr>
        <w:t>الاستصحاب يكون الأمر بالعكس ويجب تعدّد زمانهما فلا ينقض اليقين في الزمان المتقدّم المتعلّق بأمر بالشكّ في بقائه في الزمان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يجاب عنه أنّ ذلك يصحّ بغضّ النظر عن لحاظ الزمان بالنسبة إلى اليقين والشكّ فهما قد تعلّقا بأمر واحد أي وجود المتيقّن وإن كان اليقين تعلّق بوجوده الحدوثي والشكّ بوجوده البقائي ولكن ذلك لا ينفي تعلّقهما بذات وجود الشيء، وبهذا اللحاظ يصحّ في العرف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يقينك بذات شيء بالشكّ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وجه القولين أفاد بأنّ الصحيحة ظاهرة في حجّية الاستصحاب بالنسبة الى الشكّ فى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بالوجه الّذي أشرنا إليه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اُخذ في الصحيحة موضوعاً للاستصحاب والحكم بعدم نقض اليقين بالشكّ فيه هو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الكلام في الصحيحة الشكّ في الرافع لا الشكّ في أصل وجود المستصحب، وذلك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وإن لا يستيقن أنّه قد نام أي شكّ في حدوث الناقض فلا يجب عليه الوضوء، أي لا ينقض يقينه بعدم حدوث الناقض بالشكّ فيه؛ لا أنّه لا ينقض يقينه بالطهارة والوضوء الّتي فيها اقتضاء الدوام والاستمرار بالشكّ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المفروض في الصحيحة شكّ في الناقض لا المنقوض فلا يشمل الشكّ في اقتضاء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الاختلاف وقع بين مثل الشيخ وصاحب الكفاية لأنّهما اعتبرا الشكّ الواقع في الحديث، الشكّ في الوضوء، فيجيء فيه ما ذكراه، دون الشكّ في النوم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أنّ ما تدلّ عليه الصحيحة حكم الشكّ في الرافع والناقض وأنّ الشكّ فيه لا يوجب رفع اليد عن اليقين السابق بوجوده، ولا تدلّ على أزيد من </w:t>
      </w:r>
      <w:bookmarkStart w:id="205" w:name="pg14731_152243"/>
    </w:p>
    <w:p>
      <w:pPr>
        <w:pStyle w:val="BookText"/>
        <w:rPr/>
      </w:pPr>
      <w:bookmarkEnd w:id="205"/>
      <w:r>
        <w:rPr>
          <w:rFonts w:ascii="Amiri" w:hAnsi="Amiri" w:eastAsia="Amiri" w:cs="Amiri"/>
          <w:color w:val="111111"/>
          <w:sz w:val="28"/>
          <w:sz w:val="28"/>
          <w:szCs w:val="28"/>
          <w:rtl w:val="true"/>
          <w:lang w:bidi="ar-SA"/>
        </w:rPr>
        <w:t>ذلك كما إذا كان الشكّ في البقاء ناشئاً عن الشكّ في اقتضاء المستصحب للبقاء وعدمه،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هو الّذي يساعده الاعتبار، فإنّ للشك احتمالين،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بالوجود والآخر بالعدم، واحتمال العدم هو الّذي يكون ناقضاً للوجود وترتيب الأثر عليه يكون نقضاً ويكون النهي عن النقض وارداً عليه وهو احتمال الناقض، وأمّا احتمال وجوده فهو مؤكّد للبقاء، لا يكون ترتّب الأثر عليه نقضاً حتى يرد عليه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الرواية اعتبر مضافاً إلى الوضوء لا الناقض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في حدّ نفسه ليس ببعيد إلّا أنّه خلاف ظاهر الرواية، فتأمّل</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674282_730472459"/>
      <w:bookmarkStart w:id="207" w:name="_Toc72"/>
      <w:bookmarkEnd w:id="206"/>
      <w:r>
        <w:rPr>
          <w:rtl w:val="true"/>
        </w:rPr>
        <w:t>في المراد من المانع</w:t>
      </w:r>
      <w:bookmarkEnd w:id="207"/>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المستفاد من الرواية إلغاء احتمال المانع بعد إحراز وجود المقتضي والمقتضى، وهو الحكم بعدم الاعتناء بالشكّ في حدوث النوم بعد إحراز الوضوء المقتضي للطهارة وحصول مقتضاها به؟ وذلك هو مورد السؤال في الرواية، وهو القدر المتيقّن منها أو أنّها تدلّ على أعّم من ذلك فإذا احتمل وجود المانع حين حصول المقتضي وقبل حصول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بإلغاء هذا الاحتمال؟ مثلاً على القول باقتضاء الملاقاة النجاسة ومانعية الكرّية عنها فيقال بنجاسة الماء لدلالة الصحيحة على إلغاء احتمال المانع مطلقاً، فتدلّ على القاعدة المسمّاة بقاعدة المقتضي والمانع القاضية بوجود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وجود المقتضي، فلا يضرّ باعتبارها احتمال وجود المانع قبل حصول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bookmarkStart w:id="208" w:name="pg14731_152244"/>
    </w:p>
    <w:p>
      <w:pPr>
        <w:pStyle w:val="BookText"/>
        <w:rPr/>
      </w:pPr>
      <w:bookmarkEnd w:id="208"/>
      <w:r>
        <w:rPr>
          <w:rFonts w:ascii="Amiri" w:hAnsi="Amiri" w:eastAsia="Amiri" w:cs="Amiri"/>
          <w:color w:val="111111"/>
          <w:sz w:val="28"/>
          <w:sz w:val="28"/>
          <w:szCs w:val="28"/>
          <w:rtl w:val="true"/>
          <w:lang w:bidi="ar-SA"/>
        </w:rPr>
        <w:t>ومقتضى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دلالتها على إلغاء احتمال المانع مطلقاً، بل مقصورة على مورد السؤال وهو احتمال حدوث المانع بعد إحراز 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74284_730472459"/>
      <w:bookmarkStart w:id="210" w:name="_Toc73"/>
      <w:bookmarkEnd w:id="209"/>
      <w:r>
        <w:rPr>
          <w:rtl w:val="true"/>
        </w:rPr>
        <w:t>صحيحة زرارة الثانية</w:t>
      </w:r>
      <w:bookmarkEnd w:id="21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اُخرى لزرارة المضمرة أيضاً على ما في التهذيب ولفظها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ثوبي دم رعاف أو غيره، أو شيء من منيّ، فعلّمت أثره إلى أن اُصيب له الماء، فحضرت الصلاة ونسيت أنّ بثوبي شيئاً وصلّيت، ثم إنّي ذكرت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أكن رأيت موضعه وعلمت أنّه أصابه فطلبته فلم أقدر عليه، فلمّا صلّيت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 أنّه أصابه ولم أتيقّن ذلك فنظرت فلم أر شيئاً ثم صلّيت فرأيت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علمت أنّه قد أصابه ولم أدر أين هو فأغسله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عليّ إن شككت في أنّه أصابه شيء أن أنظر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ولكنّك إنّما تريد أن تذهب الشكّ الّذي وقع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رأيته في ثوبي وأنا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 ثم رأيته، وإن لم تشكّ ثمّ رأيته رطباً قطعت الصلاة وغسلته ثم بنيت على الصلاة لأنّك لا تدري لعلّه شيء أوقع عليك فليس ينبغي لك أن تنقض اليقين بالشكّ</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11" w:name="pg14731_152245"/>
    </w:p>
    <w:p>
      <w:pPr>
        <w:pStyle w:val="BookText"/>
        <w:rPr/>
      </w:pPr>
      <w:bookmarkEnd w:id="211"/>
      <w:r>
        <w:rPr>
          <w:rFonts w:ascii="Amiri" w:hAnsi="Amiri" w:eastAsia="Amiri" w:cs="Amiri"/>
          <w:color w:val="111111"/>
          <w:sz w:val="28"/>
          <w:sz w:val="28"/>
          <w:szCs w:val="28"/>
          <w:rtl w:val="true"/>
          <w:lang w:bidi="ar-SA"/>
        </w:rPr>
        <w:t>ورواها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بسند حسن مذكور فيها اسم الإمام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674286_730472459"/>
      <w:bookmarkStart w:id="213" w:name="_Toc74"/>
      <w:bookmarkEnd w:id="212"/>
      <w:r>
        <w:rPr>
          <w:rtl w:val="true"/>
        </w:rPr>
        <w:t>والكلام فيها يقع في جهات</w:t>
      </w:r>
      <w:bookmarkEnd w:id="213"/>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الاستدلال بها وهو ما ذكر في مقام الاستدلال بالصحيح السابق وأنّ المراد من الحديث بيان القاعدة الكلّية الارتكازية ودرج المورد المذكور فيه في تلك القاعدة، فلا حاجة إلى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في المورد الأوّل من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أصابه ولم أتيقن ذلك فنظرت فلم أر شيئاً ثم صليت فرأيت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 فليس ينبغي لك أن تنقض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الفقرة تحتمل إحدى القاعدتين إمّا الاستصحاب وإمّا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معتبر في الاستصحاب تعدّد زمان المتيقّن وزمان المشكوك بمعنى لزوم كون زمان المشكوك متأخّراً عن زمان المتيقّن وإن كان نفس زمان اليقين والشكّ متّحداً، فإذا كان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على ظنّ إصابة النجاسة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للاستصحاب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فى قاعدة اليقين اتّحاد زمان المتيقّن مع زمان المشكوك وإن كان زمان اليقين والشكّ فيهما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اتّحاد المتيقّن والمشكوك زماناً واختلاف اليقين والشكّ فيهما زماناً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قاعده اليقين لا يتعدّد المتيقّن والمشكوك بتعلّق اليقين بالمتيقّن في زمان والشكّ بالمشكوك في زمان آخر، بخلاف قاعدة الاستصحاب حيث يتعدّد المتيقّن والمشكوك بتعلّق اليقين بالمتيقّن في زمان وتعلّق الشكّ بالمشكوك في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فالفقرة المذكورة من الحديث تنطبق على قاعدة اليقين إن كان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الحاصل بالفحص بعد الظنّ بالإصابة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كون الفقرة ناظرة إلى قاعدة الاستصحاب لا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برؤية الدم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على ظنّ إصابة النجاسة، بخلاف ما إذا كان المستفاد منها قاعدة اليقين، فاليقين الحاصل بالفحص بعد الظنّ بالإصابة يزول برؤية الدم بعد الصلاة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 ريب في ظهور الفقرة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كونها ناظرة إلى قاعدة اليقين وكون اليقين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الحاصل بالفحص،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الشيخ على الاستدلال بالفقرة لحجّية الاستصحاب،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 عدم جواز نقض اليقين بالشكّ كما هو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إعادة الصلاة بعد العلم بعدم وقوعها مع الطهارة المشروطة بها ليس نقضاً لليقين بالشكّ، بل هي عين نقض اليقين باليقين، فكيف يعلّل عدم وجوب الإعادة بأنّها نقض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يعلّل به جواز الدخول في الصلاة لأنّه يلزم من عدم جوازه نقض اليقين بالشكّ، كما لا يخفى</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الممكن أن يكون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بيان ما هو شرط للصلاة في حال </w:t>
      </w:r>
    </w:p>
    <w:p>
      <w:pPr>
        <w:pStyle w:val="BookText"/>
        <w:rPr/>
      </w:pPr>
      <w:r>
        <w:rPr>
          <w:rFonts w:ascii="Amiri" w:hAnsi="Amiri" w:eastAsia="Amiri" w:cs="Amiri"/>
          <w:color w:val="111111"/>
          <w:sz w:val="28"/>
          <w:sz w:val="28"/>
          <w:szCs w:val="28"/>
          <w:rtl w:val="true"/>
          <w:lang w:bidi="ar-SA"/>
        </w:rPr>
        <w:t>الشكّ في الطهارة وأشار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حال الشكّ إحراز الطهارة لا نفسها ووجودها الواقعي، فيجب أن يعمل به وهو مجزٍ عمّا هو عليه، وترك العمل به قبل كشف الخلاف، نقض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حال العمل واجداً لما هو الشرط أي إحراز الطهارة واليقين بإجزاء ما أتى به، وبعد الانكشاف يشكّ في وجوب الإعادة ولا يجوز له نقض اليقين بالإجزاء وعدم وجوب الإعادة بالشكّ فيه، والمفروض أنّه لا ينكشف بانكشاف عدم كونه مع الطهارة عدم كونه مع ما هو الشرط في الصلاة، لأنّ الشرط فيها هو إحراز الطهارة لا نفسها ووجودها الواقعي</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الفرض إذا كانت الطهارة المستصحبة ليست مشروطة بها الصلاة فليست هي بحكم شرعي ولا موضوعاً لحكم شرعي فما هو الوجه في صحّة هذا الاستصحاب وتسميته به على خلاف الاصطلاح؟</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الجواب عن ذلك بأنّ مقتضى الأدلّة الأوّلية اشتراط الصلاة بالطهارة الواقعية، والاكتفاء بإحرازها في حال الشكّ يكون بدلالة مثل هذه الرواية والجمع بينها وبين الأدلّة الأوّلية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الحقيقة الطهارة بنفسها هي الشرط الواقعيّ الاقتضائي غير فعلي حتى في حال الشكّ، ولكن لا يمنع ذلك من استصحابها في ذلك الحال والحكم بعدم وجوب الإعادة بعد كشف الخلاف لكفاية إحرازها ولكون الشرط في هذا الحال أعمّ من الواقع وإحرازه، وإنّما اكتفي بالإحراز في مورد الشكّ لأجل التوسعة على المکلّفين وكثرة الابتلاء بالنجاسة والله هو العالم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التعليل في الحديث الشريف بلحاظ حال الفراغ من الصلاة، وعليه يكون الاستصحاب ملحوظاً بنحو الموضوعية</w:t>
      </w:r>
      <w:r>
        <w:rPr>
          <w:rFonts w:eastAsia="Amiri" w:cs="Amiri" w:ascii="Amiri" w:hAnsi="Amiri"/>
          <w:color w:val="111111"/>
          <w:sz w:val="28"/>
          <w:szCs w:val="28"/>
          <w:rtl w:val="true"/>
          <w:lang w:bidi="ar-SA"/>
        </w:rPr>
        <w:t xml:space="preserve">. </w:t>
      </w:r>
      <w:bookmarkStart w:id="214" w:name="pg14731_152248"/>
    </w:p>
    <w:p>
      <w:pPr>
        <w:pStyle w:val="BookText"/>
        <w:rPr/>
      </w:pPr>
      <w:bookmarkEnd w:id="214"/>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كان بلحاظ حال الصلاة لأنّه في حال الصلاة يكون مأموراً بعدم الإعادة ومقتضى حرمة النقض في حال الصلاة مع كون الأمر الظاهري مقتضياً للإجزاء هو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بوجوب الإعادة بعد كشف الخلاف مستلزم لرفع اليد عن حرمة نقض اليقين بالشكّ الثابتة في حال الصلاة الّتي دلّ دليلها على الإجزاء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في ذلك إن شئت ما ذكرناه في بحث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فائدة لاستصحاب الطهارة بعد كفاية عدم العلم بالنجاسة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تحقّق فيه الإجماع كفاية عدم سبق العلم بالنجاسة إذا أتى بالصلاة في حال الغفلة وعدم الالتفات، وأمّا إذا التفت فلابدّ من إحراز الطهارة علماً أو ما هو قائم مقامه شرعاً، والمفروض في السؤال هو صورة الالتفات، والله هو العالم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تفصّي عن الإشكال المذكور في الجهة الثالثة بما ذكرنا فيها فهو، وأمّا إن بقي الإشكال على حاله فلا يوجب ذلك إشكالاً في دلالة الرواية على حجّية الاستصحاب؛ لأنّ أمرها دائر بين دلالتها على قاعدة الاستصحاب دون اليقين، أو على قاعدة اليقين فإن كان مدلولها الأوّل فهو، وإن كان الثاني فتدلّ على الاستصحاب بالأولوية والفحوى، لأنّ اليقين لمّا يكون حجّة في قاعدة اليقين مع سريان الشكّ إليه ولا يجوز رفع اليد عنه بالشكّ الساري إليه، فكيف أنت باليقين الثابت في حال الشكّ في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74288_730472459"/>
      <w:bookmarkStart w:id="216" w:name="_Toc75"/>
      <w:bookmarkEnd w:id="215"/>
      <w:r>
        <w:rPr>
          <w:rtl w:val="true"/>
        </w:rPr>
        <w:t>صحيحة زرارة الثالثة</w:t>
      </w:r>
      <w:bookmarkEnd w:id="21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ثالثة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لم يدر في ثلاث هو أو في أربع وقد أحرز </w:t>
      </w:r>
    </w:p>
    <w:p>
      <w:pPr>
        <w:pStyle w:val="BookText"/>
        <w:rPr/>
      </w:pPr>
      <w:r>
        <w:rPr>
          <w:rFonts w:ascii="Amiri" w:hAnsi="Amiri" w:eastAsia="Amiri" w:cs="Amiri"/>
          <w:color w:val="111111"/>
          <w:sz w:val="28"/>
          <w:sz w:val="28"/>
          <w:szCs w:val="28"/>
          <w:rtl w:val="true"/>
          <w:lang w:bidi="ar-SA"/>
        </w:rPr>
        <w:t>الثلاث، قام فأضاف إليها اُخرى ولا شيء عليه، ولا ينقض اليقين بالشكّ، ولا يُدخِل الشكّ في اليقين، ولا يُخلِّط أحدَهما بالآخر، 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يبتني على كون المراد من اليقين اليقين بعدم الإتيان بالرابعة، ومن الشكّ الشكّ في إتيانها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مذهب الإمامية الحقّ من وجوب الإتيان بالركعة المفصولة لا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كتبه المقرّر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الرواية، فإنّ الظاهر منها لزوم الإتيان بالعمل على نحو يحصل اليقين بالامتثال وعدم الاعتداد بالشكّ في الامتثال وفي مفروض السؤال يحصل العلم بالفراغ بالبناء على الرابعة وإتمام الصلاة ثم الإتيان بركعة مفصولة وبه يحصل الفراغ، فأين هذا من الاستصحاب؟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لا يحصل العلم بالفراغ بعد الإتيان بركعة متّصلة سيّما بمعونة دلالة الدليل؟ فالإشكال کلّه يرجع إلى أنّه على المذهب الحقّ لا يحصل بذلك الفراغ، وليس الإتيان بالركعة المتّصلة علاجاً للواقعة وإلّا فمقتضى الاستصحاب عدم الإتيان بالرابعة وبقاء اشتغال الذمّة بها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يمكن الذبّ عن هذا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ترك الإتيان بالركعة الرابعة مفصولة أو متّصلة خلاف الاستصحاب، والإتيان بها كذلك واجب بحكم </w:t>
      </w:r>
    </w:p>
    <w:p>
      <w:pPr>
        <w:pStyle w:val="BookText"/>
        <w:rPr/>
      </w:pPr>
      <w:r>
        <w:rPr>
          <w:rFonts w:ascii="Amiri" w:hAnsi="Amiri" w:eastAsia="Amiri" w:cs="Amiri"/>
          <w:color w:val="111111"/>
          <w:sz w:val="28"/>
          <w:sz w:val="28"/>
          <w:szCs w:val="28"/>
          <w:rtl w:val="true"/>
          <w:lang w:bidi="ar-SA"/>
        </w:rPr>
        <w:t>الاستصحاب، والرواية مطلقة في كونها مفصولة أو متّصلة فتقيّد بما دلّ على لزوم كونها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الاستدلال بالرواية بأنّها من الأخبار الخاصّة الدالّة على خصوص ما وردت فيها، فلا يستفاد منها العموم، وإلغاء خصوصية المورد فيها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بأنّ إلغاء الخصوصية يكون بمناسبة ورود الحكم بالاستصحاب في موارد متعدّدة مختلفة، وانطباق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مورد، بل دلالة نفس القضيّة على عموم مفادها وعدم اختصاصها بمورد دون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الخصال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ظهورها في قاعدة اليقين لظهوره في اختلاف زمان اليقين والشكّ الّذي هو في قاعدة اليقين، فلا يمكن اجتماعهما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تداول هذا التعبير بالنسبة إلى الاستصحاب، لا يجعله ظاهراً في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فليمض على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ظاهراً في اليقين الفعلي لو لم نقل بكونه ظاهراً في اليقين السابق الزائل بالشكّ الساري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دعوى ظهوره في عدم رفع اليد عن اليقين مطلقاً سواء زال بالشكّ أو كان باقياً، فعلى کلّ حال يدلّ على الاستصحاب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الصفّار 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من رمضان، هل يصام أم لا؟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 صم للرؤية وأفطر للرؤية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دلالته على الاستصحاب أنّ المراد من اليقين فيه اليقين بشعبان ومن الشكّ الشكّ في زواله بدخول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موقوف على كون شهر شعبان عنواناً واحداً وشيئاً فارداً يصدق عليه أنّه كان متيقّناً وشكّ في بقائه، وأمّا إذا لم يكن كذلك فليس في البين يقين سابق متعلّق بيوم شكّ فيه أنّه من شعبان أو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دعوى كون شعبان عند العرف عنواناً واحداً تعلّق به اليقين وشكّ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الرجوع إلى الأخبار الواردة في يوم الشكّ يوجب القطع بأنّ المراد باليقين هو اليقين بدخول شهر رمضان، وأنّه لا يجب الصوم والإمساك إلّا إذا حصل اليقين بدخول شهر رمضان فراجع في ذلك جامع أحاديث الشيعة</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حكي عن السيّد الأصفهاني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راجعت الأخبار المنقولة في ذاك الباب فما وجدت في شيء منها شاهداً على كون متعلّق اليقين هو دخول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کلّه طاهر حتى تعلم أنّه قذر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حتى تعرف الحرام بعينه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اختلفوا في مدلول هذه الأخبار،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الاستصحاب بكون مدلول المغيّى الحكم الواقعي كالحلّية الواقعية أو الطهارة الواقعية، ومدلول الغاية استمرار الحكم إلى حصول العلم بطروّ ضدّه أو نقيضه، لا تحديد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تأسيس القاعدتين الطهارة والحلّية في ما شكّ في طهارته أو حلّيّته من غير لحاظ الطهارة أو الحلّيّة السابقة، ودلالتها على ذلك تكون بالمغيّى والغاية جميعاً، والغاية تدلّ على تحديد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مقام تأسيس القاعدتين والاستصحاب جميعاً أيضاً بمجموع الغاية والمغيّى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مختار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مختار الشيخ والسيّد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القول الثالث عقلاً، لأنّه يوجب استعمال اللفظ في المعنيين والجمع بين اللحاظين؛ فإنّ المقصود بالقاعدتين هو إثبات الطهارة والحلّيّة لمشكوك الطهارة أو الحلّيّة، والاستصحاب استمرار الحكم الواقعي والطهارة الثابتة للموضوع بعنوانه الأوّلي، ولا جامع بين الاستصحاب وبين القاعدة الّتي موضوعها الشكّ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اجتماع ثبوت الطهارة سابقاً باعتبار الاستصحاب، وعدم ثبوتها باعتبار الموضوع للقاعدة للزوم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يدور الأمر بين كون مفاد الأخبار القاعدتين أو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ظاهرة في القاعدتين، لأنّ الأخبار ظاهرة في تقييد أصل الحكم لا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ظاهرة في تحديد الموضوع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إرادة الاستصحاب منها تحتاج إلى إضمار لفظ الاستمرار ولحاظ الثبوت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الظاهر من الروايات أنّها بجميعها من صدرها وذيلها تكون لبيان حكم واحد لا أن يكون الصدر دالّا على حكم والذيل دالّا على حكم آخر، فتدبّر</w:t>
      </w:r>
      <w:r>
        <w:rPr>
          <w:rFonts w:eastAsia="Amiri" w:cs="Amiri" w:ascii="Amiri" w:hAnsi="Amiri"/>
          <w:color w:val="111111"/>
          <w:sz w:val="28"/>
          <w:szCs w:val="28"/>
          <w:rtl w:val="true"/>
          <w:lang w:bidi="ar-SA"/>
        </w:rPr>
        <w:t xml:space="preserve">. </w:t>
      </w:r>
      <w:bookmarkStart w:id="217" w:name="pg14731_152253"/>
    </w:p>
    <w:p>
      <w:pPr>
        <w:pStyle w:val="BookText"/>
        <w:rPr/>
      </w:pPr>
      <w:bookmarkEnd w:id="217"/>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أن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فعل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صفة مشبهة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كخشن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ويقوّي الأوّل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 وما لم تعلم 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فالرواية تختصّ بالشبهة الموضوعية إذا كان الشكّ في القذارة العرضية وأمّا الشبهات الحكمية أو الموضوعية الّتي يكون الشكّ فيها في نجاسة الشيء أو طهارته بالذات كالمائع المردّد بين البول والماء لا يشملها الحديث، لدلالة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الفعل الماضي على الشكّ في عروض النجاسة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74290_730472459"/>
      <w:bookmarkStart w:id="219" w:name="_Toc76"/>
      <w:bookmarkEnd w:id="218"/>
      <w:r>
        <w:rPr>
          <w:rtl w:val="true"/>
        </w:rPr>
        <w:t>الكلام في الأحكام الوضعية</w:t>
      </w:r>
      <w:bookmarkEnd w:id="219"/>
    </w:p>
    <w:p>
      <w:pPr>
        <w:pStyle w:val="BookText"/>
        <w:rPr/>
      </w:pPr>
      <w:r>
        <w:rPr>
          <w:rFonts w:ascii="Amiri" w:hAnsi="Amiri" w:eastAsia="Amiri" w:cs="Amiri"/>
          <w:color w:val="111111"/>
          <w:sz w:val="28"/>
          <w:sz w:val="28"/>
          <w:szCs w:val="28"/>
          <w:rtl w:val="true"/>
          <w:lang w:bidi="ar-SA"/>
        </w:rPr>
        <w:t>إنّ من الأقوال الّتي أحصيت في الاستصحاب</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بين الأحكام الوضعية والتكليفية،</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فائدة في البحث عن 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استقرّ الاستدلال على حجّية الاستصحاب بالروايات من زمان والد شيخنا البهائي إلى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اقتصرنا في الكلام عن هذه الأقوال المفصّلة بالبحث عن التفصيل المذكور، لأنّه بعد إطلاق الروايات لا مجال لتلك التفصيلات والأقوال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الأحكام الوضعية فلابدّ من الكلام عنها وأنّها هل تكون من الأحكام؟ وهل تنحصر مواردها ببعض العناوين؟ أو أنّها تشمل کلّ ما يكون بالوضع؟ وهل تشمل </w:t>
      </w:r>
      <w:bookmarkStart w:id="220" w:name="pg14731_152254"/>
    </w:p>
    <w:p>
      <w:pPr>
        <w:pStyle w:val="BookText"/>
        <w:rPr/>
      </w:pPr>
      <w:bookmarkEnd w:id="220"/>
      <w:r>
        <w:rPr>
          <w:rFonts w:ascii="IRNazanin" w:hAnsi="IRNazanin" w:eastAsia="IRNazanin"/>
          <w:color w:val="111111"/>
          <w:sz w:val="28"/>
          <w:sz w:val="28"/>
          <w:szCs w:val="28"/>
          <w:rtl w:val="true"/>
          <w:lang w:bidi="fa-IR"/>
        </w:rPr>
        <w:t>ما كان مستقلّا بالوضع؟ أو يعمّ ما ينتزع من التكليف؟ وعلى کلّ حال ينبغي البحث عنها، والله هو الهادي إلى الصواب،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فيه يقع في جهات</w:t>
      </w:r>
      <w:r>
        <w:rPr>
          <w:rFonts w:eastAsia="IRNazanin" w:cs="IRNazanin"/>
          <w:color w:val="111111"/>
          <w:sz w:val="28"/>
          <w:szCs w:val="28"/>
          <w:rtl w:val="true"/>
          <w:lang w:bidi="fa-IR"/>
        </w:rPr>
        <w:t>:</w:t>
      </w:r>
    </w:p>
    <w:p>
      <w:pPr>
        <w:pStyle w:val="Heading4"/>
        <w:numPr>
          <w:ilvl w:val="3"/>
          <w:numId w:val="1"/>
        </w:numPr>
        <w:rPr/>
      </w:pPr>
      <w:bookmarkStart w:id="221" w:name="__RefHeading___Toc674292_730472459"/>
      <w:bookmarkStart w:id="222" w:name="_Toc77"/>
      <w:bookmarkEnd w:id="221"/>
      <w:r>
        <w:rPr>
          <w:rtl w:val="true"/>
        </w:rPr>
        <w:t>الجهة الاُولى</w:t>
      </w:r>
      <w:r>
        <w:rPr>
          <w:rtl w:val="true"/>
        </w:rPr>
        <w:t xml:space="preserve">: </w:t>
      </w:r>
      <w:r>
        <w:rPr>
          <w:rtl w:val="true"/>
        </w:rPr>
        <w:t>تعريف الحكم</w:t>
      </w:r>
      <w:bookmarkEnd w:id="222"/>
    </w:p>
    <w:p>
      <w:pPr>
        <w:pStyle w:val="BookText"/>
        <w:rPr/>
      </w:pPr>
      <w:r>
        <w:rPr>
          <w:rFonts w:ascii="IRNazanin" w:hAnsi="IRNazanin" w:eastAsia="IRNazanin"/>
          <w:color w:val="111111"/>
          <w:sz w:val="28"/>
          <w:sz w:val="28"/>
          <w:szCs w:val="28"/>
          <w:rtl w:val="true"/>
          <w:lang w:bidi="fa-IR"/>
        </w:rPr>
        <w:t>اختلفت کلماتهم في تعريف الحكم، فعن بعضهم تعريفه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خطاب الله تعالى المتعلّق بأفعال المکلّفين من حيث الاقتضاء والتخيير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لا يشمل الأحكام الوضعية ويختصّ بالأحكام الخمسة التكليفية، ولذا زادوا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اُورد على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لا ينحصر في الخطابات اللفظية بل يعمّها والأفعال الصادرة عن الشارع في مقام بيان الحكم وإنشائه مثل الوضوءات والصلوات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الحكم ليس ظاهر الخطاب، بل الخطاب دالّ عليه والحكم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التعريف الأسدّ والأخصر ما حكى المقرّر الفاضل عن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ما جعله الشارع بالجعل الاستقلالي أو التبعي</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التعريف جامع شامل للحكم التكليفي والحكم الوضعي</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74294_730472459"/>
      <w:bookmarkStart w:id="224" w:name="_Toc78"/>
      <w:bookmarkEnd w:id="223"/>
      <w:r>
        <w:rPr>
          <w:rtl w:val="true"/>
        </w:rPr>
        <w:t>كيفيّة جعل الأحكام الوضعية</w:t>
      </w:r>
      <w:bookmarkEnd w:id="224"/>
    </w:p>
    <w:p>
      <w:pPr>
        <w:pStyle w:val="Heading5"/>
        <w:numPr>
          <w:ilvl w:val="4"/>
          <w:numId w:val="1"/>
        </w:numPr>
        <w:rPr/>
      </w:pPr>
      <w:bookmarkStart w:id="225" w:name="__RefHeading___Toc674296_730472459"/>
      <w:bookmarkStart w:id="226" w:name="_Toc79"/>
      <w:bookmarkEnd w:id="225"/>
      <w:r>
        <w:rPr>
          <w:rtl w:val="true"/>
        </w:rPr>
        <w:t>الجهة الثانية</w:t>
      </w:r>
      <w:r>
        <w:rPr>
          <w:rtl w:val="true"/>
        </w:rPr>
        <w:t>:</w:t>
      </w:r>
      <w:bookmarkEnd w:id="2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الأحكام الوضعية مجعولة بالجعل الاستقلالي بتعلّق الجعل بنفس عناوينها، أو </w:t>
      </w:r>
      <w:bookmarkStart w:id="227" w:name="pg14731_152255"/>
    </w:p>
    <w:p>
      <w:pPr>
        <w:pStyle w:val="BookText"/>
        <w:rPr/>
      </w:pPr>
      <w:bookmarkEnd w:id="227"/>
      <w:r>
        <w:rPr>
          <w:rFonts w:ascii="Amiri" w:hAnsi="Amiri" w:eastAsia="Amiri" w:cs="Amiri"/>
          <w:color w:val="111111"/>
          <w:sz w:val="28"/>
          <w:sz w:val="28"/>
          <w:szCs w:val="28"/>
          <w:rtl w:val="true"/>
          <w:lang w:bidi="ar-SA"/>
        </w:rPr>
        <w:t>مجعولة بالجعل التبعي بتبع جعل الأحكام التكليفية ومنتزعة عنها؟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كونها منتزعة من جعل نفس عناوينها والخطاب المتعلّق بها، فإنّ الأحكام التكليفية أيضاً كذلك منتزعة من جعل نفس عناوينها والخطابات المتعلّق بها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فإنّ حكم وجوب الصلاة منتزع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كونها منتزعة انتزاعها من الأحكام التكليفية وأنّها مجعولة بالجعل التبعي</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74298_730472459"/>
      <w:bookmarkStart w:id="229" w:name="_Toc80"/>
      <w:bookmarkEnd w:id="228"/>
      <w:r>
        <w:rPr>
          <w:rtl w:val="true"/>
        </w:rPr>
        <w:t>أنحاء الوضع</w:t>
      </w:r>
      <w:bookmarkEnd w:id="229"/>
    </w:p>
    <w:p>
      <w:pPr>
        <w:pStyle w:val="BookText"/>
        <w:rPr/>
      </w:pPr>
      <w:r>
        <w:rPr>
          <w:rFonts w:ascii="Amiri" w:hAnsi="Amiri" w:eastAsia="Amiri" w:cs="Amiri"/>
          <w:color w:val="111111"/>
          <w:sz w:val="28"/>
          <w:sz w:val="28"/>
          <w:szCs w:val="28"/>
          <w:rtl w:val="true"/>
          <w:lang w:bidi="ar-SA"/>
        </w:rPr>
        <w:t>وإذا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الجعل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أنحاء الوضع مبنيّ على المسامحة وباعتبار عدم إمكان وقوع الوضع بالنسبة إليه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الجعل التبعي دون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التبعي كما يقبل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كالسببية والشرطية والمانعية والرافعية لما هو سبب للتكليف وشرطه ومانعه ورافعه، فهذا القسم خارج عن وصول يد التشريع إليه لا مستقلّا؛ لأنّ هذه العناوين تنتزع من ذوات ما هو السبب أو الشرط أو المانع أو الرافع، وهذه اُمور واقعية موجودة في الخارج لا تنفكّ عنها خصوصياتها وما تنتزع عنها من العناوين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تبعاً للتكليف، لتأخّر التكليف عنها كتأخّر وجود کلّ شيء عن سببه وشرطه ومانعه، ولتهافت انتزاع رافع الشيء عن نفسه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العناوين ليست مجعولة أصلاً، لا تبعاً ولا استقلالاً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القسم خارج عن البحث بأنّه الأحكام الوضعية هل هي مجعولة بالاستقلال أو تبعاً للأحكام التكليفية، لأنّ مثل هذا البحث يأتي فيما تناله يد الجعل التشريعي، فما ليس كذلك يكون خارجاً عن البحث ولا يطلق عليه الحكم فضلاً عن كونه تكليفياً أو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كالجزئية والشرطية والمانعية والقاطعية لما هو جزء للمكلّف به وشرطه ومانعه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مجعولاً بنفسه؛ لأنّ اتّصاف الشيء بهذه الاُمور لا يعتبر قبل تعلّق الأمر به فلا يكون الاتّصاف بها إلّا باعتبار كونها مأخوذة في متعلّق الأمر، فتكون مجعولة بتبع الأمر والتكليف</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الجزء مثلاً لا يكون جزءاً من المأمور به قبل تعلّق الأمر به، ولكنّه جزء لما تعلّق به الأمر، وما هو متقدّم على الأمر ويتوقّف عليه الأمر فهو جزء للصلاة الّتي ينطبق عليه عنوان المأمور به بعد تعلّق الأمر بها لا يمكن أن يكون متأخّراً عن الأمر به، فاعتبار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للصلاة مجعول مستقلّ قبل تعلّق الأمر بها، وباعتبار تعلّق الأمر بها يكون جزءاً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مجعولة بنفسها لا يمكن أن تكون مجعولة بالتبع، للزوم تأخّر ما حقّه التقدّم وتقدّم ما حقّه التأخّر،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مثل القضاء والحجّية والنيابة والحرّية والرقّية والزوجية والملكية وغيرها من الاعتبارات يمكن الجعل التشريعي، وليس هنا ما يدلّ على عدم إمكانه كما كان في القسم الأوّل، بل وقوعه في الخارج أيضاً ممّا لا ريب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في أنّ جعل هذه العناوين يكون بالاستقلال، أو هي مجعولات بتبع </w:t>
      </w:r>
    </w:p>
    <w:p>
      <w:pPr>
        <w:pStyle w:val="BookText"/>
        <w:rPr/>
      </w:pPr>
      <w:r>
        <w:rPr>
          <w:rFonts w:ascii="Amiri" w:hAnsi="Amiri" w:eastAsia="Amiri" w:cs="Amiri"/>
          <w:color w:val="111111"/>
          <w:sz w:val="28"/>
          <w:sz w:val="28"/>
          <w:szCs w:val="28"/>
          <w:rtl w:val="true"/>
          <w:lang w:bidi="ar-SA"/>
        </w:rPr>
        <w:t>جعل الأحكام، أو منتزع عن الأحكام؟ والتحقيق أنّها منشئات بأنفسها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الولي نشأت بنفسها ليست منتزعة عن جواز تصرّفاته ولا بتبع الحكم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مثل الحرّية منشأة بإنشاء المولى، والزوجية بالعقد، والملكية أيضاً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تتحقّق هذه العناوين ولم تتحقّق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تتحقّق الأحكام ولم تتحقّق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الولاية الكبرى والإمامة العظمى الثابتة للنبيّ والوليّ ناشئة بنفس إنشائها من الله تعالى، ولا شكّ في أنّ جعلها للنبيّ والوليّ من جانبه تعالى جعل مستقلّ ليس منتزعاً من الأحكام التكليفية وجواز تصرّفهما في الاُمور، بل الأمر هنا بالعكس ويكون التكليف تابعاً للوضع،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ودفع،</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به دفع الإشكال عمّن يقول بأنّ الملكية من الاعتبارات المجعولة بالإنشاء الّتي تكون على اصطلاح أهل المعقول من خارج المحمول، لأنّه ليس بحذائه شيء في الخارج مع أنّ الملك باصطلاحهم من المحمول بالضميمة وهو لا يتحصّل بالإنشاء بل بأسباب خارجية، كالتعمّم والتقمّص والتنعّل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مشترك بين الملكية الحاصلة بالإنشاء، وهو غير الملك الحاصل بتلك الأسباب المصطلح عند أهل المعقول</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وبعبارة اُخرى للملك معنيان بأحدهما يكون من خارج المحمول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مجعولاً بمجرّد الإنشاء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وبالآخر يكون من المحمولات بالضميمة كالتعمّم والتقمّص والتلبّس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إطلاق الملك على الأوّل حسب اللغة وعدّه من خارج المحمول حسب الاصطلاح وعلى الثاني يكون على حسب الاصطلاح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إشكال على أهل المعقول حيث اختصّوا الملك الّذي ظاهر معناه اللغوي هو ما يوجد بالإنشاء بما يوجد بأسباب اُخرى بحيث يخرج منه ما هو بأصل المعنى اللغوي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فالمعنى والمراد لا يختلف باختلاف الاصطلاحات، فالملكية منشأة بالاستقلال وإن لم تكن من الملك الّذي اصطلحه من يسمّى بالاصطلاح من أهل المعقول، فالحقيقة لا تتغيّر ولا تتبدّل بالاصطلاح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الكفاية كأنّه أراد الدفع عن الاُصوليين وأنّهم لم يطلقوا الملك في غير موضعه، ولم يدافع عن أهل المعقول بأنّهم أطلقوا الملك في غير موضعه، كأنّه يرى أنّه يجب على الجميع متابعة اصطلاحات أهل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قال الشيخ صاحب الذريعة في توصيف 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أدخل المسائل الفلسفية في الاُصول أكثر ممّن قبله من مؤلّفي الرسائل والفصول والقوانين</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العاصم، وشكّر الله مساعيه ومساعي الجميع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وبعد ما ذكرناه من التفصيل في حال الوضع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للاستصحاب إذا كان على النحو الأوّل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من أقسام الوضع، وذلك لأنّه من الواجب أن يكون المستصحب حكماً شرعياً أو موضوعاً ذا حكم شرعي، والسببية والشرطية والمانعية للتكليف ليست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وترتّب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لا يجزي، لأنّه ليس من ترتّب الحكم على موضوعه بل يكون من ترتّب المعلول على علّته وهو ترتّب 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السيّد الاُستاذ بأنّ ذلك يتمّ إن كان الاستصحاب جارياً في نفس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جارياً في علّية العلّة فيجوز إجراء الاستصحاب فيه، وذلك لأنّ حقيقة علّية شيء لشيء آخر إصداره إيّاه وصدور المعلول منه، وكلّ منهما بحسب الحقيقة عين الآخر كالإيجاد والوجود وإن كانا متغايرين بحسب المفهوم، فاستصحاب العلّيّة حقيقة ترجع إلى استصحاب المعلول أي نفس التكليف، فلا مانع من استصحابه لأنّه حكم شرعي، فتأمّل فإنّ الحكم بالاستصحاب على وجود أركانه كموضوعه على هذه الدقائق البعيدة من الأذهان والقول بشمول الأدلّة له ليس خالياً من الإشكال، كما قيل مثل ذلك في استصحاب العدم الأزلي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جريان الاستصحاب في الوضع المستقلّ بالجعل فإنّه يصحّ التعبّد به في حال الشكّ، وكذا في ما كان مجعولاً بالتبع، فإنّ أمر وضعه ورفعه بيد الشارع ولو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متبوعه مجرى الاستصحاب يكفي جريان الاستصحاب فيه كما هو الشأن في كلّ شكّ مسبّبي، فلا محلّ لإجراء الاستصحاب فيه إذا كان جارياً في سببه، والله هو العالم</w:t>
      </w:r>
      <w:r>
        <w:rPr>
          <w:rFonts w:eastAsia="Amiri" w:cs="Amiri" w:ascii="Amiri" w:hAnsi="Amiri"/>
          <w:color w:val="111111"/>
          <w:sz w:val="28"/>
          <w:szCs w:val="28"/>
          <w:rtl w:val="true"/>
          <w:lang w:bidi="ar-SA"/>
        </w:rPr>
        <w:t xml:space="preserve">. </w:t>
      </w:r>
      <w:bookmarkStart w:id="230" w:name="pg14731_152260"/>
    </w:p>
    <w:p>
      <w:pPr>
        <w:pStyle w:val="Heading4"/>
        <w:numPr>
          <w:ilvl w:val="3"/>
          <w:numId w:val="1"/>
        </w:numPr>
        <w:rPr/>
      </w:pPr>
      <w:bookmarkStart w:id="231" w:name="__RefHeading___Toc674300_730472459"/>
      <w:bookmarkStart w:id="232" w:name="_Toc81"/>
      <w:bookmarkEnd w:id="230"/>
      <w:bookmarkEnd w:id="231"/>
      <w:r>
        <w:rPr>
          <w:rtl w:val="true"/>
        </w:rPr>
        <w:t>تنبيهات</w:t>
      </w:r>
      <w:bookmarkEnd w:id="232"/>
    </w:p>
    <w:p>
      <w:pPr>
        <w:pStyle w:val="Heading5"/>
        <w:numPr>
          <w:ilvl w:val="4"/>
          <w:numId w:val="1"/>
        </w:numPr>
        <w:rPr/>
      </w:pPr>
      <w:bookmarkStart w:id="233" w:name="__RefHeading___Toc674302_730472459"/>
      <w:bookmarkStart w:id="234" w:name="_Toc82"/>
      <w:bookmarkEnd w:id="233"/>
      <w:r>
        <w:rPr>
          <w:rtl w:val="true"/>
        </w:rPr>
        <w:t>التنبيه الأوّل</w:t>
      </w:r>
      <w:r>
        <w:rPr>
          <w:rtl w:val="true"/>
        </w:rPr>
        <w:t xml:space="preserve">: </w:t>
      </w:r>
      <w:r>
        <w:rPr>
          <w:rtl w:val="true"/>
        </w:rPr>
        <w:t>اعتبار فعليّة اليقين والشكّ في الاستصحاب</w:t>
      </w:r>
      <w:bookmarkEnd w:id="234"/>
    </w:p>
    <w:p>
      <w:pPr>
        <w:pStyle w:val="BookText"/>
        <w:rPr/>
      </w:pPr>
      <w:r>
        <w:rPr>
          <w:rFonts w:ascii="Amiri" w:hAnsi="Amiri" w:eastAsia="Amiri" w:cs="Amiri"/>
          <w:color w:val="111111"/>
          <w:sz w:val="28"/>
          <w:sz w:val="28"/>
          <w:szCs w:val="28"/>
          <w:rtl w:val="true"/>
          <w:lang w:bidi="ar-SA"/>
        </w:rPr>
        <w:t>المعتبر في الاستصحاب فعليّة الشكّ واليقين، فلا يجري في حقّ الغافل، فمن أحدث وغفل ولم يحدث له شكّ في بقاء حدثه وصلّى لا يجري استصحاب الحدث في حقّه بشكّه بعد الصلاة في أنّه تطهّر قبل الصلاة أم صلّى محدثاً بل يحكم بصحّة صلاته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أحدث والتفت وشكّ في الطهارة فإنّ الاستصحاب يجري في حقّه، فإن لم يتطهّر وغفل وصلّى يحكم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إجراء الكلام فيما إذا شكّ في الطهارة وبنى على الحدث بحكم الاستصحاب وغفل عن كونه محدثاً وصلّى ثم بعد الصلاة شكّ في أنّه تطهّر وصلّى أم صلّى مع الحدث، فهل في هذه الصورة تجري قاعدة الفراغ كالصورة الاُولى، لأنّه لا فرق في الغفلة عن الحدث بين ما إذا كان معلوماً بالوجدان أو بالأصل؟ أو أنّ المسألة تبتني على تحقيق مورد قاعدة اليقين؟ فالكلام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قاعدة الفراغ هل تختصّ بما إذا حدث الشكّ بعد الفراغ من العمل ولم يكن مسبوقاً بالشكّ قبل العمل، أو تعمّ ما إذا كان مسبوقاً بالشكّ قبل العمل وإن غفل عنه حين العمل؟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المقرّر الفاضل عن السيّد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إطلاق لروايات باب قاعدة الفراغ </w:t>
      </w:r>
    </w:p>
    <w:p>
      <w:pPr>
        <w:pStyle w:val="BookText"/>
        <w:rPr/>
      </w:pPr>
      <w:r>
        <w:rPr>
          <w:rFonts w:ascii="Amiri" w:hAnsi="Amiri" w:eastAsia="Amiri" w:cs="Amiri"/>
          <w:color w:val="111111"/>
          <w:sz w:val="28"/>
          <w:sz w:val="28"/>
          <w:szCs w:val="28"/>
          <w:rtl w:val="true"/>
          <w:lang w:bidi="ar-SA"/>
        </w:rPr>
        <w:t>تشمل الصورة الثانية، بل تكون ظاهرة في الشكّ الحادث بعد العمل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مضى من صلاتك وطهورك فذكرته تذكّراً فامض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فذكرته تذكّراً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حدوث الشكّ بعد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ذلك الظهور أيضاً القرينة المغروسة في أذهان أهل العرف من أنّ من عمل عملاً إنّما يعمله جامعاً لأجزائه وشرائطه فلا يترك شيئاً منه إلّا لعروض غفلة، ومع الشكّ والترديد لا يتمشّى منه العمل، وإذا حصل له الشكّ بعد العمل لا يعتني به، وهذه قرينة مانعة عن الإطلاق</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الحدث الثابت بالأصل أيضاً إذا غفل عنه يحكم بكون العمل واقعاً جامعاً للشرائط لمغروسية ما ذكر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فرض شمول أدلّة القاعدة ما إذا كان منشأ الشكّ سابقاً على العمل، هل يجري الاستصحاب في حقّ من أحدث ثم شكّ في رفعه وغفل وصلّى ثم شكّ بعد الصلاة في صحّتها باعتبار الشكّ السابق على الصلاة، أو تجري في حقّه قاعدة الفراغ؟</w:t>
      </w:r>
    </w:p>
    <w:p>
      <w:pPr>
        <w:pStyle w:val="BookText"/>
        <w:rPr/>
      </w:pPr>
      <w:r>
        <w:rPr>
          <w:rFonts w:ascii="Amiri" w:hAnsi="Amiri" w:eastAsia="Amiri" w:cs="Amiri"/>
          <w:color w:val="111111"/>
          <w:sz w:val="28"/>
          <w:sz w:val="28"/>
          <w:szCs w:val="28"/>
          <w:rtl w:val="true"/>
          <w:lang w:bidi="ar-SA"/>
        </w:rPr>
        <w:t>قد 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حكومة القاعدة على الاستصحاب إنّما تكون إذا كان مجراه بعد العمل باعتبار الشكّ الطارئ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مجراه الشكّ السابق على العمل فيجري الاستصحاب دون القاعدة، لأنّ مجراها بعد العمل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الحادث بعد الفراغ إذا لم يكن مسبّباً من الشكّ السابق على العمل فقاعدة الفراغ هي الحاكمة على الاستصحاب فلا يجري استصحاب الحدث بالنسبة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الشكّ السابق، فإنّه مجرى الاستصحاب ولا تجري فيه القاعدة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35" w:name="pg14731_152262"/>
    </w:p>
    <w:p>
      <w:pPr>
        <w:pStyle w:val="BookText"/>
        <w:rPr/>
      </w:pPr>
      <w:bookmarkEnd w:id="235"/>
      <w:r>
        <w:rPr>
          <w:rFonts w:ascii="Amiri" w:hAnsi="Amiri" w:eastAsia="Amiri" w:cs="Amiri"/>
          <w:color w:val="111111"/>
          <w:sz w:val="28"/>
          <w:sz w:val="28"/>
          <w:szCs w:val="28"/>
          <w:rtl w:val="true"/>
          <w:lang w:bidi="ar-SA"/>
        </w:rPr>
        <w:t>ولكن بعد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منشأ القاعدة الارتكاز المذكور فالغفلة عن الحدث المعلوم بالأصل أولى بجريان القاعدة فيه من الغفلة عن الحدث المعلوم بالوجدان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الغفلة عن الحدث المشكوك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مجری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بإجراء القاعدة فيه وعدم الاعتناء به من الحدث المعلوم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يكون ذلك بالتعبّد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Heading5"/>
        <w:numPr>
          <w:ilvl w:val="4"/>
          <w:numId w:val="1"/>
        </w:numPr>
        <w:rPr/>
      </w:pPr>
      <w:bookmarkStart w:id="236" w:name="__RefHeading___Toc674304_730472459"/>
      <w:bookmarkStart w:id="237" w:name="_Toc83"/>
      <w:bookmarkEnd w:id="236"/>
      <w:r>
        <w:rPr>
          <w:rtl w:val="true"/>
        </w:rPr>
        <w:t>التنبيه الثاني</w:t>
      </w:r>
      <w:r>
        <w:rPr>
          <w:rtl w:val="true"/>
        </w:rPr>
        <w:t xml:space="preserve">: </w:t>
      </w:r>
      <w:r>
        <w:rPr>
          <w:rtl w:val="true"/>
        </w:rPr>
        <w:t>في الإشكال على جريان الاستصحاب</w:t>
      </w:r>
      <w:bookmarkEnd w:id="237"/>
    </w:p>
    <w:p>
      <w:pPr>
        <w:pStyle w:val="Heading6"/>
        <w:numPr>
          <w:ilvl w:val="5"/>
          <w:numId w:val="1"/>
        </w:numPr>
        <w:rPr/>
      </w:pPr>
      <w:bookmarkStart w:id="238" w:name="__RefHeading___Toc674306_730472459"/>
      <w:bookmarkStart w:id="239" w:name="_Toc84"/>
      <w:bookmarkEnd w:id="238"/>
      <w:r>
        <w:rPr>
          <w:rtl w:val="true"/>
        </w:rPr>
        <w:t>في الأمارات</w:t>
      </w:r>
      <w:bookmarkEnd w:id="239"/>
    </w:p>
    <w:p>
      <w:pPr>
        <w:pStyle w:val="BookText"/>
        <w:rPr/>
      </w:pPr>
      <w:r>
        <w:rPr>
          <w:rFonts w:ascii="Amiri" w:hAnsi="Amiri" w:eastAsia="Amiri" w:cs="Amiri"/>
          <w:color w:val="111111"/>
          <w:sz w:val="28"/>
          <w:sz w:val="28"/>
          <w:szCs w:val="28"/>
          <w:rtl w:val="true"/>
          <w:lang w:bidi="ar-SA"/>
        </w:rPr>
        <w:t>قد اُشكل على جريان الاستصحاب في الأحكام الّتي قامت الأمارات والطرق المعتبرة على ثبوتها، فاُحرز حدوثها بها لا بالوجدان، وشكّ في بقائها بعد البناء على حدوثها؛ وذلك لعدم اليقين بالحدوث، بل وعدم الشكّ في البقاء لأنّه فرع اليقين بالحدوث، والمعتبر في الاستصحاب اليقين بالحدوث والشكّ في بقاء المتيقّن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أن يؤخذ في موضوع الاستصحاب والتعبّد بالبقاء في مقام الثبوت والواقع إمّا أن يكون نفس ثبوت الشيء واقعاً وإن لم يكن ثبوته محرزاً، فصحّة جريان الاستصحاب واقعاً يدور مدار الثبوت واقعاً وإن كان جريانه بحسب الظاهر لعلّه يحتاج إلى طريق محرز وبدونه 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عليه صحّة جريان الاستصحاب فعلاً على تقدير الثبوت فيما كان هناك أثر شرعيّ مترتّب على هذا العنوان، وهذا هو الوجه الّذي اختاره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والتنزيل شرعاً يكون في البقاء لا في الحدوث فيكفي الشكّ في البقاء على تقدير الثبوت، فيتعبّد به على هذا التقدير فيترتّب عليه ما يترتّب على البناء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يكون المأخوذ في موضوع الاستصحاب نفس ثبوت الشيء إذا كان محرزاً باليقين أو الأمارة، فيجري استصحابه على فرض إحرازه بأيّ محرز سواء كان اليقين أو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هذين الوجهين لا مانع من جريان الاستصحاب في الأحكام الثابتة بالأمارة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يكون موضوع الاستصحاب الشيء المحرز بخصوص اليقين، فيجري الاستصحاب إذا كان هو محرزاً باليقين دون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في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مقام الإثبات فالّذي استظهره صاحب الكفاية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في الروايات مأخوذ من حيث كاشفيته وطريقيته لا لموضوعيته وبما هو هو، وعلى ذلك يجري الاستصحاب في موارد الأمارات ومؤدّاها كما يجري فيما تعلّق به اليقين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ردّ عليه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خلاف الظاهر من الأخبار لظهورها في أنّ اليقين بما هو يقين مأخوذ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لا ظهور لها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يحتجّ بها على أحد الاحتمالين لإجمال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 المتيقّن منها صورة اليقين، إلّا أن يدّعى القطع بعدم خصوصية اليقين وأنّه جاء في الروايات لمحض الكاشفية وباعتبار كونه أحد المحرزات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استقرّ نظره على أنّ الحكم بجريان الاستصحاب في موارد الأمارات يحتاج إلى ارتكاب خلاف الظاهر،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الاحتياج بارتكاب مخالفة الظاهر مبنيّ على كون مدلول الأخبار حجّية الاستصحاب، كما هو كذلك عند الشيخ وصاحب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كون مدلولها حجّية قاعدة المقتضي والمانع فلا يحتاج شمول الأخبار لموارد الأمارات من ارتكاب خلاف الظاهر </w:t>
      </w:r>
    </w:p>
    <w:p>
      <w:pPr>
        <w:pStyle w:val="BookText"/>
        <w:rPr/>
      </w:pPr>
      <w:r>
        <w:rPr>
          <w:rFonts w:ascii="Amiri" w:hAnsi="Amiri" w:eastAsia="Amiri" w:cs="Amiri"/>
          <w:color w:val="111111"/>
          <w:sz w:val="28"/>
          <w:sz w:val="28"/>
          <w:szCs w:val="28"/>
          <w:rtl w:val="true"/>
          <w:lang w:bidi="ar-SA"/>
        </w:rPr>
        <w:t>وحمل اليقين على أعمّ منه وسائر المحرزات، وذلك لاعتبار اتّحاد القضية المشكوكة والمتيقّنة في الاستصحاب دون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قامت البيّنة على عدالة زيد يوم الخميس وشككنا فيها يوم الجمعة لا يجري استصحاب عدالته في يوم الجمعة، لأنّ عدالته لم تكن متيقّنة يوم الخميس بل قامت الحجّة على ثبوتها فيه، وقيامها عليه كذلك تجعلها مظنون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متيقّن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بحجّية البيّنة لا يكفي في تحقّق أركان الاستصحاب، فإنّه تعلّق بغير ما تعلّق به الشكّ وهو عدالة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بخلاف القاعدة، فإنّ عليها يبنى على بقاء عدالته، فإنّ مقتضى حجّية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تعلّق بها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جميع آثار العدالة الواقعية، ولا ترفع اليد عنها بالشكّ في حدوث ما يزيل به عدالته، والقضية المشكوكة فيها غير المتيقّنة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عين کلام المقرّر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أخبار الباب لمثل الأحكام الثابتة بالأمارات غير القطعية بناءً على حملها على الاستصحاب مشكل جدّاً، لما استظهرناه من الأخبار أنّ اليقين مأخوذ من حيث هو هو لا من حيث هو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ما ذكر من الدعوى، واستظهار عدم خصوصية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إلغاء هذه الخصوصية في مثل هذه الاُمور والقواعد الجامعة المفيدة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4731_152266"/>
      <w:bookmarkStart w:id="241" w:name="pg14731_152266"/>
      <w:bookmarkEnd w:id="241"/>
    </w:p>
    <w:p>
      <w:pPr>
        <w:pStyle w:val="Heading5"/>
        <w:numPr>
          <w:ilvl w:val="4"/>
          <w:numId w:val="1"/>
        </w:numPr>
        <w:rPr/>
      </w:pPr>
      <w:bookmarkStart w:id="242" w:name="pg14731_152266"/>
      <w:bookmarkStart w:id="243" w:name="__RefHeading___Toc674308_730472459"/>
      <w:bookmarkStart w:id="244" w:name="_Toc85"/>
      <w:bookmarkEnd w:id="242"/>
      <w:bookmarkEnd w:id="243"/>
      <w:r>
        <w:rPr>
          <w:rtl w:val="true"/>
        </w:rPr>
        <w:t>التنبيه الثالث</w:t>
      </w:r>
      <w:r>
        <w:rPr>
          <w:rtl w:val="true"/>
        </w:rPr>
        <w:t xml:space="preserve">: </w:t>
      </w:r>
      <w:r>
        <w:rPr>
          <w:rtl w:val="true"/>
        </w:rPr>
        <w:t>في استصحاب الكلّي</w:t>
      </w:r>
      <w:bookmarkEnd w:id="244"/>
    </w:p>
    <w:p>
      <w:pPr>
        <w:pStyle w:val="BookText"/>
        <w:rPr/>
      </w:pPr>
      <w:r>
        <w:rPr>
          <w:rFonts w:ascii="Amiri" w:hAnsi="Amiri" w:eastAsia="Amiri" w:cs="Amiri"/>
          <w:color w:val="111111"/>
          <w:sz w:val="28"/>
          <w:sz w:val="28"/>
          <w:szCs w:val="28"/>
          <w:rtl w:val="true"/>
          <w:lang w:bidi="ar-SA"/>
        </w:rPr>
        <w:t>المستصحب إن كان حكماً أو موضوعاً جزئياً فلا ريب في جواز استصحابه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أمراً کلّياً فإمّا أن يكون الشكّ في بقائه من جهة الشكّ في بقاء الفرد الّذي يكون الكلّي موجوداً في ضمنه، فلا إشكال في استصحاب الكلّي لترتيب الأثر الثابت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إشكال في استصحاب الفرد المشكوك بقاؤه الّذي كان الكلّي موجوداً في ضمنه للأثر الشرعي المترتّب على نفس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الشكّ في الحيوان باعتبار الشكّ في بقاء الفيل مثلاً بشخصه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تسمية هذا بالاستصحاب الكلّي مبنيّ على المسامحة، لأنّ وجود الكلّي الطبيعي عين وجود فرده واستصحاب الفرد يغني عن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بعضهم من عدم جواز استصحاب الفرد لإثبات الأمر المترتّب على الكلّي إلّا على القول بالاُصول المثبتة، كأنّه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الكلّي ما يكون الشكّ في بقاء الكلّي من جهة تردّد وجوده بين ما يكون مقطوع الزوال وما يكون مشكوك البقاء أو مقطوع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يجري أيضاً استصحاب الكلّي كالحيوان المردّد وجوده في ضمن البقّ أو حيوان مشكوك البقاء أو مقطوع البقاء كالفيل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المذكور لا يمنع من استصحاب الكلّي المردّد وجوده بين الحيوانين المفروضين لتمامية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اُشكل على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بقاء ذلك الكلّي المردّد بين الخاصيّن مسبّب عن الشكّ في حدوث الخاصّ المتيقّن البقاء على تقدير حدوثه المحكوم بعدم الحدوث بالأصل، ومع جريانه في السبب لا يبقى مجال لإجرائه في المسببّ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الكلّي وارتفاعه ليس من لوازم حدوث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محكوماً بالعدم بحكم الأصل، بل يكون من لوازم كون الحادث </w:t>
      </w:r>
    </w:p>
    <w:p>
      <w:pPr>
        <w:pStyle w:val="BookText"/>
        <w:rPr/>
      </w:pPr>
      <w:r>
        <w:rPr>
          <w:rFonts w:ascii="Amiri" w:hAnsi="Amiri" w:eastAsia="Amiri" w:cs="Amiri"/>
          <w:color w:val="111111"/>
          <w:sz w:val="28"/>
          <w:sz w:val="28"/>
          <w:szCs w:val="28"/>
          <w:rtl w:val="true"/>
          <w:lang w:bidi="ar-SA"/>
        </w:rPr>
        <w:t>المتيقّن وجوده هل هو المتيقّن الارتفاع أو المتيقّن البقاء؟ فيكون الشكّ في خصوصية الحادث وهذه ليس مسبوقة بالعدم حتى تستصحب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يجاب عن هذا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يكون بناءً على ثبوت الملازمة بين وجود الفرد والكلّي حتى يكون الأصل في الفرد مغنياً عن إجراء الأصل في الکلّي، ولكنّ التحقيق أنّ الكلّي موجود بعين وجود الفرد كما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الطبيعي بمعنى وجود أشخاصه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هذا يسقط التوهّم المذكور من إجراء الأصل في السبب ونفيه في المسبب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الملازمة بين الكلّي والفرد، ولكن إجراء الأصل في السبب يغني عنه في المسبّب إذا كان بينهما ملازمة شرعية لا عقلية ولا عادية، واللزوم بين الكلّي والفرد عقلي، فلا نستغني بإجراء الأصل فيه عن الأصل في الكلّي</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أورد السيّد الاُستاذ على اُستاذه صاحب الكفاية بأنّ نظر المستشكل في جريان أصالة عدم حدوث الخاصّ ليس إلى نفي الكلّي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لوازم الحادث لا الحدوث، بل نظره إلى ما هو الأثر للكلّي شرعاً، وأنّ نفي الخاصّ يكفي في نفي الأثر الشرعيّ المرتّب على الكلّي لخفاء الواسطة، وأنّ العرف يرى الأثر مرتّباً على الفرد لا على الكلّي الّذي هو في ضمن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عين الفرد، ووجوده وجود الفرد مؤيِّد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يكفي في عدم ترتّب الأثر الّذي هو للكلّي لا الكلّي نفي الفرد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لا يبقى مجال للجواب الثالث من أنّ ترتّب آثار الكلّي على الخاصّ عقلي لا شرعي، فإنّ العرف يرى الآثار آثاراً للفرد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إنّه يمكن أن يقال في قوله في دفع التوهّم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بقاء الكلّي وارتفاعه ليسا من لوازم الحدوث بل من لوازم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كان كذلك، لكن لا يمنع من جريان الأصل في السبب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اللازم وإن كان من لوازم الحادث إلّا أنّ الكلّي في الخاصّ أيضاً يكون معلولاً له والجنس يكون معلولاً للصورة النوعية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يكون الشكّ في بقاء الكلّي فيما إذا تردّد بين كونه مقطوع الزوال أو مقطوع البقاء كالحيوان المردّد بين البقّ والفيل مسبّباً عن الشكّ في أنّه هل وجد الفيل أم لا؟ والأصل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کلّه لا يبقى مجال لاستصحاب الكلّي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بعد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الكلّي ليس مركّباً من أعدام نظير المركّبات الوجودية حتى يحرز بعض أجزائها بالأصل وبعضها بالوجدان، بل عدم الكلّي أمر بسيط ينتقض بوجود فرد منه،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معدوم باعتبار عدم سائر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يثبت عدم الكلّي باستصحاب عدم الفرد المشكوك حتى يمنع من استصحاب وجود الكلّي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في أنّه باستصحاب عدم بعض أفراد الكلّي لا يثبت نفي الكلّي ولا يحكم بعدمه به، ولكن إذا كان سائر أفراده غير الفرد المشكوك وجوده معلوم العدم لم لا يحكم باستصحاب عدم المشكوك بعدم الكلّي؟ كما يقال في المركّبات الوجودية بوجود المركّب بإثبات بعض أجزائه بالأصل والبعض الآخر بالوجدان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يثبت عدم الكلّي إلّا على القول بالأصل المثبت، وهذا كما إذا كان لمجموع المركّب بعنوانه المجموعي الواقعي حكم،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باستصحاب وجود بعض الأجزاء لا يثبت العنوان الّذي هو موضوع الحكم إلّا بالأصل المثبت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کلّه في القسم الثاني من استصحاب الكلّي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قسمان آخران الثالث والرابع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شكّ في بقاء الكلّي لاحتمال وجود فرد آخر مقارناً مع وجود الفرد الّذي نقطع بعدمه في آن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عدم جريان استصحاب الكلّي بعد القطع بعدم ما هو كنّا نقطع بوجوده لاحتمال وجود فرد آخر منه مقارناً لوجوده، وذلك لفقد أركان الاستصحاب من اتّحاد القضية المشكوكة والمتيقّنة؛ لأنّ المتيقّن السابق مقطوع الزوال في الآن الثاني، والمشكوك مشكوك الوجود من أوّل وجوده، فليس هنا شكّ في البقاء بل الشكّ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الشكّ في بقاء الكلّي من جهة احتمال فرد آخر مقارناً لارتفاع الفرد الّذي نقطع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هذا أيضاً كسابقه لا يجري فيه الاستصحاب، كما لا يخفى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يخفى عليك أنّ ما ذكر إنّما يكون في الكلّي إذا كان متواطئاً</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الكلّي المشكّك</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استصحابه إذا شكّ في بقائه من جهة الشكّ في ارتفاعه أو تبدّل مرتبته الشديدة مثلاً بالمرتبة الضعيفة كالسواد الشديد إذا شكّ في ارتفاعه أو تبدّله إلى الضعيف، ففي الحقيقة هذا من القسم الأوّل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هو مقتضى التحقيق في الفرق بين الإيجاب والاستحباب، والحرمة والكراهة من كونه بشدّة الطلب وضعفه، أو شدّة الزجر وضعفه، يمكن أن يقال </w:t>
      </w:r>
      <w:bookmarkStart w:id="245" w:name="pg14731_152270"/>
    </w:p>
    <w:p>
      <w:pPr>
        <w:pStyle w:val="BookText"/>
        <w:rPr/>
      </w:pPr>
      <w:bookmarkEnd w:id="245"/>
      <w:r>
        <w:rPr>
          <w:rFonts w:ascii="IRNazanin" w:hAnsi="IRNazanin" w:eastAsia="IRNazanin"/>
          <w:color w:val="111111"/>
          <w:sz w:val="28"/>
          <w:sz w:val="28"/>
          <w:szCs w:val="28"/>
          <w:rtl w:val="true"/>
          <w:lang w:bidi="fa-IR"/>
        </w:rPr>
        <w:t>بصحّة استصحاب المطلوبية والرجحان، أو المزجورية والمرجوحية إذا شكّ في بقاء کلّ واحد منهما بعد العلم بارتفاع الوجوب أو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الإيجاب والاستحباب من المتباينين، ولا يرى الشكّ في الاستحباب بعد رفع الإيجاب من اتّحاد القضيّة المشكوكة والمتيقّنة، لاختلاف موضوعهما وإن كان كذلك بحسب 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مسامحة من العرف، ولعلّ منشأ مسامحتهم في هذا النظر ما قرع سمعهم من الفقهاء من عدّ الأحكام الخمسة فتوهّموا تباينها، وبعد الالتفات إلى عدم صحّة منشأ توهّمهم وأنّ الفرق بينها يكون بالشدّة والضعف يرون نفي الرجحان أو المرجوحية من نقض اليقين بالشكّ، فأفهم وتأمّل</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74310_730472459"/>
      <w:bookmarkStart w:id="247" w:name="_Toc86"/>
      <w:bookmarkEnd w:id="246"/>
      <w:r>
        <w:rPr>
          <w:rtl w:val="true"/>
        </w:rPr>
        <w:t>التنبيه الرابع</w:t>
      </w:r>
      <w:r>
        <w:rPr>
          <w:rtl w:val="true"/>
        </w:rPr>
        <w:t xml:space="preserve">: </w:t>
      </w:r>
      <w:r>
        <w:rPr>
          <w:rtl w:val="true"/>
        </w:rPr>
        <w:t>في استصحاب الاُمور المتدرّجة</w:t>
      </w:r>
      <w:bookmarkEnd w:id="247"/>
    </w:p>
    <w:p>
      <w:pPr>
        <w:pStyle w:val="Heading6"/>
        <w:numPr>
          <w:ilvl w:val="5"/>
          <w:numId w:val="1"/>
        </w:numPr>
        <w:rPr/>
      </w:pPr>
      <w:bookmarkStart w:id="248" w:name="__RefHeading___Toc674312_730472459"/>
      <w:bookmarkStart w:id="249" w:name="_Toc87"/>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لا شبهة في جريان الاستصحاب في الاُمور القارّة وهي الاُمور الّتي تجتمع أجزاؤها بعضها مع بعض في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التدريجية،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كذلك كالزمان والزمانيات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والتكلّم، وما اُخذ الزمان قیداً له كالصوم المقيّد بالنهار</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الأمر التدريجي نفس الزمان أو من الزمانيات كالحركة والتكلّم، فكما أفاد في الكفاية</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جريان الاستصحاب فيه وإن كان ينصرم وجودها ولا يتحقّق منه جزء إلّا بعد انصرام الجزء الأوّل ولكن ما لم يتخلّل عدم في البين لا تنثلم أركان </w:t>
      </w:r>
    </w:p>
    <w:p>
      <w:pPr>
        <w:pStyle w:val="BookText"/>
        <w:rPr/>
      </w:pPr>
      <w:r>
        <w:rPr>
          <w:rFonts w:ascii="Amiri" w:hAnsi="Amiri" w:eastAsia="Amiri" w:cs="Amiri"/>
          <w:color w:val="111111"/>
          <w:sz w:val="28"/>
          <w:sz w:val="28"/>
          <w:szCs w:val="28"/>
          <w:rtl w:val="true"/>
          <w:lang w:bidi="ar-SA"/>
        </w:rPr>
        <w:t>الاستصحاب به، كنفس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وإن تخلّل العدم ولا يخلّ بالاتّصال العرفي والوحدة العرفية مثل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النقض والبقاء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لو فرض في الاستصحاب بقاء المستصحب بالدقّة العقلية يمكن تحقّقه في الحركة في الأين بالحركة القطعية،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بين المبدأ والمنتهى وإن لم يتحقّق في الحركة التوسطية،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الشيء في کلّ آن في حدّ أو 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مجيء الاستصحاب في الزمان بحدّ أنّه الزمان؛ لعدم تعلّق الحكم الشرعي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يتعلّق به بتقطيعه بقطعات خاصّة في عالم الاعتبار كاليوم والساعة والشهر والسنة والقرن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فالشهر مثلاً يكون محدوداً بحدوده يتحقّق القطع بوجوده والشكّ في بقائه، فيحكم ببقائه بالاستصحاب مطلقاً وإن كان الشكّ في المقتضي أو في خصوص الشكّ في الرافع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في استصحاب الأمر التدريجي بين أن يكون استصحاب الشخص، أو الأمر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الشكّ في أنّ السورة الّتي شرع فيها تمّت أو بقيت منها شيء، يجوز فيه استصحاب الشخص واستصحاب الکلّي، وهو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الشكّ في أنّ ما شرع فيها كان سورة الكوثر مثلاً أو سورة الإنسان يكون </w:t>
      </w:r>
    </w:p>
    <w:p>
      <w:pPr>
        <w:pStyle w:val="BookText"/>
        <w:rPr/>
      </w:pPr>
      <w:r>
        <w:rPr>
          <w:rFonts w:ascii="Amiri" w:hAnsi="Amiri" w:eastAsia="Amiri" w:cs="Amiri"/>
          <w:color w:val="111111"/>
          <w:sz w:val="28"/>
          <w:sz w:val="28"/>
          <w:szCs w:val="28"/>
          <w:rtl w:val="true"/>
          <w:lang w:bidi="ar-SA"/>
        </w:rPr>
        <w:t>من القسم الثاني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أنّه شرع في سورة اُخرى مع القطع بإتمامه السورة الّتي كانت بيده، فهو من القسم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اُخذ الزمان قیداً له كالصوم المقيّد به، فإن كان الشكّ في بقاء حكمه من جهة الشكّ في بقاء قيده مثل النهار الّذي قيّد به الصوم، يستصحب قيده ويحكم ببقاء النهار، أو يستصحب نفس المقيّد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كان الشكّ من جهة اُخرى كما إذا شكّ في الحكم من جهة أن تقيّد موضوعه بقيد خاصّ تمام المطلوب، أو من باب تعدّد المطلوب؟ فيجري الاستصحاب فيه في خصوص ما اُخذ الزمان ظرفاً لثبوته لا قیداً له مقوّماً لموضوعه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فلتحقّق أركان الاستصحاب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فلعدم تحقّقها، فإنّ ما علم بثبوته هو المقيّد بالزمان الخاصّ، وما شكّ في ثبوته 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بثبوته قد ارتفع، وما وقع الشكّ في ثبوته كان متيقّن العدم،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الزمان ظرفاً للموضوع لا مجال للقول بعدم دخل الزمان فيه رأساً وإلّا فلا وجه لأخذه ظرفاً له، فإذا كان للزمان فيه دخل مّا فلا مجال لاستصحابه، بل لابدّ من 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الدقّي العقلي كذلك، ولكنّ العرف المعتبر نظره يرى الموضوع واحداً في الزمانين، ولا يرى الزمان من مقوّمات الموضوع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يتعارض الاستصحابان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الثبوت واستصحاب </w:t>
      </w:r>
      <w:bookmarkStart w:id="250" w:name="pg14731_152273"/>
    </w:p>
    <w:p>
      <w:pPr>
        <w:pStyle w:val="BookText"/>
        <w:rPr/>
      </w:pPr>
      <w:bookmarkEnd w:id="250"/>
      <w:r>
        <w:rPr>
          <w:rFonts w:ascii="Amiri" w:hAnsi="Amiri" w:eastAsia="Amiri" w:cs="Amiri"/>
          <w:color w:val="111111"/>
          <w:sz w:val="28"/>
          <w:sz w:val="28"/>
          <w:szCs w:val="28"/>
          <w:rtl w:val="true"/>
          <w:lang w:bidi="ar-SA"/>
        </w:rPr>
        <w:t>العدم، استصحاب الثبوت لوحدة الموضوع بنظر العرف، واستصحاب العدم لتعدّد الموضوع بنظر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في وحدة الموضوع وتعدّده شرعاً بالنظر العرفي دون العقلي، فلا عبرة بالدقّة العقلية، فليس هنا إلّا استصحاب واحد وهو استصحاب الثبوت دون استصحاب العدم، لعدم الدليل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اُخذ الزمان قيداً، فإنّ الفعل المقيّد بزمان خاصّ غير الفعل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بحسبه متّحداً عرفاً، كما إذا كان الشكّ في بقاء حكم المقيّد من جهة كونه بنحو التعدّد المطلوبي فإنّه لا يبعد فيه دعوى اتّحاد الموضوع وصحّة استصحاب الحكم</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74314_730472459"/>
      <w:bookmarkStart w:id="252" w:name="_Toc88"/>
      <w:bookmarkEnd w:id="251"/>
      <w:r>
        <w:rPr>
          <w:rtl w:val="true"/>
        </w:rPr>
        <w:t>إزاحة وهم</w:t>
      </w:r>
      <w:bookmarkEnd w:id="25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توهّم التعارض بين الاستصحابين محكيّ عن الفاضل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عنه أيضاً التعارض بينهما إذا كان الشكّ في البقاء من جهة عروض ما يشكّ في رافعيته، كما إذا شكّ في بقاء وجوب الصوم لعروض مرض يشكّ في بقاء وجوبه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إذا حصل له الشكّ في بقاء الطهارة بعد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كما إذا شكّ في طهارة الثوب النجس بعد الغسل بالماء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 جعل الشارع وجوب الصوم مع المرض الّذي عرض له، وعدم جعل الوضوء سبباً للطهارة بعد المذي، واستصحاب نجاسة الثوب النجس بعد الغسل بالماء مرّة، يكون معارضاً لاستصحاب وجوب الصوم، ولاستصحاب الطهارة بعد المذي، ولاستصحاب عدم كون المنجّس الّذي تنجّس به الثوب بالملاقاة سبباً للنجاسة بعد الغسل مرّة، فعلى هذا، يتساقط الاستصحابان في مثل هذه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صاحب الكفاية عن المثال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الحدثية والخبثية وما يقابلها تكون ممّا إذا وجدت بأسبابها تبقى ولا تزول إلّا بما يكون رافعاً لها، فلا يشكّ في بقائها إلّا بالشكّ في تحقّق الرافع لها، فلا معنى لأصالة عدم جعل الوضوء سبباً للطهارة بعد المذي حتى يعارض بها أصالة بقاء الطهارة، ولا لأصالة عدم جعل الملاقاة سبباً للنجاسة بعد الغسل مرّة حتى يعارض بها أصالة بقاء النجاسة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يتعرّض للمثال الأوّل فضلاً عن 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نظره إلى أنّ الشكّ في تلك الأمثلة کلّها يرجع إلى الشكّ في الرافع والأصل عدمه وبقاء ما شكّ في رفعه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الجميع لا يكون الشكّ في وجود الرافع المعلوم رافعيته، بل تكون الشبهة حكمية في أنّ المذي هل يكون رافعاً للطهارة؟ أو الغسل مرّة هل يكون رافعاً للنجاسة؟ أو خصوص هذا المرض هل يكون رافعاً لوجوب الصوم أو مانعاً من تعلّق وجوبه؟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الاُستاذ أعلى الله مقامه قد أفاد في المقام في تعريف البقاء المعتبر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البقاء يطلق تارة على ما هو المجرّد من الزمان كذات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الزمان والزمانيات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فبالاعتبار الأوّل يكون المراد منه الذات الّذي لا يزول ولا يزال فلا نهاية له ولا 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الثاني البقاء في آن متأخّر بعد كونه في الآن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للبقاء أربعة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يطلق على الّذي هو باقٍ بنفسه خارج عن الزمان متقدّم عليه وعلى جميع الزمانيات بالذات وبالعلّية، وهو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الممتدّ بالتدريج ذات أبعاض يتقدّم بعضها على بعض بالذات بحسب الوجود لا بالعلّية وينصرم المتقدّم قبل وجود المتأخّر، مثل الزمان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الامتدادي التدريجي في الزمان ومحدوداً بالحدّ الزماني، وله أيضاً أبعاض بعضها متقدّم على بعض بالذات وبالزمان وينصرم وجود بعضها قبل بعض، ويكون وجوده بتمامه عند انصرام تمامه ونفاد وجوده، مثل التكلّم والمشي والمركّبات الاعتبارية كالصلاة وغيرها من الاُمور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موجود في الزمان بتمام أبعاضه وسائرٌ في الزمان بتمام وجوده، مثل وجود زيد وعمرو وحجر وشجر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ما عرفت من معنى البقاء وأقسام الموجودات الزمانية تعرف عدم جريان الاستصحاب في الزمان والزمانيات التدريجية، وذلك لعدم صدق البقاء عليها لا بالنسبة إلى أبعاضها، لأنّ کلّ بعض منها يتصوّر فهو يعدم وينتفي بعد وجوده، فليس له قرار حتى يحكم ببقائه، فلا يشكّ في شيء زال وانعدم حتى يحكم ببقائه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إلى تمام وجوده فهو أيضاً ينعدم بمجرّد التمامية لا يفرض له وجود حتى يقع الشكّ في بقائه وزواله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تامّ بالنسبة إلى أصل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القطعة الخاصّة منه مثل ما سمّي بالنهار باعتبار محاذاة الشمس ومواجهتها للأرض في هذه القطعة من الزمان وبالليل باعتبار عدم محاذاتها لها، فلو شكّ في بقاء النهار أو بقاء الليل وهذه القطعة من الزمان نحكم ببقائه بحكم الاستصحاب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الكلام في هذه القطعة، فإنّه لا يعتبر البقاء في أبعاضها بعين ما قلناه </w:t>
      </w:r>
    </w:p>
    <w:p>
      <w:pPr>
        <w:pStyle w:val="BookText"/>
        <w:rPr/>
      </w:pPr>
      <w:r>
        <w:rPr>
          <w:rFonts w:ascii="Amiri" w:hAnsi="Amiri" w:eastAsia="Amiri" w:cs="Amiri"/>
          <w:color w:val="111111"/>
          <w:sz w:val="28"/>
          <w:sz w:val="28"/>
          <w:szCs w:val="28"/>
          <w:rtl w:val="true"/>
          <w:lang w:bidi="ar-SA"/>
        </w:rPr>
        <w:t>في أجزاء أصل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تمامها أيضاً لا يعتبر البقاء، لأنّه إن كان قبل التمامية لم يتحقّق وجودها حتى يشكّ في بقائها، وبعد تمامها لا وجود لها، فلا مجال لاعتبار البقاء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بالبقاء لا يصحّ باعتبار الحركة التوسّطية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 عنها في الكفاية بالقطعية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باعتبار الحركة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 عنها في الكفاية بالتوسّطية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الشيء بين المبدأ والمنتهى يجوز اعتبار البقاء والشكّ فيه وهو متحقّق في الشكّ في مثل النهار والليل، فإنّه وإن لا يتحقّق جزء منه إلّا بعد انصرام جزئه السابق وليس في البين ما يحكم بالبقاء إلّا أنّ رفع اليد عن النهارية وعدم الحكم ببقائها عند العرف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فبالنسبة إلى مثل النهار وإن لا يعتبر البقاء بالحركة التوسّطية لا مانع باعتباره بالنسبة إلى الحركة القطعية، فإنّ النهار والليل باعتبار كون الحركة الواقعة فيهما تكون بين المبدأ والمنتهى يفرض أمر قارّ يوجد بمجرّد وجوده في الآن الأوّل ويحكم ببقائه في الآن الثاني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 كون الشيء بين المبدأ والمنتهى،</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حقيقة له ولا منشأ لانتزاعه منه في الخارج، بل ليس إلّا مجرّد الفرض وليس في البين إلّا كون الشيء في کلّ آن في حدّ أو مكان ولا واقع لغير ذلك، فالحركة القطعية هي عين التوسّطية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يمكن تصحيح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النهارية تنتزع من صيرورة مواجهة الشمس مع الأرض وبهذا الاعتبار يصحّ الحكم بالبقاء، لأنّ الزمان الخاصّ المسمّى بالنهار يوجد بمجرّد تحقّق منشأ انتزاعه وهو سير الشمس ودخولها في قطعة خاصّة من الفضاء، فإذا شككنا في بقائها فيها نحكم به بالاستصحاب، فهي بهذا الاعتبار بمنزلة الاُمور القارّة التدريجية الّتي يقع الشكّ في استمرارها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الدقّة في الأخبار يحصل لنا أنّه لا يعتبر في جواز الاستصحاب صدق بقاء المستصحب، بل المعتبر ليس إلّا صدق نقض اليقين بالشكّ </w:t>
      </w:r>
      <w:bookmarkStart w:id="253" w:name="pg14731_152277"/>
    </w:p>
    <w:p>
      <w:pPr>
        <w:pStyle w:val="BookText"/>
        <w:rPr/>
      </w:pPr>
      <w:bookmarkEnd w:id="253"/>
      <w:r>
        <w:rPr>
          <w:rFonts w:ascii="IRNazanin" w:hAnsi="IRNazanin" w:eastAsia="IRNazanin"/>
          <w:color w:val="111111"/>
          <w:sz w:val="28"/>
          <w:sz w:val="28"/>
          <w:szCs w:val="28"/>
          <w:rtl w:val="true"/>
          <w:lang w:bidi="fa-IR"/>
        </w:rPr>
        <w:t>وهو متحقق فی الشک فی مثل النهار واللیل، فانه وان لا یتحقق جزء منه الابعد انصرام جزئه السابف فی البین ما یحکم بالبقاء الا ان رفع الید عن النهاریه وعدم الحکم ببقائها عند العرف من نقض الیقین بالشک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الاستصحاب صدق عنوان النقض ولو لم يكن في البين ما يصدق عليه البقاء، فالحكم يدور مدار صدق عنوان نقض اليقين بالشكّ لا البقاء فليس في الأخبار ما يدلّ على اعتبار صدق عنوان البقاء</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استشكل السيّد الاُستاذ في المقيّد بالزمان مثل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نفس النهار وإن كان يجري ولكن لا يثبت كون الإمساك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الكفاية اختار جريانه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الإمساك قبل هذا الآن كان في النهار وفي الآن الحاضر نشكّ في كونه كذلك وواقعاً في النهار فيحكم ببقائه وكونه في النهار كما كان سابقاً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يستقيم ما أفاد لعدم اتّحاد القضية المتيقّنة والمشكوكة، وذلك لأنّ الإمساك المطلوب في جميع النهار وإن كان إمساكاً واحداً إلّا أنّه بحسب آناء النهار يتبعّض بأبعاض كثيرة ليس الآن الّذي يشكّ في كونه من آناء النهار والإمساك فيه وجوداً بقائياً للآن السابق، فتدبّر</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674316_730472459"/>
      <w:bookmarkStart w:id="255" w:name="_Toc89"/>
      <w:bookmarkEnd w:id="254"/>
      <w:r>
        <w:rPr>
          <w:rtl w:val="true"/>
        </w:rPr>
        <w:t>التنبيه الخامس</w:t>
      </w:r>
      <w:r>
        <w:rPr>
          <w:rtl w:val="true"/>
        </w:rPr>
        <w:t xml:space="preserve">: </w:t>
      </w:r>
      <w:r>
        <w:rPr>
          <w:rtl w:val="true"/>
        </w:rPr>
        <w:t>في الاستصحاب التعليقي</w:t>
      </w:r>
      <w:bookmarkEnd w:id="25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يجري الاستصحاب في الأحكام التعليقية المشروطة كما يجري في الأحكام الفعلية المطلقة؟ </w:t>
      </w:r>
    </w:p>
    <w:p>
      <w:pPr>
        <w:pStyle w:val="BookText"/>
        <w:rPr/>
      </w:pPr>
      <w:r>
        <w:rPr>
          <w:rFonts w:ascii="Amiri" w:hAnsi="Amiri" w:eastAsia="Amiri" w:cs="Amiri"/>
          <w:color w:val="111111"/>
          <w:sz w:val="28"/>
          <w:sz w:val="28"/>
          <w:szCs w:val="28"/>
          <w:rtl w:val="true"/>
          <w:lang w:bidi="ar-SA"/>
        </w:rPr>
        <w:t>فقد أفاد في الكفاية</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جريانه في الأحكام التعليقية، لعدم اختلال ذلك في أركان الاستصحاب من اليقين بالثبوت والشكّ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لا وجود له قبل وجود المعلّق عليه، وأنّه يختلّ بذلك أحد ركني الاستصحاب</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المعلّق لا يكون موجوداً قبل ما علّق عليه بالفعل ولكن كان موجوداً بنحو التعليق قبل الشكّ في بقائه، فيحكم ببقائه عند الشكّ فيه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التعليقي كان ثابتاً بحكم مثل العنب إذا غلى يحرم، فإذا شككنا في بقائه لطروّ بعض الحالات نحكم ببقائه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هذا الاستصحاب استصحاب الحلّيّة المطلقة للعنب؛ لأنّها كانت مغيّاة بعدم الغليان، فكما لا تعارض بين الحلّيّة المطلقة الثابتة بالقطع للعنب والحرمة التعليقية الثابتة له بالغليان ولا يجري استصحابها بعد ثبوت الغليان، لا يجري استصحاب الحلّيّة أيضاً مع جريان استصحاب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تعارض بين الحكم بحلّية العنب والحكم بحرمته إذا غلى، لا يقع التعارض أيضاً بين الاستصحابين استصحاب حلّيّة الزبيب واستصحاب حرمته إذا غلى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التعارض بينهما لأنّ مقتضى استصحاب الحلّيّة المطلقة للعنب الثابتة له قبل الغليان وبعده حلّيّة الزبيب قبل الغليان وبعده، ومقتضى استصحاب الحرمة التعليقية الثابتة للعنب الحرمة التعليقية للزبيب، وهو مضادّ لاستصحاب الحلّيّة؛ لأنّ مقتضاه حلّية الزبيب بعد الغليان، ومقتضى الاستصحاب التعليقي حرمته بعد الغليان</w:t>
      </w:r>
      <w:r>
        <w:rPr>
          <w:rFonts w:eastAsia="Amiri" w:cs="Amiri" w:ascii="Amiri" w:hAnsi="Amiri"/>
          <w:color w:val="111111"/>
          <w:sz w:val="28"/>
          <w:szCs w:val="28"/>
          <w:rtl w:val="true"/>
          <w:lang w:bidi="ar-SA"/>
        </w:rPr>
        <w:t xml:space="preserve">. </w:t>
      </w:r>
      <w:bookmarkStart w:id="256" w:name="pg14731_152279"/>
    </w:p>
    <w:p>
      <w:pPr>
        <w:pStyle w:val="BookText"/>
        <w:rPr/>
      </w:pPr>
      <w:bookmarkEnd w:id="25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مضادّة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حلال،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المغليّ حرام أو العنب إذا غلى حرام، لتقييد إطلاق الأوّل في الحلّيّة بعد الغليان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المغليّ حرام، كذلك لا مضادّة بين استصحابهما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674318_730472459"/>
      <w:bookmarkStart w:id="258" w:name="_Toc90"/>
      <w:bookmarkEnd w:id="257"/>
      <w:r>
        <w:rPr>
          <w:rtl w:val="true"/>
        </w:rPr>
        <w:t>التنبيه السادس</w:t>
      </w:r>
      <w:r>
        <w:rPr>
          <w:rtl w:val="true"/>
        </w:rPr>
        <w:t xml:space="preserve">: </w:t>
      </w:r>
      <w:r>
        <w:rPr>
          <w:rtl w:val="true"/>
        </w:rPr>
        <w:t>في استصحاب أحكام الشرائع السابقة</w:t>
      </w:r>
      <w:bookmarkEnd w:id="258"/>
    </w:p>
    <w:p>
      <w:pPr>
        <w:pStyle w:val="BookText"/>
        <w:rPr/>
      </w:pPr>
      <w:r>
        <w:rPr>
          <w:rFonts w:ascii="Amiri" w:hAnsi="Amiri" w:eastAsia="Amiri" w:cs="Amiri"/>
          <w:color w:val="111111"/>
          <w:sz w:val="28"/>
          <w:sz w:val="28"/>
          <w:szCs w:val="28"/>
          <w:rtl w:val="true"/>
          <w:lang w:bidi="ar-SA"/>
        </w:rPr>
        <w:t>استشكل في جريان الاستصحاب إذا كان المتيقّن من أحكام الشريعة السابقة وشكّ في بقائه وارتفاعه بنسخه،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اليقين بثبوتها في حقّ من لم يدرك الشريعة السابقة، لاحتمال اختصاصها بالموجودين في زمانها فلا يقين بثبوتها في حقّ غير الموجودين حتّى يشكّ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وإن فرضنا ثبوتها في حقّ غير المدركين لها حسب إطلاق أدلّتها، إلّا أنّه لا اعتبار لهذا الإطلاق بعد القطع بارتفاع مداليلها، لأنّ الشريعة السابقة صارت منسوخة بشريعتنا فلا شكّ في بقائها، للقطع بنسخها وعدم بقائها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الشريعة السابقة لم يثبت على الموجودين في الخارج بنحو القضايا الخارجية الّتي مصاديق موضوعاتها الأفراد الموجودة في الخارج،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علماء البلد المجلس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ثبت للأفراد على نحو القضايا الحقيقية،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عَلَى نَفْسِهِ بَصِيرَةٌ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ascii="Amiri" w:hAnsi="Amiri" w:eastAsia="Amiri" w:cs="Amiri"/>
          <w:color w:val="111111"/>
          <w:sz w:val="28"/>
          <w:sz w:val="28"/>
          <w:szCs w:val="28"/>
          <w:rtl w:val="true"/>
          <w:lang w:bidi="ar-SA"/>
        </w:rPr>
        <w:t>إِنَّ الْإِنْسَانَ لَفِي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 هذه القضايا يشمل جميع أفراد موضوعاتها سواء كانت محقّقة الوجود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كذلك لما صحّ استصحاب الأحكام الثابتة في شرعنا الحنيف، ولا النسخ بالنسبة إلى غير الموجودين في زمان ثبوت الحكم فكما أنّ الحكم </w:t>
      </w:r>
    </w:p>
    <w:p>
      <w:pPr>
        <w:pStyle w:val="BookText"/>
        <w:rPr/>
      </w:pPr>
      <w:r>
        <w:rPr>
          <w:rFonts w:ascii="Amiri" w:hAnsi="Amiri" w:eastAsia="Amiri" w:cs="Amiri"/>
          <w:color w:val="111111"/>
          <w:sz w:val="28"/>
          <w:sz w:val="28"/>
          <w:szCs w:val="28"/>
          <w:rtl w:val="true"/>
          <w:lang w:bidi="ar-SA"/>
        </w:rPr>
        <w:t>في شريعتنا ثابت لعامّة الأفراد ممّن وجد أو يوجد ويستصحب إذا شكّ في بقائه، فالحكم في الشريعة السابقة أيضاً ثابت لمن وجد أو يوجد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القطع بنسخ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ثبت من نسخ الشريعة السابقة عدم بقائها بتمامها لا ارتفاعها بجميعها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بارتفاع بعضها يمنع من استصحاب ما 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يمنع إذا كان المستصحب من أطراف ما علم ارتفاعه بالإجمال، وأمّا إذا علم بمقداره تفصيلاً بحيث كان الشكّ في مورد بدوياً، أو كان المشكوك فيه ممَّا علم عدم نسخه فلا يمنع عنه، بل يمكن أن نقول بالعلم التفصيلي بنسخ ما في موارد الأحكام الثابتة في هذه الشريعة دون غيرها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الشيخ الأنصاري أجاب عن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المستصحب هو الحكم الكلّي الثابت للجماعة على وجه لا مدخل لأشخاصهم فيه إذ لو فرض وجود اللاحقين في السابق عمّهم الحكمُ قطعاً، غاية الأمر احتمال مدخلية بعض أوصافهم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توهّم عبارته أنّ الحكم ثابت للكلّي كالملكية الثابتة في باب الزكاة والوقف العامّ، فلا مدخلية للأشخاص فيها، وإذا كان كذلك لا يصحّ تعلّق الزجر والبعث إليه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بالكلّي يصحّ بالإضافة إلى المکلّف به لا المكلّف، فالملكية في باب الزكاة تكون في المکلّف به وهو 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المكلّف فلا يعقل أن يكون کلّياً، لأنّه لا يعقل بعث الکلّي، فلابدّ أن يكون ذلك إمّا باعتبار أفراده الخارجية، أو أعمّ منها ومن أفرادها المقدّرة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الشيخ أراد ذلك</w:t>
      </w:r>
      <w:r>
        <w:rPr>
          <w:rFonts w:eastAsia="IRNazanin" w:cs="IRNazanin"/>
          <w:color w:val="111111"/>
          <w:sz w:val="28"/>
          <w:szCs w:val="28"/>
          <w:rtl w:val="true"/>
          <w:lang w:bidi="fa-IR"/>
        </w:rPr>
        <w:t xml:space="preserve">. </w:t>
      </w:r>
      <w:bookmarkStart w:id="259" w:name="pg14731_152281"/>
    </w:p>
    <w:p>
      <w:pPr>
        <w:pStyle w:val="BookText"/>
        <w:rPr/>
      </w:pPr>
      <w:bookmarkEnd w:id="259"/>
      <w:r>
        <w:rPr>
          <w:rFonts w:ascii="Amiri" w:hAnsi="Amiri" w:eastAsia="Amiri" w:cs="Amiri"/>
          <w:color w:val="111111"/>
          <w:sz w:val="28"/>
          <w:sz w:val="28"/>
          <w:szCs w:val="28"/>
          <w:rtl w:val="true"/>
          <w:lang w:bidi="ar-SA"/>
        </w:rPr>
        <w:t>وأجاب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نفرض الشخص الواحد مدركاً للشريعتين فإذا حرم في حقّه شيء سابقاً وشكّ في بقاء الحرمة في الشريعة اللاحقة، فلا مانع عن الاستصحاب أصلاً، فإنّ الشريعة اللاحقة لا تحدث عند انقراض أهل الشريعة الاُولى</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وإن كان يجري في حقّ المدرك للشريعتين، أمّا جريانه في حقّ من لم يدرك متوقّف على كونه كالمدرك على يقين بالحكم الثابت عليه في الشريعة والشكّ في بقائه، وليس لغير المدرك للشريعة السابقة اليقين بثبوت الحكم له والشكّ في بقائه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الاستصحاب بالنسبة إلى غير المدرك، أمّا جريانه في المدرك للشريعتين مستلزم للحكم به على غير المدرك وذلك للإجماع على عدم اختلاف تكليف المدرك وغير المدرك، فأفهم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74320_730472459"/>
      <w:bookmarkStart w:id="261" w:name="_Toc91"/>
      <w:bookmarkEnd w:id="260"/>
      <w:r>
        <w:rPr>
          <w:rtl w:val="true"/>
        </w:rPr>
        <w:t>التنبيه السابع</w:t>
      </w:r>
      <w:r>
        <w:rPr>
          <w:rtl w:val="true"/>
        </w:rPr>
        <w:t xml:space="preserve">: </w:t>
      </w:r>
      <w:r>
        <w:rPr>
          <w:rtl w:val="true"/>
        </w:rPr>
        <w:t>في الأصل المثبت</w:t>
      </w:r>
      <w:bookmarkEnd w:id="261"/>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الأخبار الّتي استدلّ بها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عمدة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حكم مماثل للحكم المستصحب إذا كان المستصحب حكما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وإنشاء حكم مماثل لحكم الموضوع المستصحب إذا كان المستصحب موضوعاً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مفادها تعميم الموضوع للحكم الواقعي، وذلك لتجرّد موضوعه من العلم والجهل والشكّ فيه، فلا يمكن أن يكون أعمّ من المجرّد عنها وممّا تعلّق الشكّ به أو كان مجهولاً أو معلوماً، لاختلاف رتبتهما وعدم إمكان لحاظهما معاً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التعبّد بالمستصحب، بمعنى لزوم ترتيب آثاره </w:t>
      </w:r>
    </w:p>
    <w:p>
      <w:pPr>
        <w:pStyle w:val="BookText"/>
        <w:rPr/>
      </w:pPr>
      <w:r>
        <w:rPr>
          <w:rFonts w:ascii="Amiri" w:hAnsi="Amiri" w:eastAsia="Amiri" w:cs="Amiri"/>
          <w:color w:val="111111"/>
          <w:sz w:val="28"/>
          <w:sz w:val="28"/>
          <w:szCs w:val="28"/>
          <w:rtl w:val="true"/>
          <w:lang w:bidi="ar-SA"/>
        </w:rPr>
        <w:t xml:space="preserve">عليه إذا كان موضوعاً، والعمل على طبقه إذا كان المستصحب حكماً، فلا يجري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يترتّب عليها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لترتّب آثارها العقلية أو العادية، لكونها من الاُمور التكوينية الخارجة عن دائرة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أنّه هل يجري في الموضوعات الّتي تكون لآثارها ولوازمها العقلية أو العادية آثار شرعية؟</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في الموضوع الّذي له أثر شرعي بواسطة أمر عادي أو عقلي يترتّب عليه؟ وهذا هو الّذي يعبّر عنه بالأصل المثبت، فيجري الكلام فيه بأنّه هل تشمله أخبار الباب؟ وهل ترفع اليد عن مثل ذلك من نقض اليقين بالشكّ؟</w:t>
      </w:r>
    </w:p>
    <w:p>
      <w:pPr>
        <w:pStyle w:val="BookText"/>
        <w:rPr/>
      </w:pPr>
      <w:r>
        <w:rPr>
          <w:rFonts w:ascii="Amiri" w:hAnsi="Amiri" w:eastAsia="Amiri" w:cs="Amiri"/>
          <w:color w:val="111111"/>
          <w:sz w:val="28"/>
          <w:sz w:val="28"/>
          <w:szCs w:val="28"/>
          <w:rtl w:val="true"/>
          <w:lang w:bidi="ar-SA"/>
        </w:rPr>
        <w:t>فمن يقول بالأصل المثبت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نقض اليقين بالشكّ، لاستلزام اليقين به اليقين بلازمه العقلي أو العادي، فهو وإن لم يكن ملتفتاً بهذا اللازم واللزوم بينه وبين الملزوم حين اليقين بالملزوم إلّا أنّه حين الشكّ في اللازم لا يشكّ في كونه موجوداً عند اليقين بالملزوم، فهو على يقين باللازم في السابق والشكّ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استصحاب اللازم بنفسه وبلا واسطة، وليس الحكم به باستصحاب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اليقين باللازم لازم اليقين بالملزوم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حجّية الأصل المثبت وعدمه إنّما يكون إذا كانت الملازمة بين المستصحب ولازمه في البقاء فقط دون الحدوث والبقاء، وفيما ذكر تكون الملازمة بين الحدوث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للصورة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شككنا في الغسل في وجود الحاجب وعدمه فلازم استصحاب عدم وجود الحاجب وصول الماء إلى البشرة، فإنّ عدم وجود الحاجب قبل الغسل ليس ملازماً لوصول الماء إلى البشرة بل إذا كان باقياً إلى زمان الغسل يكون ملازماً 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استصحاب حياة زيد الملازم لإنبات لحيته فإنّ نبات لحيته ليس لازم حدوثه بل هو لازم بقائه إلى هذا الزمان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عدم جريان الاستصحاب في هذه الاُمور والوسائط لإثبات ما يترتّب على الواسطة من الأحكام الشرعية؛ وذلك لأنّ الأخبار ظاهرة في التعبد بنفس المتيقّن لترتّب أثره الشرعي عليه، ولا تدلّ على التعبّد بترتيب الآثار المترتبة على ما هو الأثر العقلي والعادي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ما إذا كان الأمر العادي أو العقلي متّحداً مع المتيقّن في الوجود، كما في استصحاب عدم لبس غير المأكول الذي لازمه عدم كون ما عليه من اللباس الخاصّ غير المأكول، فإنّ عدم لبسه غير المأكول متّحد مع عدم كون لباسه من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خارجاً عن المتيقّن مقارناً لوجوده كإنبات اللحية لزيد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لإثبات ما هو من اللوازم العقلية والعادية للمستصحب؛ لعدم تعلّق الجعل التشريعي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لترتّب الآثار الشرعية على تلك اللوازم لعدم دلالة الأخبار على التعبّد بنفس المتيقّن لترتّب آثاره الشرعية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استثنى من ذلك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الواسطة خفيّة، بحيث يرى العرف أثرها أثراً لذي الواسطة، فإنّ رفع اليد عن مثل ذلك يكون عندهم من نقض اليقين بالشكّ</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الخراساني في حاشيته 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أنّ الدلالة على الأثر الّذي بلحاظه يكون التنزيل في مورد الاستصحاب إنّما هو بمقدّمات الحكمة، ولا يتفاوت بحسبها فيما يعد عرفاً أثراً بين ما كان أثراً بلا واسطة أو معها،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باب تعيين مفهوم الخطاب بمتفاهم العرف لا من تطبيق المفاهيم على مصاديقها العرفية خطأً أو مسامحة، كما توهّمه بعض السادة من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عليه بأنّه لا اعتبار بمسامحات العرف في التطبيقات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من مطاوي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کلما 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استظهر من الخطاب وجوب ترتيب الأثر بلا واسطة بالاستصحاب، ومع ذلك ألحق به ما بالواسطة الخفيّة لتطبيقه عليه بالمسامحة العرفية وإن لم يكن منطبقاً عليه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وغفل عن أنّه بصدد ادّعاء أنّ الظاهر منه هو وجوب ترتيب الأثر بلا واسطة عرفاً، فيكون تطبيقه على ما يكون بلا واسطة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 حقيقياً دقيقاً بلا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أنّ تعيينه بمقدّمات الحكمة وليس ما لا واسطة له أصلاً بالإضافة إلى ما لا واسطة له عرفاً بالقدر المتيقّن في مقام التخاطب،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بالقطع بإرادة مقدار من الخارج، فإنّ المدار فيها إنّما هو على القطع به في مقام التخاطب كما حقّقناه في البحث غير مرّة، فتأمّل تعرف سرّه</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أضاف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استثنى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المترتّب على المستصحب بوساطة ما لا تفكيك بينهما عرفاً، كما إذا كان لزوم اللازم للمستصحب بمثابة من الوضوح وبحيث يعدّ أثره أثراً للملزوم ويعدّ عند العرف رفع اليد من ذلك الأثر نقضاً لليقين بوجود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عقلاً كما إذا كان اللازم ممّا لا يمكن التفكيك بينه وبين ملزومه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ذلك وإن صحّ من حيث الكبرى ولكنّه خارج عمّا فيه البحث، لأنّ البحث في الأصل المثبت إنّما يكون فيما إذا كانت الملازمة بين المستصحب ولازمه في البقاء فقط، وأمّا إذا كانت الملازمة بينهما في الحدوث والبقاء فكلّ منهما بالاستقلال مجرى الاستصحاب</w:t>
      </w:r>
      <w:r>
        <w:rPr>
          <w:rFonts w:eastAsia="Amiri" w:cs="Amiri" w:ascii="Amiri" w:hAnsi="Amiri"/>
          <w:color w:val="111111"/>
          <w:sz w:val="28"/>
          <w:szCs w:val="28"/>
          <w:rtl w:val="true"/>
          <w:lang w:bidi="ar-SA"/>
        </w:rPr>
        <w:t xml:space="preserve">. </w:t>
      </w:r>
      <w:bookmarkStart w:id="262" w:name="pg14731_152285"/>
    </w:p>
    <w:p>
      <w:pPr>
        <w:pStyle w:val="BookText"/>
        <w:rPr/>
      </w:pPr>
      <w:bookmarkEnd w:id="262"/>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وجود مورد تكون الملازمة بين المستصحب ولازمه في البقاء بهذه المثابة، فليس ما ذكره إلّا مجرّد الفرض</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مثبتات الأمارة والأصل</w:t>
      </w:r>
    </w:p>
    <w:p>
      <w:pPr>
        <w:pStyle w:val="BookText"/>
        <w:rPr/>
      </w:pPr>
      <w:r>
        <w:rPr>
          <w:rFonts w:ascii="Amiri" w:hAnsi="Amiri" w:eastAsia="Amiri" w:cs="Amiri"/>
          <w:color w:val="111111"/>
          <w:sz w:val="28"/>
          <w:sz w:val="28"/>
          <w:szCs w:val="28"/>
          <w:rtl w:val="true"/>
          <w:lang w:bidi="ar-SA"/>
        </w:rPr>
        <w:t>بقي في المقام بيان وجه الفرق بين الأمارة والأصل، حيث إنّ مثبتات الأمارة حجّة دون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الأمارة كما تحكي عن المؤدّى ويشير إليه، كذا تحكي عن أطرافه من الملزوم واللازم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دليل اعتبارها لزوم تصديقها في حكايتها ومقتضى ذلك حجّية المثبت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مثل دليل الاستصحاب فإنّه لا يدلّ على أزيد من التعبّد بثبوت المشكوك بلحاظ أثره، ولا يدلّ على التعبّد بثبوت ما هو الأثر لما يترتّب على المستصحب من اللازم العادي أو العقلي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الأمارة مؤدّاها أعمّ من نفسه ولازمه وملزومه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جهة كشف عن الواقع اعتبرت بحكم الشارع، وليس ذلك في الاستصحاب وإن كانت في الحالة السابقة أيضاً كشف عن الواقع، فهو عند العرف مختصّ بالمستصحب بملاحظة أثره، والشارع أيضاً تعبّدنا به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وعمل العرف أيضاً في الأمارة على ذلك، ودليل حجّيتها إمضاء للسيرة، وليس هذا في الاستصحاب كما لا يخفى</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674322_730472459"/>
      <w:bookmarkStart w:id="264" w:name="_Toc92"/>
      <w:bookmarkEnd w:id="263"/>
      <w:r>
        <w:rPr>
          <w:rtl w:val="true"/>
        </w:rPr>
        <w:t>التنبيه الثامن</w:t>
      </w:r>
      <w:r>
        <w:rPr>
          <w:rtl w:val="true"/>
        </w:rPr>
        <w:t xml:space="preserve">: </w:t>
      </w:r>
      <w:r>
        <w:rPr>
          <w:rtl w:val="true"/>
        </w:rPr>
        <w:t>في ما يتوهّم ابتناؤه على الأصل المثبت</w:t>
      </w:r>
      <w:bookmarkEnd w:id="264"/>
    </w:p>
    <w:p>
      <w:pPr>
        <w:pStyle w:val="Heading6"/>
        <w:numPr>
          <w:ilvl w:val="5"/>
          <w:numId w:val="1"/>
        </w:numPr>
        <w:rPr/>
      </w:pPr>
      <w:bookmarkStart w:id="265" w:name="__RefHeading___Toc674324_730472459"/>
      <w:bookmarkStart w:id="266" w:name="_Toc93"/>
      <w:bookmarkEnd w:id="265"/>
      <w:r>
        <w:rPr>
          <w:rtl w:val="true"/>
        </w:rPr>
        <w:t>اشارة</w:t>
      </w:r>
      <w:bookmarkEnd w:id="2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ذكره في ذيل التنبيه السابع أولى، لكونه ممّا يتفرّع عليه لدفع بعض التوهّمات</w:t>
      </w:r>
      <w:r>
        <w:rPr>
          <w:rFonts w:eastAsia="Amiri" w:cs="Amiri" w:ascii="Amiri" w:hAnsi="Amiri"/>
          <w:color w:val="111111"/>
          <w:sz w:val="28"/>
          <w:szCs w:val="28"/>
          <w:rtl w:val="true"/>
          <w:lang w:bidi="ar-SA"/>
        </w:rPr>
        <w:t xml:space="preserve">: </w:t>
      </w:r>
      <w:bookmarkStart w:id="267" w:name="pg14731_152286"/>
    </w:p>
    <w:p>
      <w:pPr>
        <w:pStyle w:val="Heading6"/>
        <w:numPr>
          <w:ilvl w:val="5"/>
          <w:numId w:val="1"/>
        </w:numPr>
        <w:rPr/>
      </w:pPr>
      <w:bookmarkStart w:id="268" w:name="__RefHeading___Toc674326_730472459"/>
      <w:bookmarkStart w:id="269" w:name="_Toc94"/>
      <w:bookmarkEnd w:id="267"/>
      <w:bookmarkEnd w:id="268"/>
      <w:r>
        <w:rPr>
          <w:rtl w:val="true"/>
        </w:rPr>
        <w:t>التوهّم الأوّل</w:t>
      </w:r>
      <w:r>
        <w:rPr>
          <w:rtl w:val="true"/>
        </w:rPr>
        <w:t xml:space="preserve">: </w:t>
      </w:r>
      <w:r>
        <w:rPr>
          <w:rtl w:val="true"/>
        </w:rPr>
        <w:t>استصحاب الفرد لترتيب آثار الكلّي مثبت</w:t>
      </w:r>
      <w:bookmarkEnd w:id="269"/>
    </w:p>
    <w:p>
      <w:pPr>
        <w:pStyle w:val="BookText"/>
        <w:rPr/>
      </w:pPr>
      <w:r>
        <w:rPr>
          <w:rFonts w:ascii="Amiri" w:hAnsi="Amiri" w:eastAsia="Amiri" w:cs="Amiri"/>
          <w:color w:val="111111"/>
          <w:sz w:val="28"/>
          <w:sz w:val="28"/>
          <w:szCs w:val="28"/>
          <w:rtl w:val="true"/>
          <w:lang w:bidi="ar-SA"/>
        </w:rPr>
        <w:t>إنّ استصحاب الفرد أو منشأ الانتزاع لترتيب آثار الكلّي الطبيعي، أو العرض على الفرد أو على منشأ الانتزاع مثبت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هذا التوهّم يمكن أن يكون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الكلّي مع أفراده وجوداً، فإذا شككنا في خمرية مائع كان متيقّن الخمرية سابقاً وأردنا استصحاب خمريته لأن نثبت به حرمته،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المائع على حالته السابقة، ولازم ذلك بقاء طبيعة الخمرية الّتي كانت معه للملازمة بين بقائه وبقائها، ولكن هذا اللزوم ليس شرعياً حتى يحكم بحرمة المائع المذكور، فيكون إثبات حرمته بهذا الاستصحاب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الطبيعة في الخارج ليس مغايراً لوجود الفرد بل هو موجود بعين وجود الفرد، فما كان متيقّناً هو الكلّي الموجود بوجود الفرد وهو عين وجوده وما يستصحب أيضاً هو ذلك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الحكم الكلّي المتعلّق بالطبيعة ينحلّ إلى أحكام جزئية حسب أفرادها فيستصحب في المثال الخمر الجزئي الموجود بهذا الفرد فيترتّب عليه الحكم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الفرد بجميع مشخّصاته الخارجية، فالمائع المتيقّن حرمته لخمريته حرام بجميع مشخّصاته الخارجية فإثبات بقاء حرمته بجميع تلك المشخّصات باستصحاب بقاء خمريته المستلزم عادة لبقاء هذه المشخّصات يكون مثبتاً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عنه المقرّر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الآثار المترتّبة على </w:t>
      </w:r>
      <w:bookmarkStart w:id="270" w:name="pg14731_152287"/>
    </w:p>
    <w:p>
      <w:pPr>
        <w:pStyle w:val="BookText"/>
        <w:rPr/>
      </w:pPr>
      <w:bookmarkEnd w:id="270"/>
      <w:r>
        <w:rPr>
          <w:rFonts w:ascii="Amiri" w:hAnsi="Amiri" w:eastAsia="Amiri" w:cs="Amiri"/>
          <w:color w:val="111111"/>
          <w:sz w:val="28"/>
          <w:sz w:val="28"/>
          <w:szCs w:val="28"/>
          <w:rtl w:val="true"/>
          <w:lang w:bidi="ar-SA"/>
        </w:rPr>
        <w:t>الفرد بتوسّط الكلّي إنّما تكون مترتّبة عليه بما هو فرد للكلّي لا بما هو مقارن مع مشخّصاته الخارجية، فإنّه ليس في الأحكام الشرعية ما هو مترتّب على الفرد الخارجي بجميع مشخّصاته، بل إنّما تكون مترتّبة على الكلّي المنطبق على أفراده خارجاً والمتّحد معها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العرضي كالملكيّة ممّا ينتزع من منشأ انتزاعه أيضاً يكون كالكلّي، والفرد وجوده بعين وجود منشأ انتزاعه لا وجود له إلّا بمعنى وجود منشأ انتزاعه، فاستصحاب منشأ انتزاعها يكفي لترتيب أثرها بدون توسيط ثبوته لأنّه لا ثبوت لها زائداً على ثبوت منشأ انتزاعها</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674328_730472459"/>
      <w:bookmarkStart w:id="272" w:name="_Toc95"/>
      <w:bookmarkEnd w:id="271"/>
      <w:r>
        <w:rPr>
          <w:rtl w:val="true"/>
        </w:rPr>
        <w:t>التوهّم الثاني</w:t>
      </w:r>
      <w:r>
        <w:rPr>
          <w:rtl w:val="true"/>
        </w:rPr>
        <w:t xml:space="preserve">: </w:t>
      </w:r>
      <w:r>
        <w:rPr>
          <w:rtl w:val="true"/>
        </w:rPr>
        <w:t>الاستصحاب في الأحكام الوضعية مثبت</w:t>
      </w:r>
      <w:bookmarkEnd w:id="272"/>
    </w:p>
    <w:p>
      <w:pPr>
        <w:pStyle w:val="BookText"/>
        <w:rPr/>
      </w:pPr>
      <w:r>
        <w:rPr>
          <w:rFonts w:ascii="Amiri" w:hAnsi="Amiri" w:eastAsia="Amiri" w:cs="Amiri"/>
          <w:color w:val="111111"/>
          <w:sz w:val="28"/>
          <w:sz w:val="28"/>
          <w:szCs w:val="28"/>
          <w:rtl w:val="true"/>
          <w:lang w:bidi="ar-SA"/>
        </w:rPr>
        <w:t>إنّ الاستصحاب كيف يجري في الأحكام الوضعية المنتزعة من التكاليف، كالجزئية والشرطية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الاُمور ليست من المجعولات الشرعية فلا تثبت إلّا بالأصل المثبت</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لم تكن مجعولة بنفسها إلّا أنّها مجعولة بجعل منشأ انتزاعها، ويكفي ذلك في شمول الأخبار لها، فإنّ المقصود من الآثار الشرعية ما تناله يد الجعل وضعاً ورفعاً ولو كان بجعل منشأ انتزاعه</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674330_730472459"/>
      <w:bookmarkStart w:id="274" w:name="_Toc96"/>
      <w:bookmarkEnd w:id="273"/>
      <w:r>
        <w:rPr>
          <w:rtl w:val="true"/>
        </w:rPr>
        <w:t>التوهّم الثالث</w:t>
      </w:r>
      <w:r>
        <w:rPr>
          <w:rtl w:val="true"/>
        </w:rPr>
        <w:t xml:space="preserve">: </w:t>
      </w:r>
      <w:r>
        <w:rPr>
          <w:rtl w:val="true"/>
        </w:rPr>
        <w:t>إثبات عدم التكليف بالاستصحاب مثبت</w:t>
      </w:r>
      <w:bookmarkEnd w:id="2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الاستصحاب لا يجري في عدم التكليف، لأنّه ليس أمراً قابلاً للجعل، مع أنّ </w:t>
      </w:r>
      <w:bookmarkStart w:id="275" w:name="pg14731_152288"/>
    </w:p>
    <w:p>
      <w:pPr>
        <w:pStyle w:val="BookText"/>
        <w:rPr/>
      </w:pPr>
      <w:bookmarkEnd w:id="275"/>
      <w:r>
        <w:rPr>
          <w:rFonts w:ascii="Amiri" w:hAnsi="Amiri" w:eastAsia="Amiri" w:cs="Amiri"/>
          <w:color w:val="111111"/>
          <w:sz w:val="28"/>
          <w:sz w:val="28"/>
          <w:szCs w:val="28"/>
          <w:rtl w:val="true"/>
          <w:lang w:bidi="ar-SA"/>
        </w:rPr>
        <w:t>اللازم في الاستصحاب أن يكون المستصحب بنفسه أمراً مجعولاً أو ذا أثر مجعول، والعدم ليس من الأحكام وإلّا يلزم أن تكون الأحكام الخمسة،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الاستصحاب التعبّد بالمستصحب والبناء العملي عليه سواء كان أمراً وجودياً أو عدمياً، لا إنشاء حكم مماثل للمستصحب حتى يكون مجراه اليقين بالحكم السابق أو موضوع ذي حكم، وعدم التكليف إنّما يكون ممّا يبني عليه المکلّف بحكم الاستصحاب ويستريح به عن مشقّة التكليف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كما يجري في کلّ مورد يكون وجوده متعلّقاً للتكليف يجري في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بالتفصيل فهو من الأقوال في المسألة وقد اُجيب عنه في محلّه</w:t>
      </w:r>
      <w:r>
        <w:rPr>
          <w:rFonts w:eastAsia="IRNazanin" w:cs="IRNazanin"/>
          <w:color w:val="111111"/>
          <w:sz w:val="28"/>
          <w:szCs w:val="28"/>
          <w:rtl w:val="true"/>
          <w:lang w:bidi="fa-IR"/>
        </w:rPr>
        <w:t>.</w:t>
      </w:r>
    </w:p>
    <w:p>
      <w:pPr>
        <w:pStyle w:val="Heading6"/>
        <w:numPr>
          <w:ilvl w:val="5"/>
          <w:numId w:val="1"/>
        </w:numPr>
        <w:rPr/>
      </w:pPr>
      <w:bookmarkStart w:id="276" w:name="__RefHeading___Toc674332_730472459"/>
      <w:bookmarkStart w:id="277" w:name="_Toc97"/>
      <w:bookmarkEnd w:id="276"/>
      <w:r>
        <w:rPr>
          <w:rtl w:val="true"/>
        </w:rPr>
        <w:t>إثبات البراءة باستصحابها</w:t>
      </w:r>
      <w:bookmarkEnd w:id="277"/>
    </w:p>
    <w:p>
      <w:pPr>
        <w:pStyle w:val="BookText"/>
        <w:rPr/>
      </w:pPr>
      <w:r>
        <w:rPr>
          <w:rFonts w:ascii="Amiri" w:hAnsi="Amiri" w:eastAsia="Amiri" w:cs="Amiri"/>
          <w:color w:val="111111"/>
          <w:sz w:val="28"/>
          <w:sz w:val="28"/>
          <w:szCs w:val="28"/>
          <w:rtl w:val="true"/>
          <w:lang w:bidi="ar-SA"/>
        </w:rPr>
        <w:t>وقد فرّع على ذلك في الكفاية صحّة الاستدلال على البراءة باستصحاب عدم المنع والبراءة من التكليف</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للشيخ حيث اختار عدم جريان الاستصحاب فيها؛ لأنّ عدم استحقاق العقاب ليس من اللوازم المجعولة الشرعية، لعدم المنع حتى يثبت باستصحاب عدم المنع</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استحقاق العقاب ليس لازم أخصّ لعدم المنع الواقعي حتى يكون استصحابه لترتّب عدم استحقاق العقاب عليه مثبتاً، بل هو لازم عدم المنع أعمّ من الواقعي والظاهري، فإذا استصحبنا عدم المنع يترتّب عليه أثره وهو عدم استحقاق العقاب كما يترتّب على عدم المنع الواقعي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ذلك کلّه استشكل السيّد الاُستاذ على الاستدلال بالاستصحاب على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النسبة بين الاستصحاب والبراءة التباين، فلا يمكن إثبات 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تمام الموضوع في البراءة احتمال التكليف فقط من دون مدخلية شيء آخر فيه، كاليقين السابق، وما هو تمام الموضوع في الاستصحاب الشكّ اللاحق واليقين السابق، فكيف يستدلّ بدليل أحدهما على إثبات الآخر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يتحصّل لي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المقرّر لم يأت بتمام مرامه، فإنّه لا شكّ في عدم صحّة الاستدلال بدليل الاستصحاب على البراءة لما بين موضوعيهما من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 لا يصح الاستدلال بالاستصحاب على البراءة باستصحاب عدم المنع والبراءة الأصلية الثابتة قبل الشرع إذا شككنا في وجوب فعل أو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يظهر ما في ذيل کلامه من الاستشكال زائداً على ما أفاد بأخصّية الاستصحاب من البراءة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جريان الاستصحاب في الجزئية والشرطية والمانعية بأنّ التعبّد بجزئية شيء أو شرطيته أو مانعيته ليس إلّا التعبّد ببقاء الوجوب الضمني الّذي كان متعلّقاً بهذا الجزء، كما أنّ التعبّد بعدم الجزئية عبارة عن عدم فعلية وجوب ما شكّ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التعبّد بالجزئية والشرطية والمانعية ممّا تناله يد الجعل التشريعي وضعاً ورفعاً فلا يكون مثبتاً أصلاً، وكما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لتوهّمه أبداً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78" w:name="pg14731_152290"/>
    </w:p>
    <w:p>
      <w:pPr>
        <w:pStyle w:val="Heading5"/>
        <w:numPr>
          <w:ilvl w:val="4"/>
          <w:numId w:val="1"/>
        </w:numPr>
        <w:rPr/>
      </w:pPr>
      <w:bookmarkStart w:id="279" w:name="__RefHeading___Toc674334_730472459"/>
      <w:bookmarkStart w:id="280" w:name="_Toc98"/>
      <w:bookmarkEnd w:id="278"/>
      <w:bookmarkEnd w:id="279"/>
      <w:r>
        <w:rPr>
          <w:rtl w:val="true"/>
        </w:rPr>
        <w:t>التنبيه التاسع</w:t>
      </w:r>
      <w:r>
        <w:rPr>
          <w:rtl w:val="true"/>
        </w:rPr>
        <w:t xml:space="preserve">: </w:t>
      </w:r>
      <w:r>
        <w:rPr>
          <w:rtl w:val="true"/>
        </w:rPr>
        <w:t>في التفصيل بين ترتّب الآثار غير الشرعية</w:t>
      </w:r>
      <w:bookmarkEnd w:id="280"/>
    </w:p>
    <w:p>
      <w:pPr>
        <w:pStyle w:val="BookText"/>
        <w:rPr/>
      </w:pPr>
      <w:r>
        <w:rPr>
          <w:rFonts w:ascii="Amiri" w:hAnsi="Amiri" w:eastAsia="Amiri" w:cs="Amiri"/>
          <w:color w:val="111111"/>
          <w:sz w:val="28"/>
          <w:sz w:val="28"/>
          <w:szCs w:val="28"/>
          <w:rtl w:val="true"/>
          <w:lang w:bidi="ar-SA"/>
        </w:rPr>
        <w:t>من الاُمور الّتي ينبغي ذكرها ذيل 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في التنبيه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حجّية جعل المثبت، أي عدم ترتّب الأثر العادي أو العقلي على المستصحب، ولا الأثر الشرعي المترتّب عليه بواسطة الأثر العادي أو العقلي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بالنسبة إلى ما كان أثراً للمستصحب بوجوده الواقعي دون ما إذا كان الأثر لأعمّ من وجوده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إطاعة الحكم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واجباً أو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عقلي لاستصحاب الحكم بوجوده الأعمّ من الواقعي والظاهري ويترتّب على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لاستقلال العقل بوجوب إطاعة أمر المولى سواء كان ظاهرياً أو واقعياً ثبت بالقطع أو بالظنّ المعتبر أو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فباستصحاب الوجوب وإجراء الأصل يتحقّق ما هو موضوع لحكم العقل، أي أمر لمولى وإيجابه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خارج عن الاُصول المثبتة، فتدبّر</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674336_730472459"/>
      <w:bookmarkStart w:id="282" w:name="_Toc99"/>
      <w:bookmarkEnd w:id="281"/>
      <w:r>
        <w:rPr>
          <w:rtl w:val="true"/>
        </w:rPr>
        <w:t>التنبيه العاشر</w:t>
      </w:r>
      <w:r>
        <w:rPr>
          <w:rtl w:val="true"/>
        </w:rPr>
        <w:t xml:space="preserve">: </w:t>
      </w:r>
      <w:r>
        <w:rPr>
          <w:rtl w:val="true"/>
        </w:rPr>
        <w:t>تعتبر شرعية المستصحب حين الشكّ لا اليقين</w:t>
      </w:r>
      <w:bookmarkEnd w:id="28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المعتبر في جريان الاستصحاب كون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بقائه في حال استصحابه حكماً أو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حكم وإن لم يكن كذلك فى حال ثبوته واليقين به فيجري إذا كان المستصحب في حال الشكّ في بقائه حكماً أو موضوعاً ذا حكم وإن لم يكن في حال كونه معلوم الثبوت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يجري إذا كان في حال كونه متيقّن الثبوت حكماً أو موضوعاً ذا حكم دون حال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لصدق نقض اليقين بالشكّ في الصورة الاُولى لو رفع اليد عنه وترك العمل به، بخلاف الصورة الثانية، كما هو واضح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التعبّد بالبقاء في الصورة الاُولى وتشملها الأخبار، دون الصورة </w:t>
      </w:r>
      <w:bookmarkStart w:id="283" w:name="pg14731_152291"/>
    </w:p>
    <w:p>
      <w:pPr>
        <w:pStyle w:val="BookText"/>
        <w:rPr/>
      </w:pPr>
      <w:bookmarkEnd w:id="28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يضرّ كون المستصحب مثل عدم التكليف في الأزل وأنّه غير قابل للجعل بعد ما يكون قابلاً له في زمان الشكّ ، فتدبّر</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674338_730472459"/>
      <w:bookmarkStart w:id="285" w:name="_Toc100"/>
      <w:bookmarkEnd w:id="284"/>
      <w:r>
        <w:rPr>
          <w:rtl w:val="true"/>
        </w:rPr>
        <w:t>التنبيه الحادي عشر</w:t>
      </w:r>
      <w:r>
        <w:rPr>
          <w:rtl w:val="true"/>
        </w:rPr>
        <w:t xml:space="preserve">: </w:t>
      </w:r>
      <w:r>
        <w:rPr>
          <w:rtl w:val="true"/>
        </w:rPr>
        <w:t>مقتضى الأصل عند الشكّ في تقدّم الحدوث وتأخّره</w:t>
      </w:r>
      <w:bookmarkEnd w:id="285"/>
    </w:p>
    <w:p>
      <w:pPr>
        <w:pStyle w:val="BookText"/>
        <w:rPr/>
      </w:pPr>
      <w:r>
        <w:rPr>
          <w:rFonts w:ascii="Amiri" w:hAnsi="Amiri" w:eastAsia="Amiri" w:cs="Amiri"/>
          <w:color w:val="111111"/>
          <w:sz w:val="28"/>
          <w:sz w:val="28"/>
          <w:szCs w:val="28"/>
          <w:rtl w:val="true"/>
          <w:lang w:bidi="ar-SA"/>
        </w:rPr>
        <w:t>لا إشكال في جريان الاستصحاب إذا كان الشكّ في أصل تحقّق حكم أو موضوع، كنجاسة هذا الشيء، أو موت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الشكّ في تقدّمه وتأخّره، كما إذا علم بانتقاض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شيء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مثل يوم الجمعة وشكّ في أنّ انتقاضه حدث قبل ذلك الزمان مثل يوم الخميس بعد اليقين بعدم انتقاضه قبله، فهل تترتّب عليه آثاره في يوم الشكّ في انتقاضه أي يوم الخميس أو لا؟</w:t>
      </w:r>
    </w:p>
    <w:p>
      <w:pPr>
        <w:pStyle w:val="BookText"/>
        <w:rPr/>
      </w:pPr>
      <w:r>
        <w:rPr>
          <w:rFonts w:ascii="Amiri" w:hAnsi="Amiri" w:eastAsia="Amiri" w:cs="Amiri"/>
          <w:color w:val="111111"/>
          <w:sz w:val="28"/>
          <w:sz w:val="28"/>
          <w:szCs w:val="28"/>
          <w:rtl w:val="true"/>
          <w:lang w:bidi="ar-SA"/>
        </w:rPr>
        <w:t>وهذا الّذي يعبّر عنه بأصالة تأخّر الحادث، أي مقتضى الأصل تأخّر حدوث ما انتقض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التأخّر والتقدّم إن لوحظا بالنسبة إلى أجزاء الزمان، كما إذا علم بوجود أمر مثل موت زيد يوم الجمعة وشكّ في وقوع موته يوم الخميس، ففي مثله يجري الاستصحاب لإثبات الآثار المترتّبة على عدم موته في زمان الشكّ في موته،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بقاء حياته أو عدم موته إلى يوم الخميس، وذلك لتحقّق أركان الاستصحاب من اليقين السابق والشكّ اللاحق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دافع لذلك إلّا توهّم اعتبار كون زمان احتمال الانتقاض حالاً لا ماضياً ولا مستقبلاً،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يجري في مثل الشكّ في مثل بقاء زيد المتيقّن وجوده في السابق، فإنّ هنا زمان احتمال الانتقاض حال، بخلاف المثال المذكور إذ زمان وقوع الانتقاض المحتمل ماضٍ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 هذا التوهّم بإطلاق أخبار الباب وصدق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خلاف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تترتّب آثار عنوان حدوث موته يوم الجمعة باستصحاب عدم موته إلى يوم الخميس إلّا على القول بالأصل المثبت، لأنّ اللازم العقلي لعدم موته إلى يوم الخميس هو حدوث موته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بخفاء الواسطة، أو عدم التفكيك بين تنزيل عدم تحقّق موته إلى يوم الخميس وحدوثه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حدوث موت زيد يوم الجمعة مركّب من عدم موته إلى يوم الخميس وحياته في يوم الجمعة، فالأوّل محرز بالأصل والثاني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يجري الكلام في عدم ترتيب آثار عنوان تأخّر موته عن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لوحظ التقدّم والتأخّر بالنسبة إلى نفس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لوحظ تقدّم حدوث شيء أو تأخّره بالنسبة إلى حادث آخر هو أيضاً معلوم الحدوث وشكّ في تقدّمه عليه أو تأخّره عنه، وذلك كما إذا علم بموت متوارثين وشكّ في المتقدّم منهما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الأثر للوجود الخاصّ لأحدهما من التقدّم والتأخّر والتقارن، لا للآخر ولا له بنحو آخر كتحقّقه في زمان الآخر، أو على نحو خاصّ على نحو مفاد كان التامّة، فشككنا مثلاً في موت زيد المتقدّم على موت عمرو، ففي مثله يجري استصحاب عدم موته الخاصّ في الزمان المتقدّم على زمان موت عمرو فإنّه كان قبل موت عمرو مسبوقاً بالعدم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الأثر مترتّباً على وجوده إذا كان متّصفاً بوصف خاصّ من التأخّر أو التقدّم على نحو كان الناقصة، فاستصحاب عدم وجوده وإن كان يجري لكونه مسبوقاً بالعدم ولكن لا يجري استصحاب عدم كونه متّصفاً بالوصف الخاصّ لعدم حالة </w:t>
      </w:r>
    </w:p>
    <w:p>
      <w:pPr>
        <w:pStyle w:val="BookText"/>
        <w:rPr/>
      </w:pPr>
      <w:r>
        <w:rPr>
          <w:rFonts w:ascii="Amiri" w:hAnsi="Amiri" w:eastAsia="Amiri" w:cs="Amiri"/>
          <w:color w:val="111111"/>
          <w:sz w:val="28"/>
          <w:sz w:val="28"/>
          <w:szCs w:val="28"/>
          <w:rtl w:val="true"/>
          <w:lang w:bidi="ar-SA"/>
        </w:rPr>
        <w:t>سابقة له من وجوده مع هذا الوصف أو بدونه، لأنّه لم يثبت له وجود في زمان حتى يشكّ في اتّصافه فى ذلك الزمان بهذا الوصف فيستصحب عدمه، بل هو حدث إمّا متقدّماً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 الأثر أمراً واحداً كوجود خاصّ مثل الموت في الزمان المتقدّم على زمان الآخر يجري استصحاب عدمه لوجود الحالة السابقة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أصل وجود الموضوع، وثانيهما كونه متّصفاً بوصف خاصّ فلا يجري فيه، لأنّه لم تكن لكونه موصوفاً بهذا الوصف حالة سابقة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يكون بقطع النظر عن المعارضة، فإذا كان للحادث الآخر أيضاً أثر متقدّم على الآخر أو متأخّر عنه لا يجري الاستصحاب؛ لمكان المعارضة بينه وبين الاستصحاب الجاري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الأثر لعدم الحادث متقدّماً أو متأخّراً على الآخر فلا يخلو إمّا أن يكون الأثر للعدم بوصف كونه في زمان الآخر بأن يكون هنا أمران أحدهما عدم الحادث، والثاني اتّصاف هذا العدم بكونه في زمان الآخر على نحو 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للعدم الخاصّ أي العدم في زمان الآخر، لا موصوفاً بكونه في زمان الآخر على نحو مفاد ليس التامّة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لا يجري الاستصحاب أيضاً لا للمعارضة بل لعدم الحالة السابقة كما قلنا به في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وجود الفرق بين ما ذكر في الوجودي والعدمي، فإنّ في الوجودي إنّما لا يجرى الأصل لعدم الحالة السابقة، لأنّه لم يكن له زمان كان متّصفاً فيه بالوصف الكذائي أو غير متّصف به، فهو إذا وجد وجد متّصفاً به أو غير متّصف به، فليس له قبل الحدوث بحسب هذا الوصف وجوداً أو عدماً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بخلاف العدمي، فإنّ مثل عدم موت الأب زمان موت ابنه له حالة سابقة وهي </w:t>
      </w:r>
    </w:p>
    <w:p>
      <w:pPr>
        <w:pStyle w:val="BookText"/>
        <w:rPr/>
      </w:pPr>
      <w:r>
        <w:rPr>
          <w:rFonts w:ascii="Amiri" w:hAnsi="Amiri" w:eastAsia="Amiri" w:cs="Amiri"/>
          <w:color w:val="111111"/>
          <w:sz w:val="28"/>
          <w:sz w:val="28"/>
          <w:szCs w:val="28"/>
          <w:rtl w:val="true"/>
          <w:lang w:bidi="ar-SA"/>
        </w:rPr>
        <w:t>عدم موت الأب قبل موت ابنه، فيجري استصحاب حالته السابقة إلى زمان موت الإبن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يعتبر فيه ما يختلّ به الحالة السابقة، كأن يقال باعتبار الأثر لعدم موت الأب متّصفاً بكونه في زمان حدوث موت الابن، ومن المعلوم أنّه ليست لذلك حالة سابقة، فلا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يكون الأثر للحادث المتّصف بالعدم في زمان حدوث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أي على أن يكون الأثر للعدم الخاصّ، أي العدم في زمان الآخر على نحو مفاد ليس التامّة، إنّما لا يجري الأصل من جهة عدم إحراز موضوعه وهو ما إذا كان زمان الشكّ متّصلاً بزمان اليقين، كما إذا كنّا على يقين بالطهارة وشككنا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شككنا في الطهارة بعد اليقين بالحدث فلا ريب في عدم صحّة إجراء الأصل في الطهارة، لفصل زمان اليقين بالحدث بين اليقين بها والشكّ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وقوع الفصل بين زمان اليقين والشكّ مشكوكاً فيه لم يحرز اتّصال زمانهما فإنّه يكون من الشبهة المصداقية لعموم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ونوضح ذلك في مثال، فنفرض في موت الوالد الكافر وإسلام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متيقّن العدم يوم الخميس، وحدوث أحدهما لا على التعيين يوم الجمعة والآخر يوم السبت، فشككنا في أنّ إسلام الولد هل وقع قبل موت الوالد حتى يرث الولد منه تمام تركته أم وقع بعده؟ فلا يجري استصحاب عدم إسلامه إلى زمان موت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زمان الشكّ في إسلامه زمان موت والده، فاتّصال زمان الشكّ في إسلامه، أي زمان موت والده، بزمان اليقين بعدم إسلامه مشكوك؛ لاحتمال وقوع إسلامه يوم الجمعة وفصل زمان اليقين بإسلامه بين زمان اليقين بعدمه وزمان الشكّ في إسلامه، فيكون التمسّك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عدم إسلام الولد إلى زمان موت والده </w:t>
      </w:r>
    </w:p>
    <w:p>
      <w:pPr>
        <w:pStyle w:val="BookText"/>
        <w:rPr/>
      </w:pPr>
      <w:r>
        <w:rPr>
          <w:rFonts w:ascii="Amiri" w:hAnsi="Amiri" w:eastAsia="Amiri" w:cs="Amiri"/>
          <w:color w:val="111111"/>
          <w:sz w:val="28"/>
          <w:sz w:val="28"/>
          <w:szCs w:val="28"/>
          <w:rtl w:val="true"/>
          <w:lang w:bidi="ar-SA"/>
        </w:rPr>
        <w:t>من التمسّك بعموم العامّ في الشبهة المصداقية، لعدم إحراز اتّصال زمان الشكّ في عدم إسلام الولد بزمان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مثّل لذلك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حكى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المثال وإليك عين عبارة المقرّر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نفرض في موت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ماتا متعاقبين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ساعات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الاُولى زمان اليقين بعدم حدوث موتهما، الساعة الثانية زمان حدوث الموت لأحدهما، والثالثة زمان حدوث موت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ونفرض أيضاً زمان الشكّ هو الساعة الّتي مات فيها الآخر مثلاً، وتلك الساعة الّتي تكون زمان الشكّ على المفروض مردّدة بين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هي الثانية يكون زمان الشكّ متّصلاً بزمان اليقين وهو الساعة الاُولى، وعلى هذا الفرض لا مانع عن استصحاب عدم حدوث الموت لزيد مثلاً لاتّصال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الثالثة يكون زمان الشكّ منفصلاً عن زمان اليقين، وعلى هذا الفرض لا يبقى مجال لجريان الاستصحاب لعدم حدوث الموت لزيد إلى الساعة الثالثة الّتي تكون في هذا الفرض زمان الشكّ، لأنّ الاستصحاب عبارة عن الحكم ببقاء المستصحب في زمان الشكّ، وفي المفروض لا يكون الحكم بالبقاء، بل إنّما يكون الحكم بالحدوث، لأنّ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موت زيد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انتقض وارتفع في الساعة الثانية وبعد ارتفاعه لا معنى للحكم ببقائه إلى الثالثة، وذلك هو السرّ في اشتراط اتّصال زمان الشكّ بزمان اليقين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مثل المثالين المذكورين 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للخطابات والأخبار الواردة في الاستصحاب وحرمة نقض اليقين بالشكّ ووجوب إبقاء ما كان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مشكوكاً فيه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مثالاً آخر، فيه، إشكال عدم إحراز اتّصال زمان الشكّ باليقين، وهو في </w:t>
      </w:r>
    </w:p>
    <w:p>
      <w:pPr>
        <w:pStyle w:val="BookText"/>
        <w:rPr/>
      </w:pPr>
      <w:r>
        <w:rPr>
          <w:rFonts w:ascii="Amiri" w:hAnsi="Amiri" w:eastAsia="Amiri" w:cs="Amiri"/>
          <w:color w:val="111111"/>
          <w:sz w:val="28"/>
          <w:sz w:val="28"/>
          <w:szCs w:val="28"/>
          <w:rtl w:val="true"/>
          <w:lang w:bidi="ar-SA"/>
        </w:rPr>
        <w:t>الحادثين المتضادّين كالطهارة والحدث أو الخبث، بأن نفرض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الاُولى والثانية تكونان زمان اليقين بثبوتهما مع الشكّ في المتقدّم والمتأخّر، والساعة الثالثة زمان الشكّ في بقائهما، فإنّ فيه لا يجري استصحاب بقاء الطهارة، لأنّ زمان الشكّ في بقائها غير معلوم الاتّصال بزمان اليقين بها لإمكان تقدّم الطهارة على الحدث أو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فرض تأخّرها عنه يكون الاتّصال المعتبر حاصلاً إلّا أنّه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يجري استصحاب الحدث لنحو ما ذكر</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ردّه المقرّر الفاضل ذيل الصفحة وهو بتقريب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مثال المتوارثين زمان الشكّ في کلّ منهما زمان حدوث الآخر، ولذا لا يمكن إحراز اتّصال زمان الشكّ فيه بزمان اليقين بعدمه لإمكان حدوثه في الساعة الثانية أو في يوم الجمعة ووقوع نقض اليقين بعدمه باليقين بحدوثه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مثال المتضادّين لا معنى للشكّ في بقاء أحدهما في زمان حدوث الآخر لاستحالة اجتماع الضدّين، فلا معنى لاعتبار الشكّ فيهما بالإضافة إلى زمان حدوث الآخر للتضادّ بينهما، فاعتبار الشكّ في کلّ منهما يكون باعتبار الشكّ فيهما بالإضافة إلى أجزاء الزمان فيكون زمان الشكّ متّصلاً بزمان اليقين، وإنّما لا يجري الاستصحاب لوقوع المعارضة بين الأصلين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کلّه في مجهولي التاريخ وأمّا إذا كان أحدهما معلوم التاريخ والآخر مجهولاً فيجري فيه أيضاً ما ذكر في مجهولي التاريخ، فيجري استصحاب عدم وجود ما شكّ في وجوده بنحو </w:t>
      </w:r>
      <w:bookmarkStart w:id="286" w:name="pg14731_152297"/>
    </w:p>
    <w:p>
      <w:pPr>
        <w:pStyle w:val="BookText"/>
        <w:rPr/>
      </w:pPr>
      <w:bookmarkEnd w:id="286"/>
      <w:r>
        <w:rPr>
          <w:rFonts w:ascii="IRNazanin" w:hAnsi="IRNazanin" w:eastAsia="IRNazanin"/>
          <w:color w:val="111111"/>
          <w:sz w:val="28"/>
          <w:sz w:val="28"/>
          <w:szCs w:val="28"/>
          <w:rtl w:val="true"/>
          <w:lang w:bidi="fa-IR"/>
        </w:rPr>
        <w:t>آخر على نحو مفاد كان التامّة، لأنّ استصحابه كذلك يكون بلا معارض إذا كان الأثر مترتّباً على وجوده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كان الأثر مترتّباً على وجود کلّ منهما أو لكلّ أنحاء وجوده، فإنّه لا يتّجه استصحاب العدم في کلّ من الطرفين أو الأطراف لوقوع المعارضة بين الاستصحابين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يجري إذا كان على نحو مفاد كان الناقصة لعدم الحالة السابقة على التفصيل الّذي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الأثر مترتّباً على عدم الحادث في زمان الآخر على نحو مفاد ليس التامّة، فيجري استصحاب عدمه في مجهول التاريخ منهما لاتّصال زمان شكّه بزمان يقينه، دون 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على مفاد ليس الناقصة، فإنّه لا يجري فيه الاستصحاب لعدم اليقين بالاتّصاف سابقاً، والله هو العالم</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674340_730472459"/>
      <w:bookmarkStart w:id="288" w:name="_Toc101"/>
      <w:bookmarkEnd w:id="287"/>
      <w:r>
        <w:rPr>
          <w:rtl w:val="true"/>
        </w:rPr>
        <w:t>التنبيه الثاني عشر</w:t>
      </w:r>
      <w:r>
        <w:rPr>
          <w:rtl w:val="true"/>
        </w:rPr>
        <w:t xml:space="preserve">: </w:t>
      </w:r>
      <w:r>
        <w:rPr>
          <w:rtl w:val="true"/>
        </w:rPr>
        <w:t>جريان الاستصحاب في الاعتقادات</w:t>
      </w:r>
      <w:bookmarkEnd w:id="288"/>
    </w:p>
    <w:p>
      <w:pPr>
        <w:pStyle w:val="Heading6"/>
        <w:numPr>
          <w:ilvl w:val="5"/>
          <w:numId w:val="1"/>
        </w:numPr>
        <w:rPr/>
      </w:pPr>
      <w:bookmarkStart w:id="289" w:name="__RefHeading___Toc674342_730472459"/>
      <w:bookmarkStart w:id="290" w:name="_Toc102"/>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قد عرفت ممّا سبق</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مورده الحكم الشرعي أو الموضوع للحكم الشرعي، فإذا كان المستصحب حكماً شرعياً كوجوب إكرام زيد، أو موضوعاً لحكم شرعي كخمرية مائع، وشكّ في بقاء وجوب الإكرام أو خمرية المائع، يجري استصحاب الوجوب في الأوّل والخمرية في الثاني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الموضوع اللغوي، فقد مثّل له بمثل الصعيد المتيقّن كونه حقيقة في مطلق وجه الأرض، وشكّ في بقائه على المعنى الحقيقي عند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يَمَّمُوا صَعِيداً طَيِّباً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استصحاب معناه الحقيقي الحكم بجواز التيمّم على مطلق وجه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التمسّك لإرادة هذا المعنى منه يكون مثبتاً، لأنّ إرادته من اللفظ تكون من الآثار العرفية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الأصل المثبت في باب اللغات، أو يبنى على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 بين أن يكون المورد من الاُمور الاختيارية العملية الّتي تتعلّق بالعمل الجوارحي، أو العمل الجوانحي والقلبي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كان المهمّ فيها شرعاً المعرفة واليقين، فلا يجري فيها الاستصحاب لعدم ترتّب هذا الأثر عليه وعدم إمكان التعبّد بها، لأنّها من الاُمور الحقيقية الخارجية الّتي لا تتحصّل بالتعبّد بها والبناء عليها والجري العملي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فإذا كانت الموافقة الالتزامية في الأحكام الفرعية واجبة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استصحبنا وجوب إكرام زيد أو خمرية مائع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تجب موافقته بالعمل الجوارحي تجب موافقته قلباً وبالعمل القلبي بالبناء عليه والتسليم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الاُمور الاعتقادية مثل وجود الله تعالى وأسمائه وصفاته الكمالية ممّا يكون المطلوب فيها العلم والمعرفة واليقين، فإذا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الاستصحاب، لأنّ الشكّ فيه يسري إلى اليقين السابق ويزيله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يترتّب الأثر المطلوب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استصحابه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بيان عدم جريان الاستصحاب بوجه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حفظ اليقين بالله تعالى يستحيل الشكّ فيه والجمع بين اليقين به والشكّ فيه، بخلاف موارد الاستصحاب المفروض فيها اليقين الفعلي بوجود المستصحب في الزمان السابق والشكّ الفعلي في وجوده، فمثل وجود الله تعالى وصفاته الثبوتية والسلبية والمعاد ومثل الحساب والميزان ووجود الملائكة ونبوّة الأنبياء كنبوّة إبراهيم وموسى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ونبيّنا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الولاية الحكومية الثابتة للنبيّ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91" w:name="pg14731_152299"/>
    </w:p>
    <w:p>
      <w:pPr>
        <w:pStyle w:val="BookText"/>
        <w:rPr/>
      </w:pPr>
      <w:bookmarkEnd w:id="291"/>
      <w:r>
        <w:rPr>
          <w:rFonts w:ascii="Amiri" w:hAnsi="Amiri" w:eastAsia="Amiri" w:cs="Amiri"/>
          <w:color w:val="111111"/>
          <w:sz w:val="28"/>
          <w:sz w:val="28"/>
          <w:szCs w:val="28"/>
          <w:rtl w:val="true"/>
          <w:lang w:bidi="ar-SA"/>
        </w:rPr>
        <w:t>من الاُمور المتقوّمة بحياتهم العنصرية دون شؤونهم الذاتية الّتي لا تزول بارتحالهم، فلا يتطرّق الشكّ في بقاء تلك الحكومة، لأنّها ثابتة لهم ما داموا هم في هذه الدنيا، فلا يمكن اجتماع بقاء اليقين بها في زمان والشكّ فيها في زمان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الشكّ في بقاء هذه الشؤون الدنيوية لهم للشكّ في بقاء حياتهم ولكن استصحاب حياتهم أيضاً لا يوجب القطع واليقين بها فيجب الفحص عنها لوجوب معرفة إمام الزمان، ومثل هذا الشكّ لا يقع في إمام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لو بقيت الأرض بغير وجوده لساخت بأهلها، وبالنسبة إلى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معنى للشكّ في حياتهم لارتحالهم صلوات الله عليهم إلى الله تعالى، وبالنسبة إلى نبوّتهم أي بقاء شريعتهم ممّا هو مختصّ بشرائعهم فلا شكّ في نسخ الجميع بالشريعة الخاتمية المحمدية، وبالنسبة إلى بعض الأحكام ممّا يحتمل بقاؤه في هذه الشريعة، فيجري فيه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إلى شريعة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الشريعة الخاتمية، فالشكّ فيها إن وقع يرجع إلى نسخ بعض الأحكام في عصر الرسالة، وأمّا الشكّ في أصل الشريعة ونسخ تمام الأحكام أو بعضها بعد عصر الرسالة فهو خلاف ما قامت به الضرورة بين المسلمين فحلال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Fonts w:eastAsia="IRNazanin" w:cs="IRNazanin"/>
          <w:color w:val="111111"/>
          <w:sz w:val="28"/>
          <w:szCs w:val="28"/>
          <w:rtl w:val="true"/>
          <w:lang w:bidi="fa-IR"/>
        </w:rPr>
        <w:t>.</w:t>
      </w:r>
    </w:p>
    <w:p>
      <w:pPr>
        <w:pStyle w:val="Heading6"/>
        <w:numPr>
          <w:ilvl w:val="5"/>
          <w:numId w:val="1"/>
        </w:numPr>
        <w:rPr/>
      </w:pPr>
      <w:bookmarkStart w:id="292" w:name="__RefHeading___Toc674344_730472459"/>
      <w:bookmarkStart w:id="293" w:name="_Toc103"/>
      <w:bookmarkEnd w:id="292"/>
      <w:r>
        <w:rPr>
          <w:rtl w:val="true"/>
        </w:rPr>
        <w:t>تمسّك الكتابي باستصحاب النبوّة</w:t>
      </w:r>
      <w:bookmarkEnd w:id="293"/>
    </w:p>
    <w:p>
      <w:pPr>
        <w:pStyle w:val="BookText"/>
        <w:rPr/>
      </w:pPr>
      <w:r>
        <w:rPr>
          <w:rFonts w:ascii="Amiri" w:hAnsi="Amiri" w:eastAsia="Amiri" w:cs="Amiri"/>
          <w:color w:val="111111"/>
          <w:sz w:val="28"/>
          <w:sz w:val="28"/>
          <w:szCs w:val="28"/>
          <w:rtl w:val="true"/>
          <w:lang w:bidi="ar-SA"/>
        </w:rPr>
        <w:t xml:space="preserve">ثمّ إنّه هل يجوز للكتابي إن شكّ في بقاء شريعة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بالاستصحاب لإثبات بقاء شريعته، فيجوز له ترك النظر في دعوى مدّعي النبوّة ونسخ أحكام الشريعة السابقة؟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يترتّب على استصحاب بقاء شريعة موسى جواز ترك النظر في دعوى مدّعي النبوّة والفحص عن صدقه، غاية الأمر يثبت به وجوب الجري العملي </w:t>
      </w:r>
    </w:p>
    <w:p>
      <w:pPr>
        <w:pStyle w:val="BookText"/>
        <w:rPr/>
      </w:pPr>
      <w:r>
        <w:rPr>
          <w:rFonts w:ascii="Amiri" w:hAnsi="Amiri" w:eastAsia="Amiri" w:cs="Amiri"/>
          <w:color w:val="111111"/>
          <w:sz w:val="28"/>
          <w:sz w:val="28"/>
          <w:szCs w:val="28"/>
          <w:rtl w:val="true"/>
          <w:lang w:bidi="ar-SA"/>
        </w:rPr>
        <w:t>على طبق المستصحب والبناء عليه ظاهراً إذا لم يكن شكّه في البقاء من جهة الشكّ في صدق مدّعي النبوّة، فإنّه لا يجوز له حينئذٍ البناء على الاستصحاب وترك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الشكّ في بقاء الشريعة لا يأتي إلّا من احتمال صدق مدّعي النبوّة الّذي هو المنجّز لوجوب الفحص عن صدقه فلا يكون هو معذوراً إن ترك الفحص ووقع في المخالفة لصدق مدّعي النبوّة واقعاً، نعم، يكون معذوراً إن فحص وحصل له العلم بكذب المدّعي، فما دام احتمال صدق مدّعي النبوّة باقياً لا يكون المکلّف معذوراً، والاستصحاب لا يدفع هذا الاحتمال ولا يؤثّر في نفيه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الشريعة السابقة للشكّ فيه من جهة دعوى مدّعي النبوّة لا يدفع احتمال صدقه، ومع بقاء الاحتمال يجب عليه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كان تمسّك الكتابي بالاستصحاب لدفع وجوب الفحص عن صدق مدّعي النبوّة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تمسّكه به قبال المسلم، فإن كان لإثبات صحّة دينه به فقد عرفت أنّه لا يثبت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لجعل کلفة إثبات الإسلام على المسلم قبال الكتابي فليس هو بشيء، لأنّ على کلّ مدّع إثبات دعواه، فعلى مدّعي النبوّة وعلى المسلم قبال الكتابي إثبات الإسلام، وعلى الكتابي أيضاً إن كان يدّعى صحّة عقيدته إثباتها بما يوجب اليقين؛ لا يثبت بالاستصحاب دينه كما لا يثبت به الإسلام للمسلم أيضاً،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ما سنح ببالي القاصر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السيّد الاُستاذ فقد أفاد هنا أنّ الاُمور الاعتقادية على أقسام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حكماً شرعياً ولا موضوعاً لحكم شرعي مثل وجود الله تعالى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الاعتقاد به وعقد القلب بوجوده، ولكن لا معنى لجريان الاستصحاب فيه باليقين السابق والشكّ اللاحق</w:t>
      </w:r>
      <w:r>
        <w:rPr>
          <w:rFonts w:eastAsia="Amiri" w:cs="Amiri" w:ascii="Amiri" w:hAnsi="Amiri"/>
          <w:color w:val="111111"/>
          <w:sz w:val="28"/>
          <w:szCs w:val="28"/>
          <w:rtl w:val="true"/>
          <w:lang w:bidi="ar-SA"/>
        </w:rPr>
        <w:t xml:space="preserve">. </w:t>
      </w:r>
      <w:bookmarkStart w:id="294" w:name="pg14731_152301"/>
    </w:p>
    <w:p>
      <w:pPr>
        <w:pStyle w:val="BookText"/>
        <w:rPr/>
      </w:pPr>
      <w:bookmarkEnd w:id="294"/>
      <w:r>
        <w:rPr>
          <w:rFonts w:ascii="Amiri" w:hAnsi="Amiri" w:eastAsia="Amiri" w:cs="Amiri"/>
          <w:color w:val="111111"/>
          <w:sz w:val="28"/>
          <w:sz w:val="28"/>
          <w:szCs w:val="28"/>
          <w:rtl w:val="true"/>
          <w:lang w:bidi="ar-SA"/>
        </w:rPr>
        <w:t>والقسم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مثل الولاية مجعولاً بجعل إلهي ويتعلّق به العمل بوجوب الإطاعة، ولا مانع من جريان الاستصحاب من تلك الجهة، ولكنّه ممنوع من جهة اُخرى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الخاصّة يجب معرفتها بالقطع واليقين ولا معنى للتعبّد بها شرعاً لعدم حصول المعرفة به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المجعولة بالجعل الإلهي الّتي هو الموضوع لوجوب الإطاعة لا يتطرّق الشكّ في بقائها بعد اليقين بها إذا كان الوليّ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يتطرّق الشكّ فيها بالشكّ في بقاء حياته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بأنّ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يكون مجعولاً ويمكن أن لا يكون مجعولاً، مثل النبوّة، ولا مانع من جريان الاستصحاب فيها؛ لكونها موضوعاً لوجوب إطاعة النبيّ، ولكنّه أيضاً ممنوع لعين ما ذكر بالنسبة إلى الولاية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قلناه في الولاية، مضافاً إلى أنّه لم يظهر لنا معنى عدم كون النبوّة مجعولاً، والله هو الهادي</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74346_730472459"/>
      <w:bookmarkStart w:id="296" w:name="_Toc104"/>
      <w:bookmarkEnd w:id="295"/>
      <w:r>
        <w:rPr>
          <w:rtl w:val="true"/>
        </w:rPr>
        <w:t>التنبيه الثالث عشر</w:t>
      </w:r>
      <w:r>
        <w:rPr>
          <w:rtl w:val="true"/>
        </w:rPr>
        <w:t xml:space="preserve">: </w:t>
      </w:r>
      <w:r>
        <w:rPr>
          <w:rtl w:val="true"/>
        </w:rPr>
        <w:t>في استصحاب حكم المخصّص</w:t>
      </w:r>
      <w:bookmarkEnd w:id="29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اختلفوا فيما إذا ورد عامّ وخصّص في زمان، فهل يكون المورد بعد هذا الزمان مورداً للاستصحاب أو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عدم جريان الاستصحاب مع دلالة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يتمسّك فيه بالعموم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المحقّق الثاني، واختاره سيّدنا </w:t>
      </w:r>
    </w:p>
    <w:p>
      <w:pPr>
        <w:pStyle w:val="BookText"/>
        <w:rPr/>
      </w:pPr>
      <w:r>
        <w:rPr>
          <w:rFonts w:ascii="Amiri" w:hAnsi="Amiri" w:eastAsia="Amiri" w:cs="Amiri"/>
          <w:color w:val="111111"/>
          <w:sz w:val="28"/>
          <w:sz w:val="28"/>
          <w:szCs w:val="28"/>
          <w:rtl w:val="true"/>
          <w:lang w:bidi="ar-SA"/>
        </w:rPr>
        <w:t>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عنه الفاضل المقرّر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هو استصحاب حكم المخصّص مطلقاً وعزي اختياره إلى السيّد بحر العلوم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المخصّص لبّياً فيتمسّك فيه بالعامّ، وما إذا كان لفظياً فيتمسّك فيه باستصحاب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إلى 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الزمان مفرّداً فيقال بالتمسّك بالعامّ، وبين ما إذا كان ظرفاً، فالمرجع هو 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 بين ما إذا اُخذ الزمان قیداً لكلّ من العامّ والخاصّ فالمرجع هو العامّ دون استصحاب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جريان استصحاب الخاصّ، فلأنّه كان مقيّداً بالزمان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 في کلّ زمان ولا تكرم زيداً العالم في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حرمة إكرامه في يوم السبت يكون من استصحاب حكم موضوع لموضوع آخر، وبطلانه أوضح من أن يخفى، فلا يجوز التمسّك بالاستصحاب ولو لم يكن هنا عامّ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التمسّك بعموم العامّ، فلانحلاله بأحكام متعدّدة متعلّقة بموضوعات متعدّدة لا يخرج بعضها عن العامّ بخروج بعضها، فإذا ثبت تخصيص العامّ بخروج بعض الأفراد عن تحته وشكّ في خروج سائر الأفراد فالشكّ يكون في زيادة التخصيص ومقتضى الأصل عدمه والرجوع إلى العامّ كما هو الحال في صورة الشكّ في أصل التخصيص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إذا اُخذ الزمان قیداً في العامّ وظرفاً للخاصّ، فإنّ في مثله لا شكّ في إجراء </w:t>
      </w:r>
    </w:p>
    <w:p>
      <w:pPr>
        <w:pStyle w:val="BookText"/>
        <w:rPr/>
      </w:pPr>
      <w:r>
        <w:rPr>
          <w:rFonts w:ascii="Amiri" w:hAnsi="Amiri" w:eastAsia="Amiri" w:cs="Amiri"/>
          <w:color w:val="111111"/>
          <w:sz w:val="28"/>
          <w:sz w:val="28"/>
          <w:szCs w:val="28"/>
          <w:rtl w:val="true"/>
          <w:lang w:bidi="ar-SA"/>
        </w:rPr>
        <w:t>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العامّ يكون المرجع استصحاب حكم الخاصّ، إلّا أنّه لا مجال له مع وجود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هاتين الصورتين يكون الحكم الرجوع إلى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وبين ما إذا کان الزمان مأخوذاً ظرفاً للحكم في العامّ وقيداً في الخاصّ، لأنّ فيه لا مجال للتمسّك بالعامّ الّذي كان مفاده ثبوت الحكم بنحو الدوام والحال أنّه انقطع بالخاصّ وقطع استمراره ولا يكون متكفّلاً لبيان حكم المورد بعد انقطاعه، كما لا يجري استصحاب الحكم المخصّص، فلابدّ من الرجوع إلى سائر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إذا كان الزمان ظرفاً في کلّ واحد من العامّ والخاصّ، فلا يجوز التمسّك بالعامّ لانقطاع استمراره بالخاصّ، ولكن يكون المرجع هو استصحاب حكم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فهاتان الصورتان مشتركتان في عدم جواز الرجوع إلى العامّ، غير أنّ المرجع في الصورة الاُولى يكون غير الاستصحاب من سائر الاُصول، وفي الثانية يكون المرجع استصحاب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اختاره المحقّق الخراساني، ولكنّه استدرك عن الحكم في الصورة الأخيرة ما إذا ورد التخصيص على العامّ من أوّله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في سبيل الله في تمام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تنفق على زيد في أوّل ساعة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بجواز التمسّك بالعامّ لوجوب الإنفاق فيما بعد الساعة الاُولى من الساعات،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 عليه في الشهر الثاني مثلاً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هذا التفصيل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الأوّل لم ينقطع الحكم حتى لا يمكن التمسّك بالعامّ، لأنّ أوّل زمان وجوده المستمرّ بعد الزمان الأوّل الّذي دلّ الخاصّ على خروجه عن تحت العامّ،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على ذلك جواز التمسّك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خصّص بخيار المجلس أو خيار الحيوان، دون الثاني فإنّه ينقطع به حكم العامّ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هذا، الفرق بين ما اختاره الشيخ وصاحب الكفاية فيما إذا كان الزمان ظرفاً في کلّ من العامّ والخاصّ صار مختار الشيخ عدم جواز التمسّك بالعامّ مطلقاً واستصحاب حكم المخصّص، ومختار صاحب الكفاية التفصيل بأن لا يجوز التمسّك بالعامّ إذا ورد التخصيص في الأثناء دون ما إذا كان وارداً في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يجري الاستصحاب إذا كان الزمان قیداً للخاصّ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يورد عليهما بأنّ الزمان إذا لم يؤخذ مفرّداً في العامّ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تقييد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کلّ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فإكرام العلماء إمّا يكون عبرة لكل من أفراد إكرامهم على نحو العامّ الاستغراقي فيدلّ بالعموم على وجوب إكرام کلّ فرد من العلماء، كما يدلّ بالإطلاق على وجوب کلّ فرد منهم حسب جميع حالاته الطارئة، فإذا خرج فرد منه في حال من حالاته وشكّ في شمول دليله لسائر حالاته يتمسّك بإطلاق العامّ للحكم عليه بالعامّ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 يتمسّك بعموم العامّ للحكم على أفراد العامّ، ولحالات الأفراد بإطلاق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يكون الإكرام موضوعاً للعامّ على نحو الطبيعة السارية في الأفراد بأن يكون کلّ فرد من أفراد الإكرام مصداقاً وفرداً لها من غير أن يكون کلّ واحد من المصاديق ملحوظاً مستقلّا ولكنّه يكون بحيث لو خالف المکلّف في بعض المصاديق ولم يأت به لا يسقط عنه وجوب الإتيان بسائرها، وفي مثل هذا أيضاً كما يكون إكرام کلّ فرد من أفراد العلماء مصداقاً لطبيعة الإكرام السارية في جميع الأفراد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کلّ فرد منه في کلّ حال من أحواله مصداقاً للإكرام والوفاء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 الإشكال على الشيخ القائل بعدم جواز الرجوع </w:t>
      </w:r>
    </w:p>
    <w:p>
      <w:pPr>
        <w:pStyle w:val="BookText"/>
        <w:rPr/>
      </w:pPr>
      <w:r>
        <w:rPr>
          <w:rFonts w:ascii="Amiri" w:hAnsi="Amiri" w:eastAsia="Amiri" w:cs="Amiri"/>
          <w:color w:val="111111"/>
          <w:sz w:val="28"/>
          <w:sz w:val="28"/>
          <w:szCs w:val="28"/>
          <w:rtl w:val="true"/>
          <w:lang w:bidi="ar-SA"/>
        </w:rPr>
        <w:t>إلى العامّ إذا كان الزمان ظرفاً للعامّ، وكذا على صاحب الكفاية القائل بالتفصيل المذكور، فيجوز التمسّك بإطلاق موضوع دليل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 الزمان ظرفاً للعامّ أنّ مثل الوفاء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أمراً بسيطاً في وعاء الزمان بحيث لو خولف في زمان من الأزمنة سقط الأمر به بالعصيان، وفي مثله إذا خصّص بزمان لا يمكن التمسّك بالعامّ لوجوبه في سائر الأزمنة لقطع حكمه به،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أفاد السيّد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بيان ما أفاد اُستاذه 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يوافق حاصل ما ذكرناه من التمسّك بالعامّ مطلقاً، وعدم جواز التمسّك بالاستصحاب وإن كان الزمان ظرفاً للعامّ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شكّ في وجوب التمسّك بالعامّ إذا كان کلّ زمان من الأزمنة مفرّداً لموضوعه وخرج منه بعض أفراده في زمان من الأزمنة وشكّ في حكم ذلك الفرد بعد هذا الزمان، لأنّ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إكرم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باعتبار كون الزمان مفرّدا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يتكثّر وينحلّ بموضوعات متكثّرة كما ينحلّ الحكم أيضاً به بأحكام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دليل خاصّ على عدم إكرام زيد في زمان خاصّ لا ريب في أنّه يتمسّك بالعامّ في وجوب إكرام زيد في غير هذا الزمان، كما يتمسّك به في وجوب إكرام غير زيد من أفراده العرضية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العامّ مقيّداً بالدوام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موضوع کلّ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الأحكام الّتي انحلّ العامّ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الإكرام الدائم له في جميع حالاته وفي جميع الأزمنة على سبيل العامّ المجموعي، بمعنى أنّ المولى اعتبر مجموع الإكرامات المستمرّة المتتالية شيئاً واحداً وأمر بها نظير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هذه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هذه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زيداً العالم في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دليلاً على خروج زيد عن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وساكتاً عن حكمه بعد يوم الجمعة فيبقى ما بعد </w:t>
      </w:r>
    </w:p>
    <w:p>
      <w:pPr>
        <w:pStyle w:val="BookText"/>
        <w:rPr/>
      </w:pPr>
      <w:r>
        <w:rPr>
          <w:rFonts w:ascii="Amiri" w:hAnsi="Amiri" w:eastAsia="Amiri" w:cs="Amiri"/>
          <w:color w:val="111111"/>
          <w:sz w:val="28"/>
          <w:sz w:val="28"/>
          <w:szCs w:val="28"/>
          <w:rtl w:val="true"/>
          <w:lang w:bidi="ar-SA"/>
        </w:rPr>
        <w:t>يوم الجمعة تحت العامّ، فإذا كان العامّ ملحوظا على سبيل العامّ المجموعي فكما يشمل أفراده العرضية بعد خروج فرد منه كذلك يشمل أفراده الطولية بعد خروج فرد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العامّ مطلوبية مجموع الإكرامات، ومفاد الخاصّ خروج مقدار منها عن المطلوبية، فيبقى غيره باقياً على مطلوبيته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هذه الصورة والصورة الاُولى إلّا في كون الخارج في الأوّل الفرد، وفي الثاني البعض أي بعض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قسم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مقيّداً بالزمان أصلاً لا على كون التقيّد به مفرّداً، أو مستمرّاً،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العامّ دالّا على مطلوبية الإكرام في الجملة ولم يكن له إطلاق، يكون مفاده 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إكرام کلّ فرد منهم في الجملة، فإذا دلّ دليل الخاصّ على عدم مطلوبية إكرام زيد مثلاً في يوم الجمعة لا يكون مانعاً من التمسّك بالعامّ لمطلوبية غيره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معارضاً للعامّ في أصل المطلوبية في الجملة، بل يكون مبيّناً للدليل ورافعاً لإجماله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له إطلاق بحسب الزمان، فلا يخلو إمّا أن يستفاد من الإطلاق مطلوبية کلّ فرد منه على حدة بحيث يكون إكرام کلّ يوم فرداً من العامّ فيكون إطلاقه راجعاً إلى الأوّل يتمسّك به في غير يوم الجمعة، أو يستفاد منه المطلوبية على الدوام والاستمرار فيكون إطلاقه راجعاً إلى الثاني ويعامل معه معاملة العامّ المجموعي، كما قد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تقيّد العامّ بالدوام اتّصال مطلوبية الإكرام على الدوام، فإذا انقطع الاتّصال بالدليل لا يبقى مجال للتمسّك بالعامّ فنحتاج إلى دليل آخر دالّ على مطلوبية الباقي من العامّ تحت الحكم بعنوان آخر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العامّ المقيّد بالدوام والاستمرار هو الاتّصال والمتصل بالحمل الشائع </w:t>
      </w:r>
      <w:bookmarkStart w:id="297" w:name="pg14731_152307"/>
    </w:p>
    <w:p>
      <w:pPr>
        <w:pStyle w:val="BookText"/>
        <w:rPr/>
      </w:pPr>
      <w:bookmarkEnd w:id="297"/>
      <w:r>
        <w:rPr>
          <w:rFonts w:ascii="Amiri" w:hAnsi="Amiri" w:eastAsia="Amiri" w:cs="Amiri"/>
          <w:color w:val="111111"/>
          <w:sz w:val="28"/>
          <w:sz w:val="28"/>
          <w:szCs w:val="28"/>
          <w:rtl w:val="true"/>
          <w:lang w:bidi="ar-SA"/>
        </w:rPr>
        <w:t>لا الحقيقي وهو العامّ المجموعي، وليس عنوان الاتّصال مأخوذاً في موضوعه ولا يستظهر ذلك من لفظ الدوام والاستمرار، بل يمكن دعوى ظهوره في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 يكون فيما إذا كان الدوام قیداً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كان قیداً للوجوب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من الكفاية فإنّه جعل الدوام قیداً للحكم، ومعنى تقييده بالدوام أنّه لا ينسخ إلى الأبد وإن كان المطلوب من متعلّقه إيجاد نفس الطبيعة الّذي يحصل بوجود فرد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أيضاً في غير مورد الخاصّ هو التمسّك بالعام، لدلالة العامّ على بقاء الحكم في غير مورد الخاصّ، كما عرفت ذلك، بالإضافة إلى كون الدوام والاستمرار قیداً للموضوع، فتدبّر وراجع التقريرات</w:t>
      </w:r>
      <w:r>
        <w:rPr>
          <w:rFonts w:eastAsia="IRNazanin" w:cs="IRNazanin"/>
          <w:color w:val="111111"/>
          <w:sz w:val="28"/>
          <w:szCs w:val="28"/>
          <w:rtl w:val="true"/>
          <w:lang w:bidi="fa-IR"/>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تستفيد منه ما هو أزيد ممّا قلناه، والله هو الهادي إلى الصواب</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674348_730472459"/>
      <w:bookmarkStart w:id="299" w:name="_Toc105"/>
      <w:bookmarkEnd w:id="298"/>
      <w:r>
        <w:rPr>
          <w:rtl w:val="true"/>
        </w:rPr>
        <w:t>التنبيه الرابع عشر</w:t>
      </w:r>
      <w:r>
        <w:rPr>
          <w:rtl w:val="true"/>
        </w:rPr>
        <w:t xml:space="preserve">: </w:t>
      </w:r>
      <w:r>
        <w:rPr>
          <w:rtl w:val="true"/>
        </w:rPr>
        <w:t>في المراد من الشكّ في الاستصحاب</w:t>
      </w:r>
      <w:bookmarkEnd w:id="299"/>
    </w:p>
    <w:p>
      <w:pPr>
        <w:pStyle w:val="Heading6"/>
        <w:numPr>
          <w:ilvl w:val="5"/>
          <w:numId w:val="1"/>
        </w:numPr>
        <w:rPr/>
      </w:pPr>
      <w:bookmarkStart w:id="300" w:name="__RefHeading___Toc674350_730472459"/>
      <w:bookmarkStart w:id="301" w:name="_Toc106"/>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لا ريب في أن المستفاد من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المأخوذ في موضوع الاستصحاب هو خلاف اليقين، يشمل الشكّ المصطلح والظنّ بالخلاف وكذا الظنّ بالوفاق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مع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آخر مثل دعوى الإجماع القطعي</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اعتبار الاستصحاب مع الظنّ بالخلاف</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غير المعتبر إن علم عدم اعتباره بالدليل مثل الظنّ الحاصل من القياس فوجوده كعدمه عند الشارع فكلّما يترتّب على </w:t>
      </w:r>
      <w:bookmarkStart w:id="302" w:name="pg14731_152308"/>
    </w:p>
    <w:p>
      <w:pPr>
        <w:pStyle w:val="BookText"/>
        <w:rPr/>
      </w:pPr>
      <w:bookmarkEnd w:id="302"/>
      <w:r>
        <w:rPr>
          <w:rFonts w:ascii="Amiri" w:hAnsi="Amiri" w:eastAsia="Amiri" w:cs="Amiri"/>
          <w:color w:val="111111"/>
          <w:sz w:val="28"/>
          <w:sz w:val="28"/>
          <w:szCs w:val="28"/>
          <w:rtl w:val="true"/>
          <w:lang w:bidi="ar-SA"/>
        </w:rPr>
        <w:t>تقدير عدمه يترتّب على تقدير وجوده، وإن كان اعتباره مشكوكاً فيه فالبناء عليه ورفع اليد عن اليقين السابق به يكون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الإجماع فيرد عليه صغروياً وكبروياً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 ففيه أنّ عدم اعتبار الظنّ بالدليل، أو عدم الدليل على اعتباره لا يفيد إلّا عدم إثبات مظنونه به تعبّداً فلا تترتّب عليه آثاره شرعاً ولا يفيد ترتّب آثار الشكّ عليه إذا لم يكن الشكّ المذكور في الأخبار أعمّ من الظنّ، بل لابدّ حينئذٍ من الرجوع إلى سائر الاُصول كأصل البراءة من التكليف أو أصالة الطهارة، والله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674352_730472459"/>
      <w:bookmarkStart w:id="304" w:name="_Toc107"/>
      <w:bookmarkEnd w:id="303"/>
      <w:r>
        <w:rPr>
          <w:rtl w:val="true"/>
        </w:rPr>
        <w:t>تتمّة في بقاء الموضوع وتقديم الأمارة على الاستصحاب</w:t>
      </w:r>
      <w:bookmarkEnd w:id="30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في الكفاية أنّه لابدّ في الاستصحاب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والثاني عدم أمارة معتبرة هناك ولو على وفاقه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674354_730472459"/>
      <w:bookmarkStart w:id="306" w:name="_Toc108"/>
      <w:bookmarkEnd w:id="305"/>
      <w:r>
        <w:rPr>
          <w:rtl w:val="true"/>
        </w:rPr>
        <w:t>المقام الأوّل</w:t>
      </w:r>
      <w:r>
        <w:rPr>
          <w:rtl w:val="true"/>
        </w:rPr>
        <w:t xml:space="preserve">: </w:t>
      </w:r>
      <w:r>
        <w:rPr>
          <w:rtl w:val="true"/>
        </w:rPr>
        <w:t>في المراد من الموضوع وبقائه</w:t>
      </w:r>
      <w:bookmarkEnd w:id="306"/>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بالموضوع معروض المستصحب، مثل زيد المعروض للقيام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ببقائه بقاؤه على النحو الّذي كان في السابق معروض المستصحب إمّا بتقرّره الذهني أو بوجوده الخارجي، ففي الشكّ في قيام زيد لابدّ من بقاء زيد في الزمان اللاحق خارجاً كما كان في السابق وجوده محقّقاً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استصحاب وجود زيد يكفي تقرّره في الذهن، فكما كنّا نحكم بوجود زيد في الخارج وكان الموضوع زيد المتقرّر في الذهن إذا شككنا في بقاء وجوده نحكم عليه بالبقاء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المتيقّن السابق من عوارض شيء خارجيّ كقيام زيد وشككنا في بقاء قيامه يجب في الحكم ببقاء قيامه بحكم الاستصحاب بقاء زيد الّذي </w:t>
      </w:r>
    </w:p>
    <w:p>
      <w:pPr>
        <w:pStyle w:val="BookText"/>
        <w:rPr/>
      </w:pPr>
      <w:r>
        <w:rPr>
          <w:rFonts w:ascii="Amiri" w:hAnsi="Amiri" w:eastAsia="Amiri" w:cs="Amiri"/>
          <w:color w:val="111111"/>
          <w:sz w:val="28"/>
          <w:sz w:val="28"/>
          <w:szCs w:val="28"/>
          <w:rtl w:val="true"/>
          <w:lang w:bidi="ar-SA"/>
        </w:rPr>
        <w:t>هو معروض المستصحب وهو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المتيقّن السابق عين أمر خارجي مثل وجود زيد وحياته وشككنا في بقائه لا يعتبر في استصحابه بقاؤه لمنافاة الشكّ في بقائه مع العلم بوجوده، بل يكفي بقاؤه في الذهن، وإليك ما أفاده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الموضوع في الزمان اللاحق والمراد به معروض المستصحب، فإذا اُريد استصحاب قيام زيد أو وجوده فلابدّ من تحقّق زيد في الزمان اللاحق على النحو الّذي كان معروضاً في السابق، سواء كان تحقّقه في السابق بتقرّره ذهناً أو بوجوده خارجاً، فزيد معروض للقيام في السابق بوصف وجوده الخارجي، وللوجود بوصف تقرّره ذهناً لا وجوده الخارجي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الدليل على اعتبار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واضح؛ لأنّه لو لم يعلم تحقّقه لاحقاً فإذا اُريد إبقاء المستصحب العارض له المتقوّم به فإمّا أن يبقى في غير محلّ وموضع وهو محال، وإمّا أن يبقى في موضوع غير الموضوع السابق، ومن المعلوم أنّ هذا ليس إبقاء لنفس ذلك العارض وإنّما هو حكم بحدوث عارض مثله في موضوع جديد فيخرج عن الاستصحاب بل حدوثه للموضوع الجديد كان مسبوقاً بالعدم فهو المستصحب دون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 أنّه لا دليل على لزوم ما ذكر، أي إحراز معروض المستصحب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عليه بلزوم انتقال العرض من موضوع إلى موضوع آخر وهو غير معقول، وأن يكون الحكم بالحدوث لا بالبقاء، أو لزوم كون العرض بدون المعروض وهو محال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بالنسبة إلى وجود العرض الحقيقي الخارجي، وأمّا بالنسبة إلى وجوده التنزيلي والبنائي التعبدي فلا مانع منه لتوسعة دائرة التعبّد والبناء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وأمّا صاحب الكفاية فقد أفاد في هذا الشرط</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اعتبار بقاء الموضوع اتّحاد القضيّة المشكوكة مع المتيقّنة موضوعاً، كاتّحادهما حكماً؛ لأنّ بدونه لا يكون الشكّ في البقاء بل يكون في الحدوث، ولا يكون رفع اليد عن اليقين في محلّ الشكّ نقض اليقين بالشكّ، بل هذا الاتّحاد ليس شرطاً زائداً على أصل تحقّق موضوع الاستصحاب، فالاستصحاب مركّب من القضيتين المتحدّتين موضوعاً ومحمولاً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الاتّحاد المذكور هل يكون بنظر العرف أو العقل؟ أو بحسب دليل الحكم؟</w:t>
      </w:r>
    </w:p>
    <w:p>
      <w:pPr>
        <w:pStyle w:val="BookText"/>
        <w:rPr/>
      </w:pPr>
      <w:r>
        <w:rPr>
          <w:rFonts w:ascii="IRNazanin" w:hAnsi="IRNazanin" w:eastAsia="IRNazanin"/>
          <w:color w:val="111111"/>
          <w:sz w:val="28"/>
          <w:sz w:val="28"/>
          <w:szCs w:val="28"/>
          <w:rtl w:val="true"/>
          <w:lang w:bidi="fa-IR"/>
        </w:rPr>
        <w:t>فإن كان بنظر العقل يلزم منه عدم جريان الاستصحاب في الأحكام في کلّ مورد شكّ في بقاء الحكم، لزوال خصوصية كانت في الموضوع أو زيادة خصوصية لم تكن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بحسب لسان الدليل والجمود عليه يلزم الاقتصار على جريان الاستصحاب بنفس العنوان المذكور في لسان الدليل وإن علم كونه مشيراً إلى ما هو الموضوع واقعاً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هذا القاعد أو النائم، ثم زال عنوان القائم أو القاعد وشكّ في بقاء الحكم لا يجري استصحاب وجوب إكرامه، لزوال الموضوع المأخوذ في لسان الدليل مع أنّه يجري فيه الاستصحاب بلا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يعتمد على لسان الدليل إذا كان استظهار كون العنوان فيه مشيراً مورداً للشكّ، لا ما إذا كان مثل هذا المثال أو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فالاعتبار على لسان الدليل إذا لم يكن بنظر العرف موضوع القضيتين واحداً أو كان مورد الشكّ وإلّا لا ريب في أنّ المعيار في تشخيص هذا الاتّحاد هو العرف، لأنّه المنساق من الإطلاق في المحاورات العرفية الّتي منها الخطابات الشرعية، والله هو العالم</w:t>
      </w:r>
      <w:r>
        <w:rPr>
          <w:rFonts w:eastAsia="Amiri" w:cs="Amiri" w:ascii="Amiri" w:hAnsi="Amiri"/>
          <w:color w:val="111111"/>
          <w:sz w:val="28"/>
          <w:szCs w:val="28"/>
          <w:rtl w:val="true"/>
          <w:lang w:bidi="ar-SA"/>
        </w:rPr>
        <w:t xml:space="preserve">. </w:t>
      </w:r>
      <w:bookmarkStart w:id="307" w:name="pg14731_152311"/>
    </w:p>
    <w:p>
      <w:pPr>
        <w:pStyle w:val="Heading6"/>
        <w:numPr>
          <w:ilvl w:val="5"/>
          <w:numId w:val="1"/>
        </w:numPr>
        <w:rPr/>
      </w:pPr>
      <w:bookmarkStart w:id="308" w:name="__RefHeading___Toc674356_730472459"/>
      <w:bookmarkStart w:id="309" w:name="_Toc109"/>
      <w:bookmarkEnd w:id="307"/>
      <w:bookmarkEnd w:id="308"/>
      <w:r>
        <w:rPr>
          <w:rtl w:val="true"/>
        </w:rPr>
        <w:t>المقام الثاني</w:t>
      </w:r>
      <w:r>
        <w:rPr>
          <w:rtl w:val="true"/>
        </w:rPr>
        <w:t xml:space="preserve">: </w:t>
      </w:r>
      <w:r>
        <w:rPr>
          <w:rtl w:val="true"/>
        </w:rPr>
        <w:t>في وجه تقديم الأمارة على الاستصحاب</w:t>
      </w:r>
      <w:bookmarkEnd w:id="309"/>
    </w:p>
    <w:p>
      <w:pPr>
        <w:pStyle w:val="BookText"/>
        <w:rPr/>
      </w:pPr>
      <w:r>
        <w:rPr>
          <w:rFonts w:ascii="Amiri" w:hAnsi="Amiri" w:eastAsia="Amiri" w:cs="Amiri"/>
          <w:color w:val="111111"/>
          <w:sz w:val="28"/>
          <w:sz w:val="28"/>
          <w:szCs w:val="28"/>
          <w:rtl w:val="true"/>
          <w:lang w:bidi="ar-SA"/>
        </w:rPr>
        <w:t>إعلم أنّه قد ذكر المقرّر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البعض إلى جريان الاستصحاب في مورد قيام الأمارة</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غريب بعيد، لأنّ القول به على الإطلاق يوجب سقوط أكثر أدلّة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المبتنية على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دلالتها عليها، وتعطيل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يوجب سقوط البيّنة في الموضوعات، مع أنّ مدار الاُمور يكون عليها وهي 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كما أفاد صاحب الكفاية، لا شبهة في عدم الاستصحاب مع الأمارة المعتبرة في مورده،</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ذلك إلى كثير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يقع في أنّ عدم جريانه مع قيام الأمارة هل يكون للتوفيق بين دليل اعتبار الأمارة وخطابه؟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يفهم من الدليلين معنىً مناسباً لهما، كالتوفيق بين دليل حجّية الأمارات والاستصحاب، لما ذكر من ابتناء أخذ أحكام الشرع بأخذها من الأمارات ومعرفة الموضوعات على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كون أمر آخر حجّة أن يكون في طولها لا نافياً لها أو لأكثرها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للحكومة؟</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عبارة عن حكم الشارع في ضمن دليل برفع اليد عمّا يقتضيه دليل 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الحكومة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الدليلين شارحاً وناظراً إلى الآخر، 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 بخبر الثقة الواحد في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بالبيّنة في نجاسة ثوبك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اليد عن آثار احتمال المخالف لذلك، مثل استصحاب العدم أو </w:t>
      </w:r>
    </w:p>
    <w:p>
      <w:pPr>
        <w:pStyle w:val="BookText"/>
        <w:rPr/>
      </w:pPr>
      <w:r>
        <w:rPr>
          <w:rFonts w:ascii="Amiri" w:hAnsi="Amiri" w:eastAsia="Amiri" w:cs="Amiri"/>
          <w:color w:val="111111"/>
          <w:sz w:val="28"/>
          <w:sz w:val="28"/>
          <w:szCs w:val="28"/>
          <w:rtl w:val="true"/>
          <w:lang w:bidi="ar-SA"/>
        </w:rPr>
        <w:t>استصحاب الطهارة، واعمل معاملة النجاسة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مبيّناً لمقدار دلالة دليل الاستصحاب ومضيّقاً لدائرته، فإنّ دليل الحاكم تارة يكون مضيّقاً لدائرة موضوع المحكوم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نفي حكم وجوب الإكرام عنه مع كونه عالماً حقيقة، فيكون حاكماً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يكون موسّعاً لها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إثبات حكم وجوب الإكرام عليه مع عدم كونه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عدم جريان الاستصحاب مع الأمارة للتخصّص؟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فرد عن موضوع الحكم عقلاً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الاستصحاب في مورد الأمارة ليس خارجاً عن الدليل الدالّ عليه بالعموم عقلاً وواقعاً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بالتخصيص؟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بعض الأفراد عن تحت الحكم مع كونه داخلاً في الموضوع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أنّ عدم جريان الاستصحاب مع الأمارة ليس من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نسب اختياره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ليس دليل الأمارة مخصِّصاً لدليل الاستصحاب وإخراجاً لموردها عن حكم الاستصحاب، لكون دليل الأمارة أعمّ من الاستصحاب كما أنّ دليل الاستصحاب أيضاً أعمّ من مورد البراءة، والنسبة بينهما العموم والخصوص من وجه فيتعارضان في مادّة الاجتماع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بالورود؟</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الدليلين رافعاً لموضوع الحكم المذكور في الدليل الآخر حقيقة كما هو كذلك في الأمارات والاُصول العقلية، كالبراءة العقلية والاحتياط والتخيير العقليين، فإنّ مع قيام الأمارة على حكم أو موضوع ذي حكم لا يبقى مجال لإجراء الاُصول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تعبّداً، كالأمارة قبال الاُصول الشرعية، والاستصحاب بناءً على كونه من الاُصول العملية، وقاعدة الحلّيّة والطهارة؛ فإنّ الأمارة إذا قامت تكون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أو الشكّ في موارد الاُصول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التحقيق ما اختاره اُستاذه صاحب الكفاية من أنّ عدم جريان الاستصحاب مع الأمارة يكون للورود، لأنّ رفع اليد عن اليقين السابق بسبب الأمارة ليس نقضاً لليقين بالشكّ بل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بالتخصيص، لأنّه 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ما هو الوجه له 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بالحكومة، لأنّه لا نظر لدليل الأمارة إلى مدلول دليل الاستصحاب بما هو مدلوله في مقام الإثبات وإن كان معنى لزوم العمل بالأمارة إلغاء احتمال الخلاف في مقام الثبوت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الأمارة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على طبقها في حال الشكّ، كما هو مقتضى دليل الاستصحاب، لا أنّ مقتضاه إلغاء احتمال الخلاف حتى يكون ناظراً إلى دليل الاستصحاب ومدلوله</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 xml:space="preserve">. </w:t>
      </w:r>
      <w:bookmarkStart w:id="310" w:name="pg14731_152314"/>
    </w:p>
    <w:p>
      <w:pPr>
        <w:pStyle w:val="Heading3"/>
        <w:numPr>
          <w:ilvl w:val="2"/>
          <w:numId w:val="1"/>
        </w:numPr>
        <w:rPr/>
      </w:pPr>
      <w:bookmarkStart w:id="311" w:name="__RefHeading___Toc674358_730472459"/>
      <w:bookmarkStart w:id="312" w:name="_Toc110"/>
      <w:bookmarkEnd w:id="310"/>
      <w:bookmarkEnd w:id="311"/>
      <w:r>
        <w:rPr>
          <w:rtl w:val="true"/>
        </w:rPr>
        <w:t>خاتمة في أمرين</w:t>
      </w:r>
      <w:bookmarkEnd w:id="312"/>
    </w:p>
    <w:p>
      <w:pPr>
        <w:pStyle w:val="Heading4"/>
        <w:numPr>
          <w:ilvl w:val="3"/>
          <w:numId w:val="1"/>
        </w:numPr>
        <w:rPr/>
      </w:pPr>
      <w:bookmarkStart w:id="313" w:name="__RefHeading___Toc674360_730472459"/>
      <w:bookmarkStart w:id="314" w:name="_Toc111"/>
      <w:bookmarkEnd w:id="313"/>
      <w:r>
        <w:rPr>
          <w:rtl w:val="true"/>
        </w:rPr>
        <w:t>الأمر الأوّل</w:t>
      </w:r>
      <w:r>
        <w:rPr>
          <w:rtl w:val="true"/>
        </w:rPr>
        <w:t xml:space="preserve">: </w:t>
      </w:r>
      <w:r>
        <w:rPr>
          <w:rtl w:val="true"/>
        </w:rPr>
        <w:t>في بيان النسبة بين الاستصحاب وغيره</w:t>
      </w:r>
      <w:bookmarkEnd w:id="31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أفاد في الكفاية في بيان النسبة بين الاستصحاب والاُصول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بعينها هي النسبة بين الأمارات وبينه،</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الاستصحاب مقدّماً على هذه الاُصول، وإلّا يلزم في النقلية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الشرعية من تقدّمها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تخصيص دليله بدون المخصّص، أو القول بكون المخصّص لدليله دليل البراءة الشرعية وهو مستلزم للدور؛ لأنّ كونه مخصّصاً لدليل الاستصحاب يتوقّف على اعتباره مع الاستصحاب، واعتباره معه يتوقّف على كونه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الاستصحاب وارداً على البراءة الشرعية بالورود التعبّدي، بمعنى كونه رافعاً للشكّ أو الاحتمال الّذي هو موضوع البراءة بحكم الشرع تعبّداً لا حقيقة فينتفي به موضوع البراءة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الاُصول العقلية فالاستصحاب يقدّم عليها لكونه رافعاً لموضوعها واقعاً وحقيقة، لكونه بياناً في مواردها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التخيير العقلي إنّما يكون مرجعاً إذا لم يكن بياناً معيّناً لأحد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والوجوب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والاستصحاب بيان للطرف الّذي يقوم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وکذا یرتفع به موضوع البراءه العقلیه وهو عدم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وموضوع الاحتياط الناشئ من العلم الإجمالي بالتكليف وهو عدم الأمن من العقوبة بالإتيان ببعض الأطراف دون البعض، فإذا علم بخمرية أحد الإناءين يجب الاجتناب عنهما، أمّا إذا علم بكون أحدهما سابقاً خمراً والآخر خلّا ينحلّ العلم الإجمالي بوجوب الاجتناب عن أحدهما المعيّن والشكّ في وجوب الاجتناب عن الآخر، بل وإن لم تعلم الحالة السابقة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تقريرات بحثه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التعارض بين الاستصحاب وسائر الاُصول العملية، فالبراءة العقلية عنده عبارة عن حكم العقل بأنّ مجرّد الاحتمال لا يوجب تنجّز التكليف، ولا ينافي ذلك قيام الحجّة على التكليف، لأنّ تنجّزه بالاستصحاب ليس بمجرّد الاحتمال بل بالحجّة القائمة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البراءة العقلية وعدم تنجّز التكليف بمجرّد الاحتمال تنجّزه إذا قامت الحجّة عليه والاستصحاب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البراءة النقلية، فإن كان مفاد ما يدلّ عليها الإرشاد إلى حكم العقل، وأنّ التكاليف المجهولة مرفوعة عن الاُمّة ولا تصير فعلية، فالكلام فيها هو الكلام في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دليلها بالتدقيق هو التأسيس لا الإرشاد إلى حكم العقل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مفاد دليلها إخباراً عن عدم جعل طريق منجّز للتكاليف المجهولة، فلا ريب في تعارض دليلها مع دليل الاستصحاب، بل وسائر 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أيضاً خلاف الظاهر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مفاد دليلها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المجهولة بعنوان أنّها مجهولة مرفوعة عن الاُمّة، بمعنى أنّها مع الجهل بها وإن كانت تقتضي جعل الاحتياط إلّا أنّها صارت مرفوعة عن الاُمّة</w:t>
      </w:r>
      <w:r>
        <w:rPr>
          <w:rFonts w:eastAsia="Amiri" w:cs="Amiri" w:ascii="Amiri" w:hAnsi="Amiri"/>
          <w:color w:val="111111"/>
          <w:sz w:val="28"/>
          <w:szCs w:val="28"/>
          <w:rtl w:val="true"/>
          <w:lang w:bidi="ar-SA"/>
        </w:rPr>
        <w:t xml:space="preserve">. </w:t>
      </w:r>
      <w:bookmarkStart w:id="315" w:name="pg14731_152316"/>
    </w:p>
    <w:p>
      <w:pPr>
        <w:pStyle w:val="BookText"/>
        <w:rPr/>
      </w:pPr>
      <w:bookmarkEnd w:id="315"/>
      <w:r>
        <w:rPr>
          <w:rFonts w:ascii="Amiri" w:hAnsi="Amiri" w:eastAsia="Amiri" w:cs="Amiri"/>
          <w:color w:val="111111"/>
          <w:sz w:val="28"/>
          <w:sz w:val="28"/>
          <w:szCs w:val="28"/>
          <w:rtl w:val="true"/>
          <w:lang w:bidi="ar-SA"/>
        </w:rPr>
        <w:t>وبعبارة اُخرى مفاده عدم جعل الاحتياط في التكاليف المجهولة بما هي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لا تعارض بينه وبين قيام الحجّة على ثبوت التكليف، والاستصحاب وسائر الأمارات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التكليف المجهول بمجرّد قيام الحجّة عليه يخرج عن عنوان المجهولية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البراءة النقلية إنّما ينهض بعد الفحص عن الحجّة على التكليف وعدم الظفر به، سواء كانت الحجّة الاستصحاب أو غيره، فتدبّر</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74362_730472459"/>
      <w:bookmarkStart w:id="317" w:name="_Toc112"/>
      <w:bookmarkEnd w:id="316"/>
      <w:r>
        <w:rPr>
          <w:rtl w:val="true"/>
        </w:rPr>
        <w:t>الأمر الثاني</w:t>
      </w:r>
      <w:r>
        <w:rPr>
          <w:rtl w:val="true"/>
        </w:rPr>
        <w:t xml:space="preserve">: </w:t>
      </w:r>
      <w:r>
        <w:rPr>
          <w:rtl w:val="true"/>
        </w:rPr>
        <w:t>في الاستصحابين</w:t>
      </w:r>
      <w:bookmarkEnd w:id="317"/>
    </w:p>
    <w:p>
      <w:pPr>
        <w:pStyle w:val="Heading5"/>
        <w:numPr>
          <w:ilvl w:val="4"/>
          <w:numId w:val="1"/>
        </w:numPr>
        <w:rPr/>
      </w:pPr>
      <w:bookmarkStart w:id="318" w:name="__RefHeading___Toc674364_730472459"/>
      <w:bookmarkStart w:id="319" w:name="_Toc113"/>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وهو يتصوّر على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نعلم بعدم انتقاض الحالة السابقة في أحدهما، كما إذا شككنا في بقاء وجوب کلّ من الواجبين، كإكرام زيد وإكرام عمرو، في الشبهة الحكمية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شككنا في حياة الغريقين في الشبهة الموضوعية من جهة وقوع التزاحم بينهما في مقام الامتثال، فالحكم فيهما هو الحكم في الواجبين اللذين وقع التضادّ بينهما من جهة عدم قدرة المکلّف بإتيان كليهما، كإكرام زيد وإكرام عمر المعلومين وجوبهما في زمان واحد في نفس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هذه الصورة، إن كان بينهما ما هو أهمّ من الآخر يجب الإتيان به، وإلّا فالمكلّف مخيّر بإتيان أيّهما شاء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السيّد الاُستاذ كما يستفاد من تقريرات بحثه الشريف اعترض على اُستاذه في فرض التزاحم بأنّه لا مورد للاستصحاب فيه، لأنّ التعارض إذا وقع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للتضادّ الّذي وقع بينهما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هو الأخذ بأهمّ منهما إن كان </w:t>
      </w:r>
    </w:p>
    <w:p>
      <w:pPr>
        <w:pStyle w:val="BookText"/>
        <w:rPr/>
      </w:pPr>
      <w:r>
        <w:rPr>
          <w:rFonts w:ascii="Amiri" w:hAnsi="Amiri" w:eastAsia="Amiri" w:cs="Amiri"/>
          <w:color w:val="111111"/>
          <w:sz w:val="28"/>
          <w:sz w:val="28"/>
          <w:szCs w:val="28"/>
          <w:rtl w:val="true"/>
          <w:lang w:bidi="ar-SA"/>
        </w:rPr>
        <w:t>أحدهما أهمّ من الآخر، وإلّا فحكمه التخيير بينهما فليس لنا شكّ في وجوب أحدهما إمّا بالخصوص أو لا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التضادّ الواقع بينهما في مقام الامتثال هو ما ذكر، ولا شكّ في بقاء الحكمين من جهة هذا التضادّ، وإلّا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المبتلى بالمزاحم غير ما لم يكن مزاحما به وإجراء استصحاب حكم غير المزاحم على المزاحم من إسراء الحكم إلى غير ما هو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المقصود من الاستصحاب استصحاب مقتضى الوجوب لاحتمال طروّ مانع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التضادّ بين الواجبين الّذي ثبت لكلّ منهما وجود المقتضي حتى في حال التمانع وهو المراد من المتزاحمين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مع خروجه عن فرض التزاحم، لا يجري إلّا على القول بالأصل المثبت، أي لا يثبت به إلّا أثر عقليّ وهو التزاحم،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بانتقاض الحالة السابقة في أحدهما، وكان الشكّ في أحدهما مسببّاً عن الشكّ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وجود أحد المستصحبين مسبّباً عن وجود الآخر، مثل طهارة الثوب النجس المغسول في الماء المشكوك بقاء طهارته المعلومة سابقاً، فعلى الحكم بطهارة الماء المذكور بالاستصحاب يحكم بطهارة الثوب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جريان الاستصحاب في هذه الصورة في السبب فقط، وذلك لأنّ جريانه في المسبّب والحكم ببقائه نجساً نقض لليقين بطهارة الماء سابقاً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جريانه في السبب، فإنّ مع جريانه فيه يكون نقض اليقين بنجاسة الثوب والحكم بطهارته نقضاً باليقين وبما هو رافع للنجاسة شرعاً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إجراء الاستصحاب في المسبّب إمّا يكون مع إجرائه في السبب، وإمّا يكون برفع اليد عن إجرائه فيه، وكلاهما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فلأنّه يستلزم الحكم ببقاء نجاسة الثوب وطهارته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فإمّا أن يكون بتخصيص دليل الاستصحاب في السبب بلا مخصّص؛ وإمّا يكون بتخصيصه بالاستصحاب الجاري في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فبطلانه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فمستلزم للدور، لأنّ عدم فردية الاستصحاب الجاري في السبب لدليل الاستصحاب موقوف على فردية الجاري في المسبّب له، وفرديته تتوقّف على عدم فردية الجاري في السبب، وهو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كان الاستصحاب جارياً في السبب وإلّا إذا لم يمكن إجراؤه فيه، كما إذ اشتبه الماء المغسول فيه الثوب بغيره من جهة وقوع النجاسة في أحدهما، فلا شبهة في أنّه يجري استصحاب بقاء نجاسة الثوب المغسول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بانتقاض الحالة السابقة في أحدهما وكانا عرضيين لم يكن أحدهما في طول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يخلو الأمر إمّا أن يلزم من جريانهما المخالفة القطعية للتكليف المعلوم بالإجمال، كما إذا علم بوجوب أحد الأمرين إجمالاً بعد العلم بعدم وجوبهما سابقاً، وإجراء استصحاب عدم الوجوب في کليهما يوجب مخالفة الوجوب الفعلي المعلوم بالإجمال، ففي هذا يمنع هذا العلم عن جريانهما شرعاً وعقلاً وإن كان المقتضي لإجراء الاستصحاب في مقام الإثبات وهو إطلاق دليله موجوداً إلّا أنّ المانع المذكور يمنع من تأثيره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لا يلزم منه ذلك، مثل ما إذا علم إجمالاً بارتفاع وجوب أحد الأمرين بعد العلم بوجوب کليهما سابقاً، فلا يلزم من إجراء استصحاب الوجوب في الطرفين مخالفة للتكليف أصلاً، فليس هنا ما يمنع من تأثير المقتضي، أي إطلاق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وشموله لأطراف العلم الإجمالي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 الخطاب، لأنّ رفع اليد عن الحالة السابقة في الأطراف ليس نقضاً لليقين بالشكّ بل يكون نقضاً لليقين باليقين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اليد عن اليقين في کلّ واحد من الأطراف يكون نقضاً لليقين بالشكّ، واليقين الإجمالي لم يتعلّق بواحد من الأطراف بالخصوص حتى يكون رفع اليد عن اليقين السابق المتعلّق به رفعاً باليقين، بل إنّما هو متعلّق بأحد الأطراف لا بعينه بخلاف اليقين السابق والشكّ اللاحق، فإنّهما تعلّقا بأشخاص الأطراف ومصاديقها الخارجية، 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المصاديق الخارجية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 يظهر أنّ ما يقال</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شمول الأخبار لمثل المقام يوجب التناقض في مدلول بعضها،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العلم الإجمالي بارتفاع أحد الأمرين، وهو يناقض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للشكّ في بقاء كل فرد من الأطراف على حالته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بالإضافة إلى متعلّق الشكّ ، وهو كلّ فرد من الأطراف بالخصوص، والعلم الإجمالي متعلّق بشيء آخر وهو عنوان أحد الأطراف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تشمل الأخبار المقام من غير أن يستلزم تناقضاً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شمول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سيّدنا الاُستاذ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قبل التنافي بين الصدر والذيل في بعض الأخبار، فلا يتمّ التمسّك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عن النهي عن نقض اليقين بالشكّ في </w:t>
      </w:r>
      <w:bookmarkStart w:id="320" w:name="pg14731_152320"/>
    </w:p>
    <w:p>
      <w:pPr>
        <w:pStyle w:val="BookText"/>
        <w:rPr/>
      </w:pPr>
      <w:bookmarkEnd w:id="320"/>
      <w:r>
        <w:rPr>
          <w:rFonts w:ascii="IRNazanin" w:hAnsi="IRNazanin" w:eastAsia="IRNazanin"/>
          <w:color w:val="111111"/>
          <w:sz w:val="28"/>
          <w:sz w:val="28"/>
          <w:szCs w:val="28"/>
          <w:rtl w:val="true"/>
          <w:lang w:bidi="fa-IR"/>
        </w:rPr>
        <w:t>أطراف العلم الإجمالي لكون اليقين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اليقين التفصيلي والإجمالي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المغيّى حرمة النقض في کليهما، والغاية تدلّ وجوبه في أحدهما، فتقع المناقضة بين السلب الكلّي الّذي هو مفاد المغيّى والإيجاب الجزئي مفاد الغاية، فتصير الغاية سبباً لإجمال المغيّى وقرينة على عدم دلالة المغيّى على حرمة النقض في مورد العلم الإجمالي، لكنّه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يمنع من الاستدلال بغيره من الأخبار ممّا ليس فيه هذا الذيل، وشامل لما في أطرافه، لعدم سراية إجمال هذا البعض إلى غيره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فعلى هذا، مع وجود المقتضي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الإطلاق المذكور وعدم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المخالفة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الاستصحاب في کليهما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المخالفة الالتزامية، فهو ليس بمحذور شرعاً ولا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 يظهر عدم جريان الاستصحاب في ما إذا يلزم منه المخالفة الاحتمالية وترك الموافقة القطعية، لأنّ إجراءه لا يكون عذراً للمخالفة الإحتمالية إذا وقع فيه، فتدبّر</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674366_730472459"/>
      <w:bookmarkStart w:id="322" w:name="_Toc114"/>
      <w:bookmarkEnd w:id="321"/>
      <w:r>
        <w:rPr>
          <w:rtl w:val="true"/>
        </w:rPr>
        <w:t>تذنيب</w:t>
      </w:r>
      <w:bookmarkEnd w:id="322"/>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أفاد في الكفاية،</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تقدّم مثل قاعدة التجاوز، وقاعدة الفراغ، وأصالة صحّة عمل الغير وغيرها من القواعد المقررّة في الشبهات الموضوعية على الاستصحاب الجاري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لفساد ما شكّ فيه من الموضوعات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أخصّية دليل هذه القواعد عن دليل الاستصحاب فيخصّص دليله بأدلّتها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النسبة بين بعض هذه القواعد ودليل الاستصحاب عموماً من وجه، فلابدّ من القول بتساقط الدليلين بالتعارض، ففي مورد قاعدة اليد إذا احتمل أو علم أنّه ليس ما في اليد مما كان في ملك غير ذي اليد سابقاً حتى تستصحب الملكية السابقة، أو كان ما في اليد ممّا تعاقبت فيه الحالتان، فعلم أنّ ما في اليد كان ملكاً لذي اليد في حالة ولم يكن ملكاً له في حالة اُخرى ولم يعلم السابقة منهما على الاُخرى، ففي هذين المثالين يدٌ ولا استصحاب، فهو مورد الافتراق من جانب اليد، وأمّا مورد الافتراق من جانب الاستصحاب فهو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النسبة بينهما عموماً من وجه، فكيف يقال بأنّ النسبة بينهما الأعمّ والأخصّ المطلق حتى يقال بالتخصيص تحكيماً للخاصّ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في الكفاية</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عدم التفصيل بين العمل بالقاعدة فيما لم يكن في موردها الاستصحاب، وبين ما إذا كان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موجب لقلّة المورد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تقتضي ملاحظتها وكثرة الحاجة إليها في فصل الخصومات وغيرها حجّيتها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العكس، فإنّه لا يوجب قلّة المورد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ليس في موارد جريان هذه القواعد ما لم يكن المشكوك فيه مسبوقاً بالعدم، ومقتضى الاستصحاب عدمه؛ ومع ذلك حكم الشارع بوجوده ووقوعه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استثني من تلك القواعد القرعة، فإنّه لا شبهة في تقدّم الاستصحاب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لأخصّية دليله عن دليل القرعة، لأنّ موضوعها الجهل والشكّ، والمعتبر في الاستصحاب الشكّ في ما تكون له حالة سابقة لا مطلقاً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دليل الاستصحاب وضعف دليلها ولو كان من جهة عدم العمل به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دليل القرعة على الإطلاق، فإنّها مختصّة بالموضوعات دون الأحكام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من أدلّتها أنّها لكلّ أمر مشكل ومشتبه، وما يكون حكمه الواقعي أو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والأوّلي أو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ليس بالمشكل ولا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دليل الاستصحاب وكلّ حكم ظاهريّ يكون رافعاً لموضوعها ومخرجاً لمورده عن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بالصواب، ولا حول ولا قوة إلّا بالله، والحمد لله أوّلاً وآخراً، وصلّى الله على سيّدنا محمّد وآله الطيّبين الطاهرين</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4731_152324"/>
      <w:bookmarkStart w:id="324" w:name="pg14731_152324"/>
      <w:bookmarkEnd w:id="324"/>
    </w:p>
    <w:p>
      <w:pPr>
        <w:pStyle w:val="Heading2"/>
        <w:numPr>
          <w:ilvl w:val="1"/>
          <w:numId w:val="1"/>
        </w:numPr>
        <w:rPr/>
      </w:pPr>
      <w:bookmarkStart w:id="325" w:name="pg14731_152324"/>
      <w:bookmarkStart w:id="326" w:name="__RefHeading___Toc674368_730472459"/>
      <w:bookmarkStart w:id="327" w:name="_Toc115"/>
      <w:bookmarkEnd w:id="325"/>
      <w:bookmarkEnd w:id="326"/>
      <w:r>
        <w:rPr>
          <w:rtl w:val="true"/>
        </w:rPr>
        <w:t>المقصد الثامن</w:t>
      </w:r>
      <w:r>
        <w:rPr>
          <w:rtl w:val="true"/>
        </w:rPr>
        <w:t xml:space="preserve">: </w:t>
      </w:r>
      <w:r>
        <w:rPr>
          <w:rtl w:val="true"/>
        </w:rPr>
        <w:t xml:space="preserve">في التعادل والترجيح </w:t>
      </w:r>
      <w:r>
        <w:rPr>
          <w:rtl w:val="true"/>
        </w:rPr>
        <w:t>(</w:t>
      </w:r>
      <w:r>
        <w:rPr>
          <w:rtl w:val="true"/>
        </w:rPr>
        <w:t>في تعارض الأدلّة والأمارات</w:t>
      </w:r>
      <w:r>
        <w:rPr>
          <w:rtl w:val="true"/>
        </w:rPr>
        <w:t>)</w:t>
      </w:r>
      <w:bookmarkEnd w:id="32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674370_730472459"/>
      <w:bookmarkStart w:id="329" w:name="_Toc116"/>
      <w:bookmarkEnd w:id="328"/>
      <w:r>
        <w:rPr>
          <w:rtl w:val="true"/>
        </w:rPr>
        <w:t>اشارة</w:t>
      </w:r>
      <w:bookmarkEnd w:id="3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4731_152326"/>
      <w:bookmarkStart w:id="331" w:name="pg14731_152326"/>
      <w:bookmarkEnd w:id="331"/>
    </w:p>
    <w:p>
      <w:pPr>
        <w:pStyle w:val="Heading3"/>
        <w:numPr>
          <w:ilvl w:val="2"/>
          <w:numId w:val="1"/>
        </w:numPr>
        <w:rPr/>
      </w:pPr>
      <w:bookmarkStart w:id="332" w:name="pg14731_152326"/>
      <w:bookmarkStart w:id="333" w:name="__RefHeading___Toc674372_730472459"/>
      <w:bookmarkStart w:id="334" w:name="_Toc117"/>
      <w:bookmarkEnd w:id="332"/>
      <w:bookmarkEnd w:id="333"/>
      <w:r>
        <w:rPr>
          <w:rtl w:val="true"/>
        </w:rPr>
        <w:t>فصل</w:t>
      </w:r>
      <w:r>
        <w:rPr>
          <w:rtl w:val="true"/>
        </w:rPr>
        <w:t xml:space="preserve">: </w:t>
      </w:r>
      <w:r>
        <w:rPr>
          <w:rtl w:val="true"/>
        </w:rPr>
        <w:t>في معنى التعارض</w:t>
      </w:r>
      <w:bookmarkEnd w:id="33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أفاد السيّد الاُستاذ</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أحسن التعاريف وأتمّها في الباب المعنون في کلماتهم بالتعادل والترجيح أو التراجيح هو ما ذكره صاحب الكفاية،</w:t>
      </w:r>
      <w:r>
        <w:rPr>
          <w:rFonts w:eastAsia="IRNazanin" w:cs="IRNazanin"/>
          <w:color w:val="111111"/>
          <w:sz w:val="28"/>
          <w:szCs w:val="28"/>
          <w:rtl w:val="true"/>
          <w:lang w:bidi="fa-IR"/>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أظهر من أن يبيّن بغير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والتعادل والترجيح ظاهر فيما يطرأ على المتعارضين من تعادلهما وكون کلّ واحد منهما عدلاً للآخر، أو ذا مزيّة ورجحان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قبل ذلك تعريف التعارض الواقع بين الدليلين،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يتحقّق بينهما بكونهما متنافيين بحسب المدلول ذاتاً بالتناقض،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إكرام زید، ولا يجب إكرام زيد؛ أو بالتضادّ، كما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إكرام زيد، ويحرم إكرام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عرضاً، كما إذا علم إجمالاً بكذب أحدهما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إنّما يكون إذا لم يكن أحدهما قرينة على إرادة ما هو خلاف الظاهر من الآخر، وإلّا ينتفي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مقام مقايسة أحد الدليلين مع الآخر من ملاحظة </w:t>
      </w:r>
    </w:p>
    <w:p>
      <w:pPr>
        <w:pStyle w:val="BookText"/>
        <w:rPr/>
      </w:pPr>
      <w:r>
        <w:rPr>
          <w:rFonts w:ascii="IRNazanin" w:hAnsi="IRNazanin" w:eastAsia="IRNazanin"/>
          <w:color w:val="111111"/>
          <w:sz w:val="28"/>
          <w:sz w:val="28"/>
          <w:szCs w:val="28"/>
          <w:rtl w:val="true"/>
          <w:lang w:bidi="fa-IR"/>
        </w:rPr>
        <w:t>أنّه هل يكون قرينة على إرادة خلاف الظاهر من اللفظ الآخر أم لا؟ فإذا كان أحدهما قرينة على ذلك لا يتحقّق التعارض بينهما أصلاً، ولا نحتاج إلى الرجوع إلى الأخبار العلاجية والترجيح والتخيير، وملاحظة فتوى المشهور، وإن كان الدليلان بقطع النظر عن كون أحدهما قرينة على تعيين المراد من الآخر متعارضين، فهذه قاعدة کلّية في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لا يدخل في باب المتعارضين العامّ والخاصّ، والمطلق والمقيد، لكون الخاصّ أو المقيّد بالنسبة إلى العامّ والمطلق نصّاً في الخصوص وقرينة عند العرف على عدم إرادة العموم من العامّ والمطلق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وجه لما قاله البعض من لزوم ملاحظة فتوى المشهور والأخذ بما يطابقها من العامّ أو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فتوى المشهور إنّما تلاحظ فيما إذا كان الدليلان متعارضين، ولا يرى العرف تعارضاً بين العامّ والخاصّ والمطلق والمقيّد أصلاً، بل الخاصّ عندهم قرينة على عدم إرادة العموم من العامّ، وهكذا في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الخاصّ والمقيّد نصيّن في مدلولهما بل كانا ظاهرين في مدلولهما يدخلان مع العامّ والمطلق في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العامّ 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احتفافهما بقرينة أنصّ وأظهر دلالة من الخاصّ والمقيّد يقدمان عليهما، ولا تعارض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العامّ والخاصّ مجرّدين عن قرينة تختصّ بموردهما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قرينية الخاصّ والمقيّد، لأنّ الظاهر من العامّ والخاصّ عدم كونهما مراداً للمتكلّم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يظهر عدم التعارض بين الأدلّة المشتملة لبيان أحكام الموضوعات بعناوينها الأوليّة والأدلّة المتكفّلة لبيان أحكامها بعناوينها الثانوية، مثل الضرر والحرج والعسر والإكراه والاضطرار، فإنّه لا يتحيّر أهل العرف في تقديم الثانية على الاُولى ويرون الثانية قرينة على إرادة ما هو خلاف الظاهر من الاُولى، وتكون الأدلّة </w:t>
      </w:r>
    </w:p>
    <w:p>
      <w:pPr>
        <w:pStyle w:val="BookText"/>
        <w:rPr/>
      </w:pPr>
      <w:r>
        <w:rPr>
          <w:rFonts w:ascii="Amiri" w:hAnsi="Amiri" w:eastAsia="Amiri" w:cs="Amiri"/>
          <w:color w:val="111111"/>
          <w:sz w:val="28"/>
          <w:sz w:val="28"/>
          <w:szCs w:val="28"/>
          <w:rtl w:val="true"/>
          <w:lang w:bidi="ar-SA"/>
        </w:rPr>
        <w:t>النافية للأحكام الأوّلية حاكمة عليها وناظرة إلى نفي الأحكام الثابتة للموضوعات بعناوينها الأولية وإن لم تكن ناظرة إلى أدلّتها ومفسّرة وشارحة لها،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 الأمارات المعتبرة مع مثل الاُصول العملية،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قيام الأمارة لا يبقى مجال للاُصول، ولا يتحيّر العرف في تقديمها عليها وإن كان دليل الأصل قطعيّ الصدور والدلالة ودليل الأمارة ظنّي الصدور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 بالصواب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يدخل في باب التعادل والترجيح هو ما إذا كان الدليلان ظنيّ الصدور وقطعيّ الدلالة والجهة، أو مظنون الدلالة فقط، أو مظنون الدلالة والجهة، ففي هذه الصور المرجع هو الأخبار العلاجية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إذا كان کلاهما قطعيّ الصدور وكانا قطعياً من حيث الجهة مختلفاً في ذلك، أو كانت الجهة في أحدهما معلوماً دون الآخر، سواء أكان کلاهما قطعي الدلالة أو ظنيّ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كانا قطعي الصدور والدلالة لا ترجيح لأحدهما على الآخر من جهة الصدور، فهو خارج من باب التعارض المصطلح، فإن أمكن الجمع بينهما عرفاً بحيث يخرجان به عن باب التعارض فهو، وإلّا فالحكم هو التخيير عقلاً</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4731_152330"/>
      <w:bookmarkStart w:id="336" w:name="pg14731_152330"/>
      <w:bookmarkEnd w:id="336"/>
    </w:p>
    <w:p>
      <w:pPr>
        <w:pStyle w:val="Heading3"/>
        <w:numPr>
          <w:ilvl w:val="2"/>
          <w:numId w:val="1"/>
        </w:numPr>
        <w:rPr/>
      </w:pPr>
      <w:bookmarkStart w:id="337" w:name="pg14731_152330"/>
      <w:bookmarkStart w:id="338" w:name="__RefHeading___Toc674374_730472459"/>
      <w:bookmarkStart w:id="339" w:name="_Toc118"/>
      <w:bookmarkEnd w:id="337"/>
      <w:bookmarkEnd w:id="338"/>
      <w:r>
        <w:rPr>
          <w:rtl w:val="true"/>
        </w:rPr>
        <w:t>فصل</w:t>
      </w:r>
      <w:r>
        <w:rPr>
          <w:rtl w:val="true"/>
        </w:rPr>
        <w:t>:</w:t>
      </w:r>
      <w:bookmarkEnd w:id="339"/>
    </w:p>
    <w:p>
      <w:pPr>
        <w:pStyle w:val="Heading4"/>
        <w:numPr>
          <w:ilvl w:val="3"/>
          <w:numId w:val="1"/>
        </w:numPr>
        <w:rPr/>
      </w:pPr>
      <w:bookmarkStart w:id="340" w:name="__RefHeading___Toc674376_730472459"/>
      <w:bookmarkStart w:id="341" w:name="_Toc119"/>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في حكم المتعارضين</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حكم المتعارضين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العقل فيه مع قطع النظر عن الإجماع والأخبار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بالنظر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المقام الثاني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74378_730472459"/>
      <w:bookmarkStart w:id="343" w:name="_Toc120"/>
      <w:bookmarkEnd w:id="342"/>
      <w:r>
        <w:rPr>
          <w:rtl w:val="true"/>
        </w:rPr>
        <w:t>المقام الأوّل</w:t>
      </w:r>
      <w:r>
        <w:rPr>
          <w:rtl w:val="true"/>
        </w:rPr>
        <w:t xml:space="preserve">: </w:t>
      </w:r>
      <w:r>
        <w:rPr>
          <w:rtl w:val="true"/>
        </w:rPr>
        <w:t>مقتضى الأصل في المتعارضين</w:t>
      </w:r>
      <w:bookmarkEnd w:id="343"/>
    </w:p>
    <w:p>
      <w:pPr>
        <w:pStyle w:val="BookText"/>
        <w:rPr/>
      </w:pPr>
      <w:r>
        <w:rPr>
          <w:rFonts w:ascii="Amiri" w:hAnsi="Amiri" w:eastAsia="Amiri" w:cs="Amiri"/>
          <w:color w:val="111111"/>
          <w:sz w:val="28"/>
          <w:sz w:val="28"/>
          <w:szCs w:val="28"/>
          <w:rtl w:val="true"/>
          <w:lang w:bidi="ar-SA"/>
        </w:rPr>
        <w:t>وأمّا الكلام في المقام الأوّل،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تقريرات سيّدنا الاُستاذ أعلى الله مقامه أنّهم قد ذهبوا فيه إلى أقوال</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القول بأنّ مقتضى التعارض التساقط والرجوع إلى ما 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في العمل بكلّ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حجّية أحدهما بلا تعيين ولا عنوان لا واقعاً 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بينها في مقام العمل وجوب العمل على ما يقتضيه الأصل على القول الأوّل وإن كان مخالفاً لكلّ واحد من المتعارضين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الثاني، يجب العمل على طبق الأصل الموافق لأحدهما، وذلك لاستقلال العقل بوجوب الأخذ بالدليل الّذي يوافقه الأصل تعييناً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الثالث لا يجوز طرحهما والعمل على خلافهما، ولكن يجوز العمل على طبق الأصل المخالف لأحدهما إذا لم يكن معارضاً بالأصل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الفرق بينها بحسب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مانع عن شمول أدلّة حجّية الخبر لكليهما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وشمولها لواحد من الدليلين دون الآخر ترجيح بلا مرجّح، لوجود شرائط الحجّية في کليهما على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وشمولها لأحدهما لا بالخصوص بل بلا عنوان، فرع كون ذلك من مصاديق ما دلّ الدليل على حجّيته من الخبر، ومن المعلوم أنّ مصاديقه هي الأفراد الخارجية لا عنوان أحدهما، فإنّه ليس فرداً خارجياً للخبر، والتخيير إنّما يصحّ لو كان أحدهما بالخصوص حجّة واقعية ولا نعلمه بعينه، فإنّ العقل يحكم حينئذٍ بالتخيير مع عدم مرجّح في البين، ولكنّ القول بحجّية أحدهما واقعاً ترجيح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ذلك کلّه أنّ التعارض موجب لتساقط الدليلين عن الحجّية، فلابدّ من الرجوع إلى ما يقتضيه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بيان وجه الفرق بين القول الأوّل وغيره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الفرق بحسب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الحجّية بإطلاقه يشمل الخبرين، ومقتضاه الأخذ بهما، إلّا أنّ مقتضى التعارض والعلم بكذب أحدهما هو سقوط أحدهما عن الحجّية دون الآخر، ومع الجهل بخصوص ما هو الساقط عن الحجّية، </w:t>
      </w:r>
    </w:p>
    <w:p>
      <w:pPr>
        <w:pStyle w:val="BookText"/>
        <w:rPr/>
      </w:pPr>
      <w:r>
        <w:rPr>
          <w:rFonts w:ascii="IRNazanin" w:hAnsi="IRNazanin" w:eastAsia="IRNazanin"/>
          <w:color w:val="111111"/>
          <w:sz w:val="28"/>
          <w:sz w:val="28"/>
          <w:szCs w:val="28"/>
          <w:rtl w:val="true"/>
          <w:lang w:bidi="fa-IR"/>
        </w:rPr>
        <w:t>إلّا أنّه ليس كذلك، أي ليس بحجّة في خصوص مؤدّاه، وأمّا بالنسبة إلى نفي الثالث يكون أحدهما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لا يشمل دليل الحجّية کلّ واحد من المتعارضين، ولا أحدهما المعين، ويشمل أحدهما من غير تعيين ولكنّه لا يفيد حجّية واحد منهما بالخصوص، إلّا أنّه ينفي الثالث به، كما لا يخفى،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أفاد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الفرق بين هذه الأقوال عملاً ووجهاً أنّ التحقيق في المقام يحتاج إلى بسط الكلام وذكر أنّ ما يكون المنشأ للتعارض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بين مدلولي الدليلين ذاتاً وعقلاً بحيث لا يمكن اجتماعهما وثبوتهما معاً لاتّحاد موضوعهما، كما إذا دلّ أحدهما على وجوب شيء والآخر على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والحكم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شمول أدلّة الحجّية لهما معاً ذاتاً لا لأمر خارج عنهما؛ لاستلزام ذلك التناقض، لأنّ مقتضى حجّية کلّ واحد منهما تنجّز الواقع به في صورة المصادفة وكونه عذراً له في صورة الخطأ، فإذا كان الواقع مثلاً وجوب ما دلّ عليه أحد الدليلين، فمقتضى حجّية دليل الآخر الدالّ على حرمته أنّه لو تركه مع عدم كونه حراماً وكونه واجباً في الواقع أن يكون معذوراً في تركه، مع أنّ مقتضى دليل حجّية ما دلّ على وجوبه كونه مستحقّاً للعقاب بتركه، وهذا تناقض ظاهر لا يمكن الجمع بين استحقاق العقوبة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لو كانت المصادفة في طرف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الأمارات لا تشمل المتعارضين بنفسها وبما هي هي لا لاستلزام شمولها لهما التناقض، لأنّ مفاد حجّية الأمارة هو البعث إلى الأخذ بها وإن كان بعثاً طريقياً، ولا يمكن اجتماع البعث إلى المتعارضين مع عدم إمكان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بالنسبة إلى شمول الأدلّة لكليهما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شمولها لأحدهما، فسيأتي الكلام فيه إن شاء الله تعالى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بين المتعارضين تنافياً ذاتاً، بل وقع التعارض بينهما لأمر </w:t>
      </w:r>
    </w:p>
    <w:p>
      <w:pPr>
        <w:pStyle w:val="BookText"/>
        <w:rPr/>
      </w:pPr>
      <w:r>
        <w:rPr>
          <w:rFonts w:ascii="Amiri" w:hAnsi="Amiri" w:eastAsia="Amiri" w:cs="Amiri"/>
          <w:color w:val="111111"/>
          <w:sz w:val="28"/>
          <w:sz w:val="28"/>
          <w:szCs w:val="28"/>
          <w:rtl w:val="true"/>
          <w:lang w:bidi="ar-SA"/>
        </w:rPr>
        <w:t>خارجيّ مثل العلم بكذب أحدهما لا على التعيين، وذلك يفرض في الموضوعين، كما إذا دلّ دليل على وجوب صلاة الظهر ودليل آخر على وجوب صلاة الجمعة، أو دلّ دليل على وجوب فعل ودليل آخر على حرمة فعل آخر وعلمنا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التنافي بين حجّيتهما معاً لا ذاتاً، لإمكان اجتماع وجوب الظهر ووجوب الجمعة ووجوب فعل وحرمة فعل آخر، وإمكان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عرضاً، لأنّ العلم بكذب واحد منهما لا على التعيين لا يمنع من شمول أدلّة الحجّية لكلّ واحد منهما بالخصوص، لأنّ أدلّتها تدلّ على حجّية الأفراد والمصاديق الخارجية المحتمل فيها الكذب والخطأ، ومن المعلوم أنّ احتمال الكذب لا يوجب عدم شمول الأدلّة، بل مفادها إلغاء احتمال الكذب والبناء على الدليل، ولولا ذلك لما يبقى مورد لشمول الأدلّة له لوجود احتمال الكذب في الجميع على السواء، وما تعلّق به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تحت أدلّة الحجّية الدالّة على حجّية الأفراد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أورد المقرّر على سيّدنا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من التفصيل إنّما يتأتّى إذا كان دليل حجّية الأمارة الآيات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الدليل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الآيات والأخبار الصادرة إمضاءً للبناء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لهذا التفصيل، فإنّ بناء العقلاء لا يكون على العمل بالمتعارضين مطلقاً إذا لم يكن لأحدهما مرجّح في البين على الآخر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تنزّلنا عن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بناء العقلاء على الدليلين المتعارضين وإن لم يكن التنافي بينهما ذاتياً بل كان عارضياً، إلّا إذا كان کلّ واحد منهما مؤدّياً إلى التكليف وكان کلّ واحد من التكليفين مقدوراً للمكلف</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نتحصّل ورود إيراده بعد الاستثناء الّذي ذكره في آخر كلامه،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منشأ تعارض الدليلين عدم قدرة المکلّف على امتثالهما معاً، فلا يمكن تنجّزهما فعلاً بحيث يكون المکلّف مستحقّاً للعقاب على مخالفتهما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إطلاق دليل الحجّية هو حجّية کلّ واحد منهما، غاية الأمر أنّ عدم قدرة المکلّف على الامتثال مانع عن تنجّزهما معاً، ولكن لا يمنع عن تنجّز التكليف بهما في الجملة فيجب عليه الإتيان بأحدهما والموافقة الإجمالية دون التفصيلية، لعدم قدرته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هنا التعبير بالموافقة الإجمالية والموافقة التفصيلية لا الموافقة الاحتمالية وحرمة المخالفة القطعية، لأنّ في المتزاحمين بالنسبة إلى ما يختار منهما ممتثل بالموافقة القطعية وبالنسبة إلى الآخر يكون معذوراً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تردّد التكليف بين أحد المتزاحمين تتحقّق المخالفة القطعية بتركهما معاً والموافقة الإحتمالية بفعل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التقريرات</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بوجوب الموافقة الاحتمالية وحرمة المخالفة القطعية كأنّه ليس بمستقيم، فإنّ هذا غير ما جعله نظيراً لذلك في بحث البراءة في مسألة العلم الإجمالي بمتعلّق التكليف وكونه مردّداً بين شيئين لا يمكن الإتيان بهما معاً، هذا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عرفت أيضاً أنّ مقتضى الأصل في القسم الأوّل التساقط، وفي الثاني حجّية کلّ واحد من المتعارضين، وفي الثالث حجيتهما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الأوّل لابدّ في مقام العمل الرجوع إلى ما يقتضيه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الثاني العمل على طبق المتعارضين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الثالث الموافقة القطعية الإجمالية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على طبق أحدهما على سبيل التخيير إن لم يكن لأحدهما مرجّح على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القول بأنّ الأصل في المتعارضين التخيير بمعنى حجّية أحد المتعارضين على سبيل البدلية،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القول بأنّ الأصل حجّية عنوان أحدهما من غير تعيين وهو مختار صاحب الكفاية؛</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فباطل، لأنّ أدلة حجّية الأمارات إنّما تدلّ على حجّية کلّ فرد من أفراد الخبر تعيينا، وليس فيها ما يدلّ على حجّية أفرادها تخييراً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على كون حجّية الأمارات من باب الطريقية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 على كونها من باب السببية والموضوعية، فإن قلنا بأنّ المستفاد من دليل الحجّية حجّية خصوص ما لم يعلم كذبه،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يقع التنافى بينه وبين غيره، فلا ريب في أنّه هو الحجّة، كما هو كذلك بناءً على الطريقية، فما علم بكذبه والتنافي بينه وبين غيره ليس بحجّة، وذلك لأنّ هذا هو القدر المتيقّن من دليل الاعتبار، أي بناء العقلاء وظاهر الآيات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 قلنا بشموله لما علم كذبه إجمالاً مثل المتعارضين، فإمّا أن يكون مؤدّى کلّ واحد منهما حكماً إلزامياً في موضوع واحد، كوجوب شيء أو حرمته، فيدخل في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أحدهما الأهمّ أو محتمل الأهمّية التخيير، وإلّا فيؤخذ بالأهمّ أو محتمل الأهميّة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إن كان مؤدّى أحدهما الحكم الإلزامي، كالوجوب أو الحرمة، والآخر غير الإلزامي، كالاستحباب والكراهة، فيؤخذ بما دلّ على الإلزامي، لعدم المزاحمة بين ما فيه الاقتضاء وما ليس فيه الاقتضاء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قيل بأنّ دليل غير الإلزامي أيضاً يدلّ على أنّه كان عن العلّة والاقتضاء، </w:t>
      </w:r>
    </w:p>
    <w:p>
      <w:pPr>
        <w:pStyle w:val="BookText"/>
        <w:rPr/>
      </w:pPr>
      <w:r>
        <w:rPr>
          <w:rFonts w:ascii="Amiri" w:hAnsi="Amiri" w:eastAsia="Amiri" w:cs="Amiri"/>
          <w:color w:val="111111"/>
          <w:sz w:val="28"/>
          <w:sz w:val="28"/>
          <w:szCs w:val="28"/>
          <w:rtl w:val="true"/>
          <w:lang w:bidi="ar-SA"/>
        </w:rPr>
        <w:t>فيقع التزاحم بين المقتضيين، فالحكم هو الأخذ بما دلّ على غير الإلزامي، لعدم العلم بتمامية علّة الإلزامي والشكّ في وصول علّته بمرتبة تقتضي الإلزام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فرض شمول دليل الحجّية لما علم كذبه إجمالاً وكون مؤدّى کلّ منهما حكماً إلزامياً في موضوع واحد، يكون الحكم تساقطهما لا التزاحم والتخيير؛ فإنّ تزاحم الملاكين والمقتضيين بلا ترجيح لأحدهما على الآخر يوجب عدم ثبوت الحكمين معاً، فالحكم في ذلك ما يقتضيه الأصل لا التخيير لأجل التزاحم، لأنّ التزاحم إنّما يقع بين الدليلين في ظرف تحقّق الملاك لكلّ واحد منهما وعجز المکلّف في مقام الامتثال عن الإتيان بكليهما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إذا كان دليل غير الإلزامي أيضاً دالّا على كونه عن علّة واقتضاء، فإنّ لازم ذلك عدم الحكم بأحدهما لتعارض المقتضيين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مؤدّى أحدهما الحكم الإلزامي والآخر الحكم غير الاقتضائي يؤخذ بالإلزامي، لعدم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مؤدّى الآخر الحكم الاقتضائي غير الإلزامي، كالكراهة والاستحباب والإباحة، إذا كان عن علّة مقتضية لها، فيقع التزاحم بينهما على مبنى صاحب الكفاية،</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مثل مقتضى الوجوب ومقتضى الكراهة في شيء واحد،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باب التزاحم، فإنّ فيه يقدّم الإلزامي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فما أفاد من الأخذ بحكم غير الإلزامي الاقتضائي دون الإلزامي لعدم العلم بتمامية علّة الإلزامي</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غير الإلزامي مثل أصالة البراءة أو الإباحة يجري بعد تساقط الإلزامي وغير الإلزامي الاقتضائي بالتعارض، فتأمّل جيّداً</w:t>
      </w:r>
      <w:r>
        <w:rPr>
          <w:rFonts w:eastAsia="Amiri" w:cs="Amiri" w:ascii="Amiri" w:hAnsi="Amiri"/>
          <w:color w:val="111111"/>
          <w:sz w:val="28"/>
          <w:szCs w:val="28"/>
          <w:rtl w:val="true"/>
          <w:lang w:bidi="ar-SA"/>
        </w:rPr>
        <w:t xml:space="preserve">. </w:t>
      </w:r>
      <w:bookmarkStart w:id="344" w:name="pg14731_152337"/>
    </w:p>
    <w:p>
      <w:pPr>
        <w:pStyle w:val="Heading4"/>
        <w:numPr>
          <w:ilvl w:val="3"/>
          <w:numId w:val="1"/>
        </w:numPr>
        <w:rPr/>
      </w:pPr>
      <w:bookmarkStart w:id="345" w:name="__RefHeading___Toc674380_730472459"/>
      <w:bookmarkStart w:id="346" w:name="_Toc121"/>
      <w:bookmarkEnd w:id="344"/>
      <w:bookmarkEnd w:id="345"/>
      <w:r>
        <w:rPr>
          <w:rtl w:val="true"/>
        </w:rPr>
        <w:t>المقام الثاني</w:t>
      </w:r>
      <w:r>
        <w:rPr>
          <w:rtl w:val="true"/>
        </w:rPr>
        <w:t xml:space="preserve">: </w:t>
      </w:r>
      <w:r>
        <w:rPr>
          <w:rtl w:val="true"/>
        </w:rPr>
        <w:t>مقتضى الدليل في المتعارضين</w:t>
      </w:r>
      <w:bookmarkEnd w:id="346"/>
    </w:p>
    <w:p>
      <w:pPr>
        <w:pStyle w:val="BookText"/>
        <w:rPr/>
      </w:pPr>
      <w:r>
        <w:rPr>
          <w:rFonts w:ascii="Amiri" w:hAnsi="Amiri" w:eastAsia="Amiri" w:cs="Amiri"/>
          <w:color w:val="111111"/>
          <w:sz w:val="28"/>
          <w:sz w:val="28"/>
          <w:szCs w:val="28"/>
          <w:rtl w:val="true"/>
          <w:lang w:bidi="ar-SA"/>
        </w:rPr>
        <w:t xml:space="preserve">مقتضى دلالة الدليل من الأخبار أو الإجماع على عدم سقوطهما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الدليل الدالّ على تعيين أحدهما أو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تعيّن ما فيه رجحان على الآخر، والظنّ بكونه هو الحجّة الواقعية أو كون مؤدّاه هو الواقع، وذلك للقطع بكونه حجّة تخييراً أو تعييناً، فالمتيقّن حجّية الراجح، بخلاف غيره فإنّه محكوم بعدم الحجّية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ملاحظة الأخبار العلاجية، فقد وقع الاختلاف بينهم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مطلقاً وإن كان أحدهما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بعض القدماء مثل شيخنا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الكافي الشريف في ظاهر كتابه، وصاحب الكفاية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والأخذ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اختلاف ظاهر الأخبار، فإن بعضها يدلّ على التخيير، وبعضها ظاهر في وجوب الأخذ بالراجح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بالتخيير حمل ما يدلّ على التعيين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ما يدلّ على التخيير بأنّه ظاهر في تساوي عدليه ونصّ في جواز الاكتفاء بأيّهما شاء، وإلى ما يدلّ على التعيين وأنّه نصّ في رجحانه على الطرف الآخر وظاهر في تعيينه دون الآخر، فبنصّ هذا رفع اليد عن ظاهر الأوّل وبنصّ الأوّل رفع اليد عن ظاهر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بعيد عن ذهن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المستند لمثل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آخر لم يصل إلينا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الذهاب إلى القول بالتعيين والأخذ بالراجح، فهو الجمع بين الطائفتين </w:t>
      </w:r>
    </w:p>
    <w:p>
      <w:pPr>
        <w:pStyle w:val="BookText"/>
        <w:rPr/>
      </w:pPr>
      <w:r>
        <w:rPr>
          <w:rFonts w:ascii="Amiri" w:hAnsi="Amiri" w:eastAsia="Amiri" w:cs="Amiri"/>
          <w:color w:val="111111"/>
          <w:sz w:val="28"/>
          <w:sz w:val="28"/>
          <w:szCs w:val="28"/>
          <w:rtl w:val="true"/>
          <w:lang w:bidi="ar-SA"/>
        </w:rPr>
        <w:t>بالإطلاق والتقييد، وتقييد إطلاق أخبار التخيير بما يدلّ على التعيين عند وجود الرجحان، فالنتيجة التخيير عند فقدان الراجح والتعيين في صورة وجوده، وهذا جمع 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کلّه، لابدّ من ذكر الأخبار الواردة في علاج المتعارضين والنظر فيهما، فنقول بحول الله تعالى وقوّته</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الأخبار ما دلّ على التخيير على الإطلاق كخبر الحسن بن جهم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عنكم الأحاديث مختلفة؟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 عنّا فقسه على كتاب الله عزّ وجلّ وأحاديثنا فإن كان يشبههما فهو منّا، وإن لم يشبههما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يجيئنا الرجلان وكلاهما ثقة بحديثين مختلفين فلا نعلم أيّهما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الحارث بن المغيرة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وكلّهم ثقة، فموسّع عليك حتى‌ترى القائم فتردّه عليه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ومكاتبة عبد الله بن محمّد الّتي رواها الشيخ عن أحمد بن محمّد</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لعبد الله بن محمّد</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رواياتهم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 الفجر في السفر، فروى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صلّهما في المحمل، 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تصلّهما إلّا على الأرض، فأعلمني كيف تصنع أنت لأقتدي بك في ذلك؟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ومكاتبة محمّد بن عبد الله الحميري</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مولانا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القيام من التشهّد الأوّل إلى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التكبير ويجزيه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فإنّه إذا انتقل من حالة إلى حالة اُخرى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فإنّه روي أنّه إذا رفع رأسه من السجدة الثانية فكبّر ثم جلس ثم قام فليس عليه في القيام بعد القعود تكبير، وكذلك في التشهّد الأوّل يجري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وبأيّهما أخذت من جهة التسليم كان صواباً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بضعف سند خبر الحسن بن جهم بالإرسال، ولكن لا كلام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الحارث بن المغيرة أيضاً ضعيف السند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حجّية أخبار الثقة إلى ظهور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دلالة له على حكم المتعارضين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من الخبر كونه ناظراً إلى صورة تعارض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حجّية خبر الثقة </w:t>
      </w:r>
    </w:p>
    <w:p>
      <w:pPr>
        <w:pStyle w:val="BookText"/>
        <w:rPr/>
      </w:pPr>
      <w:r>
        <w:rPr>
          <w:rFonts w:ascii="IRNazanin" w:hAnsi="IRNazanin" w:eastAsia="IRNazanin"/>
          <w:color w:val="111111"/>
          <w:sz w:val="28"/>
          <w:sz w:val="28"/>
          <w:szCs w:val="28"/>
          <w:rtl w:val="true"/>
          <w:lang w:bidi="fa-IR"/>
        </w:rPr>
        <w:t>ليست مغيّاة برؤية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المتيقّن منه صورة تكافؤ الحديثين ودوران الأمر بين المحذورين وعدم إمكان 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موسّعاً عليه إذا صار تعارض الحديثين سبباً لوقوعه في الضيق والتحيّر،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 الاُولى، فالظاهر منها أنّ الحكم في ركعتي الفجر التخيير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روى لا تصلّهما إلّا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جواب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التخيير الواقعي في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بالتعدّي عنه غايته التعدّي إلى سائر النوافل لا الواجبات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 الثانية، فقد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خارج عمّا هو محلّ الكلام، لأنّ التعارض بين الخبرين يكون بالعموم والخصوص، فأحدهما يدلّ على استحباب التكبير إذا انتقل من حالة إلى حالة اُخرى، والآخر يدلّ على عدم استحباب التكبير إذا قام للركعة التالية، ومقتضى الجمع العرفي هو تخصيص العامّ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الأخذ بأيّهما من جهة التسليم يكون صواباً، لأنّ الأمر في المستحب سهل، فإن لم يكن التكبير مستحبّاً لانتقاله من حالة إلى حالة اُخرى فإنّه مستحبّ لأنّه ذكر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التوقّف مطلقاً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ما هو الحائط منهما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الدالّة على التوقّف والاحتياط في الشبهات؛ فهي مخصّصة بما يدلّ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فالظاهر أنّه لا يوجد ما يدلّ عليهما في الخبرين المتعارضين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فالعمدة من أخبار الباب ما يدلّ على الترجيح بالمزايا والمرجحات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خبر دلّ على المرجّحات خبران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مرفوعة زرارة، ومقبولة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ابن أبي جمهور</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قدّست نفسه مرفوعاً إلى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وضعفها من حيث السند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تصريح البعض بأنّه لم يجدها في ما بأيدينا من كتب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نجري الكلام في ما يستفاد من ألفاظها،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الفقرة الاُولى، فإن كان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الجميع، أو جمع يوجب إخبارهم القطع بالصدور، كالمتواتر قبال خبر الواحد، فمثله خارج عن باب الترجيح بالمزية، لأنّ المتواتر قطعي الصدور ولا يعارضه الشاذّ المظنون صدوره، وما يرجّح بالمزيّة لا يخرج بها عمّا هو ظنّي الصدور، فلا يوافق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أعدلهما عندك، وأوثقهما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أحدهما المشتهر بين الأصحاب يقينيّ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المراد من المشتهر ما يكون رواته عن الراوي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وأشهر قبال الآخر الّذي رواته عمّن يروي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فلم يروه مثلاً عن محمّد بن مسلم إلّا نفر واحد يترتّب عليه الترجيح بالمرجّحات فيرجّح المشتهر على غيره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السؤال عن حديثين متعارضين ما إذا كان ينتهي رواة أحدهما إلى زيد ورواة الآخر إلى عمرو، والمشتهر بين الأصحاب ما كان منهما رواته عن الراوي الآخر أكثر، وعليه تستقيم الأسئلة والأجوبة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المراد من المشتهر ما رواه الجميع أو كان ثابتاً بالتواتر، فإنّه لا يستقيم المعنى ولا يترتّب ما ذكره بعده من الأسئلة عليها، لأنّها ظاهرة في كون السؤال عن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الترتيب المذكور في الحديث خلاف الاعتبار، لأنّه إذا كان الخبران </w:t>
      </w:r>
    </w:p>
    <w:p>
      <w:pPr>
        <w:pStyle w:val="BookText"/>
        <w:rPr/>
      </w:pPr>
      <w:r>
        <w:rPr>
          <w:rFonts w:ascii="IRNazanin" w:hAnsi="IRNazanin" w:eastAsia="IRNazanin"/>
          <w:color w:val="111111"/>
          <w:sz w:val="28"/>
          <w:sz w:val="28"/>
          <w:szCs w:val="28"/>
          <w:rtl w:val="true"/>
          <w:lang w:bidi="fa-IR"/>
        </w:rPr>
        <w:t>المتعارضان کلّ واحد منهما مشهوراً مروّياً واجداً کلّ منهما لشرائط الاعتماد عليه فمقتضى الاعتبار العرفي الرجوع إلى جهة صدورهما، فما لا يمكن حمله إلّا على بيان حكم الله الواقعي هو الحجّة وهو المخالف للعامّة يقدّم على ما يمكن أن تكون جهة صدوره الموافقة معهم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كأنّه لا يوافق الحديث الاعتبار، فإنّه إذا أمكن رفع التعارض بملاحظة جهة الصدور لا تصل النوبة إلى الأخذ بقول الأعدل ولا وجه لجعل هذه الجهة متأخّرة عن التقديم بالأعدلية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ما وقع في ذيل الحديث من الخروج عمّا هو ظاهره في صدره، فإنّ الظاهر من الصدر تعارض الخبرين على نحو وقع المكلّف بين المحذورين كوجوب فعل وحرمته والسؤالات المترتّبة على السؤال الأوّل وأجوبتها تنطبق على ذلك ولا ينطبق عليه الأخذ بالحائطة للدين إذا دار الأمر بين وجوب فعل أو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ينطبق عليه الحكم بالتخيير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لا اعتبار بهذا الخبر بعد ما عرفت من ضعف سنده واضطراب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فقد رواها المشايخ الثلاثة 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وسندها على ما في التهذيب</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استشكل في الكفاية على الاستدلال بها لوجوب الترجيح بالمرجّحات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احتمال اختصاص الترجيح بها بمورد الحكومة وفصل الخصومة الّذي لابدّ منه، فلا مجال لدعوى شموله غير مورد الحكومة لا بالإطلاق لتوقّفه على انتفاء القدر المتيقّن المفقود في المقام، ولا بتنقيح المناط، لأنّه لا يمكن دعواه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على فرض دلالتها على وجوب الترجيح بالمرجّحات مختصّة بزمان حضور الإمام وإمكان التشرّف بلقائه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آخره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فأرجه 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زماننا الّذي لا يمكن لأحد الفوز بمثل هذا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إطلاقات التخيير أظهر من المقبولة في وجوب الأخذ بالمرجّحات، لأنّ القول بوجوب الأخذ بها مستلزم لأن لا يبقى تحت إطلاقات التخيير إلّا الفرد النادر، فإنّه قلّ مورد يكون فاقداً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والمناط کلّ المناط في تقديم المقيّد على المطلق كونه أظهر في الدلالة على معناه من المطلق وصيرورة المطلق محمولاً على الفرد النادر بالتقييد مانع من أظهريته في الدلالة على تقييد المطلق من ظهور المطلق في الإطلاق، فلابدّ إمّا من القول بورود المقبولة في خصوص الحكومة، أو حملها على الاستحباب</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أظهرية أخبار التخيير الاختلاف الواقع الكثير بين أخبار الترجيح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موافقة الكتاب أو مخالفة القوم ليست من أخبار باب علاج التعارض بالمرجّحات، لأنّ المستفاد منهما عدم حجّية المخالف للكتاب والموافق للقوم منهما، فمثل ما ورد في أنّ المخالف للكتاب زخرف أو باطل أو يضرب على الجدار، معناه عدم الحجّية رأساً، وكذا الخبر الموافق للقوم يصير موهوناً به مع معارضة المخالف لهم له ويسقط به الأصل المثبت صدوره لأجل بيان الحكم الواقعي فيسقط </w:t>
      </w:r>
    </w:p>
    <w:p>
      <w:pPr>
        <w:pStyle w:val="BookText"/>
        <w:rPr/>
      </w:pPr>
      <w:r>
        <w:rPr>
          <w:rFonts w:ascii="Amiri" w:hAnsi="Amiri" w:eastAsia="Amiri" w:cs="Amiri"/>
          <w:color w:val="111111"/>
          <w:sz w:val="28"/>
          <w:sz w:val="28"/>
          <w:szCs w:val="28"/>
          <w:rtl w:val="true"/>
          <w:lang w:bidi="ar-SA"/>
        </w:rPr>
        <w:t>عن الاعتبار ويخرج 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موافقة الكتاب ومخالفة القوم تفيد ترجيح إحدى الحجّتين على الاُخرى نمنع أظهريّتها بالإطلاق على ظهور أخبار التخيير فيه، فلابدّ من حملها على الاستحباب إن لم نقل بكونها في مقام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عدم التوفيق بين أخبار موافقة الكتاب ومخالفة القوم وأخبار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الاُولى على تعيين الحجّة عن اللاحجّة،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الطائفة الاُولى بعضها ببعض مع إبائها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الخبر الموافق للكتاب مخالفاً للقوم أو المخالف للكتاب موافقاً للقوم، فطريق الترجيح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الخبر الموافق للكتاب موافقاً لهم والمخالف للكتاب مخالفاً لهم، فيقع التعارض بين ما يدلّ على الأخذ بموافق الكتاب وما يدلّ على الأخذ بما هو مخالف للعامّة، وما يدلّ على ترك المخالف للكتاب وترك الموافق للعامّة، فلابدّ من القول بتقييد ما دلّ على الأخذ بالموافق للكتاب بما إذا لم يكن مخالفاً للعامّة مع أنّ هذه الأخبار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قول ربّنا لم أقله، أو زخرف، أو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آبية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تحمل أخبار الترجيح على الاستحباب يلزم منه في أخبار التخيير ارتكاب ترك الاستفصال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والسكوت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جميع ما ذكر أنّ إطلاقات التخيير محكمة ليس في الأخبار ما يصلح لتقييدها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أمّا عن الإشكال الأوّل، بأنّ المقبولة ناظرة إلى تعارض </w:t>
      </w:r>
    </w:p>
    <w:p>
      <w:pPr>
        <w:pStyle w:val="BookText"/>
        <w:rPr/>
      </w:pPr>
      <w:r>
        <w:rPr>
          <w:rFonts w:ascii="IRNazanin" w:hAnsi="IRNazanin" w:eastAsia="IRNazanin"/>
          <w:color w:val="111111"/>
          <w:sz w:val="28"/>
          <w:sz w:val="28"/>
          <w:szCs w:val="28"/>
          <w:rtl w:val="true"/>
          <w:lang w:bidi="fa-IR"/>
        </w:rPr>
        <w:t>الروايتين اللتين استند بهما الحَكَمين بما أنّهما روايتان متعارضتان، ولا نظر فيها إلى تعارض الحكمين، كما إذا كان حكمهما باجتهادهما في الروايات وتطبيقهما على المورد، ففي مثل ذلك يحكم مثلاً بأنّ الحكم ما حكم به أعلمهما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المقام كأنّه لا خلاف بينهما في الموضوع وأنّ کلّا من الروايتين تنطبق عليه، إلّا أنّه لا يمكن الجمع بينهما، فكأن کلّ واحد منهما سأل عن حكم الموضوع حسب الرواية عمّن اختاره فأخبر کلّ منهما صاحبه برواية تتعارض رواية الآخر، فأعطى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لرفع التعارض الروايتين، لا خصوص الحَكَمين، أو الحكمين لأن کلّ واحد منهما لم يجعل صاحبه حَكَماً ولم يسأله عن حكمه في الواقعة بل سأله عما هو عنده من روايات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فاختلفا في حديثهما عنهما،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ما حكم به أعدلهما وأفقههما وأصدقهما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يسأل السائل عن حكم ما إذا اختلفا في أنّ أيّاً منهما بهذه الصفات، وسأل عن أنّهما عدلان مرضيّان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يسأله الراوي أيضاً عن صورة اختلافهما في الحكم 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لم يسأل عن صورة الاختلاف في الموارد الآتية، فكأنّه سأل عن حكم نفسه في صورة اختلاف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فظهورها في رفع التعارض بين الروايات أظهر من ظهورها في مقام فصل الخصومات وإن كان للقاضي أن يعمل بها كما أنّ للمفتي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الإشكال الثاني، فيمكن الجواب عنه بأنّ انتهاء الأمر إلى 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الحضور لا يوجب رفع اليد عن القواعد المذكورة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الكلام في أنّ في عصر الغيبة إذا انتهى الأمر إلى ما ذكر في الرواية كيف يكون العمل؟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بأنّه إن أمكن الاحتياط يحتاط، وإلّا فيعمل بما يقتضيه الأصل، وإن لم يمكن فهو بالخيار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الإشكال الثالث، فهو يرد لو قلنا بالتجاوز عن المرجّحات المنصوصة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نقل به واقتصرنا بالمنصوصة منها يكون ما يبقى تحت إطلاقات التخيير أكثر مما يخرج منها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الرابع،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رفع اليد عن المرفوعة والبناء على عدم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الاختلاف بين أخبار العلاج عن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بينها بتقديم ما يرجع به السند على ما فيه الترجيح لجهة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تعارضها وعدم تقديم بعضها على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بالتخيير في مورد تعارض المرجّحات لا مطلقاً، فيؤخذ بذي المزيّة إذا لم يكن المعارض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الإشكال الخامس، فيرد بأنّ ما هو خارج من الأخبار العلاجية ما يخالف الكتاب بالتباين دون ما كان مخالفاً لعمومه أو لإطلاقه؛ فإنّه لا ريب في صحّة تخصيص عموم الكتاب وكذا تقييد إطلاقه بالسنّة، فإذا كان أحد المتعارضين موافقاً لعموم الكتاب والآخر مخصّصاً له يقدّم ما يوافق العموم على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على الترجيح بمخالفة العامّة فلا وجه لخروجه عن أخبار العلاج، فإنّ مجرّد كون الخبر مخالفاً للعامّة لا يجعله موثوق الصدور ولا صادراً لبيان الواقع، كما أنّ مجرّد كونه موافقاً لهم لا يجعله غير موثوق الصدور ولا صادراً لعدم بيان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أحد الخبرين مخالفاً للعامّة لا يحتمل صدوره للتقيّة دون الّذي هو موافق لهم، فإذا كان سند کلّ منهما قطعياً يكون ترجيح المخالف لهم من تقديم الحجّة على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سند کلّ منهما ظنّياً يكون الترجيح للأخبار العلاجية، فتدبّر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عن الإشكال السادس، فيعلم ممّا ذكرنا في الجواب عن الخامس، فانه لا یمکن تقیید ما دل ترک المخالف للکتاب بما اذا لم یکن مخالفا للعامه اذا کان مردانا من المخالف ما خالف الکتاب بالتباین لا ما خالفه بالعموم او الخصوص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الإشكال السابع، فشبهة ترك الاستفصال والسكوت في مقام البيان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ذلك لمصلحة في مثل المورد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بعدم وجود دليل معتبر على التخيير لا يخلو من المناقشة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 استبعاد حمل المقبولة على الاستحباب أيضاً قريب جدّاً، لأنّ احتمال كون ذي المزيّة أقوى وأقرب من غيره يقتضي الحكم بتعيّنه ووجوب العمل به، ولا وجه للاستحباب في المقام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فيتلخّص من ذلك کلّه أنّ الأقوى هو الأخذ بالمرجّحات المنصوصة مهما أمكن، وإلّا فهو بالخيار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 xml:space="preserve">. </w:t>
      </w:r>
      <w:bookmarkStart w:id="347" w:name="pg14731_152348"/>
    </w:p>
    <w:p>
      <w:pPr>
        <w:pStyle w:val="Heading3"/>
        <w:numPr>
          <w:ilvl w:val="2"/>
          <w:numId w:val="1"/>
        </w:numPr>
        <w:rPr/>
      </w:pPr>
      <w:bookmarkStart w:id="348" w:name="__RefHeading___Toc674382_730472459"/>
      <w:bookmarkStart w:id="349" w:name="_Toc122"/>
      <w:bookmarkEnd w:id="347"/>
      <w:bookmarkEnd w:id="348"/>
      <w:r>
        <w:rPr>
          <w:rtl w:val="true"/>
        </w:rPr>
        <w:t>فصل</w:t>
      </w:r>
      <w:bookmarkEnd w:id="349"/>
    </w:p>
    <w:p>
      <w:pPr>
        <w:pStyle w:val="BookText"/>
        <w:rPr/>
      </w:pPr>
      <w:r>
        <w:rPr>
          <w:rFonts w:ascii="Amiri" w:hAnsi="Amiri" w:eastAsia="Amiri" w:cs="Amiri"/>
          <w:color w:val="111111"/>
          <w:sz w:val="28"/>
          <w:sz w:val="28"/>
          <w:szCs w:val="28"/>
          <w:rtl w:val="true"/>
          <w:lang w:bidi="ar-SA"/>
        </w:rPr>
        <w:t>ذكر في الكفاية</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على تقييد أخبار التخيير، ووجوب الترجيح بوجوه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مصير مثل الكليني إلى التخيير، وهو في عهد الغيبة الصغرى، ويخالط النوّاب والسفراء، قال في ديباجة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 شيئاً أوسع ولا أحوط من التخيير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صراحة بل ولا دلالة لكلام عروة الإسلام الكليني على الحكم بالتخيير مطلقاً ولو مع وجود المرجّحات الّتي صرّح هو بها في صدر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يحكم بذلك بعد التصريح 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الحديث على كتاب الله والأمر بترك ما وافق القوم والأخذ بالمجمع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الشيخ قد اختار تبعاً للمشهور الأخذ بالمرجّحات واستدلّ عليه بالإجماع المحقّق والسيرة القطعية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يجب الأخذ بالمرجّح وترجيح ذي المزيّة على غيره، يلزم ترجيح المرجوح على الراجح القبيح عقلاً، بل ممتنع قطعاً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مراد المستدلّ لزوم ترجيح المرجوح على الراجح في جعل الشارع، فيرد عليه أنّه يلزم ذلك إن كانت المزية موجبة لتأكّد ملاك الحجّية عنده بأن كان خبر الأعدل أغلب إيصالاً إلى الواقع من خبر العادل؛ وهو ممنوع، لاحتمال كون المزيّة المحتملة كونها موجبة للترجيح غير موجبة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الإضراب من الحكم بالقبح إلى الامتناع في غير محلّه، فإنّ الترجيح بلا مرجّح في الأفعال الاختيارية الّتي منها الأحكام الشرعية يكون قبيحاً، ولا يستحيل وقوعه إلّا من الحكيم تعالى، وإلّا فهو بمكان من الإمكان لكفاية كون إرادة المختار علّة لفعله، وما هو الممتنع وجود الممكن بلا علّة، فلا استحالة في ترجيحه تعالى للمرجوح إلّا من باب امتناع صدوره منه تعالى، وأمّا غيره فلا استحالة في ترجيحه لما هو المرجوح ممّا هو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بلا مرجّح بمعنى بلا علّة محال، وبمعنى بلا داعٍ عقلائي قبيح ليس بمحال، فلا تشتبه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ليست من التعبّديات الصرفة الّتي لا طريق لنا إلى درك وجهها وحكمتها، وليس الملاك في باب حجّية الخبر غير كونه طريقاً إلى الواقع، ولا ريب أنّ المرجّحات المذكورة توجب أقوائية ذي المزيّة على غيره وكونه أرجح من الآخر عند العرف، فلا يصحّ للمولى أن يأمر بالأخذ بغيره، أو يخيّر عبده بالأخذ بأيّهما شاء إذا لم يكن هنا وجهٌ للتخيير ولو كان هو التسهيل على العبد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أمرٌ لزم ملاحظته إلّا الإيصال إلى الواقع، ولا ريب في أنّ احتمال الوصول إليه بالأخذ بذي المزيّة أقوى من غيره ويجب الأخذ به ولا يجوز الحكم بالتخيير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350" w:name="pg14731_152350"/>
    </w:p>
    <w:p>
      <w:pPr>
        <w:pStyle w:val="Heading3"/>
        <w:numPr>
          <w:ilvl w:val="2"/>
          <w:numId w:val="1"/>
        </w:numPr>
        <w:rPr/>
      </w:pPr>
      <w:bookmarkStart w:id="351" w:name="__RefHeading___Toc674384_730472459"/>
      <w:bookmarkStart w:id="352" w:name="_Toc123"/>
      <w:bookmarkEnd w:id="350"/>
      <w:bookmarkEnd w:id="351"/>
      <w:r>
        <w:rPr>
          <w:rtl w:val="true"/>
        </w:rPr>
        <w:t>فصل</w:t>
      </w:r>
      <w:bookmarkEnd w:id="352"/>
    </w:p>
    <w:p>
      <w:pPr>
        <w:pStyle w:val="BookText"/>
        <w:rPr/>
      </w:pPr>
      <w:r>
        <w:rPr>
          <w:rFonts w:ascii="Amiri" w:hAnsi="Amiri" w:eastAsia="Amiri" w:cs="Amiri"/>
          <w:color w:val="111111"/>
          <w:sz w:val="28"/>
          <w:sz w:val="28"/>
          <w:szCs w:val="28"/>
          <w:rtl w:val="true"/>
          <w:lang w:bidi="ar-SA"/>
        </w:rPr>
        <w:t>ثم إنّه على القول بالتخيير يجري الكلام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تخيير المجتهد في الأخذ بواحد من المتعارضين، وهذا هو التخيير في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الإفتاء بالتخيير في المسألة الفرعية إذا كان مضمون الخبرين دائراً بين المحذورين كوجوب شيء وحرمته، وذلك لأنّ مفاد دليل التخيير التخيير في الأخذ بأحدهما وجعله حجّة للعمل بمضمونه، لا التخيير بين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والإفتاء بالتخيير بينهما إفتاء بغير ما أنزل الله ومخالف لما يستفاد منهما، وهو نفي الحكم الثالث مثل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مقام القضاء وفصل الخصومة الإفتاء بالتخيير في المسألة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للحاكم الحكم في المسألة الاُصولية، لأنّه لا يفصل به الخصومة، فعليه أن يختار أحدهما ويفصل الخصومة بالحكم على طبق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مقام القضاء ففي المسألة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الإفتاء في المسألة الاُصولية بالتخيير، ويتعيّن عليه اختيار أحدهما والإفتاء بمدلوله للمقلّد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الإفتاء عليه بالتخيير في المسألة الاُصولية للمقلّد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إن کان المجتهد والمقلد مشترکین فی المساله ان یختار غیرز ما اختاره مقلده المجتهد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المجتهد بالخيار في الإفتاء للمقلّد في المسألة الاُصولية، كما يجوز له الإفتاء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إفتاء المجتهد المقلّد بالتخيير في المسألة الاُصولية إفتاء بغير ما هو وظيفة المقلّد، فإنّ عليه التقليد في المسائل الفرعية، وأمّا الاُصولية فهي شأن المجتهد العارف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لا يكون للمقلّد بعد انتهاء المجتهد إلى التخيير في العمل بأيّ منهما شاء هذا الاختيار؟ وما الفرق بينهما في ذلك؟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وظيفة المتحيّر المواجه للمتعارضين، ولا فرق فيه بين المجتهد والمقلّد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فتوى المجتهد للمقلّد موردها عجز المقلّد عن تعيين وظيفته واضطراره إلى المجتهد فيه، وفي المقام هو ومقلَّده المجتهد في اختيار أحد الخبرين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المتيقّن من أخبار التخيير هو تخيير المکلّف العارف بتعارض المتعارضين دون من لا يعرف من ذلك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أن يقال بالتخيير أي في المسألة الفرعية إذا كان المقلّد متجزّياً عارفاً بالتعارض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له أن يخيّر المقلّد بالتخيير في المسألة الاُصولية، ويجوز له أن يخيّره بما اختاره منهما أنّه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ما اختاره الحكم الشرعي للمقلّد أوّل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إفتائه بما اختاره في عمل نفسه وعمل مقلّده مما لا کلام فيه، وإنّما الكلام في جواز إفتائه له في المسألة الاُصولية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بالتخيير لابدّ من القول بكونه ابتدائياً، فإنّه مع قطع النظر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 قيل في وجه كونه استمرارياً وما اُجيب عنه،</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القول بكونه استمرارياً موجباً في الظاهر اللعب بأمر الشرع وتوهينه عند العرف، فإنّه على القول به يجوز للمجتهد وللمقلّد فيما إذا دلّ أحدهما على وجوب فعل والآخر على حرمته، واتّفق مورده في وقائع متعدّدة وأزمنة متعاقبة، اختيار ما دلّ على الوجوب في واقعة، وما دلّ على الحرمة في واقعة اُخرى، واختيار هذا في الزمان الأوّل، والآخر في الزمان الثاني، ويجوز للقاضي اختيار مفاده و الحكم على أحد الخصمين، واختيار غيره في الحكم على الآخر في قضيّتين متماثلتين، فمناسبة الحكم والموضوع واستظهار الحكم من الحكم بالتخيير تقتضي التخيير الابتدائي في المسألة الاُصولية مرّة واحدة، والبناء على أحد المتعارضين في جميع القضايا والمصاديق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4731_152354"/>
      <w:bookmarkStart w:id="354" w:name="pg14731_152354"/>
      <w:bookmarkEnd w:id="354"/>
    </w:p>
    <w:p>
      <w:pPr>
        <w:pStyle w:val="Heading3"/>
        <w:numPr>
          <w:ilvl w:val="2"/>
          <w:numId w:val="1"/>
        </w:numPr>
        <w:rPr/>
      </w:pPr>
      <w:bookmarkStart w:id="355" w:name="pg14731_152354"/>
      <w:bookmarkStart w:id="356" w:name="__RefHeading___Toc674386_730472459"/>
      <w:bookmarkStart w:id="357" w:name="_Toc124"/>
      <w:bookmarkEnd w:id="355"/>
      <w:bookmarkEnd w:id="356"/>
      <w:r>
        <w:rPr>
          <w:rtl w:val="true"/>
        </w:rPr>
        <w:t>فصل</w:t>
      </w:r>
      <w:bookmarkEnd w:id="357"/>
    </w:p>
    <w:p>
      <w:pPr>
        <w:pStyle w:val="BookText"/>
        <w:rPr/>
      </w:pPr>
      <w:r>
        <w:rPr>
          <w:rFonts w:ascii="Amiri" w:hAnsi="Amiri" w:eastAsia="Amiri" w:cs="Amiri"/>
          <w:color w:val="111111"/>
          <w:sz w:val="28"/>
          <w:sz w:val="28"/>
          <w:szCs w:val="28"/>
          <w:rtl w:val="true"/>
          <w:lang w:bidi="ar-SA"/>
        </w:rPr>
        <w:t>وأمّا الكلام في التعدّى عن المرجّحات المنصوصة إلى غيرها،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ممّا يدلّ على التخيير، أو على التوقّف إلى الفوز بلقاء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التنصيص على المرجّحات المنصوصة، عدم اعتبار غيرها فهو على التخيير بعد فقد المرجّحات المذكورة في النصوص، وإن كان الأحوط الأخذ بغير المنصوصة أيضاً</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موجباً لرجحان احتمال إصابة ذيه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شيء فيه خصوصية الطريقية وإراءة الواقع مرجّحاً، لا يدلّ على أنّ ذلك تمام الملاك في جعله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ذلك منه بمناسبة الحكم والموضوع، فإنّ الحكم في أمثال هذه الاُمور ليس بالتعبّد، وإنّما الغرض فيه رعاية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على لزوم التعدّي بالتعليل في الروايات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المشهور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باستظهار أنّ العلّة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الريب بالإضافة إلى الآخر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واُجيب عنه بأنّ الرواية المشهورة بين الرواة والأصحاب هي ما لا ريب فيها أصلاً بحيث تطمئنّ النفس بصدورها، لا ما لا ريب فيها بالإضافة إلى غيرها، فغاية الأمر نقول بالتعدّي إلى کلّ مزيّة توجب هذا الاطمئنان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استدلّ عليه أيضاً بالتعليل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ليس من جهة كون الحقّ في خلافهم دائماً، لبطلانه بالوجدان، بل الظاهر منه كون الحقّ في مخالفتهم غالباً، لكون المخالف لهم أقرب إلى الواقع غالباً، فما يكون أقرب إلى الواقع يتعيّن الأخذ به ولو لم يكن منشأه مخالفة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كون الرشد في نفس المخالفة لحسنها، لا مطلقاً، بل إذا تعارض المخالف لهم ما يوافقهم سلّمنا أنّه لغلبة الحقّ في طرف الخبر المخالف، لكن ذلك يوجب الوثوق بالخلل في الموافق لهم صدوراً أو جهة، وفي ما يوجب هذا الوثوق لا بأس بالتعدّي؛ وفيه منع حصول هذا 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يعتبر في التعدّي إلى المزايا غير المنصوصة إلى خصوص ما يوجب الظنّ أو الأقربية بل يتعدّى إلى کلّ مزية وإن لم توجب أحدهما؛ وذلك لأنّ في المزايا المنصوصة ما لا يوجب واحداً منهما مثل أورعية الراوي وأفقهيته فإنّ التورّع والجهد في العبادة وكثرة التتبّع في الفقه لا يوجب الظنّ بكون ما أخبر به الواقع وأقربيته، قبال ما أخبر به الورع والفقيه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يوجب الظنّ بصدق أحد الخبرين لا يكون مرجّحاً، بل موجباً لسقوط الآخر عن الحجّية للظنّ بكذبه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بالكذب لا يضرّ بحجّية الخبر المجعول حجّة من باب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حصول الظنّ بكذب الآخر مختصّ بصورة العلم بكذب أحدهما، وإلّا فلا يوجب الظنّ بصدوره الظنّ بعدم صدور الآخر، لإمكان صدوره مع عدم إرادة ما هو الظاهر منهما أو أحدهما، أو لأجل التقيّة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على كون وجه التعدّي والاستظهار من الروايات إلغاء الخصوصية ومجرّد كون أحدهما ذا المزيّة بالنسبة إلى الآخر وإن لم يكن موجباً للظنّ أو الأقربية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إذا كان وجه التعدّي اندراج ذي المزية في أقوى الدليلين يجب الاقتصار على المزية الّتي توجب قوّة ذي المزيّة في الدليلية والطريقية، فلا يرجّح أحدهما على الآخر لما يوجب قوّة مضمونه ثبوتاً، كالشهرة الفتوائية أو الأولوية الظنّية، فإنّ المنساق من قاعدة أقوى الدليلين أو المتيقّن منها إنّما هو الأقوى دليلية وطريقية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ما ذكر منع وجود ما لا يوجب الظنّ بالأقربية في المرجّحات المنصوصة، فإنّ ورع الراوي وفقهه وهكذا أورعيته وأفقهيته يكون موجباً للظنّ بكون خبره أقرب إلى الواقع، فلا يجوز التعدّي إلى مطلق المزيّة إذا كانت وجودها كالعدم بالنسبة إلى الإصابة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الموفّق للصواب</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4731_152358"/>
      <w:bookmarkStart w:id="359" w:name="pg14731_152358"/>
      <w:bookmarkEnd w:id="359"/>
    </w:p>
    <w:p>
      <w:pPr>
        <w:pStyle w:val="Heading3"/>
        <w:numPr>
          <w:ilvl w:val="2"/>
          <w:numId w:val="1"/>
        </w:numPr>
        <w:rPr/>
      </w:pPr>
      <w:bookmarkStart w:id="360" w:name="pg14731_152358"/>
      <w:bookmarkStart w:id="361" w:name="__RefHeading___Toc674388_730472459"/>
      <w:bookmarkStart w:id="362" w:name="_Toc125"/>
      <w:bookmarkEnd w:id="360"/>
      <w:bookmarkEnd w:id="361"/>
      <w:r>
        <w:rPr>
          <w:rtl w:val="true"/>
        </w:rPr>
        <w:t>فصل</w:t>
      </w:r>
      <w:bookmarkEnd w:id="362"/>
    </w:p>
    <w:p>
      <w:pPr>
        <w:pStyle w:val="BookText"/>
        <w:rPr/>
      </w:pPr>
      <w:r>
        <w:rPr>
          <w:rFonts w:ascii="IRNazanin" w:hAnsi="IRNazanin" w:eastAsia="IRNazanin"/>
          <w:color w:val="111111"/>
          <w:sz w:val="28"/>
          <w:sz w:val="28"/>
          <w:szCs w:val="28"/>
          <w:rtl w:val="true"/>
          <w:lang w:bidi="fa-IR"/>
        </w:rPr>
        <w:t>هل الأخبار الدالّة على التخيير أو الترجيح تشمل ما إذا أمكن الجمع بين الخبرين المتعارضين بحمل الظاهر على الأظهر، كالعامّ على الخاصّ والمطلق على المقيّد، أو تختصّ بغير موارد التوفيق العرفي؟ فإنّ العبد إذا 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کلّ ما في السوق من الفواكه،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 التفاح، لا يتحيّر في تكليفه ويعلم أنّه مكلّف بشراء غير التفّاح ممّا في السوق من الفواكه، ولا يرجع إلى مولاه في ذلك، وحكمه بالتخيير بين العمل بالعامّ أو الخاصّ أو ترجيح دليل أحدهما على الآخر، كأنّه مناقض لمدلولهما العرفي وما بينهما من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تحیّر حتّى يحتاج إلى رفعه، وإن قيل به في ابتداء الأمر لمن لا يتفطّن باُسلوب الاستفادة من الكلام والخطاب، فإنّه يزول بمجرّد التفطّن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أنّ العرف لم يكن متحيّراً في التوفيق بين مثل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نهج البلاغة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كتاب الله الخاصّ والعامّ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سيرة العرف وسيرة أهل الشرع والمتشرّعة على ذلك، فلا يقبل التخيير والأخذ بالعامّ وترك الخاصّ أو ترجيحه على الخاصّ، بعد حكم العرف وأهل المحاورة فيهما بحمل الظاهر على الأظهر والعامّ على الخاصّ، فلا حاجة إلى إطالة الكلام في المقام</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4731_152360"/>
      <w:bookmarkStart w:id="364" w:name="pg14731_152360"/>
      <w:bookmarkEnd w:id="364"/>
    </w:p>
    <w:p>
      <w:pPr>
        <w:pStyle w:val="Heading3"/>
        <w:numPr>
          <w:ilvl w:val="2"/>
          <w:numId w:val="1"/>
        </w:numPr>
        <w:rPr/>
      </w:pPr>
      <w:bookmarkStart w:id="365" w:name="pg14731_152360"/>
      <w:bookmarkStart w:id="366" w:name="__RefHeading___Toc674390_730472459"/>
      <w:bookmarkStart w:id="367" w:name="_Toc126"/>
      <w:bookmarkEnd w:id="365"/>
      <w:bookmarkEnd w:id="366"/>
      <w:r>
        <w:rPr>
          <w:rtl w:val="true"/>
        </w:rPr>
        <w:t>فصل</w:t>
      </w:r>
      <w:bookmarkEnd w:id="367"/>
    </w:p>
    <w:p>
      <w:pPr>
        <w:pStyle w:val="BookText"/>
        <w:rPr/>
      </w:pPr>
      <w:r>
        <w:rPr>
          <w:rFonts w:ascii="Amiri" w:hAnsi="Amiri" w:eastAsia="Amiri" w:cs="Amiri"/>
          <w:color w:val="111111"/>
          <w:sz w:val="28"/>
          <w:sz w:val="28"/>
          <w:szCs w:val="28"/>
          <w:rtl w:val="true"/>
          <w:lang w:bidi="ar-SA"/>
        </w:rPr>
        <w:t>لا إشكال في أنّ عند تعارض الظاهر والأظهر يحمل الأوّل على الثاني فيما إذا 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اشتبه الحال ولم يتيسّر التمييز، فهما ملحقان بما لا يمكن التوفيق بينهما، فلا يجوز ترجيح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قد ذكروا لتقديم أحدهما على الآخر وجوهاً، نشير إلى بعضها وما قيل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العامّ على المطلق،</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على التخصيص، فيما إذا كان أحد الدليلين عامّاً والآخر مطلقاً؛ وذلك لأنّ ظهور العامّ في العموم تنجيزي ومستند إلى الوضع، وظهور المطلق في الإطلاق تعليقي، فإنّه معلّق على مقدّمات الحكمة، الّتي منها عدم بيان ما يصلح أن يكون مقيّداً له، والعامّ صالح لأن يكون بياناً،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بعده أو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فدلالة العامّ على شموله لجميع أفراده تنجيزي لا تحتاج إلى أمر زائد على العامّ، بخلاف لا تكرم الفاسق، فإنّ دلالته وشموله لجميع أفراد الفاسق معلّق على عدم ما يصلح أن يكون بياناً له، والعامّ صالح لذلك، سواء كان صادراً قبل صدور المطلق أو بعده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 ذلك</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دلالة المطلق على الشمول والعموم موقوف على عدم ما يصلح أن يكون بياناً للقيد في مقام التخاطب لا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يقدّم </w:t>
      </w:r>
    </w:p>
    <w:p>
      <w:pPr>
        <w:pStyle w:val="BookText"/>
        <w:rPr/>
      </w:pPr>
      <w:r>
        <w:rPr>
          <w:rFonts w:ascii="Amiri" w:hAnsi="Amiri" w:eastAsia="Amiri" w:cs="Amiri"/>
          <w:color w:val="111111"/>
          <w:sz w:val="28"/>
          <w:sz w:val="28"/>
          <w:szCs w:val="28"/>
          <w:rtl w:val="true"/>
          <w:lang w:bidi="ar-SA"/>
        </w:rPr>
        <w:t>العامّ على المطلق إذا كان صادراً بعد العامّ، أمّا إذا صدر العامّ بعد المطلق وانعقاد ظهوره في العموم والشمول لا يقدّم العامّ عليه، ولا يكون ظهوره أظهر من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انعقاد ظهور المطلق في العموم والشمول يحتاج إلى عدم البيان في مقام التخاطب، لكن بقاء ظهوره فيه يحتاج إلى عدم البيان إلى الأبد، فكلّ ما ورد بعد ذلك يكون وارداً عليه وبياناً له، فيكون المطلق قبل ذلك كالاُصول العمليّة بالنسبة إلى الأمارات، إذن يتّجه تقديم التقييد على التخصيص مطلقاً، سواء كان العامّ وارداً قبل المطلق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لا نحتاج إلى التمسّك بالدور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يقدّم تقييد المطلق على تخصيص العامّ يلزم تخصيص العامّ إمّا بلا مخصّص أو على وجه دائر؛ فإنّ تخصيص العامّ بالمطلق متوقّف على إطلاقه المتوقّف على عدم كون العامّ بياناً ومقيّداً له، وكون العامّ كذلك متوقّف على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المطلق مخصّصاً للعامّ متوقّف على تحقّقه معه، وتحقّقه معه متوقّف على كونه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التقييد لكونه أغلب من التخصيص</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بمنع أغلبية التقييد مع كثرة التخصيص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 المشهور من المطلق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المرسلة</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يقيّد المطلق بشيء فهو مستعمل فيها بالتقييد، والعامّ وإن خصّص بغير ما خصّص به </w:t>
      </w:r>
    </w:p>
    <w:p>
      <w:pPr>
        <w:pStyle w:val="BookText"/>
        <w:rPr/>
      </w:pPr>
      <w:r>
        <w:rPr>
          <w:rFonts w:ascii="Amiri" w:hAnsi="Amiri" w:eastAsia="Amiri" w:cs="Amiri"/>
          <w:color w:val="111111"/>
          <w:sz w:val="28"/>
          <w:sz w:val="28"/>
          <w:szCs w:val="28"/>
          <w:rtl w:val="true"/>
          <w:lang w:bidi="ar-SA"/>
        </w:rPr>
        <w:t>مستعمل في العامّ، وإنّما الخاصّ يدلّ على عدم كونه محكوماً بحكم العامّ لا على خروجه من تحته، فلذلك يكون التقييد في المطلق أكثر بل مختصّ به دون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يوجب أولوية التقييد على التخصيص بهذا المعنى،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بأنّه إذا دار الأمر بين التخصيص والنسخ يقدّم التخصيص على النسخ لغلبته وندرة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النسخ والتخصيص فورد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حضور وقت العمل به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بكون أصالة عدم النسخ كالاستصحاب من الاُصول العملية، فالوجه كون العامّ ناسخاً للخاصّ بأصالة العموم، وانتفاء المعارضة بين العامّ والخاصّ لتقدّم الدليل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ليس من النسخ الحقيقي، بل حكم ظاهريّ كسائر الأحكام الظاهرية والعامّ كاشف في مورده عن الواقع والحكم الواقعي، والنسخ إنّما يكون في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الخاصّ مخصّصاً للعامّ مردود، لكونه موجباً لتقديم الأصل على الدليل، كما لا يخفى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بكون أصالة عدم النسخ من الاُصول اللفظية مرجعها إلى أصالة العموم الجارية في الخاصّ، فالقول بتخصيص العامّ به مستلزم لتقديم ما هو المستفاد من الإطلاق على المستفاد من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تقديم العموم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للخاصّ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للعامّ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بالنسخ في طرف الخاصّ، وحينئذ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غلبة التخصيص على النسخ موجب لقوّة ظهور الخاصّ في العموم الأزماني وأظهريته فيه من ظهور العامّ في العموم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أظهرية التخصيص على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 نسخ وناسخ ومنسوخ، فإنّ ظهور الخاصّ في حرمة إكرام زيد في جميع الأزمنة يكون بالإطلاق المتوقّف على عدم البيان، والعامّ صالح لأن يكون بياناً، وعليه يكون الأخذ بالعامّ بدليله وأصالة العموم، وترك إطلاق الخاصّ لعدم انعقاد ظهوره فيه وعدم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يجيء ذلك على مختار صاحب الكفاية، فإنّه عدّ من مقدّمات الحكمة</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 المتيقّن في مقام التخاطب،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بناءً على اعتبار عدم حضور وقت العمل في التخصيص يشكل الأمر في تخصيص الكتاب أو السنّة بالأدلّة المخصّصة الواردة عن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دوران الأمر بين التخصيص والنسخ فيما إذا كان الخاصّ وارداً قبل حضور وقت العمل بالعامّ غير معقول، لأنّ النسخ حقيقته رفع الحكم الفعلي، وقبل حضور وقت العمل لا حكم فعليّ حتّى يرفع بالنسخ فليس هنا إلّا التخصيص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لا يعقل الدوران بينهما إذا كان الخاصّ وارداً بعد حضور وقت العمل بالخاصّ، فإنّه لا يمكن أن يكون مخصّصاً للعامّ، لأنّه مشروط بكونه وارداً قبل حضور زمان العمل بالعامّ، وبعده لا يكون إلّا ناسخاً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يجاب عن ذلك بالالتزام بالنسخ بناءً على جواز ورود النسخ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أنشأ الناسخ ولكن لم يخبر به غير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يأذن لهم أن يخبروا به الناس إلّا عند اقتضاء المصلحة أو عند رفع المانع من إظهاره والإخبار به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بعيد جدّاً وخلاف إكمال الدين بتبليغ جميع أحكامه وشرائعه، مضافاً إلى أنّه ليس من النسخ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ربما يجاب عن هذا الإشكال بأنّ من الممكن كون العامّ محفوفاً بقرائن يستفاد منها ما يستفاد من الخاصّ ولكن بمرور الزمان خفيت القرائن، والخاصّ إخبار عن الحكم الصادر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قريب جدّاً، لاسيّما وقد حدث بعد ارتحال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من الأحداث السياسية وغصب حقّ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 الحكومة الرواية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أساسهم الفاسد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حتى منعوا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كتابة وصيته في مرض موته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البلوى بالأحكام يمنع من خفائه لكثرة الدواعي في نقلها وحفظها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قد وقع من الاُمّة ما لا يستبعد بوقوعه خفاء أكثر الأحكام حتى أنّ القوم أيضاً اعترفوا بتلك المصيبة العظمى، فقد جاء في صحيح البخاري أنّ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ممّا كان على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ما ضيّعتم فيها، وروي نحوه عن أبي الدرداء وغيرهما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4731_152366"/>
      <w:bookmarkStart w:id="369" w:name="pg14731_152366"/>
      <w:bookmarkEnd w:id="369"/>
    </w:p>
    <w:p>
      <w:pPr>
        <w:pStyle w:val="Heading3"/>
        <w:numPr>
          <w:ilvl w:val="2"/>
          <w:numId w:val="1"/>
        </w:numPr>
        <w:rPr/>
      </w:pPr>
      <w:bookmarkStart w:id="370" w:name="pg14731_152366"/>
      <w:bookmarkStart w:id="371" w:name="__RefHeading___Toc674392_730472459"/>
      <w:bookmarkStart w:id="372" w:name="_Toc127"/>
      <w:bookmarkEnd w:id="370"/>
      <w:bookmarkEnd w:id="371"/>
      <w:r>
        <w:rPr>
          <w:rtl w:val="true"/>
        </w:rPr>
        <w:t>فصل</w:t>
      </w:r>
      <w:bookmarkEnd w:id="372"/>
    </w:p>
    <w:p>
      <w:pPr>
        <w:pStyle w:val="BookText"/>
        <w:rPr/>
      </w:pPr>
      <w:r>
        <w:rPr>
          <w:rFonts w:ascii="Amiri" w:hAnsi="Amiri" w:eastAsia="Amiri" w:cs="Amiri"/>
          <w:color w:val="111111"/>
          <w:sz w:val="28"/>
          <w:sz w:val="28"/>
          <w:szCs w:val="28"/>
          <w:rtl w:val="true"/>
          <w:lang w:bidi="ar-SA"/>
        </w:rPr>
        <w:t>لا يخفى أنّه إذا كان التعارض بين الإثنين وكان أحدهما أظهر من الآخر يحمل الظاهر على الأظهر، وإذا لم يكن أحدهما كذلك فالحكم ما ذكر من التخيير أو الترجيح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وقع التعارض بين أزيد من اثنين كما إذا كان هنا عامّ قد خصّص بخاصّين أو أزيد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نسبة أحدهما مع العامّ بعد ملاحظته مع الثالث كنسبته قبل هذه الملاحظة، كما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زيداً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زيداً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المطلق، وبعد ملاحظة العامّ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يخصّص العامّ بالعلماء العدول، ونسبة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زيداً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العموم المطلق لا تتفاوت قبل ملاحظة نسبة العامّ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لا تتفاوت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العامّ بعد ملاحظة تخصيصه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زيداً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مثله لا تنقلب النسبة بملاحظة نسبة أحد الخاصّين مع العامّ بعد ملاحظة نسبته مع الآخر، فلا محلّ للاختلاف في أنّه هل يلاحظ کلّ خاصّ مع العامّ بنفسه أو بعد ملاحظة نسبة الخاصّ الآخر معه وتخصيصه به؟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إكرام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فنسبة کلّ واحد منها إلى الآخر بنفسه العموم من وجه، فمادّة افتراق العلماء من الفسّاق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غير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ومادة افتراق الفسّاق من </w:t>
      </w:r>
    </w:p>
    <w:p>
      <w:pPr>
        <w:pStyle w:val="BookText"/>
        <w:rPr/>
      </w:pP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غير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مادّة افتراق الشعراء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ومادّة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ومادّة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الشاعر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لوحظ، نسبة کلّ من الثلاثة مع غيره منها بعد ملاحظة الآخر معه تكون النسبة بينهما عموماً من وجه، فإذا خصّص العلماء بغير الفاسق تكون النسبة بينه وبين الشعراء عموماً من وجه، لا تنقلب النسبة التي كانت بين الشعراء والعلماء قبل تخصيص العلماء بغير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العصاة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مرتكب الكبيرة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هذه الأمثلة خارجة عن محلّ الكلام، وإنّما الكلام في صورة انقلاب النسبة بعد الجمع بين أحدها والآخر وحمل الظاهر منهما على الأظهر وملاحظة الثالث كما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إكرام الشعراء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فنسبة أكرم العلماء،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وجوب إكرام العلماء مع کلّ من حرمة إكرام الفسّاق منهم واستحباب إكرام الشعراء منهم، نسبة العامّ والخاصّ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إذا خصّص وجوب إكرام العلماء بحرمة إكرام الفسّاق ثم لوحظ معه استحباب إكرام الشعراء منهم تنقلب النسبة الّتي كانت بينه وبين العامّ بالعموم من وجه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لو لوحظ أوّلاً نسبة استحباب إكرام الشعراء من العلماء مع وجوب إكرام العلماء، ثم لوحظت نسبة حرمة إكرام الفسّاق منهم معه، تنقلب النسبة من العموم </w:t>
      </w:r>
    </w:p>
    <w:p>
      <w:pPr>
        <w:pStyle w:val="BookText"/>
        <w:rPr/>
      </w:pPr>
      <w:r>
        <w:rPr>
          <w:rFonts w:ascii="Amiri" w:hAnsi="Amiri" w:eastAsia="Amiri" w:cs="Amiri"/>
          <w:color w:val="111111"/>
          <w:sz w:val="28"/>
          <w:sz w:val="28"/>
          <w:szCs w:val="28"/>
          <w:rtl w:val="true"/>
          <w:lang w:bidi="ar-SA"/>
        </w:rPr>
        <w:t>المطلق إلى العموم من وجه، فمادة افتراق وجوب إكرام العالم غير الفاسق مع استحباب إكرام الشعراء من العلماء وجوب إكرام العالم العادل غير الشاعر، ومادّة افتراق استحباب إكرام الشعراء عن وجوب إكرام العالم العادل استحباب إكرام العالم الشاعر الفاسق، ومادّة اجتماعهما العالم العادل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القسم من التعارض الواقع بين أكثر من إثنين وقع الخلاف في أنّ علاج التعارض هل يكون بملاحظة کلّ منهما بنفسه مع الآخر بنفسه؟ ففي المثال يخصّص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ويقال بتخصيص العامّ بالخاصّ، كما يخصّص باستحباب إكرام الشعراء منهم، ويقال بوجوب إكرام غير الشعراء من العلماء؟ أو أنّه يعالج تعارض أحدهما مع الآخر بملاحظة کلّ منهما بنفسه أوّلاً وحمل أحدهما على الآخر، وملاحظة نتيجة هذه الملاحظة ثانياً مع الثالث؟ فإنّه يكون بالعموم من وجه فيأتي الكلام في مادّة اجتماعهما، كما قلنا في المتباينين من القول بالتخيير أو الترجيح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الثاني إلى الفاضل النراقي</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أو إذا كان أحد الخاصّين لبّياً والآخر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إذا كان لبّياً يكون كالمخصّص المتّصل في مزاحمته لظهور العامّ فيه، ويكون العامّ المخصّص به ظاهراً في غير ما خصّص به، فيلاحظ هو مع العامّ ويخصّص العامّ به، ثمّ يلاحظ نسبة الثالث مع العامّ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 ذلك بأنّه ليس من المتّصل بشيء، فإنّ في المخصّص المتّصل يستعمل العامّ في العموم، ويستفاد ضيق دائرته من مدخوله وتقيّده بقيد خاصّ، فلا ينعقد له الظهور سعةً وضيقاً إلّا بمدخوله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المخصّص اللبّي فينعقد له الظهور في </w:t>
      </w:r>
    </w:p>
    <w:p>
      <w:pPr>
        <w:pStyle w:val="BookText"/>
        <w:rPr/>
      </w:pPr>
      <w:r>
        <w:rPr>
          <w:rFonts w:ascii="Amiri" w:hAnsi="Amiri" w:eastAsia="Amiri" w:cs="Amiri"/>
          <w:color w:val="111111"/>
          <w:sz w:val="28"/>
          <w:sz w:val="28"/>
          <w:szCs w:val="28"/>
          <w:rtl w:val="true"/>
          <w:lang w:bidi="ar-SA"/>
        </w:rPr>
        <w:t>مدخوله اللفظي دون اللبّي، وإنّما يكون المخصّص اللبّي مانعاً عن حجّية العموم فيه لا عن 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الجواب إذا كان المراد من هذا القول، أي لحاظ العامّ مع أحد الخاصّين المنفصلين ثم لحاظ العامّ المخصّص به مع الآخر، أعمّ من المنفصل اللفظي واللبّي؛ وذلك لعدم انثلام عموم العامّ بورود المخصّص المنفصل عليه سواء كان لفظياً أو لبّياً، غاية الأمر أنّه مانع عن حجّيته فيه، فظهور العامّ باقٍ على حاله ونسبة الخاصّ الآخر معه باقية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المخصّص بالمنفصل مستعمل في العموم وظاهر في كونه مراداً بالإرادة الجدّية، والخاصّ يدلّ على عدم كونه مراداً كذلك فيه، لا أنّه ليس ظاهراً في العموم واستعمل في غير الخاصّ، فلا يرتفع به التعارض الّذي كان بينه وبين الخاصّ بالعموم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انثلام عموم العامّ بورود التخصيص عليه حجّيته في تمام الباقي، وإلّا فيمكن أن لا يكون حجّة فيه لإمكان أن يكون المستعمل فيه العامّ دون هذه المرتبة ومرتبة من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يأتي الكلام في وجه سبق تخصيص العامّ بأحد الخاصيّن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العامّ والخاصّ أيضاً من الأدلّة المتعارضة يأتي هذا الإشكال؛ فإنّ تقديم هذا الخاصّ في تخصيص العامّ على الآخر أو ملاحظة نسبة هذا الدليل مع الآخر أوّلاً دون الثالث ترجيح بلا مرجّح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يجاب عمّا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التعارض بين الدليلين أو الأدلّة يلزم أن يكون واقعياً، ولا يكون ذلك إلّا فيما يكون الدليلان حجّة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يتحقّق التعارض إلّا إذا كان کلّ من الدليلين أو الأدلّة حجّة فيما كان غيره حجّة فيه بعد تخصيصه بالدليل الآخر لا قبله، فإنّ دفع التعارض حينئذ بين الأدلّة، مثل العامّ </w:t>
      </w:r>
    </w:p>
    <w:p>
      <w:pPr>
        <w:pStyle w:val="BookText"/>
        <w:rPr/>
      </w:pPr>
      <w:r>
        <w:rPr>
          <w:rFonts w:ascii="IRNazanin" w:hAnsi="IRNazanin" w:eastAsia="IRNazanin"/>
          <w:color w:val="111111"/>
          <w:sz w:val="28"/>
          <w:sz w:val="28"/>
          <w:szCs w:val="28"/>
          <w:rtl w:val="true"/>
          <w:lang w:bidi="fa-IR"/>
        </w:rPr>
        <w:t>والخاصّين، إذا كان منوطاً بملاحظة مدلول أحدهما مع الآخر ثم ملاحظة مدلول الآخر مع نتيجة الملاحظة الاُولى الّذي هو معارض لها، يحتاج إلى تقديم تخصيص العامّ بأحدهما ثم ملاحظة مدلول الآخر مع مدلول العامّ المخصّص بالأوّل ولا ريب أنّ تقديم کلّ منهما على الآخر ترجيح بلا 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بعدم وقوع التعارض بين العامّ بنفسه إذا كان مخصّصاً والخاصّ الآخر، لأنّ العامّ بنفسه ليس حجّة في مدلوله بل حجّة في غير المخصّص من أفراده، فلابدّ أن يقال بوقوع التعارض بين العامّ حال كونه مخصّصاً بأحد الخاصّين والخاصّ الآخر؛ يقع الكلام في تقديم تخصيص العامّ بهذا الخاصّ أو بغيره، ولا وجه لتقديم أحدهما على الآخر مع أنّ النتيجة تتفاوت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خصّصنا أوّلاً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النتيجة وجوب إكرام العلماء العدول، ونسبة استحباب إكرام الشعراء منهم معها العموم من وجه، ويقع التعارض بينهما في العالم الشاعر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خصّصنا أوّلاً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إكرام الشعراء منهم تكون النتيجة وجوب إكرام العلماء غير الشعراء منهم، والنسبة ما بين تلك النتيجة وحرمة إكرام الفسّاق منهم أيضاً العموم من وجه، فيقع التعارض بينهما في العالم الفاسق غير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وجه لتقديم إحدى الملاحظتين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العامّ بكلّ من الخاصّين بعد تخصيصه بالآخر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ذلك تساقط الجميع في مداليلهما إذا قلنا بتساقط الدليلين في مادّة الاجتماع، فالعلماء کلّهم إمّا هم فسقة غير الشعراء، وإمّا هم شعراء عدول، ولا يبقى منهم إلّا العلماء الفسقة، والنتيجة تكون وجوب إكرام العلماء من الفسقة والتخصيص المستهجن، ولا أظنّ يلتزم به الفاضل النراقي ومن يرى رأيه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هو مختار الشيخ</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الكفاية</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 هناك عام مخصّص بخاصّين أو أكثر، فإمّا أن يكون على نحو لو خصّص بالخاصّين لا يبقى تحت العامّ فرد من أفراده وتكون الخصوصيات مستوعبة لها، أو يكون على وجه لا يبقى تحته من الأفراد إلّا ما يلزم منه التخصيص المستهجن، أو لا تصير بالتخصيصات المذكورة لا من الأوّل ولا من الثاني بل يبقى تحته بعد التخصيص ما يكون أكثر ممّا خرج عنه أو يساويه على البناء على أنّه ليس من التخصيص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الثالث فبناءً على ما ذكر معلوم، فيخصّص العامّ بكلّ واحد من الخصوصات بنفسه دون ملاحظة تخصيصه بغيره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والثاني، فإن كان بين الخصوصات قطعي فيقدّم في تخصيص العامّ به على الظنّي، لأنّه متيقّن الخروج عن تحت العام، وإن لم يكن بينها قطعي فلابدّ من ترجيح العامّ أو الخصوصات بالسند، لأنّه إذا لم يمكن الجمع الدلالي بين العامّ وبينها تكون النسبة بين العامّ وبينها التباين، وعلى ذلك إن كان الترجيح للخصوصات بأن لا يكون بينها ما هو مرجوح بالنسبة إلى العامّ، أو اختير الخصوصات لفقد المرجّح في أحد الطرفين على الآخر، فلابدّ من طرح العامّ وترك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الترجيح للعامّ أو اختير العامّ لفقد المرجّح فيترك مجموع الخصوصات لا جميعها، لأنّ المعارض للعامّ هو المجموع دون الجميع، وحينئذ يقع التعارض بين الخصوصات لتخصيص العامّ بها بمقدار لا يكون من التخصيص المستهجن، فإن كان بينها ما هو الأرجح الوافي بهذا المقدار يؤخذ به وإلّا فالحكم هو التخيير بالأخذ من الخصوصات إلى حدّ لا يكون الأخذ به مستهجناً، فتدبّر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إنّه قد ظهر ممّا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ما إذا كانت النسبة بين المتعارضات متّحدة، سواء كان على وجه العموم المطلق أو على وجه العموم من وجه، ومثاله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 ولا تكرم الفسّاق، ويستحبّ إكرام الشعراء، فإنّ نسبة کلّ من الثلاثة مع الآخر العموم من وجه، ولا ريب في أنّه يقع التعارض بينها في العالم الشاعر الفاسق، وحكمه إمّا العمل بالترجيح إن كان بعضها واجداً لموجبه، أو التخيير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كانت النسبة بين المتعارضات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عامّان من وجه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ويستحبّ إكرام العدول، فالنسبة بينهما العموم من وجه، وورد ما هو خاصّ بالنسبة إلى الأوّل،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فهل في مثله يؤخذ 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وقبل ورود المخصّص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من وجه فيعمل في مادّة اجتماعهما على أحد المبنيين إمّا الأخذ بما فيه الترجيح أو التخيير، أو يخصّص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يلاحظ نسبة استحباب إكرام العدول مع العامّ المخصّص وهي العموم المطلق وترتفع به المنازعة في مادّة اجتماع الأوّلين؟ وهذا هو اختيار الشيخ</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لصاحب الكفاية،</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ينثلم بالخاصّ، ولا يعارض الخاصّ المنفصل مع العامّ إلّا في حجّيته في الخاصّ لا في ظهوره فيه فتعارض استحباب إكرام العدول مع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حاله وإن 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لتقديم العامّ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أكرم العلماء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استحباب إكرام العدول في </w:t>
      </w:r>
    </w:p>
    <w:p>
      <w:pPr>
        <w:pStyle w:val="BookText"/>
        <w:rPr/>
      </w:pPr>
      <w:r>
        <w:rPr>
          <w:rFonts w:ascii="Amiri" w:hAnsi="Amiri" w:eastAsia="Amiri" w:cs="Amiri"/>
          <w:color w:val="111111"/>
          <w:sz w:val="28"/>
          <w:sz w:val="28"/>
          <w:szCs w:val="28"/>
          <w:rtl w:val="true"/>
          <w:lang w:bidi="ar-SA"/>
        </w:rPr>
        <w:t xml:space="preserve">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قدّم استحباب إكرام العدول على إكرام العلماء العدول لا يبقى مورد له، بخلاف أن لو قدّم وجوب إكرام العلماء العدول على استحباب إكرام العدول فإنّه يبقى تحته العدول من غير العلماء، فالأوّل يكون كالنصّ في شموله لأفراده، والثاني ظاهر في شموله لتمام أفراده، فيحمل الظاهر على النصّ</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كذلك ولكن هذا ليس من جهة انقلاب النسبة، كما هو ظاهر لا يخفى</w:t>
      </w:r>
      <w:r>
        <w:rPr>
          <w:rFonts w:eastAsia="Amiri" w:cs="Amiri" w:ascii="Amiri" w:hAnsi="Amiri"/>
          <w:color w:val="111111"/>
          <w:sz w:val="28"/>
          <w:szCs w:val="28"/>
          <w:rtl w:val="true"/>
          <w:lang w:bidi="ar-SA"/>
        </w:rPr>
        <w:t xml:space="preserve">. </w:t>
      </w:r>
      <w:bookmarkStart w:id="373" w:name="pg14731_152374"/>
    </w:p>
    <w:p>
      <w:pPr>
        <w:pStyle w:val="Heading3"/>
        <w:numPr>
          <w:ilvl w:val="2"/>
          <w:numId w:val="1"/>
        </w:numPr>
        <w:rPr/>
      </w:pPr>
      <w:bookmarkStart w:id="374" w:name="__RefHeading___Toc674394_730472459"/>
      <w:bookmarkStart w:id="375" w:name="_Toc128"/>
      <w:bookmarkEnd w:id="373"/>
      <w:bookmarkEnd w:id="374"/>
      <w:r>
        <w:rPr>
          <w:rtl w:val="true"/>
        </w:rPr>
        <w:t>فصل</w:t>
      </w:r>
      <w:bookmarkEnd w:id="375"/>
    </w:p>
    <w:p>
      <w:pPr>
        <w:pStyle w:val="BookText"/>
        <w:rPr/>
      </w:pPr>
      <w:r>
        <w:rPr>
          <w:rFonts w:ascii="Amiri" w:hAnsi="Amiri" w:eastAsia="Amiri" w:cs="Amiri"/>
          <w:color w:val="111111"/>
          <w:sz w:val="28"/>
          <w:sz w:val="28"/>
          <w:szCs w:val="28"/>
          <w:rtl w:val="true"/>
          <w:lang w:bidi="ar-SA"/>
        </w:rPr>
        <w:t>يذكر فيه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المزايا المرجّحة لذيها على غيره المعارض له سواء كان ممّا يرجّح الخبر به من جهة راويه كوثاقته وفقاهته وضبطه وحفظه، أو من جهة نفسه كالشهرة الروائية، أو من جهة صدوره كمخالفة العامّة، أو من جهة لفظه ومتنه كالفصاحة والبلاغة، أو من جهة مضمونه كموافقة الكتاب وفتوى الأصحاب،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بالتعدّي عن المزايا المنصوصة إلى غيرها فكلّ ما يوجب مزيّة في أحد الطرفين المتعارضين على الآخر يكون مرجّحاً لسنده على الآخر والتعبّد لصدوره دون الآخر، وحتى مثل موافقة العامّة مرجّح لسند الآخر والتعبّد به بمقتضى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بمقطوعي الصدور كالمتواترين حيث لابدّ من حمل موافقة العامّة فيهما على جهة الصدور وللتقية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مظنوني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فيهما لا تعبّد بصدورهما ولا قطع، ولا يدور الأمر بين كون الموافق للعامّة هو الحجّة أو المخالف لهم، حتى يحمل الموافق على صدوره تقيّة، بل فيهما المحكوم بالصدور هو المخالف للعامّة وهو الّذي تعبّدنا الشارع به دون الموافق، فإنّه مطروح لم يثبت صدوره، فلا تصل النوبة إلى كون جهة صدوره التقيّة، لأنّها فرع ثبوت صدوره، فتدبّر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بالتعدّي عن المرجّحات المنصوصة لا مجال للبحث في </w:t>
      </w:r>
    </w:p>
    <w:p>
      <w:pPr>
        <w:pStyle w:val="BookText"/>
        <w:rPr/>
      </w:pPr>
      <w:r>
        <w:rPr>
          <w:rFonts w:ascii="IRNazanin" w:hAnsi="IRNazanin" w:eastAsia="IRNazanin"/>
          <w:color w:val="111111"/>
          <w:sz w:val="28"/>
          <w:sz w:val="28"/>
          <w:szCs w:val="28"/>
          <w:rtl w:val="true"/>
          <w:lang w:bidi="fa-IR"/>
        </w:rPr>
        <w:t>ملاحظة الترتيب بينها، بل تمام المناط في کلّ منها وترجيح بعضها على بعض حصول الظنّ الأقوى بالصدور، أو بكون مضمونه أقرب إلى الواقع عن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القول بعدم التعدّي والاقتصار بالمزايا المنصوصة فللبحث فيه 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ذهب بعضهم</w:t>
      </w:r>
      <w:r>
        <w:rPr>
          <w:rFonts w:eastAsia="IRNazanin" w:cs="IRNazanin"/>
          <w:color w:val="111111"/>
          <w:sz w:val="28"/>
          <w:szCs w:val="28"/>
          <w:rtl w:val="true"/>
          <w:lang w:bidi="fa-IR"/>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لزوم رعاية الترتيب المذكور في الروايات، وأنّ تقدّم بعضها في الذكر على البعض الآخر يكون بالعناية إلى ذلك، فلا يجوز جعل المتأخّر في الذكر في عرض المتقدّم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وقع بين الروايات ما بظاهرها تعارض في الترتيب المذكور، فلابدّ من حمل ظاهرها على أظهرها ومطلقها على مقيّدها، وإلّا فالحكم التخيير بين الأخذ بأحدهما، أو تساقطهما والرجوع إلى ما يقتضيه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أنكر بعضهم كون أكثر 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المرفوعة والمقبولة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المرجّحات، فقال بعدم كون الشهرة منها، لأنّ المذكور في المقبولة هو الأخذ بالمجمع عليه، أي الأخذ بما هو معلوم الصدور، لا ترجيح أحد مظنوني الصدور بها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الاستدلال بالمرفوعة ولا بالمقبولة على الترجيح بموافقة الكتاب ومخالفة العامّة، لكون موردهما عليهما الخبرين المشهورين، أي المقطوع صدورهما، فلا يشمل مظنوني الصدور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الترجيح بصفات الراوي كالأعدلية وغيرها، قال بعدم حجّية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المقبولة فالترجيح المذكور فيها بصفات الراوي جعلت من مرجّحات الحكمين لا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واستظهر ممّا ذكره عدم صحّة ما في کلام المتأخّرين من ترجيح الصحيحة على الموثّقة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تلخّص ممّا ذكره عدم ورود الترجيح بالمرجّحات المذكورة في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ترجيح الموافق للكتاب على المخالف له، وترجيح مخالف العامّة على الموافق لهم، وذلك لخبر صحيح رواه الراوندي بسنده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ورد عليكم حديثان مختلفان فأعرضوهما على كتاب الله، فما وافق كتاب الله فخذوه، وما خالف كتاب الله فردّوه، فإن لم تجدوهما في كتاب الله فأعرضوهما على أخبار العامّة، فما وافق 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غير مذكورة في المقبولة، فإنّ المذكور فيها صورة حكم الواجد لموافقة الكتاب والفاقد لها، وأيضاً صورة الموافق للعامّة والمخالف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کلّ حال، فمن تمسّك بصحيح الراوندي يظهر اختياره الترجيح بموافقة الكتاب على الخبر الفاقد لها وعلى المخالف للعامّة، وبالمخالف للعامّة على الموافق لهم، فلابدّ للقائل بذلك القول بعدم التعدّي من هذه المرجّحات والاقتصار عليها، وحيث لا يقول هو بالتخيير في الأخذ بالمتعارضين، ويرد ما يراه القائل به من الأخبار بالخدشة فيه سنداً أو دلالة، فلابدّ له في غير تلك الموارد الثلاثة المذكورة من القول بتساقط المتعارضين والرجوع إلى ما تقتضيه القواعد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المجمع عليه لو كان معلوم الصدور يختلّ نظام السؤال والجواب في المقبولة، فإنّ ما هو الموضوع للسؤال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جواب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تعارض مظنوني الصدور، ولا يرتبط الجواب عنهما بالأخذ بمعلوم الصدور منهما، فلابد أن يكون المراد من المجمع عليه ما أجمع عليه جمع من الرواة بروايته قبال الخبر الّذي رواه من لا يطلق عليه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المقبولة أنّ الشهرة </w:t>
      </w:r>
    </w:p>
    <w:p>
      <w:pPr>
        <w:pStyle w:val="BookText"/>
        <w:rPr/>
      </w:pPr>
      <w:r>
        <w:rPr>
          <w:rFonts w:ascii="Amiri" w:hAnsi="Amiri" w:eastAsia="Amiri" w:cs="Amiri"/>
          <w:color w:val="111111"/>
          <w:sz w:val="28"/>
          <w:sz w:val="28"/>
          <w:szCs w:val="28"/>
          <w:rtl w:val="true"/>
          <w:lang w:bidi="ar-SA"/>
        </w:rPr>
        <w:t>أوّل المرجحات، فإذا لم يكن بينهما ما هو المشهور أو كانا كلاهما مشهورين يكون المرجّح موافقة الكتاب،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صاحب الكفاية</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الظاهر من المرفوعة والمقبولة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ما يدلّ على الترجيح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مجرّد ما هو المرجّح وأنّ هذا مرجّح وذاك مرجّح، ولا يستفاد منهما ترجيح ما ذكر أوّلاً على ما ذكر بعده، فالجميع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الاقتصار في غير واحد من الأخبار بذكر مرجّح واحد، ومن المستبعد تقييد جميع هذه الروايات بما في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لو كان في أحد المتعارضين مرجّح وفي الآخر مرجّح لابدّ من الرجوع إلى إطلاقات التخيير، إلّا إذا كان أحدهما موجباً للظنّ بصدق مضمونه أو الأقربية إلى الواقع وعلى هذا لا فرق بين المرجّح الجهتي وسائر المرجّحات في الرجوع إلى إطلاقات التخيير إذا كان في أحد المتعارضين المرجّح الجهتي وفي الآخر غيره إلّا إذا كان المرجح الجهتي موجباً لما ذكر من الظنّ بصدوره أو أقربيته إلى الواقع، وإلّا فلا يرجح المرجّح الجهتي على غيره ولا غيره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قيل في وجه الأوّل وهو أنّه إذا كان أحد المتعارضين مخالفاً للعامّة يحصل القطع به بأنّ الموافق لهم إمّا صدر تقيّة أو لم يصدر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أين يحصل هذا القطع، مع احتمال عدم صدور المخالف لهم، واحتمال كون الموافق هو حكم الله الواقعي؟ فلم يقل أحد بكون کلّ خبر مخالف لهم قطعي الصدور، فالمدار في الترجيح ليس إلّا ما ذكر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أرجحية المرجّح السندي على المرجّح الجهتي، لأنّه إنّما تصل النوبة إلى المرجّح الجهتي إذا كان المتعارضان من حيث السند سواء لا يرجّح أحدهما </w:t>
      </w:r>
    </w:p>
    <w:p>
      <w:pPr>
        <w:pStyle w:val="BookText"/>
        <w:rPr/>
      </w:pPr>
      <w:r>
        <w:rPr>
          <w:rFonts w:ascii="Amiri" w:hAnsi="Amiri" w:eastAsia="Amiri" w:cs="Amiri"/>
          <w:color w:val="111111"/>
          <w:sz w:val="28"/>
          <w:sz w:val="28"/>
          <w:szCs w:val="28"/>
          <w:rtl w:val="true"/>
          <w:lang w:bidi="ar-SA"/>
        </w:rPr>
        <w:t xml:space="preserve">على الآخر، وأمّا بعد وجود المرجّح السندي وتقديم ذي المرجّح على فاقده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 التعارض، فلا تصل النوبة إلى الرجوع إلى المرجّح الجهتي الّذي يكون الواجد له فاقداً للمرجّح الصدوري الّذي يكون معارضه واجداً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يتمّ لو لم يكن المرجّح الجهتي مرجّحاً للصدور، ولكن قد قلنا بأنّ في باب التعارض تمام الكلام يرجع إلى أنّ أيّ الخبرين يكون صادراً وسنده أقوى من الآخر، لا أنّ أيّهما صدر للتقيّة أو لبيان الحكم الواقعي الّذي لا يأتي الكلام فيه إلّا بعد كونهما مقطوعي الصدور أو بحكمه، وهذا بخلاف ما نحن فيه، فإنّ الكلام في أقوائيّة أحدهما من حيث الصدور الّذي هو الموضوع للعمل به وإلغاء احتمال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فالمرجّحات کلّها جهةً أو صدوراً أو مضموناً كانت مرجّحات لصدور ذي المرجّح وطرح الفاقد، فلا تقدّم لأحدها على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ذلك کلّه في استشهاد المحقّق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بالاقتصار في غير واحد من الأخبار على مرجّح واحد، واستبعاد تقييد جميعها بما في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الاستشهاد لا يصحّ، لأنّه ليست هنا روايات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صحيح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هذا الاقتصار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يمكن ترجيح القول برعاية الترتيب بين المرجّحات وتقييد صحيح الراوندي بالمقبولة، وجعل الشهرة أوّل المرجّحات، وأنّ عمدة المرجّحات بعدها ترجع إلى موافقة الكتاب ومخالفة العامّة على الترتيب بينهما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ذكر من الخلاف الواقع بينهم في أنّ المرجّح الجهتي هل يساوي غيره ولا ترتيب بينه وبين غيره أو يقدّم هو على غيره كما هو المنقول عن الوحيد البهبهاني،</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يقدّم غيره عليه كما اختاره الشيخ؟</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إذا كان المرجّح جهتياً لا دلالياً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الموافق لهم يحمل فيه صدوره تقيّة ولا لجهة بيان الواقع، ويحتمل صدوره تورية، والاحتمال الثاني موجب لوهن دلالته على صدوره تقيّة وكون المرجّح جهتياً، فيكون المخالف لهم أظهر في معناه من الموافق لهم، فيحمل الموافق على المخالف من باب حمل الظاهر على الأظهر، وهو مقدّم على جميع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احتمال وجوب التورية على مثل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الأظهرية عقلية ليست عرفية، فإنّ العرف لا يتنبّه بها إلّا بعد الدقّة والتأمّل، لا بالارتكاز والارتجال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ارتكازية ذلك تفيد وتجعل اللفظ في معناه أظهر إذا كان بحيث لا يتحيّر العرف في الحمل على معناه، وأمّا إذا كان المراد من اللفظ مردّداً بين معنيين وكان اللفظ محتمل الأمرين لا يجوز حمله على الآخر المعلوم معناه فيصير مجملاً مردّداً بين كون المرجّح جهتياً أو دلالياً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حمل الظاهر على الأظهر ليس إلّا هذا، فإنّ الخبر المخالف ظاهر في معناه وهذا غير ظاهر، فيحمل غير الظاهر والمجمل على الظاهر والمبيّن، فتدبّر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ذلك کلّه يردّ احتمال كون هذا المرجّح دلالياً صحيح الراوندي، فتأمّل</w:t>
      </w:r>
      <w:r>
        <w:rPr>
          <w:rFonts w:eastAsia="IRNazanin" w:cs="IRNazanin"/>
          <w:color w:val="111111"/>
          <w:sz w:val="28"/>
          <w:szCs w:val="28"/>
          <w:rtl w:val="true"/>
          <w:lang w:bidi="fa-IR"/>
        </w:rPr>
        <w:t xml:space="preserve">. </w:t>
      </w:r>
      <w:bookmarkStart w:id="376" w:name="pg14731_152380"/>
    </w:p>
    <w:p>
      <w:pPr>
        <w:pStyle w:val="Heading3"/>
        <w:numPr>
          <w:ilvl w:val="2"/>
          <w:numId w:val="1"/>
        </w:numPr>
        <w:rPr/>
      </w:pPr>
      <w:bookmarkStart w:id="377" w:name="__RefHeading___Toc674396_730472459"/>
      <w:bookmarkStart w:id="378" w:name="_Toc129"/>
      <w:bookmarkEnd w:id="376"/>
      <w:bookmarkEnd w:id="377"/>
      <w:r>
        <w:rPr>
          <w:rtl w:val="true"/>
        </w:rPr>
        <w:t>فصل</w:t>
      </w:r>
      <w:bookmarkEnd w:id="378"/>
    </w:p>
    <w:p>
      <w:pPr>
        <w:pStyle w:val="BookText"/>
        <w:rPr/>
      </w:pPr>
      <w:r>
        <w:rPr>
          <w:rFonts w:ascii="Amiri" w:hAnsi="Amiri" w:eastAsia="Amiri" w:cs="Amiri"/>
          <w:color w:val="111111"/>
          <w:sz w:val="28"/>
          <w:sz w:val="28"/>
          <w:szCs w:val="28"/>
          <w:rtl w:val="true"/>
          <w:lang w:bidi="ar-SA"/>
        </w:rPr>
        <w:t>المرجّح المضموني ما يوجب الظنّ بأقربية ذيه إلى الواقع من غيره، كالإجماع المنقول والشهرة الفتوائية، من دون أن يكون له دخل في قوّة دليليته أو كاشفيته بالسند أو الدلالة،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يرد النهي عن العمل به وإلغاء اعتباره ووجوب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لزوم الترجيح به وعدمه، بل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أو يمكن أن يقال في اعتباره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وجوب التعدّي من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تماميته، وأنّ التعبّد من الشارع بالعمل بذي المرجّح مختصّ بالمنصوص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ذي المرجّح المضموني في القاعدة المجمع عليها،</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المضموني ممّا يوجب أقوائية ذيه بالنسبة إلى غيره، فيجب العمل بالدليل الأقوى من غيره،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بأقوى الدليلين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موافقة أحد الدليلين مع الاُمور الخارجية مثل الإجماع المنقول لا يوجب قوّة ذي الموافقة على الدليل الآخر، غاية الأمر يوجب الظنّ بأقربيته إلى الواقع، </w:t>
      </w:r>
    </w:p>
    <w:p>
      <w:pPr>
        <w:pStyle w:val="BookText"/>
        <w:rPr/>
      </w:pPr>
      <w:r>
        <w:rPr>
          <w:rFonts w:ascii="Amiri" w:hAnsi="Amiri" w:eastAsia="Amiri" w:cs="Amiri"/>
          <w:color w:val="111111"/>
          <w:sz w:val="28"/>
          <w:sz w:val="28"/>
          <w:szCs w:val="28"/>
          <w:rtl w:val="true"/>
          <w:lang w:bidi="ar-SA"/>
        </w:rPr>
        <w:t>والقاعدة المذكورة المجمع عليها أنّها قامت على الأخذ بأقوى الدليلين من جهة دليليّتهما وكشفهما عن الواقع لا من جهة الأقربية إلى الواقع بسبب موافقته مع أمر خارج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مطابقة أحد الخبرين مع 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الظنّ بأقربيته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الظنّ بوجود خلل في الآخر من حيث الصدور أو جهة الصدور، فيرجع هذا المرجّح الخارجي إلى المرجّح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ذلك فلا توجب المطابقة المذكورة الظنّ بوجود الخلل في الخبر الآخر، فإنّا نرى أنّ الشهرة أو الإجماع المنقول لو قامت على خلاف خبر بلا معارض حجّة لا توجب ظنّ الخلل فيه، لأنّ القطع بالحجية وعدم الخلل فيه لا يمكن أن تجتمع مع الظنّ بالخلل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بالحجّية وعدم وجود خلل فيما يعتبر في حجّيته لا يستلزم صدقه واقعاً وعدم خلل واقعي فيه من حيث الصدور أو من حيث الحجّية ولو كان بلا معارض فوجود المرجّح الخارجي مع أحدهما يوجب الخلل في الظنّ بصدق الآخر واقعاً، ويكفي ذلك مزيّة وموجبا لرجحان ذي المرجّح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حجّية الخبر صدقه واقعاً فهو معتبر مع احتمال كذبه، لأنّ فرض اعتبار صدق الخبر الواقعي في حجّيته مع كون معناها حجّة سواء كان صدقاً واقعاً أو كذباً كذلك غير معقول، لا يخفى ما فيه من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النهي عنه، ودلّ الدليل بالخصوص على عدم اعتباره، كالقياس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بعدم جواز الترجيح بما لم يرد النهي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واضح، لأنّه أولى بعدم الجواز، فلا کلام فيه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القول بالجواز في القسم الأوّل لتمامية ما ذكر في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وإن يدخل تحت ما دلّ على اعتبار القسم الأوّل، والنسبة بين ما دلّ على النهي عنه ودليل الاعتبار تكون بالعموم من وجه، إلّا أنّ الأخبار الدالّة على النهي عن القياس</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فيها من التأكيد والتشديد وتقبيح العمل به تكون آبية عن التخصيص، واختصاصه بمورد دون مورد، وخطر استعماله في المسألة الشرعية الاُصولية أكثر وأعظم من استعماله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الّتي قيل بها لجواز التمسّك به في ترجيح أحد الخبرين على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العمل بالقياس بل عمل بالخبر</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الّذي طابق مدلوله مدلول القياس، أو أنّ الترجيح به من قبيل العمل لتنقيح الموضوع أي الخبر الحجّة، أو غير ذلك، کلّها ضعيفة لا يخرج بها من إعمال القياس في الدين لوضوح كون الترجيح في هذه المسألة الاُصولية من القياس في الدين أظهر منه وأشنع من القياس في المسألة الفرعية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ولا قوّة إلّا بالله، والحمد لله الّذي هدانا إلى ولاية أهل البيت عليّ أمير المؤمنين وأولاده الأئمّة المعصومين، وصلّى الله على سيّدنا محمد وآله الطاهرين</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4731_152386"/>
      <w:bookmarkStart w:id="380" w:name="pg14731_152386"/>
      <w:bookmarkEnd w:id="380"/>
    </w:p>
    <w:p>
      <w:pPr>
        <w:pStyle w:val="Heading3"/>
        <w:numPr>
          <w:ilvl w:val="2"/>
          <w:numId w:val="1"/>
        </w:numPr>
        <w:rPr/>
      </w:pPr>
      <w:bookmarkStart w:id="381" w:name="pg14731_152386"/>
      <w:bookmarkStart w:id="382" w:name="__RefHeading___Toc674398_730472459"/>
      <w:bookmarkStart w:id="383" w:name="_Toc130"/>
      <w:bookmarkEnd w:id="381"/>
      <w:bookmarkEnd w:id="382"/>
      <w:r>
        <w:rPr>
          <w:rtl w:val="true"/>
        </w:rPr>
        <w:t>الأمر الأوّل</w:t>
      </w:r>
      <w:r>
        <w:rPr>
          <w:rtl w:val="true"/>
        </w:rPr>
        <w:t xml:space="preserve">: </w:t>
      </w:r>
      <w:r>
        <w:rPr>
          <w:rtl w:val="true"/>
        </w:rPr>
        <w:t>في الاجتهاد</w:t>
      </w:r>
      <w:bookmarkEnd w:id="383"/>
    </w:p>
    <w:p>
      <w:pPr>
        <w:pStyle w:val="Heading4"/>
        <w:numPr>
          <w:ilvl w:val="3"/>
          <w:numId w:val="1"/>
        </w:numPr>
        <w:rPr/>
      </w:pPr>
      <w:bookmarkStart w:id="384" w:name="__RefHeading___Toc674400_730472459"/>
      <w:bookmarkStart w:id="385" w:name="_Toc131"/>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والكلام فيه موضوعاً وحكماً يقع في مقامين</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674402_730472459"/>
      <w:bookmarkStart w:id="387" w:name="_Toc132"/>
      <w:bookmarkEnd w:id="386"/>
      <w:r>
        <w:rPr>
          <w:rtl w:val="true"/>
        </w:rPr>
        <w:t>الأوّل</w:t>
      </w:r>
      <w:r>
        <w:rPr>
          <w:rtl w:val="true"/>
        </w:rPr>
        <w:t xml:space="preserve">: </w:t>
      </w:r>
      <w:r>
        <w:rPr>
          <w:rtl w:val="true"/>
        </w:rPr>
        <w:t>في تعريف الاجتهاد</w:t>
      </w:r>
      <w:bookmarkEnd w:id="3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تعريف الاجتهاد بأنّه استفراغ الفقيه الوسع في تحصيل الظنّ بالحكم الشرعي، مأخوذ من العامّة</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لمّا رأوا أنّ ما عندهم من النصوص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تكفي في بيان الشريعة والأحكام المبتلى بها الناس إلّا في موارد هي الأقلّ من القليل، وخالفوا ما أوصى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الاُمّة بالتمسّك بالثقلين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وتركوا الأحاديث المتواترة الناصّة على وجوب التمسّك بهما وأنّهما لن يفترقا حتى يردا عليه الحوض، وعلى أن لا يتقدّموا على العترة فيضلّوا، وأن لا يتأخروا عنهم فيهلكوا؛ لجأوا إلى الرجوع إلى غيرهم، واتّبعوا آراء الناس، فأخذوا عن مثل أبي هريرة في دين الله تعالى، ولمّا رأوا أنّ ذلك أيضاً لا يكفي ما يبتلي به الناس في أمر دينهم ودنياهم في أكثر أحكام العبادات من الصلاة والصوم والحجّ والجهاد وغيرها ممّا کلّ واحد منها مشتمل على آلاف من الفروع، وكذا في أحكام المعاملات بأنواعها، وأحكام العائلة والنكاح والطلاق، وأحكام القضاء والحكومة والسياسة والإدارة وغيرها ابتدعوا الاجتهاد بإعمال الرأي والقياس والاستحسان </w:t>
      </w:r>
    </w:p>
    <w:p>
      <w:pPr>
        <w:pStyle w:val="BookText"/>
        <w:rPr/>
      </w:pPr>
      <w:r>
        <w:rPr>
          <w:rFonts w:ascii="Amiri" w:hAnsi="Amiri" w:eastAsia="Amiri" w:cs="Amiri"/>
          <w:color w:val="111111"/>
          <w:sz w:val="28"/>
          <w:sz w:val="28"/>
          <w:szCs w:val="28"/>
          <w:rtl w:val="true"/>
          <w:lang w:bidi="ar-SA"/>
        </w:rPr>
        <w:t>والاستقراء في دين الله تعالى، فضلّوا وأضلّوا وهلكوا وأهلكوا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فبفضل تمسّكهم بالثقلين استغنوا عن هذا الاجتهاد وكفاهم ما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ساداتهم الأبرار عترة النبيّ المختار صلوات الله عليهم أجمعين، ممّا رووا عنهم بأسنادهم الذهبية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واقعة أو قضية أو موضوع أو فرع من فروع الأحكام ومسألة في الحلال والحرام، وفي الاُصول والعقائد، ولا آية من الكتاب تحتاج إلى التفسير إلّا وقد بيّن ما يرجع إليها في أحاديثهم ورواياتهم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الّذي هدانا لهذا وما كنا لنهتدي لولا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وغورهم في هذه الأحاديث ورجوعهم إليها لمعرفة مداليلها وخاصّها وعامّها ومطلقها ومقيّدها ومتواترها ومستفيضها وآحادها ومسندها ومرسلها وغير هذه، کلّها اجتهاد في فهم الحديث واستحصال للحكم من النصوص، يستخرج بها الحجّة على الأحكام الشرعية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يقاس هذا الاجتهاد بالاجتهاد المصطلح عند القوم الّذي هو منهيّ عنه، فلا يرد على علمائنا وفقهائنا القائمين بهذا الاجتهاد المقدّس اعتراض وإيراد في هذا الاجتهاد، لأنّ هذا لا يكون إلّا ضرباً من الكلام والجدال في اللفظ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الاجتهاد باستفراغ الوسع في تحصيل الظنّ بالحكم الشرعي، إذا كان المقصود منه الظنّ الحاصل بالاستنباطات الظنّية من القياس والاستقراء الظنّي والمصالح المرسلة، فهو مردود عند جميع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المراد تحصيل الظنّ المعتبر بحكم الشارع مثل الظنّ الحاصل من خبر العادل الثابت حجّيته بالكتاب والسنّة والسيرة، فهو مقبول عند الكلّ يعمل به الجميع سواء سمّي العامل به مجتهداً أو أخبارياً، فالأخباريّ مجتهد والمجتهد أخباري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فعبّر عن الاجتهاد باستفراغ الفقيه وسعه في تحصيل الحجّة على الحكم الشرعي</w:t>
      </w:r>
      <w:r>
        <w:rPr>
          <w:rFonts w:eastAsia="Amiri" w:cs="Amiri" w:ascii="Amiri" w:hAnsi="Amiri"/>
          <w:color w:val="111111"/>
          <w:sz w:val="28"/>
          <w:szCs w:val="28"/>
          <w:rtl w:val="true"/>
          <w:lang w:bidi="ar-SA"/>
        </w:rPr>
        <w:t xml:space="preserve">. </w:t>
      </w:r>
      <w:bookmarkStart w:id="388" w:name="pg14731_152388"/>
    </w:p>
    <w:p>
      <w:pPr>
        <w:pStyle w:val="BookText"/>
        <w:rPr/>
      </w:pPr>
      <w:bookmarkEnd w:id="388"/>
      <w:r>
        <w:rPr>
          <w:rFonts w:ascii="Amiri" w:hAnsi="Amiri" w:eastAsia="Amiri" w:cs="Amiri"/>
          <w:color w:val="111111"/>
          <w:sz w:val="28"/>
          <w:sz w:val="28"/>
          <w:szCs w:val="28"/>
          <w:rtl w:val="true"/>
          <w:lang w:bidi="ar-SA"/>
        </w:rPr>
        <w:t>فهل من يسمّونه أو سمّى نفسه بالأخباري لا يستفرغ وسعه في تحصيل الحكم الشرعي؟ وهل عمل مثل الشيخ الجليل صاحب الحدائق في كتابه يكون غير استفراغ الوسع لتحصيل الحكم الشرعي؟ إذن فما الوجه لتسمية اختلاف أنظارهم في حجّية بعض الحجج واستنباطاتهم من الأدلّة الّذي ليس بعزيز بين العلماء باختلاف الاُصولي والأخباري؟ وتسمية العلماء بعضهم بالأوّل وبعضهم بالثاني؟</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بينهم بعض الاختلافات في بعض الصغريات فلا يوجب ذلك تجزئة العلماء بالطائفتين الأخباريّين والاُصوليين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ذلك کلّه؛ فإن كان في من يسمّى بالأخباري من لا يقبل ذلك ويريد التباعد والتنازع، فلا نزاع لنا معه وندنو منه لا نتباعد عنه بل ننظر في اجتهاداته في الفقه بعين الاحترام كما ننظر في اجتهاد غيره، وننظر في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ننظر في الجواهر، ونقبل منهما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العلي العظيم</w:t>
      </w:r>
      <w:r>
        <w:rPr>
          <w:rFonts w:eastAsia="IRNazanin" w:cs="IRNazanin"/>
          <w:color w:val="111111"/>
          <w:sz w:val="28"/>
          <w:szCs w:val="28"/>
          <w:rtl w:val="true"/>
          <w:lang w:bidi="fa-IR"/>
        </w:rPr>
        <w:t>.</w:t>
      </w:r>
    </w:p>
    <w:p>
      <w:pPr>
        <w:pStyle w:val="Heading4"/>
        <w:numPr>
          <w:ilvl w:val="3"/>
          <w:numId w:val="1"/>
        </w:numPr>
        <w:rPr/>
      </w:pPr>
      <w:bookmarkStart w:id="389" w:name="__RefHeading___Toc674404_730472459"/>
      <w:bookmarkStart w:id="390" w:name="_Toc133"/>
      <w:bookmarkEnd w:id="389"/>
      <w:r>
        <w:rPr>
          <w:rtl w:val="true"/>
        </w:rPr>
        <w:t>المقام الثاني</w:t>
      </w:r>
      <w:r>
        <w:rPr>
          <w:rtl w:val="true"/>
        </w:rPr>
        <w:t xml:space="preserve">: </w:t>
      </w:r>
      <w:r>
        <w:rPr>
          <w:rtl w:val="true"/>
        </w:rPr>
        <w:t>في حكم الاجتهاد</w:t>
      </w:r>
      <w:bookmarkEnd w:id="390"/>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جواز الاجتهاد واستفراغ الوسع المذكور لمن كان له أهلية ذلك كما يجوز له تحصيل تلك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واجب على الأوّل للأحكام المبتلى بها بنفسه، فلا يجوز له التقليد، للأصل ولانصراف ما دلّ على جوازه،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ولحفظ الشريعة القويمة من الاندراس والانطماس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فيجب لنفسه تحصيل قوّة الاجتهاد عند فقد المجتهد الحيّ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يقال بعدم الوجوب وجواز الرجوع إلى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إذا لم يمكن له الرجوع إلى الأموات، ولحفظ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الصور المذكورة إنّما يجب الاجتهاد أو تحصيل القوّة عليه عند عدم إمكان الاحتياط، أو الوقوع به في العسر والحرج</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الاجتهاد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لا فرق فيه بين من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ينازع في الاصطلاح أو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بالمجتهد أو الأخباري فكلّ في استفراغ الوسع لتحصيل الحجّة على الحكم الشرعي سواء، وإن كان قد يتّفق للبعض عدم وصوله إلى حجّية ما ثبت عند غيره حجّيته كما إذا لم يثبت له تخصيص عامّ، أو تقييد مطلق،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391" w:name="pg14731_152390"/>
    </w:p>
    <w:p>
      <w:pPr>
        <w:pStyle w:val="Heading3"/>
        <w:numPr>
          <w:ilvl w:val="2"/>
          <w:numId w:val="1"/>
        </w:numPr>
        <w:rPr/>
      </w:pPr>
      <w:bookmarkStart w:id="392" w:name="__RefHeading___Toc674406_730472459"/>
      <w:bookmarkStart w:id="393" w:name="_Toc134"/>
      <w:bookmarkEnd w:id="391"/>
      <w:bookmarkEnd w:id="392"/>
      <w:r>
        <w:rPr>
          <w:rtl w:val="true"/>
        </w:rPr>
        <w:t>فصل في الاجتهاد المطلق والتجزّي</w:t>
      </w:r>
      <w:bookmarkEnd w:id="393"/>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ينقسم إلى المطلق والمتجزّأ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الثاني ممكن الحصول لسهولة الاجتهاد في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 حجّة للمتجزئ في 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حجّة لغيره؟ الظاهر أنّه كذلك إذا كان المجتهد منحصراً بالمتجزئ، ولا يمكن الاحتياط، والعمل بفتوى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القضاء له في القضايا الّتي صار عارفاً بأحكامها، فمقتضى الأصل عدم الجواز وعدم نفوذ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بصدق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صار عارفاً به، فلا يجب أن يكون عارفاً بجميع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القليل من الأحكام، بل المراد منه الإشارة إلى أنّ ما يعرفه العارفون من علومهم وأحكامهم شيء قليل بالنسبة إلى ما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المجتهد المطلق، فلا ريب في وجوب العمل باجتهاده في عمل نفسه،ولا في نفوذ حكمه وقضائه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له الإفتاء والإخبار عمّا استنبطه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له تصدّي الاُمور العامّة، فإنّه القدر المتيقّن للولاية على هذه الاُمور، مضافاً إلى الأدلّة الخاصّة الدالّة على ولاية الفقيه الجامع للشرائط في عصر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أنّه لا فرق في ذلك بين من يرى انفتاح باب العلم والعلمي، ومن يقول بانسداده؛ وذلك لأنّ القائل بالظنّ المطلق والقائل بالظنّ الخاصّ مشتركان في استنباط الأحكام من الأدلّة المعتبرة، وكلّ منهما يتمسّك بالكتاب أو السنّة أو الإجماع على السواء، إلّا أنّ القائل بالظنّ المطلق لا يدّعي القطع بكون مؤدّاه الحكم الواقعي وانتهاء ظنّه إلى العلم بالواقع، والقائل بالظنّ الخاصّ يقول بأنّ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مثلاً من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قطعاً إلّا أنّ اعتباره 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الاختلاف في وجه اعتبار الظنون الخاصّة اختلافاً في الأدلّة الّتي يتمسّكون بها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فرق بين الرجوع إلى المجتهد في الأحكام العقلية، كحكم العقل بوجوب تحصيل الموافقة القطعية في الشبهة المحصورة، والرجوع إلى من يقول باعتبار الظنّ المطلق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صاحب الكفاية، وقال بعدم جواز الرجوع إلى الظنّ المطلقي وعدم نفوذ حكمه، لأنّ الرجوع إليه يكون من رجوع الجاهل إلى الجاهل</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مردود عند العرف، فهل ترى أنّ من رجع إلى مثل المحقّق القمّي في تعلّم الأحكام كان رجوعه إليه رجوع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الجاهل وهل إفتاؤه وقضاؤه يكون من غير العارف بشيء من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البحث عن الفرق بين الرجوع إلى الظنّ المطلقي والظنّ الخاصّ يجري على تقرير دليل الانسداد على ما جرى في لسان المتأخّرين، وأمّا لو بنينا على تقرير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للبحث عن الفرق بينهما مجال، فراجع ما كتبناه من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في فصل تقرير دليل الانسداد على مسلك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394" w:name="pg14731_152392"/>
    </w:p>
    <w:p>
      <w:pPr>
        <w:pStyle w:val="Heading3"/>
        <w:numPr>
          <w:ilvl w:val="2"/>
          <w:numId w:val="1"/>
        </w:numPr>
        <w:rPr/>
      </w:pPr>
      <w:bookmarkStart w:id="395" w:name="__RefHeading___Toc674408_730472459"/>
      <w:bookmarkStart w:id="396" w:name="_Toc135"/>
      <w:bookmarkEnd w:id="394"/>
      <w:bookmarkEnd w:id="395"/>
      <w:r>
        <w:rPr>
          <w:rtl w:val="true"/>
        </w:rPr>
        <w:t>فصل في الرجوع إلى المجتهد في الأحكام العقلية</w:t>
      </w:r>
      <w:bookmarkEnd w:id="396"/>
    </w:p>
    <w:p>
      <w:pPr>
        <w:pStyle w:val="BookText"/>
        <w:rPr/>
      </w:pPr>
      <w:r>
        <w:rPr>
          <w:rFonts w:ascii="IRNazanin" w:hAnsi="IRNazanin" w:eastAsia="IRNazanin"/>
          <w:color w:val="111111"/>
          <w:sz w:val="28"/>
          <w:sz w:val="28"/>
          <w:szCs w:val="28"/>
          <w:rtl w:val="true"/>
          <w:lang w:bidi="fa-IR"/>
        </w:rPr>
        <w:t>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بين الرجوع إلى المجتهد القائل باعتبار الظنّ المطلق وانسداد باب العلم والعلمي إلى الأحكام وبين الرجوع إلى المجتهد في الأحكام والاُصول العقلية كحكم العقل بوجوب تحصيل الموافقة القطعية في الشبهة المحصورة، وأصالة البراءة والتخيير والاشتغال، فينبغي أن تجري البحث في جواز تقليد العامّي عن المجتهد فيما استنبطه من الأحكام العقلية، فإذا شكّ المکلّف في حلّيّة الاستفادة من المذياع أو الركوب على الطائرة، وفرضنا عدم وجود عموم أو إطلاق يتمسّك به لحكمهما جوازاً أو حرمةً، فلا ريب في أنّ المجتهد بمقتضى البراءة وقبح العقاب بلا بيان يقول بحلّيّتهما بحكم العقل، وأمّا المقلّد فهل يقلّد المجتهد في الحكم بالحلّيّة أو يجب عليه الاحتياط؟</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 العامّي إلى المجتهد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المرجع فيها الاُصول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الجاهل إلى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رجوع الجاهل إليه فيما هو جاهل فيه والمجتهد عالم به، وهو فقد الأمارات الشرعية في موردها الّذي يكون المقلّد عاجزاً عن الاطّلاع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تعيين الوظيفة في موارده، وأنّها هل هي البراءة أو الاحتياط، فهو يرجع إلى عقله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واستشكل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العامّي عاجز عن تشخيص حكم العقل في موارد فقد الأمارة، إلّا أن يقال بأنّه إن لم يعرف من العقل البراءة أو الاحتياط يعمل بالاحتياط، فإنّ عقله يعرف أنّه يخرج من اشتغال الذمّة بالتكليف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المبتلى به من الاُمور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عن كيفية الاحتياط وتكرار العمل إلى حصول العلم بفراغ الذمّة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 عن هذا الإشكال بأنّه يأتي إذا كان دليل جواز التقليد منحصراً فيما يدلّ على وجوب رجوع الجاهل إلى العالم، فالمجتهد لا يكون في موارد فقد الأمارة عالماً بالحكم، ولكن يدلّ على الجواز استقرار سيرة العقلاء على الرجوع إلى الخبرة، فالمقلّد يرجع المجتهد في تلك المسائل لكونه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bookmarkStart w:id="397" w:name="pg14731_152394"/>
    </w:p>
    <w:p>
      <w:pPr>
        <w:pStyle w:val="Heading3"/>
        <w:numPr>
          <w:ilvl w:val="2"/>
          <w:numId w:val="1"/>
        </w:numPr>
        <w:rPr/>
      </w:pPr>
      <w:bookmarkStart w:id="398" w:name="__RefHeading___Toc674410_730472459"/>
      <w:bookmarkStart w:id="399" w:name="_Toc136"/>
      <w:bookmarkEnd w:id="397"/>
      <w:bookmarkEnd w:id="398"/>
      <w:r>
        <w:rPr>
          <w:rtl w:val="true"/>
        </w:rPr>
        <w:t>فصل فيما يتوقّف عليه الاجتهاد</w:t>
      </w:r>
      <w:bookmarkEnd w:id="399"/>
    </w:p>
    <w:p>
      <w:pPr>
        <w:pStyle w:val="BookText"/>
        <w:rPr/>
      </w:pPr>
      <w:r>
        <w:rPr>
          <w:rFonts w:ascii="Amiri" w:hAnsi="Amiri" w:eastAsia="Amiri" w:cs="Amiri"/>
          <w:color w:val="111111"/>
          <w:sz w:val="28"/>
          <w:sz w:val="28"/>
          <w:szCs w:val="28"/>
          <w:rtl w:val="true"/>
          <w:lang w:bidi="ar-SA"/>
        </w:rPr>
        <w:t>لا ريب في أنّ الاجتهاد موقوف على معرفة طائفة من المسائل،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طائفة من مسائل طائفة من العلوم، كالعلوم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والصرف واللغة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واحتياج الفقيه إليها ظاهر، فإنّ جلّ مدارك الأحكام بل کلّها يستفاد من الكتاب والسنّة، ولا ريب في أنّ فهمهما متوقّف على فهم قواعد اللسان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والحاجة إلى التفسير أيضاً ظاهر، لأنّ المعرفة إلى مداليل الآيات محتاجة إلى التفسير المشتمل على أسباب النزول وعموم الكتاب وخصوصه، وسيّما إلى ما ورد عنهم في تفسير الآيات، وإلى معرفة الأحاديث من حيث التواتر والاستفاضة والآحاد وحال أسنادها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لا ريب أنّ هنا قواعد کلّية يحتاج الفقيه إلى معرفتها ممّا هو مذكور ومجموع سُمّي بالاُصول لبناء المسائل الفقهية عليها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دام لم تكن هذه المسائل مبحوثاً عنها والبناء على ما ينتهي البحث إليها، لا يمكن الاستنباط، فما لم يبن الفقيه في البحث في أنّ الأمر هل ظاهر في الوجوب أو في مجرّد الرجحان على أحد الطرفين؟ لا يمكن له استظهار مراد الشارع من أوامره، وكذا في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مقدمة الواجب مادام لم يبن في البحث على أنّ وجوب المقدّمة </w:t>
      </w:r>
    </w:p>
    <w:p>
      <w:pPr>
        <w:pStyle w:val="BookText"/>
        <w:rPr/>
      </w:pPr>
      <w:r>
        <w:rPr>
          <w:rFonts w:ascii="IRNazanin" w:hAnsi="IRNazanin" w:eastAsia="IRNazanin"/>
          <w:color w:val="111111"/>
          <w:sz w:val="28"/>
          <w:sz w:val="28"/>
          <w:szCs w:val="28"/>
          <w:rtl w:val="true"/>
          <w:lang w:bidi="fa-IR"/>
        </w:rPr>
        <w:t>لازم لوجوب ذيها، لا يمكنه الفتوى بوجوب المقدّمة فيما يعرض له من المسائل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يبحث في أنّ العامّ المخصّص هل هو حجّة في الباقي أو لا؟ ولم يبن على حجّيته، لا يمكن له في العمومات المخصّصة الكثيرة الحكم على حجّية العموم في الباقي، إلّا أن يجدّد البحث في کلّ مسألة من الرأس، فإذا كان ذلك مبحوثاً عنه مستقلّا فيبني عليه في جميع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 على ذلك سائر الموارد المذكورة في الاُصول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کلام في أنّ بعض المسائل المذكورة في الاُصول غيرمحتاج إليها في الفقه، وليس البحث عنها إلّا 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فما المانع من جمع هذه القواعد في مجموعة من المسائل، وتسميته بالاُصول، أو بعلم الاُصول؟ وسعيهم للإتيان بتعريف موضوعه على نحو يكون البحث عن تلك المسائل من عوارضه الذاتية، سواء أتوا به أم لم يأتوا به، لا يدخل تدوين هذه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البدعة، كما ربما يظنّ ذلك بعض من يسمّي نفسه بالأخباري، وإلّا يكون تدوين مسائل الفقه والتفسير والنحو والصرف واللغة والرجال والتاريخ کلّها بدعة محرمة، فهذا ليس ممّا ينازع فيه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الهادي إلى الصواب</w:t>
      </w:r>
      <w:r>
        <w:rPr>
          <w:rFonts w:eastAsia="IRNazanin" w:cs="IRNazanin"/>
          <w:color w:val="111111"/>
          <w:sz w:val="28"/>
          <w:szCs w:val="28"/>
          <w:rtl w:val="true"/>
          <w:lang w:bidi="fa-IR"/>
        </w:rPr>
        <w:t xml:space="preserve">. </w:t>
      </w:r>
      <w:bookmarkStart w:id="400" w:name="pg14731_152396"/>
    </w:p>
    <w:p>
      <w:pPr>
        <w:pStyle w:val="Heading3"/>
        <w:numPr>
          <w:ilvl w:val="2"/>
          <w:numId w:val="1"/>
        </w:numPr>
        <w:rPr/>
      </w:pPr>
      <w:bookmarkStart w:id="401" w:name="__RefHeading___Toc674412_730472459"/>
      <w:bookmarkStart w:id="402" w:name="_Toc137"/>
      <w:bookmarkEnd w:id="400"/>
      <w:bookmarkEnd w:id="401"/>
      <w:r>
        <w:rPr>
          <w:rtl w:val="true"/>
        </w:rPr>
        <w:t>فصل في التخطئة والتصويب</w:t>
      </w:r>
      <w:bookmarkEnd w:id="402"/>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كان في العامّة، كالعنبري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مجتهد مصيب في العقليات، فضلاً عن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واُورد عليه بأنّه كيف يكون قدم العالم وحدوثه، وإثبات الصانع ونفيه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ذهاب أكثرهم إلى التخطئة فيما عليه دليل من الكتاب والسنّة، وإنّما يقول من يقول بالتصويب في الوقائع الّتي لا نصّ فيها ممّا يعملون فيه بالاستحسان والقياس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لا إشكال في بطلان التصويب مطلقاً، ولذا قال قوم من المصوّبة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في کلّ واقعة واحد معيّن يتوجّه إليه الطلب، إذ لابدّ للطلب من مطلوب، ولكن لم يكلّف المجتهد إصابته، فلذلك كان مصيباً وإن أخطأ ذلك الحكم المعيّن الّذي لم يؤمر بإصابته، بمعنى أنّه أدّى ما کلّف فأصاب ما عليه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بوجوب العمل بالظنّ القياسي والاستحساني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هذا القائل الّذي يتحاشى من القول بالتصويب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وجوب العمل بالظنّ القياسي مثلاً، فإن أصاب فهو، وإلّا فهو عمل بما عليه وهو العمل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من القول بالتخطئة في الظنون المعتبرة الّتي نصّ الشارع على اعتبارها، كظاهر الكتاب وخبر الواحد، فالنزاع لا يكون بين الطرفين في التخطئة والتصويب، </w:t>
      </w:r>
    </w:p>
    <w:p>
      <w:pPr>
        <w:pStyle w:val="BookText"/>
        <w:rPr/>
      </w:pPr>
      <w:r>
        <w:rPr>
          <w:rFonts w:ascii="Amiri" w:hAnsi="Amiri" w:eastAsia="Amiri" w:cs="Amiri"/>
          <w:color w:val="111111"/>
          <w:sz w:val="28"/>
          <w:sz w:val="28"/>
          <w:szCs w:val="28"/>
          <w:rtl w:val="true"/>
          <w:lang w:bidi="ar-SA"/>
        </w:rPr>
        <w:t>بل في اعتبار القياس والاستحسان مطلقاً، أو إذا كانا موجباً للظنّ عند الشارع، فالمنكر للقياس والاستحسان يقول بعدم إثبات اعتبار هذه الاُمور إذا لم تكن موجبة للظنّ بالحكم الواقعي الواحد في حقّ الجاهل والعالم،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يقوله شيعة الحقّ وقوم من العامّة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ذلك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حيث لا نقول باعتبار مثل القياس والاستحسان والاستقراء في الفقه نستغني عن البحث في التصويب والتخطئة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w:t>
      </w:r>
      <w:r>
        <w:rPr>
          <w:rFonts w:eastAsia="IRNazanin" w:cs="IRNazanin"/>
          <w:color w:val="111111"/>
          <w:sz w:val="28"/>
          <w:szCs w:val="28"/>
          <w:rtl w:val="true"/>
          <w:lang w:bidi="fa-IR"/>
        </w:rPr>
        <w:t xml:space="preserve">. </w:t>
      </w:r>
      <w:bookmarkStart w:id="403" w:name="pg14731_152398"/>
    </w:p>
    <w:p>
      <w:pPr>
        <w:pStyle w:val="Heading3"/>
        <w:numPr>
          <w:ilvl w:val="2"/>
          <w:numId w:val="1"/>
        </w:numPr>
        <w:rPr/>
      </w:pPr>
      <w:bookmarkStart w:id="404" w:name="__RefHeading___Toc674414_730472459"/>
      <w:bookmarkStart w:id="405" w:name="_Toc138"/>
      <w:bookmarkEnd w:id="403"/>
      <w:bookmarkEnd w:id="404"/>
      <w:r>
        <w:rPr>
          <w:rtl w:val="true"/>
        </w:rPr>
        <w:t>فصل في اضمحلال الاجتهاد</w:t>
      </w:r>
      <w:bookmarkEnd w:id="405"/>
    </w:p>
    <w:p>
      <w:pPr>
        <w:pStyle w:val="BookText"/>
        <w:rPr/>
      </w:pPr>
      <w:r>
        <w:rPr>
          <w:rFonts w:ascii="IRNazanin" w:hAnsi="IRNazanin" w:eastAsia="IRNazanin"/>
          <w:color w:val="111111"/>
          <w:sz w:val="28"/>
          <w:sz w:val="28"/>
          <w:szCs w:val="28"/>
          <w:rtl w:val="true"/>
          <w:lang w:bidi="fa-IR"/>
        </w:rPr>
        <w:t>إذا زال رأي المجتهد بالتردّد في المسألة، أو تبدّل رأيه برأي جديد، فإمّا يكون مورده وجوب فعل أو حرمة فعل، فلا خلاف في أنّه إذا زال رأيه الأوّل في کلّ منهما وتردّد في حكمه لا يجب عليه بعد ذلك فعل الأوّل ولا ترك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قد ترك الأوّل أو فعل الثاني قبل زوال رأيه فلا شيء عليه، إلّا إذا قلنا بحرمة التجرّي فيجب عليه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تبدّل رأيه من الوجوب إلى الحرمة أو من الحرمة إلى الوجوب يجب عليه البناء على رأيه الجديد في الأعمال اللاحقة، ولا شيء عليه من جهة الأعمال السابقة إن ترك الأوّل أو فعل الثاني، فإنّه أتى بمؤدّى رأيه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فعل الأوّل فلا شيء عليه تكليفاً، لأنّه كان معذوراً في فعله، لأنّ تكليفه إن كان الوجوب فقد أدّاه، وإن كان تكلّفه الترك فعن عذر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يترتّب عليه ما يترتّب عليه من الحكم الوضعي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ترك الثاني، أي ما كان يراه حراماً، وتبدّل رأيه بوجوبه، فإن لم يكن لتركه على الاجتهاد الثاني قضاء وتدارك فلا کلام أيضاً، وإن كان يجب عليه تداركه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بالإجزاء وكونه مكلّفاً بالترك مستلزم للقول بالتصويب المستلزم للدور، وخلاف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بالسببية في باب الطرق والأمارات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كان تكليفه مردّداً بين وجوب هذا الفعل أو حرمة فعل آخر، وأدّى اجتهاده إلى أنّه أحدهما المعيّن، ثم تبدّل رأيه بأنّه الآخر، فهل يجزي الأوّل عن الثاني إن أدّاه قبل تبدّل رأيه مع بقاء وقت الإتيان بالثاني؟ ففيه أيضاً أنّه لا وجه للإجزاء إلّا على القول بالسببية، دون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لو كان رأيه السابق عدم وجوب صلاة العيد فتبدّل إلى الوجوب، لا مجال للكلام في أنّه هل يجب عليه البناء فيما مضى عليه على الاجتهاد السابق أو الاجتهاد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أيضاً بما إذا كان رأيه السابق جواز النكاح بالعقد بالفارسية وعقد على إمرأة بالصيغة الفارسية فزال رأيه وتردّد فيه أو تبدّل باشتراط صحّته بالعربية بعد موت المرأة أو بعد طلاقها وانقضاء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مثل هذا المثال ينفع البحث عمّا يجب أن يبني عليه من الرأي الأوّل أو الثاني في صداقها مثلاً، فإنّه على البناء على الرأي الجديد يتعيّن الصداق في مهر المثل، وعلى البناء على الرأي السابق فهو متعيّن في المهر المسمّى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الكلام في المسألة إنّما يأتي فيما إذا كان بناء المجتهد على رأيه الأوّل مبنّياً على الاعتماد بالأمارات والاُصول الشرعية، وأمّا إذا كان مبنیّاً على القطع بالحكم فزال وتبدّل بالشكّ أو الظنّ أو القطع بالخلاف، فالظاهر أنّه ليس محلّ الكلام، لعدم احتمال وجود الحكم الظاهري بعد كشف الخلاف بالنسبة إلى الأعمال السابقة، وعدم كونه عاملاً بطريق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يأتي الكلام فيه ما إذا كان ترتيب الأثر على الأعمال السابقة محلّ الابتلاء كالمرأة الّتي هي باقية تحت نكاحه بعد زوال رأيه بجواز العقد الفارسي وقد عقدها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إذا كان رأيه طهارة عرق الجنب من الحرام ثم زال بعد ما صلّى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إذا كان رأيه وجوب صلاة الجمعة تخييراً أو تعييناً في عصر الغيبة </w:t>
      </w:r>
    </w:p>
    <w:p>
      <w:pPr>
        <w:pStyle w:val="BookText"/>
        <w:rPr/>
      </w:pPr>
      <w:r>
        <w:rPr>
          <w:rFonts w:ascii="Amiri" w:hAnsi="Amiri" w:eastAsia="Amiri" w:cs="Amiri"/>
          <w:color w:val="111111"/>
          <w:sz w:val="28"/>
          <w:sz w:val="28"/>
          <w:szCs w:val="28"/>
          <w:rtl w:val="true"/>
          <w:lang w:bidi="ar-SA"/>
        </w:rPr>
        <w:t>فصلّاها وتبدّل رأيه بعدم وجوبها واشتراط صحّتها بزمان الحضور وإذن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إذا كان لا يرى تنجّس الملاقي للمتنجّس وتوضأ واغتسل به وصلّى، وبعده تبدّل رأيه بتنجّسه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كشف الخلاف وقيام الحجّة على الرأي الثاني الّذي يكون مطلقاً وغير مقيّد بزمان دون زمان يجب العمل بمقتضاها، ولا وجه للاستناد بالرأي الأوّل الّذي ظهر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تجديد العقد المذكور، وقضاء ما فات عنه من الصلوات، والبناء على تنجّس ما لاقى المتنجّس قبل تبدّل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الإتيان بالأمارة القائمة على أصل التكليف بعد كشف الخلاف عن تكليف آخر، كما أشرنا إليه في مثل ما إذا قامت على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يجزي في متعلّق التكليف إذا كان الحاكم في تشخيصه العرف، كمتعلّقات العقود والإيقاعات والمعاملات ممّا ليس تشخيص مصاديقه مبنيّاً على التعبّد، مضافاً إلى دعوى قيام الإجماع على البناء فيها على رأيه الجديد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العبادات، كالصلاة والصوم والحجّ، إذا كان زوال رأيه أو تبدّله فيما يعتبر في المأمور به شرطاً أو شطراً، كما إذا استقرّ رأيه بالدليل أو الأصل الشرعي على عدم جزئية السورة، أو عدم مانعية كون اللباس في الصلاة من وبر غير مأكول اللحم، أو الملاقي للبول بعد غسله بالماء القليل مرّة واحدة، ثم تبدّل رأيه بعد الصلاة بجزئية السورة، ومانعية كون اللباس من وبر غير المأكول، ومانعية اللباس الملاقي للبول المغسول بالماء القليل مرّة واحدة، لعدم زوال النجاسة بالغسل بالماء القليل مرّة واحدة، يمكن أن يقال بتوسعة موضوع المأمور به وأنّه أعمّ ممّا هو فاقد السورة في حال الجهل بوجوبها وواجدها في حال العلم به، أو هو أعمّ من الواقع في اللباس المجهول تنجّسه والواقع في المعلوم طهارته، فللصلاة المأمور بها فردان فرد لها في حال </w:t>
      </w:r>
    </w:p>
    <w:p>
      <w:pPr>
        <w:pStyle w:val="BookText"/>
        <w:rPr/>
      </w:pPr>
      <w:r>
        <w:rPr>
          <w:rFonts w:ascii="Amiri" w:hAnsi="Amiri" w:eastAsia="Amiri" w:cs="Amiri"/>
          <w:color w:val="111111"/>
          <w:sz w:val="28"/>
          <w:sz w:val="28"/>
          <w:szCs w:val="28"/>
          <w:rtl w:val="true"/>
          <w:lang w:bidi="ar-SA"/>
        </w:rPr>
        <w:t>الجهل بنجاسة اللباس، وإن شئت قل في حال حكم الشارع بطهارته، وفرد لها في حال علمه بطهارته،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العلم بنجاسة اللباس، لا أنّ العلم بطهارة اللباس شرط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النجاسة المعلومة، لا النجاسة الواقعية، وذلك مقتضى ملاحظة وجوب الأمر بالصلاة، وأنّها لا تسقط بحال حتى في حال الجهل بجزئية السورة مثلاً أو نجاسة اللباس، ومقتضى مثل حديث الرفع</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الطهارة، فإنّه لو قلنا بالبناء على كشف الخلاف بعد تبدّل الرأي إلى جزئية السورة، أو العلم بوقوع الصلاة في اللباس المتنجّس، يلزم منه سقوط التكليف بالصلاة واقعاً في حال وجوبها عليه ظاهراً، ولا يمكن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 يأتي يأتي في الشبهات الموضوعية، فإذا دلّت الأمارة أو الأصل الموضوعي على تحقّق ما هو الشرط أو الجزء، أو دلّت على عدم المانع في لباسه،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فرد من اللباس الطاهر، أو الطهارة بالماء الطاهر، أو المكان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الشبهة الحكمية، كما إذا شككنا في جزئية السورة، أو اشتراط الصلاة بطهارة اللباس، إذا كان الحكم الواقعي جزئية السورة، واشتراط الصلاة بطهارة اللباس، فالقول بكونها فرداً للصلاة مستلزم للتصويب والدور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لدفع ذلك من التمسّك بما ذكرناه في الجمع بين الحكم الظاهري والواقعي،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ينشأ مطلقاً من غير تقيّده بحال العلم وبدون ملاحظة حال العلم والجهل به، وإنّما يريد الحاكم من إنشائه انبعاث العالم 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يريد بعث الجاهل به يجب عليه التوسّل بأمر آخر كإيجاب الاحتياط على الجاهل، فإذا لم يجب الاحتياط عليه، ولم يسقط تكليفه بطبيعة المأمور به في حال الجهل بالطبيعة الواجدة </w:t>
      </w:r>
    </w:p>
    <w:p>
      <w:pPr>
        <w:pStyle w:val="BookText"/>
        <w:rPr/>
      </w:pPr>
      <w:r>
        <w:rPr>
          <w:rFonts w:ascii="Amiri" w:hAnsi="Amiri" w:eastAsia="Amiri" w:cs="Amiri"/>
          <w:color w:val="111111"/>
          <w:sz w:val="28"/>
          <w:sz w:val="28"/>
          <w:szCs w:val="28"/>
          <w:rtl w:val="true"/>
          <w:lang w:bidi="ar-SA"/>
        </w:rPr>
        <w:t>لجميع الأجزاء والشرائط، وقامت الأمارة أو الأصل على فردية الفاقد للشرط أو الجزء المشكوك يكون لا محالة هذا فرداً لها،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بمنزلتها ومجزياً عنها، فالحكم على ذلك غير متوقّف على العلم به وإن كان تنجّزه متوقّفاً عليه، فلا دور ولا تصويب، لأنّ حكم الله بطبيعة الصلاة الواجدة للشرائط غير مقيّد بعلم المكلف به، فهو أنشأ للجاهل والعالم على السواء، إلّا أنّه يتنجّز على العالم بالعلم به ولا يتنجّز على الجاهل، ولذا لا منافاة بين كونه محكوماً بحكم هو غير الحكم الّذي لم يتنجّز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باب الإجزاء، وفي باب الجمع بين الحكم الظاهري والواقعي،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مسألتنا هذه ومسألة الإجزاء أنّ البحث في الإجزاء يعمّ المجتهد وغيره في الشبهات الموضوعية كالحكمية، وهنا مختصّ بالمجتهد في الشبهات الحكمية، فالبحث في الإجزاء بهذا اللحاظ أعمّ من البحث في مسألة اضمحلال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البحث في هذه المسألة، تعمّ ما هو الموضوع للبحث في مسألة الإجزاء وغيره، فالثاني أخصّ من الأوّل، لأنّ البحث هنا في العبادات والمعاملات، والظاهر أنّ بحثهم في الإجزاء يختصّ بالعبادات، بل مطلق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النسبة بينهما بالعموم من وجه، فتتداخل المسألتان في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العبادات إذا تبدّل رأي المجتهد، وتتفارقان في غير العبادات إذا تبدّل رأي المجتهد، وفي العبادات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العالم</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4731_152404"/>
      <w:bookmarkStart w:id="407" w:name="pg14731_152404"/>
      <w:bookmarkEnd w:id="407"/>
    </w:p>
    <w:p>
      <w:pPr>
        <w:pStyle w:val="Heading3"/>
        <w:numPr>
          <w:ilvl w:val="2"/>
          <w:numId w:val="1"/>
        </w:numPr>
        <w:rPr/>
      </w:pPr>
      <w:bookmarkStart w:id="408" w:name="pg14731_152404"/>
      <w:bookmarkStart w:id="409" w:name="__RefHeading___Toc674416_730472459"/>
      <w:bookmarkStart w:id="410" w:name="_Toc139"/>
      <w:bookmarkEnd w:id="408"/>
      <w:bookmarkEnd w:id="409"/>
      <w:r>
        <w:rPr>
          <w:rtl w:val="true"/>
        </w:rPr>
        <w:t>الأمر الثاني</w:t>
      </w:r>
      <w:r>
        <w:rPr>
          <w:rtl w:val="true"/>
        </w:rPr>
        <w:t xml:space="preserve">: </w:t>
      </w:r>
      <w:r>
        <w:rPr>
          <w:rtl w:val="true"/>
        </w:rPr>
        <w:t>في التقليد</w:t>
      </w:r>
      <w:bookmarkEnd w:id="410"/>
    </w:p>
    <w:p>
      <w:pPr>
        <w:pStyle w:val="Heading4"/>
        <w:numPr>
          <w:ilvl w:val="3"/>
          <w:numId w:val="1"/>
        </w:numPr>
        <w:rPr/>
      </w:pPr>
      <w:bookmarkStart w:id="411" w:name="__RefHeading___Toc674418_730472459"/>
      <w:bookmarkStart w:id="412" w:name="_Toc140"/>
      <w:bookmarkEnd w:id="411"/>
      <w:r>
        <w:rPr>
          <w:rtl w:val="true"/>
        </w:rPr>
        <w:t>معنى التقليد</w:t>
      </w:r>
      <w:bookmarkEnd w:id="412"/>
    </w:p>
    <w:p>
      <w:pPr>
        <w:pStyle w:val="BookText"/>
        <w:rPr/>
      </w:pPr>
      <w:r>
        <w:rPr>
          <w:rFonts w:ascii="IRNazanin" w:hAnsi="IRNazanin" w:eastAsia="IRNazanin"/>
          <w:color w:val="111111"/>
          <w:sz w:val="28"/>
          <w:sz w:val="28"/>
          <w:szCs w:val="28"/>
          <w:rtl w:val="true"/>
          <w:lang w:bidi="fa-IR"/>
        </w:rPr>
        <w:t>اعلم أنّ ما يصحّ أن يبحث عنه في المبحث المعنون في کلماتهم بالتقليد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يجزي للجاهل العمل بقول العالم، أو متابعة العالم؟ 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العمل على طبق رأي العالم، أو إتيان العمل معتمداً على قول العالم، أو الاعتماد على قول العالم في الخروج عن عهدة التكاليف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التعبير الأخير أولى وأشمل، لأنّه يشمل الاعتماد على قول المجتهد بعد العمل إن وقع موافقاً لفتواه وإن صدر منه غافلاً أو رجاءً، وعلى هذا يكفي في الاعتماد على رأيه علمه به قبل العمل أو حينه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وتسمية کلّ ذلك بالتقليد في الاصطلاح مناسب لمعناه اللغوي، فإنّه تقليد القلادة والفتل على عنق من كان المقلّد مالكاً لأمره، كتقليد الهدي، أو تقليد أمر كالإمارة وحفظ شيء، والعمل بالوصيّة على عهدة الغير وجعله كالقلادة على عنقه فيحتاج إلى قبول 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الإمارة والخلافة والولايات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تجعل على عهدة الأمير والخليفة والوليّ من جانب الله تعالى المالك الحقيقي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قبولهم، </w:t>
      </w:r>
      <w:bookmarkStart w:id="413" w:name="pg14731_152405"/>
    </w:p>
    <w:p>
      <w:pPr>
        <w:pStyle w:val="BookText"/>
        <w:rPr/>
      </w:pPr>
      <w:bookmarkEnd w:id="413"/>
      <w:r>
        <w:rPr>
          <w:rFonts w:ascii="Amiri" w:hAnsi="Amiri" w:eastAsia="Amiri" w:cs="Amiri"/>
          <w:color w:val="111111"/>
          <w:sz w:val="28"/>
          <w:sz w:val="28"/>
          <w:szCs w:val="28"/>
          <w:rtl w:val="true"/>
          <w:lang w:bidi="ar-SA"/>
        </w:rPr>
        <w:t>لأنّها من جانب الله تعالى كالقلادة مجعولة في عنقهم، لا يمكن لهم ردّها وكذلك في تقليد الهدي ونحوه لا يحتاج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المجتهد حجّة من الله تعالى إمضاءً أو تأسيساً على العاميّ، يجب عليه تعهّده والأخذ به والاعتماد عليه، فالفتوى تكون كالقلادة على عنق الجاهل، لا أن يكون عمله قلادة على عنق العالم، فتسميته بالمقلّد أنسب من تسميته بالمقلِّد</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674420_730472459"/>
      <w:bookmarkStart w:id="415" w:name="_Toc141"/>
      <w:bookmarkEnd w:id="414"/>
      <w:r>
        <w:rPr>
          <w:rtl w:val="true"/>
        </w:rPr>
        <w:t>بديهية رجوع الجاهل إلى العالم</w:t>
      </w:r>
      <w:bookmarkEnd w:id="415"/>
    </w:p>
    <w:p>
      <w:pPr>
        <w:pStyle w:val="BookText"/>
        <w:rPr/>
      </w:pPr>
      <w:r>
        <w:rPr>
          <w:rFonts w:ascii="IRNazanin" w:hAnsi="IRNazanin" w:eastAsia="IRNazanin"/>
          <w:color w:val="111111"/>
          <w:sz w:val="28"/>
          <w:sz w:val="28"/>
          <w:szCs w:val="28"/>
          <w:rtl w:val="true"/>
          <w:lang w:bidi="fa-IR"/>
        </w:rPr>
        <w:t>وأمّا جواز رجوع الجاهل إلى العالم إذا لم يتمكّن من الاحتياط ولو من جهة وقوعه في العسر واختلال الأمر، لا يحتاج إلى کلام كثير، بل يعرفه کلّ واحد من العوامّ بفطرته وجبلّته، وقد استقرّ عليه بناء العقلاء ولم يردع عنه الشارع، وسيرة المتشرّعة</w:t>
      </w:r>
      <w:r>
        <w:rPr>
          <w:rFonts w:eastAsia="IRNazanin" w:cs="IRNazanin"/>
          <w:color w:val="111111"/>
          <w:sz w:val="28"/>
          <w:szCs w:val="28"/>
          <w:rtl w:val="true"/>
          <w:lang w:bidi="fa-IR"/>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المستمرّة عليه، فلا حاجة إلى الاستدلال ببعض الآيات كما أنّه لا حاجة إلى الاستدلال بالروايات</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وإن كانت تامّة الدلالة على المطلوب، ويدّعى تواترها بالإجمال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شمول ما يدلّ على عدم جواز اتّباع غير العلم</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 على التقليد</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كونه رادعاً عنه، مردود جدّاً، لانصرافه عن مثل متابعة العالم في أحكام الفروع الّتي لا يمكن تكليف عامّة الناس بتعلّمها، لاختلال النظام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وينجرّ النهي عن متابعة غير العالم بها العالم إلى رفع اليد عن التكاليف الثابتة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ذلك مختصّاً بالاُصول دون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أنّه على فرض القول بشموله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للفروع يكون مخصّصاً بتلك الروايات الكثيرة الدالّة على الجواز، بل وجوب رجوع الجاهل إلى العالم بالأحكام، وهذا واضح لا ينبغي فيه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الهادي والعالم بالصواب</w:t>
      </w:r>
      <w:r>
        <w:rPr>
          <w:rFonts w:eastAsia="Amiri" w:cs="Amiri" w:ascii="Amiri" w:hAnsi="Amiri"/>
          <w:color w:val="111111"/>
          <w:sz w:val="28"/>
          <w:szCs w:val="28"/>
          <w:rtl w:val="true"/>
          <w:lang w:bidi="ar-SA"/>
        </w:rPr>
        <w:t xml:space="preserve">. </w:t>
      </w:r>
      <w:bookmarkStart w:id="416" w:name="pg14731_152407"/>
    </w:p>
    <w:p>
      <w:pPr>
        <w:pStyle w:val="Heading3"/>
        <w:numPr>
          <w:ilvl w:val="2"/>
          <w:numId w:val="1"/>
        </w:numPr>
        <w:rPr/>
      </w:pPr>
      <w:bookmarkStart w:id="417" w:name="__RefHeading___Toc674422_730472459"/>
      <w:bookmarkStart w:id="418" w:name="_Toc142"/>
      <w:bookmarkEnd w:id="416"/>
      <w:bookmarkEnd w:id="417"/>
      <w:r>
        <w:rPr>
          <w:rtl w:val="true"/>
        </w:rPr>
        <w:t>فصل في تقليد الأعلم</w:t>
      </w:r>
      <w:bookmarkEnd w:id="418"/>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العالم الواجد لشرائط رجوع الجاهل إليه إذا كان واحداً يجب الرجوع إليه بناءً على وجوب الرجوع إلى الحيّ دون الميّت، وسيأتي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كانوا متعدّدين، فإن كانوا متساوين في العلم ومتوافقين في الفتوى يجوز الأخذ بما هو رأي الجميع بما أنّه رأيهم، فإنّه أولى بالإجزاء من الاعتماد على أحدهم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المقام كالائتمام بالإمامين في الجماعة الّتي لابدّ وأن تكون بإمام واحد، فإنّه أمر تعبّدي صرف لم تثبت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كانوا مختلفين في العلم متوافقين في الفتوى مع عدم العلم بالأعلم منهم، إلّا أنّ المعيار هنا على فتوى من كان منهم أعلم في الواقع، فالاعتماد يكون على رأي الأعلم الواقعي منهم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كانوا متساوين في العلم مختلفين في الفتوى، فإن أمكن الاحتياط ولا ينتهي إلى العسر وما لا يرضى به الشارع، يحتاط، كما إذا كان فتوى أحد المجتهدين على الوجوب والآخر على الجواز والثالث على الاستحباب، أو كان فتوى أحدهم الحرمة والآخر </w:t>
      </w:r>
    </w:p>
    <w:p>
      <w:pPr>
        <w:pStyle w:val="BookText"/>
        <w:rPr/>
      </w:pPr>
      <w:r>
        <w:rPr>
          <w:rFonts w:ascii="Amiri" w:hAnsi="Amiri" w:eastAsia="Amiri" w:cs="Amiri"/>
          <w:color w:val="111111"/>
          <w:sz w:val="28"/>
          <w:sz w:val="28"/>
          <w:szCs w:val="28"/>
          <w:rtl w:val="true"/>
          <w:lang w:bidi="ar-SA"/>
        </w:rPr>
        <w:t>الكراهة والثالث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يمكن الاحتياط، كما إذا دار الأمر بين المحذورين من الوجوب أو الحرمة، أو كان الاحتياط موجباً للعسر والحرج، ففيما يوجب العسر يحتاط فيما دون العسر، وفيما يدور بين المحذورين يأخذ برأي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كانوا مختلفين في العلم والفقه وفي الفتوى، فهل يجب تقليد الأعلم منهم، أو يجوز تقليد غير الأعلم كالأعلم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تكليف المقلّد، فلا ريب في أنّه يجب عليه عقلاً إذا احتمل تعيّن تقليد الأعلم أن يبني في المسألة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المسائل الفرعية على تقليد من يرى الأعلم جواز تقليده وإن كان هو غير الأعلم، أو يعمل في المسائل الفرعية بالاحتياط بتقليد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القطع ببراءة الذمّة عن التكليف بذلك فإنّه، إمّا يكون الواجب عليه تقليد الأعلم، أو يكون مخيّراً بينه وبين تقليد غيره، فجواز الاكتفاء بالأوّل يقيني، والثاني مشكوك فيه ويكفي ذلك في عدم حجّيته، والقول بجوازه مستلزم لتوقّف الشيء على نفسه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بيان حكم المسألة في نفسها، وأنّه بحسب الأدلّة هل حكم الله الواقعي هو وجوب تقليد الأعلم، أو التخيير بينه وبين تقليد غير الأعلم؟ فينبغي النظر في أدلّة الطرفين،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الكفاية</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عدم جواز تقليد غير الأعلم الأصل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المراد منه عدم الخروج عمّا في ذمّته بتقليد غير الأعلم، واستصحاب بقاء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الأصل عند دوران الأمر بين التعيين والتخيير هو التعيين، لأنّ الأمر يدور بين الأخذ بما هو معلوم حجّيته وما هو مشكوك </w:t>
      </w:r>
    </w:p>
    <w:p>
      <w:pPr>
        <w:pStyle w:val="BookText"/>
        <w:rPr/>
      </w:pPr>
      <w:r>
        <w:rPr>
          <w:rFonts w:ascii="Amiri" w:hAnsi="Amiri" w:eastAsia="Amiri" w:cs="Amiri"/>
          <w:color w:val="111111"/>
          <w:sz w:val="28"/>
          <w:sz w:val="28"/>
          <w:szCs w:val="28"/>
          <w:rtl w:val="true"/>
          <w:lang w:bidi="ar-SA"/>
        </w:rPr>
        <w:t>الحجّية، والعقل مستقلّ بوجوب الأخذ بالأوّل إمّا بالبديهة، أو لأنّ الأمر يدور بين الأخذ بالحجّة وما هو ليس بحجّة، أي المشكوك حجّيته إذ يكفي في عدم حجّيته الشكّ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يتساقطان بالتعارض؟ كما هو الشأن في باب تعارض الأمارتين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باب تعارض الأمارتين الإجماع على وجوب الأخذ بإحداهما فتتساقطان بالتعارض، بخلاف المقام، ومقتضى ذلك وجوب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مقطوع بالدليل، وهو إطلاق ما دلّ من العقل على جواز التقليد ورجوع الجاهل إلى العالم، وعدم ما يمكن أن يكون مقيّداً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الإطلاق، لأنّ الأدلّة إنّما صدرت للإرشاد إلى نفس حسن رجوع الجاهل إلى العالم، دون بيان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بالإطلاق فالظاهر أنّه لا إطلاق فيما يدلّ على تقييده بالأعلم، لأنّه مختصّ بمورده الخاصّ، فيبقى غيره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السيرة</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استقرّت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الأخذ بفتوى أحد المخالفَين من دون الفحص عن أعلميته، مع العلم بأعلمية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تحقّق السيرة، بل يمكن دعوى سيرة المبالين بالدين على الفحص، فإذا كانوا هم بحكم جبلّتهم وفطرتهم مبالين بفتوى الأعلم المعيّن من بينهما، مقبّحين العمل بفتوى غيره، فكيف يعملون بفتوى أحدهما غير المعلوم أعلميته بدون الفحص عن الأعلم مع العلم بأعلمية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السيرة على خلاف ذلك في غاية البعد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جواز التقليد من غير الأعلم يوجب العسر للمقلّد والمقلّد، </w:t>
      </w:r>
    </w:p>
    <w:p>
      <w:pPr>
        <w:pStyle w:val="BookText"/>
        <w:rPr/>
      </w:pPr>
      <w:r>
        <w:rPr>
          <w:rFonts w:ascii="Amiri" w:hAnsi="Amiri" w:eastAsia="Amiri" w:cs="Amiri"/>
          <w:color w:val="111111"/>
          <w:sz w:val="28"/>
          <w:sz w:val="28"/>
          <w:szCs w:val="28"/>
          <w:rtl w:val="true"/>
          <w:lang w:bidi="ar-SA"/>
        </w:rPr>
        <w:t>بل يمكن أن يقال بعدم إمكانه، فكيف يمكن لشخص واحد الجواب عن استفتاءات جميع الاُمّة؟ وكيف يمكن للجميع الوصول إليه؟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للجميع أخذ فتاواه من رسالته وكتبه، والناقلين عنه من أهل الثقة، فلا يلزم منه عسر لا على هذا ولا على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يوجب القول بوجوب تقليد الأعلم العسر في تشخيصه، كما أنّه لا عسر في تشخيص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لزوم العسر يجب عليه الاحتياط فيما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لعدم جواز تقليد غير الأعلم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تحقّقه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حجّيته على فرض تحقّقه ثانياً، لأنّه من المحتمل المدرك، لاحتمال كون مدرك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أو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ترجيح قول الأفقه في صورة المعارضة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القضاء والحكم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النزاع والمخاصمة كانت لأجل الشبهة الحكمية من جهة الاختلاف في دين أو ميراث، فلا يدلّ ذلك على أزيد من ترجيح قول الأفضل، لعدم إمكان رفع التخاصم إلّا 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مع ذلك أنّ هذه الأخبار لا تخلو من الدلالة على وجوب </w:t>
      </w:r>
    </w:p>
    <w:p>
      <w:pPr>
        <w:pStyle w:val="BookText"/>
        <w:rPr/>
      </w:pPr>
      <w:r>
        <w:rPr>
          <w:rFonts w:ascii="Amiri" w:hAnsi="Amiri" w:eastAsia="Amiri" w:cs="Amiri"/>
          <w:color w:val="111111"/>
          <w:sz w:val="28"/>
          <w:sz w:val="28"/>
          <w:szCs w:val="28"/>
          <w:rtl w:val="true"/>
          <w:lang w:bidi="ar-SA"/>
        </w:rPr>
        <w:t>الأخذ بفتوى الأفضل إذا دار الأمر بين المحذورين، كمقام المرافعة والمخاصمة، وبعدم القول بالفصل، بل القول بعدم الفصل، يقال بوجوب الأخذ بفتوى الأعلم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الأفضل أقرب من غيره جزماً</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الواقع أقوى من احتمال قول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صغروياً وكبروياً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كون القائل بقول أفضل من غيره لا يوجب كون احتمال إصابته إلى الواقع أقوى مطلقاً ولو كان قول غير الأفضل مطابقاً للمشهور أو لقول من هو أعلم منهما من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ملاك حجّية قول المجتهد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أنّه لقربه إلى الواقع، حتى يحكم عند المعارضة بوجوب الأخذ بقول الأعلم لأنّه أقرب إلى الواقع، بل يمكن أن يكون ملاك حجّيته أمراً آخر لا يتفاوت فيه كونه من الأعلم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ذلك إمّا بمنع أنّ الكلام في تعارض قول الفاضل مع الأفضل بنفسهما لا بملاحظة ما يقارنهما ويوجب تفصيل أحدهما على الآخر، فيمكن أن يقال بعدم وجوب تقليد الأعلم إذا كان قول الأعلم منهما من الأموات موافقاً لغير الأعلم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بمنع الكبرى، بأنّ حجّية قول المجتهد بأيّ ملاك كان هو في قول الأعلم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أو أقوى، فلا يجوز مع وجود الأقوى الأخذ بالأضعف،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الملاك غلبة الإصابة فيمكن دعوى كون ذلك أقوى في قول الأعلم بالنسبة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الهادي</w:t>
      </w:r>
      <w:r>
        <w:rPr>
          <w:rFonts w:eastAsia="Amiri" w:cs="Amiri" w:ascii="Amiri" w:hAnsi="Amiri"/>
          <w:color w:val="111111"/>
          <w:sz w:val="28"/>
          <w:szCs w:val="28"/>
          <w:rtl w:val="true"/>
          <w:lang w:bidi="ar-SA"/>
        </w:rPr>
        <w:t xml:space="preserve">. </w:t>
      </w:r>
      <w:bookmarkStart w:id="419" w:name="pg14731_152413"/>
    </w:p>
    <w:p>
      <w:pPr>
        <w:pStyle w:val="Heading3"/>
        <w:numPr>
          <w:ilvl w:val="2"/>
          <w:numId w:val="1"/>
        </w:numPr>
        <w:rPr/>
      </w:pPr>
      <w:bookmarkStart w:id="420" w:name="__RefHeading___Toc674424_730472459"/>
      <w:bookmarkStart w:id="421" w:name="_Toc143"/>
      <w:bookmarkEnd w:id="419"/>
      <w:bookmarkEnd w:id="420"/>
      <w:r>
        <w:rPr>
          <w:rtl w:val="true"/>
        </w:rPr>
        <w:t>فصل في اشتراط حياة المفتي</w:t>
      </w:r>
      <w:bookmarkEnd w:id="421"/>
    </w:p>
    <w:p>
      <w:pPr>
        <w:pStyle w:val="Heading4"/>
        <w:numPr>
          <w:ilvl w:val="3"/>
          <w:numId w:val="1"/>
        </w:numPr>
        <w:rPr/>
      </w:pPr>
      <w:bookmarkStart w:id="422" w:name="__RefHeading___Toc674426_730472459"/>
      <w:bookmarkStart w:id="423" w:name="_Toc144"/>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بينهم في جواز التقليد عن الحيّ بالنظر إلى نفس هذا الوصف، وإنّما وقع الخلاف بينهم في جواز تقليد الميّت في عرض تقليد الحيّ، فهل يجوز تقليد الميّت مع وجود المجتهد الحيّ؟ هناك صور نبحث عن کلّ منها على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الحيّ والميّت متساويين في العلم متّفقين في الفتوى، فربما يظهر من کلما ت بعضهم</w:t>
      </w:r>
      <w:r>
        <w:rPr>
          <w:rFonts w:eastAsia="IRNazanin" w:cs="IRNazanin"/>
          <w:color w:val="111111"/>
          <w:sz w:val="28"/>
          <w:szCs w:val="28"/>
          <w:rtl w:val="true"/>
          <w:lang w:bidi="fa-IR"/>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شرط في جواز التقليد كالإيمان، فلا يجوز تقليد الميّت وإن كان متساوياً مع الحيّ، بل وإن كان أعلم منه وكانا متّفقين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أنّه لا دليل على ذلك، وأنّ ما يدلّ على إجزاء التقليد عن الحيّ يشمل التقليد عن الميّت المساوي له إذا كانا متوافقين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متساويين في العلم مختلفين في الرأي، فمقتضى الأصل عدم إجزاء تقليد الميّت، وبقاؤه تحت حرمة العمل بغير العلم، وتعيّن تقليد الحيّ لدوران الأمر بين التعيين والتخيير، فالمتعيّن هو تقليد الحيّ لعدم خلاف في جوازه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أعلم من الحيّ وكانا مختلفين في الرأي، فلا يخفى أنّ مقتضى </w:t>
      </w:r>
    </w:p>
    <w:p>
      <w:pPr>
        <w:pStyle w:val="BookText"/>
        <w:rPr/>
      </w:pPr>
      <w:r>
        <w:rPr>
          <w:rFonts w:ascii="Amiri" w:hAnsi="Amiri" w:eastAsia="Amiri" w:cs="Amiri"/>
          <w:color w:val="111111"/>
          <w:sz w:val="28"/>
          <w:sz w:val="28"/>
          <w:szCs w:val="28"/>
          <w:rtl w:val="true"/>
          <w:lang w:bidi="ar-SA"/>
        </w:rPr>
        <w:t>الشكّ في جواز تقليد الميّت واليقين بجواز تقليد الحيّ أيضاً تعيّن تقليد الحيّ، إلّا أنّه يمكن أن يمنع تحقّق اليقين بجواز تقليد الحيّ حينئذ، لمنع تحقّق الإجماع على جواز تقليد الحيّ حتى في هذه الصورة، ولانصراف إطلاق ما يدلّ على وجوب التقليد المدّعي انصرافه إلى الحيّ عن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بوجوب تقليد الميّت الأعلم فلا أقلّ من تردّد الأمر بين تعيّنه، أو التخيير بينه وبين تقليد الحيّ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بنى على أنّ الأصل حرمة تقليد الميّت وإن كان أعلم وفتواه مخالفاً للحيّ لبنائه على تحقّق الإجماع على جواز تقليد الحيّ مطلقاً فهو، وإلّا فلو منعنا هذا الإطلاق وقلنا بعدم شمول الإجماع لهذه الصورة، ففي جانب جواز التقليد عن الحيّ غير الأعلم أيضاً مقتضى الأصل حرمة تقليده، فاللازم الخروج عن الأصل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جواز التقليد عن الميّت الأعلم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النقل وشموله لتقليد الميّت كالحيّ على حدّ سواء، المقيّد بما إذا كان الحيّ والميّت متساويين أو الحيّ أفضل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حكم العقل بوجوب رجوع الجاهل إلى العالم بين العالم الحيّ والميّت، سيّما إذا كان الميّت أعلم، لو لم نحكم برجحانه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وهو استصحاب جواز تقليده في حال حياته بعد موته، وهذا يقرّر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جواز العمل برأيه السابق الّذي كان له في حياته بناءً على انعدام رأيه عند العرف بموته وعدم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جواز العمل برأيه الباقي ببقاء نفسه الناطقة بعد موته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المخرج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حرمة تقليد الميّت ابتداءً إذا كان الميّت أعلم من الحيّ ومخالفاً معه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الدالّ على جواز التقليد، المقيّد بالإجماع على عدم جوازه إذا كان الميّت مساوياً للحيّ مخالفاً معه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حكم العقل برجوع الجاهل إلى العالم بين الحيّ والميّت، بل وحكمه برجحان الرجوع إلى الأعلم منهما إذا كانا مختلفين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إطلاق النقل، بمنعه وظهور الروايات في جواز الرجوع إلى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دليل العقل، باستقرار بناء العقلاء على الرجوع إلى الحيّ، ألا ترى أنّك إذا كنت مريضاً ترجع إلى الطبيب الحيّ ولا ترجع إلى كتب الأموات من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الأصل، أمّا على التقرير الأوّل،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بقاء الرأي والاعتقاد، ولذا لو زال اعتقاده بجنون أو هرم أو تبدّل الرأي لا يجوز تقليده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قائم على أنّ، جواز التقليد يدور مدار الرأي الموجود، فلا يكفي مجرّد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وإن قلنا ببقاء موضوع الرأي وهو النفس الناطقة وعدم انعدامها بموت الجسد، إلّا أنّه عند العرف تنعدم النفس بموت الجسد، فلا يرى العرف لها بقاءً فضلاً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الرأي على القول ببقاء النفس الناطقة أيضاً ممنوع، فإنّ الرأي إن كان ظنيّ الحصول، كأغلب آراء المجتهدين، فإن كان خلافاً للواقع يرتفع جزماً لكشف خلافه بعد الموت، وإن كان موافقاً للواقع فيزول الظنّ به وينقلب باليقين، فهو مقطوع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الظنّ واليقين بالشدّة والضعف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ضدّ اليقين، فإنّ الظنّ عبارة عن الرجحان المحتمل خلافه، واليقين هو العقيدة الّتي لا تتحمّل احتمال خلافها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الرأي مقطوعاً به فهو مشكوك البقاء، لأنّ بقاءه يدور مدار كونه مطابقاً للواقع وهو مشكوك فيه، مضافاً إلى أنّه لو كان موافقاً للواقع لا وجه للتعبّد ببقائه فلا يجري فيه الاستصحاب، لأنّه التعبد ببقاء ما هو مشكوك البقاء، وعلى تقدير مطابقة الرأي مع الواقع يكون بقاؤه مقطوعاً به لا مشكوكاً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منع الإطلاق، فلأنّه لا وجه لدعوى انصراف الأدلّة إلى الحيّ وانصرافها عن الميّت، بعد ما نعلم أنّها ليست تأسيسية وأنّ مفادها إمضائية وإرشاد إلى ما يرشد إليه العقل من رجوع الجاهل إلى العالم الّذي ربما يكون ما هو الوجه للرجوع إلى العالم أقوى في الرجوع إلى الميّت من الرجوع إلي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بالطبيب والمريض، فقياس مع الفارق، لأنّ المريض العالم بما هي الدواء للداء الفلاني من الطبيب الميّت الأعلم من الحيّ يرجع إلى الطبيب لتشخيص الداء والموضوع، لا لأخذ النسخة والدواء،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ردّ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التقرير الأوّل بزوال الرأي بالهرم والجنون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استصحاب جواز التقليد من الرأي الّذي كان له قبل ذلك، فلا يدلّ على عدم جواز استصحابه إذا زال الرأي بموت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زوال الرأي بالهرم والجنون وبين زواله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بأنّه لا وجه لعدم جواز التقليد من الرأي السابق إذا زال بالهرم أو الجنون إلّا زواله الّذي هو موجود في موته، وحينئذ نمنع تحقّق الإجماع على عدم جواز التقليد من الرأي الزائل بالهرم والجنون أيضاً، كالموت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 ردّ الاستصحاب على التقرير الثاني،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يتفاوت في طريقية الرأي الصادر عن المجتهد إلى الواقع حياته ولا موته، ولا تنعدم هذه الطريقية بموته، بل هو يوجد في الخارج بحدوثه آناً مّا في ذهن المجتهد فهو طريق </w:t>
      </w:r>
      <w:bookmarkStart w:id="424" w:name="pg14731_152417"/>
    </w:p>
    <w:p>
      <w:pPr>
        <w:pStyle w:val="BookText"/>
        <w:rPr/>
      </w:pPr>
      <w:bookmarkEnd w:id="424"/>
      <w:r>
        <w:rPr>
          <w:rFonts w:ascii="Amiri" w:hAnsi="Amiri" w:eastAsia="Amiri" w:cs="Amiri"/>
          <w:color w:val="111111"/>
          <w:sz w:val="28"/>
          <w:sz w:val="28"/>
          <w:szCs w:val="28"/>
          <w:rtl w:val="true"/>
          <w:lang w:bidi="ar-SA"/>
        </w:rPr>
        <w:t>إلى الواقع، كان المجتهد حيّاً أو ميّتاً أو ناسياً أو غافلاً منه أو ذاكراً له، لا ينعدم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تبدّل إلى آخر فهو موجود في عالم الآراء ينقل ويذكر عنه ويورد عليه ويستدلّ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طريقيته، وإن شئت قل حجّيته، تنتفي بتبدل رأيه، ولكن لا تنتفي بنسيانه أو بموت صاحب الرأي، فهو في وعائه الخاصّ طريق إلى الواقع باقية طريقيته لم تزل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ونتيجة ذلك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نهوض ما يكون دليلاً على عدم جواز التقليد عن الميّت الأعلم إذا كان رأيه مخالفاً لرأي الحيّ، بل الدليل ناهض على وجوب تقليد الميّت الأعلم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يمنع وجوب تقليد الأعلم، سيّما إذا كان الأعلم ميّتاً لاستقرار السيرة على تقليد الحيّ من دون فحص عن فتاوى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غاية ذلك جواز تقليد الحيّ مطلقاً، لا عدم جواز تقليد الميّت مطلقاً وإن كان أعلم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بأنّه بعد ذلك جواز تقليد الميّت مشكوكٌ فيه، لدعواهم الإجماع على عدمه، فيدور الأمر بين تعيّن تقليد الحيّ والتخيير بين تقليده وتقليد الميّت، فالأحوط تقليد 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في التقليد البدوي</w:t>
      </w:r>
      <w:r>
        <w:rPr>
          <w:rFonts w:eastAsia="IRNazanin" w:cs="IRNazanin"/>
          <w:color w:val="111111"/>
          <w:sz w:val="28"/>
          <w:szCs w:val="28"/>
          <w:rtl w:val="true"/>
          <w:lang w:bidi="fa-IR"/>
        </w:rPr>
        <w:t>.</w:t>
      </w:r>
    </w:p>
    <w:p>
      <w:pPr>
        <w:pStyle w:val="Heading4"/>
        <w:numPr>
          <w:ilvl w:val="3"/>
          <w:numId w:val="1"/>
        </w:numPr>
        <w:rPr/>
      </w:pPr>
      <w:bookmarkStart w:id="425" w:name="__RefHeading___Toc674428_730472459"/>
      <w:bookmarkStart w:id="426" w:name="_Toc145"/>
      <w:bookmarkEnd w:id="425"/>
      <w:r>
        <w:rPr>
          <w:rtl w:val="true"/>
        </w:rPr>
        <w:t>حكم تقليد الميّت استمراراً</w:t>
      </w:r>
      <w:bookmarkEnd w:id="42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حكم تقليد الميّت استمراراً، فكما أنّ في التقليد البدوي إذا كان الحيّ والميّت متساويين في العلم ومختلفين في الفتوى يتعيّن تقليد الحيّ، بل وإن كانا متوافقين في الفتوى فلاحتمال كون اعتبار الحياة في المقلد كاعتبار الإيمان، يكون الحكم في التقليد الاستمراري أيضاً كالحكم في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الميّت الّذي كان مقلّده مساوياً للحيّ </w:t>
      </w:r>
    </w:p>
    <w:p>
      <w:pPr>
        <w:pStyle w:val="BookText"/>
        <w:rPr/>
      </w:pPr>
      <w:r>
        <w:rPr>
          <w:rFonts w:ascii="Amiri" w:hAnsi="Amiri" w:eastAsia="Amiri" w:cs="Amiri"/>
          <w:color w:val="111111"/>
          <w:sz w:val="28"/>
          <w:sz w:val="28"/>
          <w:szCs w:val="28"/>
          <w:rtl w:val="true"/>
          <w:lang w:bidi="ar-SA"/>
        </w:rPr>
        <w:t>في العلم مختلفاً معه في الفتوى يتعيّن تقليد الحيّ، لدوران الأمر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كانا متوافقين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الحيّ أفضل من الميّت، فالمتعيّن أيضاً تقليد الحيّ على القول بوجوب تقليد الأعلم،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بالعكس، ففي التقليد الابتدائي قد 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بوجوب تقليد الميّت الأعلم الحكم في الاستمراري أيضاً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بعدم جواز التقليد البدوي من الميّت مطلقاً يأتي الكلام في الاستمراري، فهل إذا كان الميّت أفضل من الحيّ أو مساوياً له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على فرض كونه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تقليده أو لا يجوز مطلقاً، ولو كان الميّت أفضل؟</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صورة تساويهما في الفضل يدور الأمر بين تعيّن العدول إلى الحيّ، أو التخيير بين البقاء والعدول، فمقتضى الأصل تعيّن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الميّت أفضل من الحيّ، وقلنا بعدم اشتراط الحياة في المفتي في التقليد الاستمراري، فالواجب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باشتراط الحياة مطلقاً، فالواجب العدول إلى الحيّ حتى في فرض أفضلية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يدور مدار اشتراط الحياة في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التقليد الاستمراري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ولا يدور الأمر هنا بين التعيين والتخيير، كما يقال في التقليد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التقليد من الحيّ مجزٍ مطلقاً سواء كان الميّت أفضل من الحيّ أم لا، وإنّما الكلام في إجزاء تقليد الميّت كالحيّ وعدمه، لأنّ الإجماع إن كان على جواز الاكتفاء بتقليد الحيّ مطلقاً، لم يدّع تحقّقه هنا إذا كان الميّت أعلم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العدول إلى الحيّ أو البقاء إذا كان الميّت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فالأصل في الطرفين عدم الإجزاء وعدم الخروج عن تحت الأصل الأوّلي الّذي مقتضاه حرمة الاكتفاء بكلّ منهما، فاللازم على هذا الرجوع إلى أدلّة الطرفين، فنقول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الدليل العقلي على جواز البقاء وعدم جواز العدول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الّذي </w:t>
      </w:r>
    </w:p>
    <w:p>
      <w:pPr>
        <w:pStyle w:val="BookText"/>
        <w:rPr/>
      </w:pPr>
      <w:r>
        <w:rPr>
          <w:rFonts w:ascii="Amiri" w:hAnsi="Amiri" w:eastAsia="Amiri" w:cs="Amiri"/>
          <w:color w:val="111111"/>
          <w:sz w:val="28"/>
          <w:sz w:val="28"/>
          <w:szCs w:val="28"/>
          <w:rtl w:val="true"/>
          <w:lang w:bidi="ar-SA"/>
        </w:rPr>
        <w:t xml:space="preserve">يوجب على العاميّ والجاهل الرجوع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يفصل بين حال موته بعد التقليد منه حال حياته، فهل يمنع العقل من العمل بما أخذ المريض من الطبيب حال حياته وعمل به بمجرّد موته؟ وهل يعدل إلى الطبيب الحيّ المفضول؟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الإجماع المدّعى على عدم جواز تقليد الميّت ابتداءً لقلنا به في التقليد الابتدائي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العقل في جواز الاكتفاء بتقليد العالم مطلق يشمل العالم الميّت والحيّ على السواء، وموجب لتقليد الأعلم منهما إذا كانا مختلفين في الرأي، خرج من هذا الحكم التقليد الإبتدائي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فلا ريب في أنّه إن لم يشمل التقليد الابتدائي يشمل البقاء عليه بعد موت المجتهد، فهل ترى أنّ الّذي أخذ مثلاً بآية النفر وبنى على ما أخذ ممّن تفقّه في الدين لا يجوز له العمل به إن مات هو بعد الأخذ والعمل به، بل وقبل العمل؟ فإطلاق هذه الأدلّة إن لم يشمل التقليد الابتدائي من الميّت يشمل التقليد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عن العالم واعمل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يشمل العالم الميّت والرجوع إلى كتابه إلّا أنّه يشمل بالإطلاق جواز استمرار العمل برأيه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فما هو المشترك للتقليد الابتدائي والاستمراري الاستدلال بما مرّ في تقرير الأصل للتقليد الابتدائي، فإنّه يشمل الاستمراري، وقد 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المشترك بين التقليد الاستمراري والابتدائي ما إذا كان المقلّد أدرك زمان المجتهد،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له الأخذ برأي فلان في حال حياته فيكون له ذلك حال موته، والكلام فيه كما مرّ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 من تقرير الأصل يختصّ بالتقليد الاستمراري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الأحكام الّتي قلّد الحيّ فيها، مثل استصحاب وجوب السورة أو نجاسة الخمر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بأنّه على القول بحجّية قول المجتهد من باب الطريقية ليس حكم </w:t>
      </w:r>
    </w:p>
    <w:p>
      <w:pPr>
        <w:pStyle w:val="BookText"/>
        <w:rPr/>
      </w:pPr>
      <w:r>
        <w:rPr>
          <w:rFonts w:ascii="Amiri" w:hAnsi="Amiri" w:eastAsia="Amiri" w:cs="Amiri"/>
          <w:color w:val="111111"/>
          <w:sz w:val="28"/>
          <w:sz w:val="28"/>
          <w:szCs w:val="28"/>
          <w:rtl w:val="true"/>
          <w:lang w:bidi="ar-SA"/>
        </w:rPr>
        <w:t>سابقاً حتى يستصحب، وغاية ما هنا تنجّز الواقع بقوله عند المصادفة، وكونه معذوراً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المجتهد، أي رأيه المحفوظ عنه بعد موته، كما يمكن أن يكون حجّة من باب الطريقية في حياته يمكن جعله حجّة من باب الطريقية بعد موته، فإذا شككنا في بقاء حجّيته نستصحبها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الموضوع للحجّية هو الرأي الّذي ينتفي بموته عند العرف وهو الّذي تعلّق به اليقين وهو مقطوع الزوال ليس مشكوك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لا يزول رأي الشخص بموته، بل يبقى بعده بوجوده الذهني في الأذهان والكتبي في الكتب، فلا يعتبره العرف کلا رأي وكما لم يكن قبل إبدائه، فهو طريق إلى الواقع بعد موت صاحبه كما كان قبله، وهو مثل الأعلام والعلامات المنصوبة لهداية الناس في الطرق والشوارع لا فرق في طريقيته بين حياة ناصبها وموته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 هذا يتمّ على القول بأنّ المجعول بالأمارات الحكم التكليفيّ المولويّ الطريقي، فيستصحب الحكم التقليدي الطريقي المولوي مثل الحكم بنجاسة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المجتهد بنجاسة الخمر من أسباب عروض حكم النجاسة عليه لا من مقوّماته الّتي يدور بقاء الحكم وعدم، مدار بقائه وعدمه،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الحيثيات التعليلية لا التقييدية، فإذا ثبت الحكم بنجاسته يستصحب بعد زوال رأيه المفروض زواله عند العرف لا في الواقع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اُورد على ذلك بأنّ المعتبر في الاستصحاب بقاء الموضوع، فإذا ثبت كون رأي المجتهد بنجاسة الخمر من أسباب عروض الحكم عليه يجري الاستصحاب المذكور، ولكن من المحتمل بل المقطوع به أنّ رأي المجتهد يكون من مقوّمات هذا الحكم فيزول بزواله والفرض أنّه عند العرف يزول الرأي به بموت المجتهد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وبعبارة اُخرى إذا كان الرأي من أسباب عروض حكم حرمة العصير عليه يكون تبدّل رأي المجتهد أو زوال رأيه بالموت من ارتفاع الحكم عن موضوعه، فإذا شكکنا فيه نحكم ببقائه بالاستصحاب، بخلاف ما إذا كان من مقوّمات الموضوع، فإنّه بزوال الرأي بالموت ينتفي الحكم أيضاً لانتفاء الحكم بانتفاء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المقام ولو لم نقل بكون الرأي من مقوّمات الحكم إلّا أنّه لا يمكن ردّ احتماله، كاحتمال كونه من أسباب عروضه، فلا يصحّ استصحاب الحكم لاعتبار إحراز بقاء الموضوع، أي نجاسة الخمر أو حرمة العصير، مع أنّه مشكوك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ذلك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عدم كون الأحكام التقليدية حكماً لموضوعاتها بقول مطلق، واحتمال كونها باقياً ببقاء رأي المجتهد يكفي في عدم صحّة إجراء استصحاب الحكم بعد زوال رأي المجتهد بالموت، فتدبّر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رأي المجتهد من أسباب عروض الحكم لا من القيود المقوّمة له واحتمال كونه من القيود خلاف الظاهر</w:t>
      </w:r>
      <w:r>
        <w:rPr>
          <w:rFonts w:eastAsia="Amiri" w:cs="Amiri" w:ascii="Amiri" w:hAnsi="Amiri"/>
          <w:color w:val="111111"/>
          <w:sz w:val="28"/>
          <w:szCs w:val="28"/>
          <w:rtl w:val="true"/>
          <w:lang w:bidi="ar-SA"/>
        </w:rPr>
        <w:t xml:space="preserve">. </w:t>
      </w:r>
      <w:bookmarkStart w:id="427" w:name="pg14731_152422"/>
    </w:p>
    <w:p>
      <w:pPr>
        <w:pStyle w:val="Heading3"/>
        <w:numPr>
          <w:ilvl w:val="2"/>
          <w:numId w:val="1"/>
        </w:numPr>
        <w:rPr/>
      </w:pPr>
      <w:bookmarkStart w:id="428" w:name="__RefHeading___Toc674430_730472459"/>
      <w:bookmarkStart w:id="429" w:name="_Toc146"/>
      <w:bookmarkEnd w:id="427"/>
      <w:bookmarkEnd w:id="428"/>
      <w:r>
        <w:rPr>
          <w:rtl w:val="true"/>
        </w:rPr>
        <w:t>فصل في تخيير الرجوع إلى أحد المتساويين</w:t>
      </w:r>
      <w:bookmarkEnd w:id="429"/>
    </w:p>
    <w:p>
      <w:pPr>
        <w:pStyle w:val="BookText"/>
        <w:rPr/>
      </w:pPr>
      <w:r>
        <w:rPr>
          <w:rFonts w:ascii="Amiri" w:hAnsi="Amiri" w:eastAsia="Amiri" w:cs="Amiri"/>
          <w:color w:val="111111"/>
          <w:sz w:val="28"/>
          <w:sz w:val="28"/>
          <w:szCs w:val="28"/>
          <w:rtl w:val="true"/>
          <w:lang w:bidi="ar-SA"/>
        </w:rPr>
        <w:t>إذا كان المجتهدون متّفقين في العلم وفي الرأي، أو مختلفين في العلم متّفقين في الرأي، أو متّفقين في العلم مختلفين في الرأي، فالعامّي مخيّر في التقليد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مختلفين في الفضل والفتوى، فإن كان الأعلم فيما بينهم معيّناً معلوماً يقلّد منه، وإلّا فإن أمكن العمل بالاحتياط بين الفتاوى فهو مخيّر بين الاحتياط، أو الفحص عمّن هو الأعلم من بينهم، فإن اطّلع عليه فهو، وإلّا فيأخذ بأحوط الأقوال إن كان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الاحتياط فالحكم التخيير في تقليد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عالماً باختلافهم في الفضل شاكّاً في اختلافهم في الفتوى، فهل يجب عليه الفحص عن الاختلاف ليأخذ بفتوى الأعلم أو لا؟</w:t>
      </w:r>
    </w:p>
    <w:p>
      <w:pPr>
        <w:pStyle w:val="BookText"/>
        <w:rPr/>
      </w:pPr>
      <w:r>
        <w:rPr>
          <w:rFonts w:ascii="Amiri" w:hAnsi="Amiri" w:eastAsia="Amiri" w:cs="Amiri"/>
          <w:color w:val="111111"/>
          <w:sz w:val="28"/>
          <w:sz w:val="28"/>
          <w:szCs w:val="28"/>
          <w:rtl w:val="true"/>
          <w:lang w:bidi="ar-SA"/>
        </w:rPr>
        <w:t>استدلّ لوجوب الفحص بأنّ مقتضى الأصل وجوب الفحص أو العمل بالاحتياط بتقليد الأعلم، لأنّه يدور الأمر بين كون التقليد من الأعلم متعيّناً أو مخيّراً فيه، فيتعيّن تقليد الأعلم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واُجيب عنه بانقطاع الأصل بالسيرة في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الرجوع إلى الأصحاب مع العلم باختلافهم في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فتوى المجتهد سواء كان فاضلاً أو مفضولاً حجّة وطريق بنفسها إلى الواقع، ووجود مجتهد </w:t>
      </w:r>
    </w:p>
    <w:p>
      <w:pPr>
        <w:pStyle w:val="BookText"/>
        <w:rPr/>
      </w:pPr>
      <w:r>
        <w:rPr>
          <w:rFonts w:ascii="Amiri" w:hAnsi="Amiri" w:eastAsia="Amiri" w:cs="Amiri"/>
          <w:color w:val="111111"/>
          <w:sz w:val="28"/>
          <w:sz w:val="28"/>
          <w:szCs w:val="28"/>
          <w:rtl w:val="true"/>
          <w:lang w:bidi="ar-SA"/>
        </w:rPr>
        <w:t>آخر سواء كان أعلم منه أو مساوياً له لا يزاحمها، وإنّما تزاحمها الفتوى المخالفة لها من مجتهد آخر، فإذا شككنا فيها فمقتضى الأصل عدمها،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أفتى المجتهد بنجاسة الخمر وشكّ في وجود الفتوى بطهارته من مجتهد آخر يستصحب عدمها ويؤخذ بالفتوى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الفحص كما في باب الأمارات والاُصول الجارية في الشبهات الحكمية، فكما أنّ جواز العمل بها مقصور بصورة الفحص ولا حجّية لها قبل الفحص، ففي المقام أيضاً لا يجوز العمل بالفتوى قبل الفحص عن المعارض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جواز العمل في باب الأمارات بالفحص ليس بنفسها ولمجرّد احتمال وجود أمارة اُخرى على خلافها، بل يكون للعلم الإجمالي بوجود الأمارات المعارضة والأدلّة في موارد الاُصول، بخلاف مخالفة المفضول مع الفاضل فإنّها ممنوعة بالنسبة إلى المسائل المبتلى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العلم الإجمالي الحاصل للمجتهد الّذي يعلم بوجود المعارضات من أوّل الفقه إلى آخره وهو مبتلى بالاجتهاد والاستنباط والإفتاء من أوّله إلى آخره وبين المقلّد الّذي لا يعلم إجمالاً بمخالفة فتوى الأعلم مع غيره، سيّما إذا كان عاملاً بالاحتياط في مظانّ اختلاف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يترك الاحتياط بالفحص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فيما إذا كانوا مختلفين في الفضل وشكّ في اختلافهم في الرأي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كانوا مختلفين في الرأي وشكّ في اختلافهم في الفضل، فهل يجب الفحص عن مرتبة کلّ منهم بالنسبة إلى غيره أو لا؟ هناك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أعلمية أحدهم من غيره واحتمل مساواة الغير معه، ولا يحتمل أفضليته عنه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الصورة لا يجب الفحص ويجزي تقليد محتمل الأعلمية دون غيره، لدوران الأمر بين التعيين والتخيير على القول بوجوب تقليد الأعلم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هذه الصورة وصورة العلم بالاختلاف في الفضل وعدم العلم بالخلاف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صورة عدم العلم بالخلاف في الرأي لا يعلم بوجود المزاحم للفتوى فلا يجب الفحص ويجزي العمل بفتوى المفضول، وفي صورة العلم بالخلاف عالم بوجود ما يزاحم الحجّية فلابدّ إمّا من الفحص أو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باختلافهم مع العلم الإجمالي بكون أحدهما أعلم، لكن يشكّ في أنّه زيد أو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دوران الأمر بين الحجّة واللاحجّة كاشتباه الخبر الصحيح بالضعيف، فإنّه عالم بحجّية فتوى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 التقليد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حجّية فتوى المفضول، فمع عدم إمكان تعيين الحجّة من اللاحجّة فلابدّ له من العمل بأحوط القولين إن كان في البين، وإلّا فالعمل بالاحتياط وترك التقليد، وإن لم يمكن الاحتياط فالحكم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 في أفضلية کلّ واحد من الأطراف عن غيره وعدم إمكان تعيين الأفضل من بينهم بالفحص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مثل هذه أيضاً الحكم هو الأخذ بأحوط الأقوال إن كان في البين، وإلّا فالعمل بالاحتياط، وإن لم يمكن فهو بالتخيير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بالاختلاف وكون الأعلم مردّداً بين شخصين أو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 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الفحص عنه، فإن لم يتعيّن هو بالفحص فالحكم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على محمّد وآله الطاهرين، ونسأله التوبة وأن يغفر لنا خطايانا وهفواتنا وزلّاتنا وسيّئاتنا، ويجعل عواقب اُمورنا خيراً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ما رزقنا كتابته في هذا الكتاب في اليوم العاشر من شهر ربيع المولود من العامّ الخامس من العشر الثالث من المأة الخامسة من الألف</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4731_152426"/>
      <w:bookmarkStart w:id="431" w:name="pg14731_152426"/>
      <w:bookmarkEnd w:id="431"/>
    </w:p>
    <w:p>
      <w:pPr>
        <w:pStyle w:val="Heading2"/>
        <w:numPr>
          <w:ilvl w:val="1"/>
          <w:numId w:val="1"/>
        </w:numPr>
        <w:rPr/>
      </w:pPr>
      <w:bookmarkStart w:id="432" w:name="pg14731_152426"/>
      <w:bookmarkStart w:id="433" w:name="__RefHeading___Toc674432_730472459"/>
      <w:bookmarkStart w:id="434" w:name="_Toc147"/>
      <w:bookmarkEnd w:id="432"/>
      <w:bookmarkEnd w:id="433"/>
      <w:r>
        <w:rPr>
          <w:rtl w:val="true"/>
        </w:rPr>
        <w:t>مصادر التحقیق</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الرضي، تحقیق وشرح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دار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علی العباد،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أمان الاُمّة من الضلال والاختلاف، الصافي الگلپایگاني، لطف الله، قم، المطبعة 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التنزیل وأسرار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البیضاوي،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بدائع الأفکار فی الاُصول، 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المطبعة العلمیة،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العیّاشي، العیّاشي،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المکتبة العلمیة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البروجردي، السّید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المطبعة العلمیة،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کفایة الاُصول، الحجّتي البروجردي، بهاء الدین، تقریرات أبحاث السیّد حسین البروجردي، قم، منشورات إسماعیلیان،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الفوائد فی الحاشیة علی الفرائد،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المغربي، قاضي نعمان بن محمد التمیمي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إلی اُصول الشریعة، الشریف المرتضی،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آغا بزرگ الطهراني،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في أحکام الشریعة، الشهید الأوّل،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المسائل، الطباطبائي، السّید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الاُصول، البهائي العاملي،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الطبعة الحجریة،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مختصر الاُصول، الإیجي، عبد الرحمن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البخاري،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المسلم النیسابوري،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اُصول الفقه،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ستارة،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العناوین، الحسیني المراغي، میر عبد 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الأیام، النراقي، أحمد بن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عوالي اللئالي العزیزیة في الأحادیث الدینیة، ابن أبي جمهور الأحسائي،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سيّد 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غنیة النزوع إلی علمي الاُصول والفروع، ابن زهرة الحلبي، حمزة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الاُصول، 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الفکر الإسلامي،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الحموئي، إبراهیم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الغرویة في الاُصول الفقهیة، الأصفهاني، محمد حسین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إحیاء العلوم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الخرساني،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النائیني،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الأحکام في معرفة الحلال والحرام،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الاصول، القمي، المیرزا أبو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العلمیة الإسلامیة،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الغطاء عن مبهمات الشریعة الغرّاء، کاشف الغطاء،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مبادئ الوصول إلی علم الاُصول،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المطبعة العلمیة،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الطبرسي،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الأردبیلي،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البرقي،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الأحکام في شرح شرائع الإسلام، العاملي، السّید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مسالك الأفهام إلی تنقیح شرائع الإسلام،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المحدّث 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الشموس في شرح الدروس ، الخوانساري،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مطارح الأنظار، الکلانتري الطهراني، أبو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تقریرات شیخ مرتضی الأنصاري،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الاُصول، المحقق الحلّي،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الاُصول، المحقّق الحلّي،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الدین وملاذ المجتهدین، العاملي،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ملاحظات الفرید علی فوائد الوحید، الفرید الگلپایگاني،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الأحکام، القمّي، المیرزا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المناهل، الطباطبائي، السیّد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الأفکار، 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الدرایة في شرح الکفایة، الأصفهاني، محمد حسین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نهایة المرام في علم الکلام، العلّامة الحلّي، حسن بن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هدایة المسترشدین في شرح معالم الدین، الأصفهاني، محمد تقي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الوافیة في اُصول الفقه، الفاضل التوني،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إسماعیلیان،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لذوي القربی، القندوزي، سلیمان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4731_152434"/>
      <w:bookmarkStart w:id="436" w:name="pg14731_152434"/>
      <w:bookmarkEnd w:id="436"/>
    </w:p>
    <w:p>
      <w:pPr>
        <w:pStyle w:val="Heading2"/>
        <w:numPr>
          <w:ilvl w:val="1"/>
          <w:numId w:val="1"/>
        </w:numPr>
        <w:rPr/>
      </w:pPr>
      <w:bookmarkStart w:id="437" w:name="pg14731_152434"/>
      <w:bookmarkStart w:id="438" w:name="__RefHeading___Toc674434_730472459"/>
      <w:bookmarkStart w:id="439" w:name="_Toc148"/>
      <w:bookmarkEnd w:id="437"/>
      <w:bookmarkEnd w:id="438"/>
      <w:r>
        <w:rPr>
          <w:rtl w:val="true"/>
        </w:rPr>
        <w:t>فهرس المتحویات</w:t>
      </w:r>
      <w:bookmarkEnd w:id="439"/>
    </w:p>
    <w:p>
      <w:pPr>
        <w:pStyle w:val="BookText"/>
        <w:rPr/>
      </w:pPr>
      <w:r>
        <w:rPr>
          <w:rFonts w:ascii="Amiri" w:hAnsi="Amiri" w:eastAsia="Amiri" w:cs="Amiri"/>
          <w:color w:val="111111"/>
          <w:sz w:val="28"/>
          <w:sz w:val="28"/>
          <w:szCs w:val="28"/>
          <w:rtl w:val="true"/>
          <w:lang w:bidi="ar-SA"/>
        </w:rPr>
        <w:t>الصورة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9"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4731_152442"/>
      <w:bookmarkStart w:id="441" w:name="pg14731_152442"/>
      <w:bookmarkEnd w:id="441"/>
    </w:p>
    <w:p>
      <w:pPr>
        <w:pStyle w:val="Heading2"/>
        <w:numPr>
          <w:ilvl w:val="1"/>
          <w:numId w:val="1"/>
        </w:numPr>
        <w:rPr/>
      </w:pPr>
      <w:bookmarkStart w:id="442" w:name="pg14731_152442"/>
      <w:bookmarkStart w:id="443" w:name="__RefHeading___Toc674436_730472459"/>
      <w:bookmarkStart w:id="444" w:name="_Toc149"/>
      <w:bookmarkEnd w:id="442"/>
      <w:bookmarkEnd w:id="443"/>
      <w:r>
        <w:rPr>
          <w:rtl w:val="true"/>
        </w:rPr>
        <w:t>آثار سماحة آیة العظمی الصافی الگلپایگانی مد ظله الوارف</w:t>
      </w:r>
      <w:bookmarkEnd w:id="444"/>
    </w:p>
    <w:p>
      <w:pPr>
        <w:pStyle w:val="BookText"/>
        <w:rPr/>
      </w:pPr>
      <w:r>
        <w:rPr>
          <w:rFonts w:ascii="Amiri" w:hAnsi="Amiri" w:eastAsia="Amiri" w:cs="Amiri"/>
          <w:color w:val="111111"/>
          <w:sz w:val="28"/>
          <w:sz w:val="28"/>
          <w:szCs w:val="28"/>
          <w:rtl w:val="true"/>
          <w:lang w:bidi="ar-SA"/>
        </w:rPr>
        <w:t>الصورة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7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7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8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8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8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8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 السيّد البروجردي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والجواب عنه في هامش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قاعدة الطهارة مطلقاً، تكون قاعدة في الشبهة الموضوعية، فإنّ الطهارة والنجاسة من الموضوعات الخارجية الّتي يكشف عنها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 ذلك، بل إنّهما من الأحكام الوضعية الشرعية، ولذا اختلفتا في الشرائع بحسب المصالح الموجبة لتشريعهما، كما لا يخفى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هامش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كتاب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كتاب الجهاد، أبواب جهاد النفس،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في هذه الصفحة، وثانيها في الصفحة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وثالثها في الصفحة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ورابعها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ذلك، أي في الفرار عن الضرر، بين الإنسان والحيوان فهذا الأمر جبلّيٌ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من قبيل قبح الظلم وحسن العدل الّذي توافقت عليه عقول العقلاء لأجل إدراك المصالح وحفظ الناس عن الوقوع في المفاسد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دفع الضرر المحتمل لا يجب بالمعنى المذكور إذا كان الضرر شخصياً، أمّا إذا كان نوعياً فيمكن ادّعاء وجوب دفعه وقبح تركه وتوافق آراء العقلاء عليه، كقبح الظلم وحسن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وجوب دفعه ليس مطلقاً بل يختلف بحسب الموارد من الأهمّية وعدمها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فهو إنّما يجب إذا كان مقطوعاً به دون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كتاب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وجوب التوقّف والاحتياط في القضاء والفتوى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في الوسائل، وانظره في جامع أحاديث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أبواب صفات القاضی،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رواه المشايخ الثلاثة بإسنادهم إلى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رجلين من أصحابنا، بينهما منازعةٌ في دينٍ أو ميراثٍ، فتحاكما إلى السلطان أو إلى القضاة، أيحلّ 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تحاكم إليهم في حقٍّ أو باطلٍ فإنّما تحاكم إلى الطاغوت، وما يحكم له فإنّما يأخذه سحتاً وإن كان حقّه ثابتاً، لأنّه أخذ بحكم الطاغوت، وإنّما أمر الله أن يكفر به،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أَنْ يَتَحَاكَمُوا إِلَى الطَّاغُوتِ وَ قَدْ أُمِرُوا أَنْ يَكْفُرُوا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يصنعان؟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ينظران الی من كان منكم ممّن قد روى حديثنا ونظر في حلالنا وحرامنا وعرف أحكامنا فليرضوا به حكما، فإنّي قد جعلته عليكم حاكماً، فإذا حكم بحكمنا فلم يقبل منه فإنّما بحكم الله استخفّ وعلينا قد ردّ، والرادّ علينا الرادّ على الله وهو على حدّ الشرك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کلّ رجلٍ يختار رجلاً من أصحابنا فرضيا أن يكونا الناظرين في حقّهما فاختلفا فيما حكما وكلاهما اختلفا في حديثكم؟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ما حكم به أعدلهما وأفقههما وأصدقهما في الحديث وأورعهما، ولا يلتفت إلى ما يحكم 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عدلان مرضيّان عند أصحابنا، لا يفضل واحد منهما على الآخر؟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إلى ما كان من روايتهما عنّا في ذلك الّذي حكما به، المجمع عليه بين أصحابك فيؤخذ به من حكمنا، ويترك الشاذ الّذي ليس بمشهور عند أصحابك، فإنّ المجمع عليه لا ريب فيه، وإنّما الاُمور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بينٌ رشده فيتبع، وأمرٌ بينٌ غيّه فيجتنب، وأمرٌ مشكلٌ يرد حكمه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بيّنٌ، وحرامٌ بيّنٌ، وشبهاتٌ بين ذلك، فمن ترك الشبهات نجا من المحرمات، ومن أخذ بالشبهات ارتكب المحرمات وهلك من حيث 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الخبران عنكم مشهورين قد رواهما الثقات عنكم؟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فما وافق حكمه حكم الكتاب والسنّة وخالف العامّة فيؤخذ به ويترك ما خالف الكتاب والسنة ووافق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أرأيت إن كان الفقيهان عرفا حكمه من الكتاب والسنة، ووجدنا أحد الخبرين موافقاً للعامّة والآخر مخالفاً لهم، بأيّ الخبرين يؤخذ؟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فإن وافقهما الخبران جميعاً؟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إلى ما هم إليه أميل حكّامهم وقضاتهم فيترك ويؤخذ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وافق حكّامهم الخبرين جميعاً؟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ذلك فأرجئه حتّى تلقى إمامك، فإنّ الوقوف عند الشبهات خيرٌ من الاقتحام في الهلكات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الطوسي، 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الصدوق، من لا یحضره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الحرّ العاملي،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أبواب صفات القاضی،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عَلَيْهِمُ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خَبائِثَ‌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كثير فائدة لخصوص المقام، وإنّما تعرّض سيّدنا الاُستاذ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وعلاه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لذكره هنا لمجرّد مناسبةٍ له بالمقام وعدم وجود بحثٍ مستقلٍّ عنه في الاُصول مع كونه ممّا يحتاج إليه في كثير من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لنفي الفعلية قبل البيان على ثبوتها بعده، وعدم الإخبار بنفيها بعده يمكن أن يكون لأجل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دلالته على ثبوتها بعد البيان، فيكفي ثبوتها على سبيل الجزئية وفي بعض الموارد، وهو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كتاب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البروجردي، 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له كتاب، من الطبقة الثامنة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القلانسي، كوفي ثقة له كتب من السابعة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الکلیني،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 باب ما رفع عن الاُمّة،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البروجردي، 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الحرّ العاملي، وسائل الشيعة، كتاب الجهاد، أبواب جهاد النفس،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الظاهر كونه من الثقات من التاسعة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القمّي، جليل القدر شيخ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الثامنة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الأنباري، ثقةٌ من السابعة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الجهنى ثقةٌ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 وطال عمره حتى عاصر السادسة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أبو محمد الأزدي الكوفي، له كتاب، ثقة من كبار الخامسة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الصدوق، الخصال،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التسعة؛ الحرّ العاملي، وسائل الشيعة، كتاب الجهاد، 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البروجردي، 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شيخ القميّين ووجيههم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السادسة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 وجوه أصحابنا من الخامسة إن كان هو ابن عبد الخالق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أيّوب، ثقةٌ من السادسة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التخمي الكوفي، له كتابٌ، واقفيٌّ من الرابعة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المحدّث النوري، مستدرك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الاختصاص،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كتاب العقل والعلم،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الذهول عمّا يعلم، كحرمة شيءٍ أو وجوبه، أو كون شيءٍ مال الغير، أو خمراً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على خلاف الواقع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ما ذكر ليس وافياً بمراد السيّد الاُستاذ ولا بعض الأعلام الّذي حكى عنه في مجلس الدرس، والله هو العالم بمرادهما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التعريف والبيان والحجّة والهدایة،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الحرّ العاملي، وسائل الشيعه،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والكليني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بهذا اللفظ في الجوامع الروائية، وما يوجد قريباً منه لا يتمّ الاستدلال به في المقام،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مسعدة بن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هو لك حلالٌ حتى تعلم أنّه حرامٌ بعينه، فتدعه من قبل نفسك، وذلك مثل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عبد الله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هذا يسقط الاستدلال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المحدّث النوري، مستدرك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مقدّمات الحدود،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البروجردي، 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الحرّ العاملي، وسائل الشيعة، أبواب النجاسات،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وأبواب الذبائح،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الصلاة؛ الحرّ العاملي، وسائل الشيعة،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البروجردي، جامع أحاديث الشيعة، أبواب المقدّمات،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الحرّ العاملي، وسائل الشيعة، أبواب مقدّمة العبادات،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الحرّ العاملي، وسائل الشيعة، أبواب مقدّمة العبادات،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النوادر من كتاب المعيشة؛ الحرّ العاملي، وسائل الشيعة، أبواب ما يكتسب به،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أخيه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فيمن رعف فامتخط فصار الدم قطعاً صغاراً، فأصاب إناءه، هل يصلح الوضوء منه؟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يكن شيء يستبين في الماء فلا بأس به، وإن كان شيئاً بيّناً فلا يتوضّأ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النوادر من كتاب الطهارة؛ الحرّ العاملي، 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الحاشیة علی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فرائد الاُصول،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بها ابن زهرة 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عنه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هداية المسترشدين،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فوائد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الفصل الرابع من فصول دوران الأمر بين الأقلّ والأكثر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دوران الأمر بين الأقلّ والأكثر الارتباطيين لا يتنجّز بالعلم بالدوران وجوب الأكثر إن كان الواجب في الواقع الأكثر؛ لأنّ ذلك يكون إن كان الأقلّ على فرض وجوب الأكثر غير واجب، وفي المقام الأقلّ واجب وإن كان الأكثر أيضاً واجباً، فالأقلّ واجب على کلّ حال على فرض تعلّق الوجوب به مستقلّا أو في ضمن الأكثر، ومعنى دوران الأمر بين الأقلّ والأكثر الارتباطيين العلم بوجوب الأقلّ والشكّ في الأكثر، وانحلال العلم بالدوران ليس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انحلال العلم بدوران الأمر بين الأقلّ والأكثر كان التكليف مردّداً بين الأقلّ والأكثر وكان الأكثر مجرى البراءة دون الأقلّ، لأنّ جريان البراءة في الأقلّ منافٍ لأصل الترديد دون الأكثر وبعدما يعبّر عنه بالانحلال أيضاً الترديد على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العراقي، نهاية الأفكار، القسم الثاني من الجزء الثالث،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الخراساني، حاشية کتاب فرائد الاُصول،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الأصفهاني، 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العراقي، نهاية الأفكار، القسم الثاني من الجزء الثالث،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الخراساني، درر 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فى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تعاد الصلاة إلّا من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والوقت، والقبلة، والركوع، والسجود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القراءة سنّة، والتشهّد سنّة، ولا تنقض السنّة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في أحكام السهو في الصلاة؛ الطوسي، تهذيب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في تفصيل ما تقدّم ذكره في الصلاة؛ الحرّ العاملي، وسائل الشيعة، أبواب القراءة في الصلاة،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فيمن ترك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الطوسي، تهذيب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الحرّ العاملي، وسائل الشيعة، أبواب الوضوء،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الطبرسي،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الفخر الرازي، التفسير الكبير،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البیضاوي، أنوار التنزيل،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نهاية الدراية،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الأحساني،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المحقّق النائيني إلى كونه على ترك التعلّم المؤدّي إلى ترك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الأردبیلي، مجمع الفائدة والبرهان،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نسب إليه وإلى تلميذه صاحب المدارك،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مدارك الأحكام،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الصلاة في السفر، ح </w:t>
      </w:r>
      <w:r>
        <w:rPr>
          <w:rFonts w:eastAsia="IRNazanin" w:cs="IRNazanin"/>
          <w:b w:val="false"/>
          <w:bCs w:val="false"/>
          <w:i w:val="false"/>
          <w:iCs w:val="false"/>
          <w:color w:val="333333"/>
          <w:sz w:val="20"/>
          <w:szCs w:val="20"/>
        </w:rPr>
        <w:t>571/80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ما تقدّم ذكره في الصلاة من المفروض والمسنون، ح </w:t>
      </w:r>
      <w:r>
        <w:rPr>
          <w:rFonts w:eastAsia="IRNazanin" w:cs="IRNazanin"/>
          <w:b w:val="false"/>
          <w:bCs w:val="false"/>
          <w:i w:val="false"/>
          <w:iCs w:val="false"/>
          <w:color w:val="333333"/>
          <w:sz w:val="20"/>
          <w:szCs w:val="20"/>
        </w:rPr>
        <w:t>635/93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أبواب صلاة المسافر،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وأبواب القراءة في الصلاة،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الطباطبائي، رياض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الأنصاري، کتاب الصلاة،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به كاشف الغطاء أيضاً في 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المبحث الثامن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الشيخ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ردّ عليه 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ردّ عليه في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الفاضل التوني في الوافية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شروط التمسّك بأصالة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ونقلهما عنه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وكذا أفاد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عذق، 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كتاب المعيشة، باب الضرار،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المجلسی،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الحرّ العاملي، وسائل الشيعة، كتاب إحياء الموات،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الحديث الّذي رواه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التعبير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 ضرار على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الحديث الثامن في الباب سنده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بندار، عن أحمد بن أبي عبد الله، عن أبيه، عن بعض أصحابنا، عن عبد الله بن مسكان،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بنفسها ضعيفة السند بالإرسال وببعض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بندار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مسكوت عنه في كتب الرجال، إلّا أن يجعل كونه من شيوخ مثل الكليني أمارة على وثاقته وصحّة الاعتماد عليه، وهذا يكفي وكذا تعبير أبي عبد الله عمّن روى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فالرواية معتبرة يحتجّ بها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السيّد مير فتاح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الحسیني المراغي، العناوين،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وشيخ الشريعة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لا ضرر ولا ضرار،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ورسالة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في 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حاشيته على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أبواب أحكام المساجد،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المغربي،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المساجد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الحموئي، فرائد السمطين،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ذكرى الشيعة،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البهائي، زبدة الاُصول،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الخوانساري، مشارق الشموس في شرح الدروس،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القمّي، قوانين الاُصول،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العاملي، معالم الدين،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الأصفهاني، الفصول الغروية،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مبادئ الوصول إلى علم الاُصول،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وحكاه الشيخ الأنصاري عن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وادّعاه أيضاً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الدين،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مبادئ الوصول إلی علم الأصول،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كما في شرح مختصر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الإیجي،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الطهارة،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الأحداث الموجبة للطهارة،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الحرّ العاملي، وسائل الشیعة، كتاب الطهارة، أبواب نواقض الوضوء،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روايات متعدّدة تدلّ على المقصود عبّر عنها الشيخ الأنصاري بالمستفيضة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والوحيد البهبهاني بالمتواترة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حاشيته على المعالم، الصفحة الأخيرة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سيأتي بعضها في المتن، وبعضها الآخر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على يقين فأصابه شكّ فليمض على يقينه، فإنّ اليقين لا يدفع بالشكّ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وصحيحة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أبي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اُعير الذمّي ثوبي، وأنا أعلم أنّه يشرب الخمر ويأكل لحم الخنزير، فيردّه عليّ فأغسله قبل أن اُصلّي فيه؟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فيه ولا تغسله لأجل ذلك، فإنّه أعرته إيّاه وهو طاهر، ولم تستيقن أنّه نجّسه، فلا بأس أن تصلّي فيه حتى تستيقن أنّه نجّسه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أبواب النجاسات، 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الأحکام، ج،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زيادات تطهير البدن والثياب، من النجاسات، ح</w:t>
      </w:r>
      <w:r>
        <w:rPr>
          <w:rFonts w:eastAsia="IRNazanin" w:cs="IRNazanin"/>
          <w:b w:val="false"/>
          <w:bCs w:val="false"/>
          <w:i w:val="false"/>
          <w:iCs w:val="false"/>
          <w:color w:val="333333"/>
          <w:sz w:val="20"/>
          <w:szCs w:val="20"/>
        </w:rPr>
        <w:t>1335/8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كتاب الصلاة، أبواب الخلل الواقع في الصلاة،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الطوسي، تهذيب الأحکام، كتاب الصلاة، باب أحكام السهو في الصلاة وما يجب منه إعادة الصلاة،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740/41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الإشكال من الشيخ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علامة أوّل شهر رمضان وآخره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جامع أحاديث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ما ينقض الوضوء وما لا ينقض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أبواب النجاسات؛ الصدوق، المقنع،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الصدوق، الهداية،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طهور الماء؛ الحرّ العاملي،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الماء المطلق،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مثله باب النوادر من كتاب المعيشة؛ الطوسي، تهذيب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منها أحد عشر قولاً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تفصيل مهمّ علماً وعملاً يستفاد من کلما ت الفاضل التوني صاحب الوافية،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ونقل عنه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الشيخ في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ونسبه إلى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 المحقّق الخراساني بين شرائط التكليف وشرائط المکلّف به في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المعقول، هي ما تسمّى أيضاً تارة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ورابعة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ولخفائها عبّر المتقدّمون عنها بعبارات مختلفة كالجدة وقد عرّفوها بأنّها نسبة الجسم إلى الجسم المنطبق، على بسيطه أو على جزء منه، إذا كان المنطبق ينتقل بانتقال المحاط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أيضاً في تعريفها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الجسم إلى الجسم المنطبق عليه، وهو ضروري في وجود الجسم على أحسن أحواله وحفظه ودفع الآفات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عبارة عمّا يحصل للجسم بسبب نسبته إلى مالكه، أو لبعضه، ينتقل بانتقاله، كالتختّم والتقمّص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هذه التعاريف في هامش نهاية المرام في علم الكلام،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بزرگ الطهراني، الذریعة إلی تصانیف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الحاشیة علی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الحاشیة علی کفایة الاُصول،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كتبنا حول هذا التنبيه قبل ستّين سنة عندما كنت متشرّفاً بتقبيل عتبة الروضة المقدّسة العلوية على من ثاوى فيها آلاف الثناء والصلاة والتحية تقريراً لبحث سيّدنا الاُستاذ الأمجد صاحب المقامات الرفيعة السيّد جمال الدين الگلپايگاني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الله درجته فاغتنمت نقله هنا ليكون ذكراً له وسبباً لنزول الرحمة عليّ وعلى الّذي يراه ويقرأه، فقد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ذكر الصالحين تنزل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الشیرازي، ریاض السالکین،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وإليك ما 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عقد المحقّق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التنبيهات الّتي ذكرها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تنبيهين في الكفاية وجعلهما التنبيه الأول والثاني، والمقصود فعلاً بيان مراده في الثاني وما فيه وبيان ما اختاره المحقّق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ضمناً، والظاهر أنّ مختار النائيني مأخوذ من اُستاذه السيّد محمد الأصفهاني والميرزا الكبير، بل من الشيخ قدس الله أسرارهم،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الإشكال في المقام هو أنّه بناءً على اعتبار اليقين بالثبوت في الاستصحاب كيف يمكن القول بجريانه في مؤدّيات الأمارات حيث إنّه لا يكون لنا فيها يقين بالثبوت فإنّه على تقدير يكون الحكم ثابتاً وعلى تقدير لا يكون حكم أصلاً، فليس لنا يقين بالثبوت بل ليس لنا شكّ 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والذبّ عن الإشكال على ما ذهب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التعبّد إنّما يكون في جهة البقاء ولو على تقدير الثبوت فلذا لو لم يكن للمتيّقن أثر وكان للبقاء يستصحب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يدل على لزوم اليقين الفعليّ بل الظاهر أنّه في مقام التوطئة والتمهيد لبيان الحكم بالبقاء في صورة الشكّ في البقاء ولو على تقدير ثبوت المستصحب فلا مدخلية لليقين بالثبوت في الحكم بالبقاء كما يشير إلى ذلك تعريفه الاستصحاب بإبقاء ما كان، فالمراد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الملازمة بين ثبوت الشيء ولو تقديراً وبقائه، والملازمة لا تدور مدار ثبوت المتلازمين فلا مانع من التعبّد بالبقاء علی تقدير الثبوت، ومنزلة الاستصحاب للأدلّة منزلة الإطلاق فكما أنّه لو كان لنا إطلاق يعمّ صورة الشكّ واليقين كان الواجب علينا الأخذ به كذلك الاستصحاب بمنزلة ذلك الإطلاق، فبناءً على هذا إذا شككنا في بقاء الحكم الّذي هو مؤدّى الأمارة نحكم بالبقاء، فالاستصحاب دليل على الملازمة بين الثبوت والبقاء، والأمارة دليل على الثبوت على تقدير الإصابة، ولا يخفى أنّ الدليل على أحد المتلازمين دليل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مبنى هذا القول أنّ دليل الاستصحاب ناظر إلى الواقعيات كالأمارة وبناءً عليه لا يمكن التفصّي من الإيراد إلّا بما ذكره، والّا فلو قلنا بأنّ الاستصحاب هو الجري على طبق ما كان وأنّ دليله ناظر إلى الحكم بعد إحرازه ولا فرق في أن يكون المحرز له القطع أو ما يقوم مقامه، وأنّ اليقين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ملحوظاً إمّا من حيث كونه طريقاً وكاشفاً عن المتيقّن، أو من جهة كونه موجباً لتنجّز الحكم عند المصادفة والمعذورية عند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الذبّ عنه بأنّه ولو قلنا باعتبار اليقين بالثبوت لا يرد الإشكال؛ لأنّ المستصحب قد اُحرز بقيام الأمارة عليه كما هو مختار المحقّق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على المحقّق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القول بأنّ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للتوطئة والتمهيد بعيد جدّاً، بل ظاهر الكلام اعتبار اليقين بالثبوت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يصحّ القول بأنّ الاستصحاب بمنزلة إطلاق الدليل؟ لأنّه إنّما يصحّ إذا كان المستصحب حكماً ظاهرياً، وأمّا مع البناء على كون الأمارات والطرق ناظرة إلى الواقع وعدم كون الاستصحاب ناظراً إليه بل ناظر إلى الحكم بعد إحرازه كما هو الحقّ وإليه ذهب في غير المقام، فلا يمكن جعل الاستصحاب بمنزلة الإطلاق للأمارات إلّا أن يلتزم بمقالة الفاضل النهاوندي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مؤدّى الأمارات يكون کلّ من الحكم الواقعي والظاهري، ولا يخفى ما فيه ولا يلتزم المحقّق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لو قلنا بأنّ مؤدّيات الطرق أحكام ظاهرية فعلية بمعنى أنّه لو صادفت الأمارة الواقع فالحكم في حقّه هو الحكم الواقعي واقعاً وظاهراً ولو أخطأت اُنشأ على طبقها حكم ظاهريّ فعليّ مع بقاء الحكم الواقعي على ما هو عليه، فلا يتوجّه الإشكال ولكنّ المحقّق عنده أنّ المجعول في باب الطرق والأمارات نفس التنجّز والعذر بلا إنشاء حكم، والله هو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الأجوبة الثلاثة من المحقّق الخراساني في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الشيخ الأنصاري إلى التفصيل بين القسمين وقال بجريان استصحاب الكلّي في الأوّل دون الثاني،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كاحتمال تحقّق الحدث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مقارناً مع الحدث الأصغر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المتيقّن أو بعد زواله بالوضوء مثلاً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كاحتمال حدوث مرتبة ضعيفة من الشكّ بعد زوال المرتبة الشديدة منه في كثير الشكّ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وكالوقوف بعرفات المقيّد بما بين الزوال والغروب، والوقوف بمزدلفة، والصلوات اليومية المقيّدة بأوقاتها، وغير ذلك من المتدرّجات بعرض الزمان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حلّ آخر من المحقّق الخراساني لرفع الإشكال عن الاستصحاب في الزمانيّات بأنّا نستصحب في مواردها بقاء الشيء بحركته بين المبدأ والمنتهى فهذا أمر بسيط قارّ قابل للاستصحاب، فيستصحب مثلاً كون الشمس وبقائها بين المبدأ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نشكّ في بقاء وقت الصلاة ولكنّه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في التعبير عن الحركتين فسمّى التوسّطية بالقطعية وبالعكس، وقد تفطّن بذلك سماحة الاُستاذ دام ظلّه العالي كما يأتي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يطابق ما نرى من تعريفهما في تعريفات الجرجاني حيث عرفهما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الحركة بمعنى التوسّط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الجسم واصلاً إلى حدّ من حدود المسافة في کلّ آن لا يكون ذلك الجسم واصلاً إلى ذلك الحدّ قبل ذلك الآن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والحركة بمعنى القطع إنّما تحصل عند وجود الجسم المتحرّك إلى المنتهى لأنّها هي الأمر الممتدّ من أوّل المسافة إلى آخرها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الإمساك المقيّد بكونه في النهار، فيستصحب كونه في النهار، كما قال به في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وتأمّل فيه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مناهج الأحكام والاُصول،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الاُولى من فوائد ذكرها ذيل تتميم الاستصحاب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الحركة القطعية حسب تعبير سماحة الاُستاذ دام ظلّه، وتعريفات الجرجاني، والتوسّطية حسب تعبير الكفاية وكثير من الأعلام خطأً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المناهل،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حاشية كتاب فرائد الاُصول،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حاشية كتاب فرائد الاُصول،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واستشكل أيضاً المحقّق النائيني على استثناء الواسطة الخفيّة والجليّة،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توهّمه الشيخ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توهّمه الشيخ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الحاشیة علی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الحاشیة علی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الوقوف بتمام مرامه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علی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التنبيه السابع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علی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من التنبيهات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استدلّ به الشيخ في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به هو الشيخ أيضاً في الفرائد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الأنصاري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فرائد الاُصول،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المحقّق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ومانع بالنسبة إلى ما عرّفه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الحاشیة علی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الحاشية على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انتهى ما وجد من إفادات سيّدنا الاُستاذ بقلم الفاضل المقرّر تغمّدهما الله برحمته بهذا الفصل، وبقي كتابه من الأخبار العلاجية إلى آخر مباحث الاجتهاد والتقليد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حول ولا قوّة إلّا بالله، وإنّا لله وإنّا إليه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احتجاجات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جهم بن بكير بن أعين أبو محمد الشيباني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من السادسة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والحارث بن المغيرة أبو عليّ النصري، ثقة ثقة، من الرابعة أو الخامسة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عيسى الأشعري شيخ القميّين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السابعة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 ثقة له كتب، من كبار السابعة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القدر، له ثلاثة وثلاثون كتاباً، من كبار الطبقة السابعة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ترجمته، ويكفي في الاعتماد عليه اعتماد عليّ بن مهزيار على كتابه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بن الحسين بن جعفر بن جامع بن مالك الحميري أبو جعفر القمي، كان ثقة وجهاً كاتب صاحب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من الثامنة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في توقيعات الناحية المقدسة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الزيادات في القضایا والأحکام، ح</w:t>
      </w:r>
      <w:r>
        <w:rPr>
          <w:rFonts w:eastAsia="IRNazanin" w:cs="IRNazanin"/>
          <w:b w:val="false"/>
          <w:bCs w:val="false"/>
          <w:i w:val="false"/>
          <w:iCs w:val="false"/>
          <w:color w:val="333333"/>
          <w:sz w:val="20"/>
          <w:szCs w:val="20"/>
        </w:rPr>
        <w:t>845/52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القمّي، شيخ القميّين، ثقة عين فقيه صحيح المذهب، له كتب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 الأشعري، شيخ القميّين ووجه الأشاعرة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يحيى، أوثق أهل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ثلاثون كتاباً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واقفي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الكوفي، وثّقه الشهيد الثاني، وروى الكليني بإسناده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صدقه في الحديث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حمل السيّد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الوافية جميع أخبار الترجيح على الاستحباب، فراجع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بعض الإشكالات أيضاً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الأخبار الواردة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يستدلّ على المطلب بالإجماع المدّعى في کلام جماعة على وجوب العمل بأقوى الدليلين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المحقّق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قوانين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جمهور المجتهدين، وحكى عن بعضهم دعوى الإجماع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فرائد الاُصول،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الخراساني، في 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الوجه والاستدلال عليه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سلطان العلماء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واستشكل عليه في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والمقيد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الخراساني، 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المطلق والمقيد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الفصل الأوّل من المقصد الخامس في المطلق والمقيّد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المسلم النیسابوري،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مقدّمة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الاُمّة من الضلال والاختلاف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عوائد الأیّام،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العائدة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الفرید الگلپایگاني، ملاحظات الفريد على فوائد الوحيد،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الأنصاري، فرائد الاُصول،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العراقي، بدائع الأفكار،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المقام الرابع في ترتيب المرجّحات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أبواب صفات القاضي،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الفرید الگلپایگاني، ملاحظات الفريد على فوائد الوحيد،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البدع والرأي والمقاييس،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كتاب الديات، باب الرجل يقتل المرأة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البروجردي، جامع أحاديث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عدم حجّية القياس والرأي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معارج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الإیجي، شرح مختصر الاُصول،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الكلام في الاجتهاد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والكفر، باب ما رفع عن الاُمّة،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الصدوق، من لا یحضره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الصدوق، الخصال،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باب التسعة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فصل جواز التقليد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كآية النفر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وآية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وَلَاتَقْفُ مَا لَيْسَ لَكَ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وَجَدْنَا آبَاءَنَا عَلَى أُمَّةٍ وَإِنَّا عَلَى آثَارِهِمْ مُقْتَدُونَ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كفاية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الإیجي، شرح مختصر الاُصول،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التنبيه السادس، عند استدلاله على القول بوجوب تقليد الأفضل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المقبولة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اختلاف الحديث من كتاب فضل العلم،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الصدوق، من لا یحضره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المنقول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اختر للحكم بين الناس أفضل رعيتك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لمالك الأشتر، 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الذريعة إلی اُصول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باب الاجتهاد، فصل صفة المفتي والمستفتي؛ العاملي، معالم الدین،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الثاني، مسالك الأفهام،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في الأمر بالمعروف والنهي عن المنكر؛ العلّامة الحلّي، قواعد الأحكام،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كتاب الجهاد، في المقصد الخامس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3.jpeg"/><Relationship Id="rId341" Type="http://schemas.openxmlformats.org/officeDocument/2006/relationships/image" Target="media/image3.jpeg"/><Relationship Id="rId342" Type="http://schemas.openxmlformats.org/officeDocument/2006/relationships/footer" Target="footer335.xml"/><Relationship Id="rId343" Type="http://schemas.openxmlformats.org/officeDocument/2006/relationships/image" Target="media/image4.jpeg"/><Relationship Id="rId344" Type="http://schemas.openxmlformats.org/officeDocument/2006/relationships/image" Target="media/image4.jpeg"/><Relationship Id="rId345" Type="http://schemas.openxmlformats.org/officeDocument/2006/relationships/footer" Target="footer336.xml"/><Relationship Id="rId346" Type="http://schemas.openxmlformats.org/officeDocument/2006/relationships/image" Target="media/image5.jpeg"/><Relationship Id="rId347" Type="http://schemas.openxmlformats.org/officeDocument/2006/relationships/image" Target="media/image5.jpeg"/><Relationship Id="rId348" Type="http://schemas.openxmlformats.org/officeDocument/2006/relationships/footer" Target="footer337.xml"/><Relationship Id="rId349" Type="http://schemas.openxmlformats.org/officeDocument/2006/relationships/image" Target="media/image6.jpeg"/><Relationship Id="rId350" Type="http://schemas.openxmlformats.org/officeDocument/2006/relationships/image" Target="media/image6.jpeg"/><Relationship Id="rId351" Type="http://schemas.openxmlformats.org/officeDocument/2006/relationships/footer" Target="footer338.xml"/><Relationship Id="rId352" Type="http://schemas.openxmlformats.org/officeDocument/2006/relationships/image" Target="media/image7.jpeg"/><Relationship Id="rId353" Type="http://schemas.openxmlformats.org/officeDocument/2006/relationships/image" Target="media/image7.jpeg"/><Relationship Id="rId354" Type="http://schemas.openxmlformats.org/officeDocument/2006/relationships/footer" Target="footer339.xml"/><Relationship Id="rId355" Type="http://schemas.openxmlformats.org/officeDocument/2006/relationships/image" Target="media/image8.jpeg"/><Relationship Id="rId356" Type="http://schemas.openxmlformats.org/officeDocument/2006/relationships/image" Target="media/image8.jpeg"/><Relationship Id="rId357" Type="http://schemas.openxmlformats.org/officeDocument/2006/relationships/footer" Target="footer340.xml"/><Relationship Id="rId358" Type="http://schemas.openxmlformats.org/officeDocument/2006/relationships/image" Target="media/image9.jpeg"/><Relationship Id="rId359" Type="http://schemas.openxmlformats.org/officeDocument/2006/relationships/image" Target="media/image9.jpeg"/><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image" Target="media/image10.jpeg"/><Relationship Id="rId363" Type="http://schemas.openxmlformats.org/officeDocument/2006/relationships/image" Target="media/image10.jpeg"/><Relationship Id="rId364" Type="http://schemas.openxmlformats.org/officeDocument/2006/relationships/footer" Target="footer343.xml"/><Relationship Id="rId365" Type="http://schemas.openxmlformats.org/officeDocument/2006/relationships/image" Target="media/image11.jpeg"/><Relationship Id="rId366" Type="http://schemas.openxmlformats.org/officeDocument/2006/relationships/image" Target="media/image11.jpeg"/><Relationship Id="rId367" Type="http://schemas.openxmlformats.org/officeDocument/2006/relationships/footer" Target="footer344.xml"/><Relationship Id="rId368" Type="http://schemas.openxmlformats.org/officeDocument/2006/relationships/image" Target="media/image12.jpeg"/><Relationship Id="rId369" Type="http://schemas.openxmlformats.org/officeDocument/2006/relationships/image" Target="media/image12.jpeg"/><Relationship Id="rId370" Type="http://schemas.openxmlformats.org/officeDocument/2006/relationships/footer" Target="footer345.xml"/><Relationship Id="rId371" Type="http://schemas.openxmlformats.org/officeDocument/2006/relationships/image" Target="media/image13.jpeg"/><Relationship Id="rId372" Type="http://schemas.openxmlformats.org/officeDocument/2006/relationships/image" Target="media/image13.jpeg"/><Relationship Id="rId373" Type="http://schemas.openxmlformats.org/officeDocument/2006/relationships/footer" Target="footer346.xml"/><Relationship Id="rId374" Type="http://schemas.openxmlformats.org/officeDocument/2006/relationships/image" Target="media/image14.jpeg"/><Relationship Id="rId375" Type="http://schemas.openxmlformats.org/officeDocument/2006/relationships/image" Target="media/image14.jpeg"/><Relationship Id="rId376" Type="http://schemas.openxmlformats.org/officeDocument/2006/relationships/footer" Target="footer347.xml"/><Relationship Id="rId377" Type="http://schemas.openxmlformats.org/officeDocument/2006/relationships/image" Target="media/image15.jpeg"/><Relationship Id="rId378" Type="http://schemas.openxmlformats.org/officeDocument/2006/relationships/image" Target="media/image15.jpeg"/><Relationship Id="rId379" Type="http://schemas.openxmlformats.org/officeDocument/2006/relationships/footer" Target="footer348.xml"/><Relationship Id="rId380" Type="http://schemas.openxmlformats.org/officeDocument/2006/relationships/image" Target="media/image16.jpeg"/><Relationship Id="rId381" Type="http://schemas.openxmlformats.org/officeDocument/2006/relationships/image" Target="media/image16.jpeg"/><Relationship Id="rId382" Type="http://schemas.openxmlformats.org/officeDocument/2006/relationships/footer" Target="footer349.xml"/><Relationship Id="rId383" Type="http://schemas.openxmlformats.org/officeDocument/2006/relationships/image" Target="media/image17.jpeg"/><Relationship Id="rId384" Type="http://schemas.openxmlformats.org/officeDocument/2006/relationships/image" Target="media/image17.jpeg"/><Relationship Id="rId385" Type="http://schemas.openxmlformats.org/officeDocument/2006/relationships/footer" Target="footer350.xml"/><Relationship Id="rId386" Type="http://schemas.openxmlformats.org/officeDocument/2006/relationships/image" Target="media/image18.jpeg"/><Relationship Id="rId387" Type="http://schemas.openxmlformats.org/officeDocument/2006/relationships/image" Target="media/image18.jpeg"/><Relationship Id="rId388" Type="http://schemas.openxmlformats.org/officeDocument/2006/relationships/footer" Target="footer351.xml"/><Relationship Id="rId389" Type="http://schemas.openxmlformats.org/officeDocument/2006/relationships/image" Target="media/image19.jpeg"/><Relationship Id="rId390" Type="http://schemas.openxmlformats.org/officeDocument/2006/relationships/image" Target="media/image19.jpeg"/><Relationship Id="rId391" Type="http://schemas.openxmlformats.org/officeDocument/2006/relationships/footer" Target="footer352.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53.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65610</Words>
  <Characters>299263</Characters>
  <CharactersWithSpaces>363266</CharactersWithSpaces>
  <Paragraphs>1938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2026-08-24T16:57:41Z</dcterms:created>
  <dc:creator>ghaemiyeh.com</dc:creator>
  <dc:description/>
  <dc:language>en-US</dc:language>
  <cp:lastModifiedBy/>
  <dcterms:modified xsi:type="dcterms:W3CDTF">2026-08-24T20:27:59Z</dcterms:modified>
  <cp:revision>1</cp:revision>
  <dc:subject/>
  <dc:title>بیان الاصول جلد 3</dc:title>
</cp:coreProperties>
</file>

<file path=docProps/custom.xml><?xml version="1.0" encoding="utf-8"?>
<Properties xmlns="http://schemas.openxmlformats.org/officeDocument/2006/custom-properties" xmlns:vt="http://schemas.openxmlformats.org/officeDocument/2006/docPropsVTypes"/>
</file>