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تمهیدیة فی الفقه الاستدلالی علی مذهب اهل البیت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2280_1878427129">
            <w:r>
              <w:rPr>
                <w:webHidden/>
                <w:rStyle w:val="IndexLink"/>
                <w:rtl w:val="true"/>
              </w:rPr>
              <w:t>اشارة</w:t>
            </w:r>
            <w:r>
              <w:rPr>
                <w:rStyle w:val="IndexLink"/>
                <w:rtl w:val="true"/>
              </w:rPr>
              <w:tab/>
            </w:r>
            <w:r>
              <w:rPr>
                <w:rStyle w:val="IndexLink"/>
              </w:rPr>
              <w:t>33</w:t>
            </w:r>
          </w:hyperlink>
        </w:p>
        <w:p>
          <w:pPr>
            <w:pStyle w:val="Contents2"/>
            <w:tabs>
              <w:tab w:val="clear" w:pos="8743"/>
              <w:tab w:val="right" w:pos="9026" w:leader="dot"/>
            </w:tabs>
            <w:rPr/>
          </w:pPr>
          <w:hyperlink w:anchor="__RefHeading___Toc3072282_1878427129">
            <w:r>
              <w:rPr>
                <w:webHidden/>
                <w:rStyle w:val="IndexLink"/>
                <w:rtl w:val="true"/>
              </w:rPr>
              <w:t>اشارة</w:t>
            </w:r>
            <w:r>
              <w:rPr>
                <w:rStyle w:val="IndexLink"/>
                <w:rtl w:val="true"/>
              </w:rPr>
              <w:tab/>
            </w:r>
            <w:r>
              <w:rPr>
                <w:rStyle w:val="IndexLink"/>
              </w:rPr>
              <w:t>33</w:t>
            </w:r>
          </w:hyperlink>
        </w:p>
        <w:p>
          <w:pPr>
            <w:pStyle w:val="Contents2"/>
            <w:tabs>
              <w:tab w:val="clear" w:pos="8743"/>
              <w:tab w:val="right" w:pos="9026" w:leader="dot"/>
            </w:tabs>
            <w:rPr/>
          </w:pPr>
          <w:hyperlink w:anchor="__RefHeading___Toc3072284_1878427129">
            <w:r>
              <w:rPr>
                <w:webHidden/>
                <w:rStyle w:val="IndexLink"/>
                <w:rtl w:val="true"/>
              </w:rPr>
              <w:t>المدخل</w:t>
            </w:r>
            <w:r>
              <w:rPr>
                <w:rStyle w:val="IndexLink"/>
                <w:rtl w:val="true"/>
              </w:rPr>
              <w:tab/>
            </w:r>
            <w:r>
              <w:rPr>
                <w:rStyle w:val="IndexLink"/>
              </w:rPr>
              <w:t>39</w:t>
            </w:r>
          </w:hyperlink>
        </w:p>
        <w:p>
          <w:pPr>
            <w:pStyle w:val="Contents2"/>
            <w:tabs>
              <w:tab w:val="clear" w:pos="8743"/>
              <w:tab w:val="right" w:pos="9026" w:leader="dot"/>
            </w:tabs>
            <w:rPr/>
          </w:pPr>
          <w:hyperlink w:anchor="__RefHeading___Toc3072286_1878427129">
            <w:r>
              <w:rPr>
                <w:webHidden/>
                <w:rStyle w:val="IndexLink"/>
                <w:rtl w:val="true"/>
              </w:rPr>
              <w:t>التكليف و شروطه</w:t>
            </w:r>
            <w:r>
              <w:rPr>
                <w:rStyle w:val="IndexLink"/>
                <w:rtl w:val="true"/>
              </w:rPr>
              <w:tab/>
            </w:r>
            <w:r>
              <w:rPr>
                <w:rStyle w:val="IndexLink"/>
              </w:rPr>
              <w:t>43</w:t>
            </w:r>
          </w:hyperlink>
        </w:p>
        <w:p>
          <w:pPr>
            <w:pStyle w:val="Contents3"/>
            <w:tabs>
              <w:tab w:val="clear" w:pos="8459"/>
              <w:tab w:val="right" w:pos="9026" w:leader="dot"/>
            </w:tabs>
            <w:rPr/>
          </w:pPr>
          <w:hyperlink w:anchor="__RefHeading___Toc3072288_1878427129">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3072290_1878427129">
            <w:r>
              <w:rPr>
                <w:webHidden/>
                <w:rStyle w:val="IndexLink"/>
              </w:rPr>
              <w:t>1</w:t>
            </w:r>
            <w:r>
              <w:rPr>
                <w:rStyle w:val="IndexLink"/>
                <w:rtl w:val="true"/>
              </w:rPr>
              <w:t xml:space="preserve"> - </w:t>
            </w:r>
            <w:r>
              <w:rPr>
                <w:rStyle w:val="IndexLink"/>
                <w:rtl w:val="true"/>
              </w:rPr>
              <w:t>شرائط‍‌ التكليف</w:t>
            </w:r>
            <w:r>
              <w:rPr>
                <w:rStyle w:val="IndexLink"/>
                <w:rtl w:val="true"/>
              </w:rPr>
              <w:tab/>
            </w:r>
            <w:r>
              <w:rPr>
                <w:rStyle w:val="IndexLink"/>
              </w:rPr>
              <w:t>45</w:t>
            </w:r>
          </w:hyperlink>
        </w:p>
        <w:p>
          <w:pPr>
            <w:pStyle w:val="Contents4"/>
            <w:tabs>
              <w:tab w:val="clear" w:pos="8176"/>
              <w:tab w:val="right" w:pos="9026" w:leader="dot"/>
            </w:tabs>
            <w:rPr/>
          </w:pPr>
          <w:hyperlink w:anchor="__RefHeading___Toc3072292_1878427129">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3072294_1878427129">
            <w:r>
              <w:rPr>
                <w:webHidden/>
                <w:rStyle w:val="IndexLink"/>
              </w:rPr>
              <w:t>1</w:t>
            </w:r>
            <w:r>
              <w:rPr>
                <w:rStyle w:val="IndexLink"/>
                <w:rtl w:val="true"/>
              </w:rPr>
              <w:t xml:space="preserve"> - </w:t>
            </w:r>
            <w:r>
              <w:rPr>
                <w:rStyle w:val="IndexLink"/>
                <w:rtl w:val="true"/>
              </w:rPr>
              <w:t>اما شرطية العقل</w:t>
            </w:r>
            <w:r>
              <w:rPr>
                <w:rStyle w:val="IndexLink"/>
                <w:rtl w:val="true"/>
              </w:rPr>
              <w:tab/>
            </w:r>
            <w:r>
              <w:rPr>
                <w:rStyle w:val="IndexLink"/>
              </w:rPr>
              <w:t>45</w:t>
            </w:r>
          </w:hyperlink>
        </w:p>
        <w:p>
          <w:pPr>
            <w:pStyle w:val="Contents4"/>
            <w:tabs>
              <w:tab w:val="clear" w:pos="8176"/>
              <w:tab w:val="right" w:pos="9026" w:leader="dot"/>
            </w:tabs>
            <w:rPr/>
          </w:pPr>
          <w:hyperlink w:anchor="__RefHeading___Toc3072296_1878427129">
            <w:r>
              <w:rPr>
                <w:webHidden/>
                <w:rStyle w:val="IndexLink"/>
              </w:rPr>
              <w:t>2</w:t>
            </w:r>
            <w:r>
              <w:rPr>
                <w:rStyle w:val="IndexLink"/>
                <w:rtl w:val="true"/>
              </w:rPr>
              <w:t xml:space="preserve"> - </w:t>
            </w:r>
            <w:r>
              <w:rPr>
                <w:rStyle w:val="IndexLink"/>
                <w:rtl w:val="true"/>
              </w:rPr>
              <w:t>و اما شرطية القدرة</w:t>
            </w:r>
            <w:r>
              <w:rPr>
                <w:rStyle w:val="IndexLink"/>
                <w:rtl w:val="true"/>
              </w:rPr>
              <w:tab/>
            </w:r>
            <w:r>
              <w:rPr>
                <w:rStyle w:val="IndexLink"/>
              </w:rPr>
              <w:t>45</w:t>
            </w:r>
          </w:hyperlink>
        </w:p>
        <w:p>
          <w:pPr>
            <w:pStyle w:val="Contents4"/>
            <w:tabs>
              <w:tab w:val="clear" w:pos="8176"/>
              <w:tab w:val="right" w:pos="9026" w:leader="dot"/>
            </w:tabs>
            <w:rPr/>
          </w:pPr>
          <w:hyperlink w:anchor="__RefHeading___Toc3072298_1878427129">
            <w:r>
              <w:rPr>
                <w:webHidden/>
                <w:rStyle w:val="IndexLink"/>
              </w:rPr>
              <w:t>3</w:t>
            </w:r>
            <w:r>
              <w:rPr>
                <w:rStyle w:val="IndexLink"/>
                <w:rtl w:val="true"/>
              </w:rPr>
              <w:t xml:space="preserve"> - </w:t>
            </w:r>
            <w:r>
              <w:rPr>
                <w:rStyle w:val="IndexLink"/>
                <w:rtl w:val="true"/>
              </w:rPr>
              <w:t>و اما شرطية البلوغ</w:t>
            </w:r>
            <w:r>
              <w:rPr>
                <w:rStyle w:val="IndexLink"/>
                <w:rtl w:val="true"/>
              </w:rPr>
              <w:tab/>
            </w:r>
            <w:r>
              <w:rPr>
                <w:rStyle w:val="IndexLink"/>
              </w:rPr>
              <w:t>45</w:t>
            </w:r>
          </w:hyperlink>
        </w:p>
        <w:p>
          <w:pPr>
            <w:pStyle w:val="Contents4"/>
            <w:tabs>
              <w:tab w:val="clear" w:pos="8176"/>
              <w:tab w:val="right" w:pos="9026" w:leader="dot"/>
            </w:tabs>
            <w:rPr/>
          </w:pPr>
          <w:hyperlink w:anchor="__RefHeading___Toc3072300_1878427129">
            <w:r>
              <w:rPr>
                <w:webHidden/>
                <w:rStyle w:val="IndexLink"/>
              </w:rPr>
              <w:t>4</w:t>
            </w:r>
            <w:r>
              <w:rPr>
                <w:rStyle w:val="IndexLink"/>
                <w:rtl w:val="true"/>
              </w:rPr>
              <w:t xml:space="preserve"> - </w:t>
            </w:r>
            <w:r>
              <w:rPr>
                <w:rStyle w:val="IndexLink"/>
                <w:rtl w:val="true"/>
              </w:rPr>
              <w:t>و اما بالنسبة إلى شرطية الإسلام</w:t>
            </w:r>
            <w:r>
              <w:rPr>
                <w:rStyle w:val="IndexLink"/>
                <w:rtl w:val="true"/>
              </w:rPr>
              <w:tab/>
            </w:r>
            <w:r>
              <w:rPr>
                <w:rStyle w:val="IndexLink"/>
              </w:rPr>
              <w:t>46</w:t>
            </w:r>
          </w:hyperlink>
        </w:p>
        <w:p>
          <w:pPr>
            <w:pStyle w:val="Contents3"/>
            <w:tabs>
              <w:tab w:val="clear" w:pos="8459"/>
              <w:tab w:val="right" w:pos="9026" w:leader="dot"/>
            </w:tabs>
            <w:rPr/>
          </w:pPr>
          <w:hyperlink w:anchor="__RefHeading___Toc3072302_1878427129">
            <w:r>
              <w:rPr>
                <w:webHidden/>
                <w:rStyle w:val="IndexLink"/>
              </w:rPr>
              <w:t>2</w:t>
            </w:r>
            <w:r>
              <w:rPr>
                <w:rStyle w:val="IndexLink"/>
                <w:rtl w:val="true"/>
              </w:rPr>
              <w:t xml:space="preserve"> - </w:t>
            </w:r>
            <w:r>
              <w:rPr>
                <w:rStyle w:val="IndexLink"/>
                <w:rtl w:val="true"/>
              </w:rPr>
              <w:t>علامات البلوغ</w:t>
            </w:r>
            <w:r>
              <w:rPr>
                <w:rStyle w:val="IndexLink"/>
                <w:rtl w:val="true"/>
              </w:rPr>
              <w:tab/>
            </w:r>
            <w:r>
              <w:rPr>
                <w:rStyle w:val="IndexLink"/>
              </w:rPr>
              <w:t>47</w:t>
            </w:r>
          </w:hyperlink>
        </w:p>
        <w:p>
          <w:pPr>
            <w:pStyle w:val="Contents4"/>
            <w:tabs>
              <w:tab w:val="clear" w:pos="8176"/>
              <w:tab w:val="right" w:pos="9026" w:leader="dot"/>
            </w:tabs>
            <w:rPr/>
          </w:pPr>
          <w:hyperlink w:anchor="__RefHeading___Toc3072304_187842712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3072306_1878427129">
            <w:r>
              <w:rPr>
                <w:webHidden/>
                <w:rStyle w:val="IndexLink"/>
              </w:rPr>
              <w:t>1</w:t>
            </w:r>
            <w:r>
              <w:rPr>
                <w:rStyle w:val="IndexLink"/>
                <w:rtl w:val="true"/>
              </w:rPr>
              <w:t xml:space="preserve"> - </w:t>
            </w:r>
            <w:r>
              <w:rPr>
                <w:rStyle w:val="IndexLink"/>
                <w:rtl w:val="true"/>
              </w:rPr>
              <w:t>اما تحقّق البلوغ بما ذكر</w:t>
            </w:r>
            <w:r>
              <w:rPr>
                <w:rStyle w:val="IndexLink"/>
                <w:rtl w:val="true"/>
              </w:rPr>
              <w:tab/>
            </w:r>
            <w:r>
              <w:rPr>
                <w:rStyle w:val="IndexLink"/>
              </w:rPr>
              <w:t>47</w:t>
            </w:r>
          </w:hyperlink>
        </w:p>
        <w:p>
          <w:pPr>
            <w:pStyle w:val="Contents4"/>
            <w:tabs>
              <w:tab w:val="clear" w:pos="8176"/>
              <w:tab w:val="right" w:pos="9026" w:leader="dot"/>
            </w:tabs>
            <w:rPr/>
          </w:pPr>
          <w:hyperlink w:anchor="__RefHeading___Toc3072308_1878427129">
            <w:r>
              <w:rPr>
                <w:webHidden/>
                <w:rStyle w:val="IndexLink"/>
              </w:rPr>
              <w:t>2</w:t>
            </w:r>
            <w:r>
              <w:rPr>
                <w:rStyle w:val="IndexLink"/>
                <w:rtl w:val="true"/>
              </w:rPr>
              <w:t xml:space="preserve"> - </w:t>
            </w:r>
            <w:r>
              <w:rPr>
                <w:rStyle w:val="IndexLink"/>
                <w:rtl w:val="true"/>
              </w:rPr>
              <w:t>و اما ان الشاك في بلوغه يبني على العدم</w:t>
            </w:r>
            <w:r>
              <w:rPr>
                <w:rStyle w:val="IndexLink"/>
                <w:rtl w:val="true"/>
              </w:rPr>
              <w:tab/>
            </w:r>
            <w:r>
              <w:rPr>
                <w:rStyle w:val="IndexLink"/>
              </w:rPr>
              <w:t>50</w:t>
            </w:r>
          </w:hyperlink>
        </w:p>
        <w:p>
          <w:pPr>
            <w:pStyle w:val="Contents2"/>
            <w:tabs>
              <w:tab w:val="clear" w:pos="8743"/>
              <w:tab w:val="right" w:pos="9026" w:leader="dot"/>
            </w:tabs>
            <w:rPr/>
          </w:pPr>
          <w:hyperlink w:anchor="__RefHeading___Toc3072310_1878427129">
            <w:r>
              <w:rPr>
                <w:webHidden/>
                <w:rStyle w:val="IndexLink"/>
                <w:rtl w:val="true"/>
              </w:rPr>
              <w:t>العبادات</w:t>
            </w:r>
            <w:r>
              <w:rPr>
                <w:rStyle w:val="IndexLink"/>
                <w:rtl w:val="true"/>
              </w:rPr>
              <w:tab/>
            </w:r>
            <w:r>
              <w:rPr>
                <w:rStyle w:val="IndexLink"/>
              </w:rPr>
              <w:t>51</w:t>
            </w:r>
          </w:hyperlink>
        </w:p>
        <w:p>
          <w:pPr>
            <w:pStyle w:val="Contents3"/>
            <w:tabs>
              <w:tab w:val="clear" w:pos="8459"/>
              <w:tab w:val="right" w:pos="9026" w:leader="dot"/>
            </w:tabs>
            <w:rPr/>
          </w:pPr>
          <w:hyperlink w:anchor="__RefHeading___Toc3072312_1878427129">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3072314_1878427129">
            <w:r>
              <w:rPr>
                <w:webHidden/>
                <w:rStyle w:val="IndexLink"/>
                <w:rtl w:val="true"/>
              </w:rPr>
              <w:t>كتاب الطّهارة</w:t>
            </w:r>
            <w:r>
              <w:rPr>
                <w:rStyle w:val="IndexLink"/>
                <w:rtl w:val="true"/>
              </w:rPr>
              <w:tab/>
            </w:r>
            <w:r>
              <w:rPr>
                <w:rStyle w:val="IndexLink"/>
              </w:rPr>
              <w:t>52</w:t>
            </w:r>
          </w:hyperlink>
        </w:p>
        <w:p>
          <w:pPr>
            <w:pStyle w:val="Contents4"/>
            <w:tabs>
              <w:tab w:val="clear" w:pos="8176"/>
              <w:tab w:val="right" w:pos="9026" w:leader="dot"/>
            </w:tabs>
            <w:rPr/>
          </w:pPr>
          <w:hyperlink w:anchor="__RefHeading___Toc3072316_1878427129">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3072318_1878427129">
            <w:r>
              <w:rPr>
                <w:webHidden/>
                <w:rStyle w:val="IndexLink"/>
              </w:rPr>
              <w:t>1</w:t>
            </w:r>
            <w:r>
              <w:rPr>
                <w:rStyle w:val="IndexLink"/>
                <w:rtl w:val="true"/>
              </w:rPr>
              <w:t xml:space="preserve"> - </w:t>
            </w:r>
            <w:r>
              <w:rPr>
                <w:rStyle w:val="IndexLink"/>
                <w:rtl w:val="true"/>
              </w:rPr>
              <w:t>أقسام المياه و أحكامها</w:t>
            </w:r>
            <w:r>
              <w:rPr>
                <w:rStyle w:val="IndexLink"/>
                <w:rtl w:val="true"/>
              </w:rPr>
              <w:tab/>
            </w:r>
            <w:r>
              <w:rPr>
                <w:rStyle w:val="IndexLink"/>
              </w:rPr>
              <w:t>53</w:t>
            </w:r>
          </w:hyperlink>
        </w:p>
        <w:p>
          <w:pPr>
            <w:pStyle w:val="Contents5"/>
            <w:tabs>
              <w:tab w:val="clear" w:pos="7892"/>
              <w:tab w:val="right" w:pos="9026" w:leader="dot"/>
            </w:tabs>
            <w:rPr/>
          </w:pPr>
          <w:hyperlink w:anchor="__RefHeading___Toc3072320_1878427129">
            <w:r>
              <w:rPr>
                <w:webHidden/>
                <w:rStyle w:val="IndexLink"/>
                <w:rtl w:val="true"/>
              </w:rPr>
              <w:t>تقسيم الماء</w:t>
            </w:r>
            <w:r>
              <w:rPr>
                <w:rStyle w:val="IndexLink"/>
                <w:rtl w:val="true"/>
              </w:rPr>
              <w:tab/>
            </w:r>
            <w:r>
              <w:rPr>
                <w:rStyle w:val="IndexLink"/>
              </w:rPr>
              <w:t>53</w:t>
            </w:r>
          </w:hyperlink>
        </w:p>
        <w:p>
          <w:pPr>
            <w:pStyle w:val="Contents6"/>
            <w:tabs>
              <w:tab w:val="clear" w:pos="7609"/>
              <w:tab w:val="right" w:pos="9026" w:leader="dot"/>
            </w:tabs>
            <w:rPr/>
          </w:pPr>
          <w:hyperlink w:anchor="__RefHeading___Toc3072322_1878427129">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3072324_1878427129">
            <w:r>
              <w:rPr>
                <w:webHidden/>
                <w:rStyle w:val="IndexLink"/>
              </w:rPr>
              <w:t>1</w:t>
            </w:r>
            <w:r>
              <w:rPr>
                <w:rStyle w:val="IndexLink"/>
                <w:rtl w:val="true"/>
              </w:rPr>
              <w:t xml:space="preserve"> - </w:t>
            </w:r>
            <w:r>
              <w:rPr>
                <w:rStyle w:val="IndexLink"/>
                <w:rtl w:val="true"/>
              </w:rPr>
              <w:t>اما طهارة المضاف في نفسه</w:t>
            </w:r>
            <w:r>
              <w:rPr>
                <w:rStyle w:val="IndexLink"/>
                <w:rtl w:val="true"/>
              </w:rPr>
              <w:tab/>
            </w:r>
            <w:r>
              <w:rPr>
                <w:rStyle w:val="IndexLink"/>
              </w:rPr>
              <w:t>53</w:t>
            </w:r>
          </w:hyperlink>
        </w:p>
        <w:p>
          <w:pPr>
            <w:pStyle w:val="Contents6"/>
            <w:tabs>
              <w:tab w:val="clear" w:pos="7609"/>
              <w:tab w:val="right" w:pos="9026" w:leader="dot"/>
            </w:tabs>
            <w:rPr/>
          </w:pPr>
          <w:hyperlink w:anchor="__RefHeading___Toc3072326_1878427129">
            <w:r>
              <w:rPr>
                <w:webHidden/>
                <w:rStyle w:val="IndexLink"/>
              </w:rPr>
              <w:t>2</w:t>
            </w:r>
            <w:r>
              <w:rPr>
                <w:rStyle w:val="IndexLink"/>
                <w:rtl w:val="true"/>
              </w:rPr>
              <w:t xml:space="preserve"> - </w:t>
            </w:r>
            <w:r>
              <w:rPr>
                <w:rStyle w:val="IndexLink"/>
                <w:rtl w:val="true"/>
              </w:rPr>
              <w:t>و اما انه ليس بمطهر من الحدث</w:t>
            </w:r>
            <w:r>
              <w:rPr>
                <w:rStyle w:val="IndexLink"/>
                <w:rtl w:val="true"/>
              </w:rPr>
              <w:tab/>
            </w:r>
            <w:r>
              <w:rPr>
                <w:rStyle w:val="IndexLink"/>
              </w:rPr>
              <w:t>54</w:t>
            </w:r>
          </w:hyperlink>
        </w:p>
        <w:p>
          <w:pPr>
            <w:pStyle w:val="Contents6"/>
            <w:tabs>
              <w:tab w:val="clear" w:pos="7609"/>
              <w:tab w:val="right" w:pos="9026" w:leader="dot"/>
            </w:tabs>
            <w:rPr/>
          </w:pPr>
          <w:hyperlink w:anchor="__RefHeading___Toc3072328_1878427129">
            <w:r>
              <w:rPr>
                <w:webHidden/>
                <w:rStyle w:val="IndexLink"/>
              </w:rPr>
              <w:t>3</w:t>
            </w:r>
            <w:r>
              <w:rPr>
                <w:rStyle w:val="IndexLink"/>
                <w:rtl w:val="true"/>
              </w:rPr>
              <w:t xml:space="preserve"> - </w:t>
            </w:r>
            <w:r>
              <w:rPr>
                <w:rStyle w:val="IndexLink"/>
                <w:rtl w:val="true"/>
              </w:rPr>
              <w:t>و اما انه ليس بمطهر من الخبث</w:t>
            </w:r>
            <w:r>
              <w:rPr>
                <w:rStyle w:val="IndexLink"/>
                <w:rtl w:val="true"/>
              </w:rPr>
              <w:tab/>
            </w:r>
            <w:r>
              <w:rPr>
                <w:rStyle w:val="IndexLink"/>
              </w:rPr>
              <w:t>54</w:t>
            </w:r>
          </w:hyperlink>
        </w:p>
        <w:p>
          <w:pPr>
            <w:pStyle w:val="Contents6"/>
            <w:tabs>
              <w:tab w:val="clear" w:pos="7609"/>
              <w:tab w:val="right" w:pos="9026" w:leader="dot"/>
            </w:tabs>
            <w:rPr/>
          </w:pPr>
          <w:hyperlink w:anchor="__RefHeading___Toc3072330_1878427129">
            <w:r>
              <w:rPr>
                <w:webHidden/>
                <w:rStyle w:val="IndexLink"/>
              </w:rPr>
              <w:t>4</w:t>
            </w:r>
            <w:r>
              <w:rPr>
                <w:rStyle w:val="IndexLink"/>
                <w:rtl w:val="true"/>
              </w:rPr>
              <w:t xml:space="preserve"> - </w:t>
            </w:r>
            <w:r>
              <w:rPr>
                <w:rStyle w:val="IndexLink"/>
                <w:rtl w:val="true"/>
              </w:rPr>
              <w:t>و اما تنجسه بمجرّد الملاقاة</w:t>
            </w:r>
            <w:r>
              <w:rPr>
                <w:rStyle w:val="IndexLink"/>
                <w:rtl w:val="true"/>
              </w:rPr>
              <w:tab/>
            </w:r>
            <w:r>
              <w:rPr>
                <w:rStyle w:val="IndexLink"/>
              </w:rPr>
              <w:t>54</w:t>
            </w:r>
          </w:hyperlink>
        </w:p>
        <w:p>
          <w:pPr>
            <w:pStyle w:val="Contents6"/>
            <w:tabs>
              <w:tab w:val="clear" w:pos="7609"/>
              <w:tab w:val="right" w:pos="9026" w:leader="dot"/>
            </w:tabs>
            <w:rPr/>
          </w:pPr>
          <w:hyperlink w:anchor="__RefHeading___Toc3072332_1878427129">
            <w:r>
              <w:rPr>
                <w:webHidden/>
                <w:rStyle w:val="IndexLink"/>
              </w:rPr>
              <w:t>5</w:t>
            </w:r>
            <w:r>
              <w:rPr>
                <w:rStyle w:val="IndexLink"/>
                <w:rtl w:val="true"/>
              </w:rPr>
              <w:t xml:space="preserve"> - </w:t>
            </w:r>
            <w:r>
              <w:rPr>
                <w:rStyle w:val="IndexLink"/>
                <w:rtl w:val="true"/>
              </w:rPr>
              <w:t xml:space="preserve">و امّا عدم تنجّس المطلق </w:t>
            </w:r>
            <w:r>
              <w:rPr>
                <w:rStyle w:val="IndexLink"/>
                <w:rtl w:val="true"/>
              </w:rPr>
              <w:t xml:space="preserve">- </w:t>
            </w:r>
            <w:r>
              <w:rPr>
                <w:rStyle w:val="IndexLink"/>
                <w:rtl w:val="true"/>
              </w:rPr>
              <w:t xml:space="preserve">إذا كان كرّا </w:t>
            </w:r>
            <w:r>
              <w:rPr>
                <w:rStyle w:val="IndexLink"/>
                <w:rtl w:val="true"/>
              </w:rPr>
              <w:t xml:space="preserve">- </w:t>
            </w:r>
            <w:r>
              <w:rPr>
                <w:rStyle w:val="IndexLink"/>
                <w:rtl w:val="true"/>
              </w:rPr>
              <w:t>بالملاقاة</w:t>
            </w:r>
            <w:r>
              <w:rPr>
                <w:rStyle w:val="IndexLink"/>
                <w:rtl w:val="true"/>
              </w:rPr>
              <w:tab/>
            </w:r>
            <w:r>
              <w:rPr>
                <w:rStyle w:val="IndexLink"/>
              </w:rPr>
              <w:t>55</w:t>
            </w:r>
          </w:hyperlink>
        </w:p>
        <w:p>
          <w:pPr>
            <w:pStyle w:val="Contents6"/>
            <w:tabs>
              <w:tab w:val="clear" w:pos="7609"/>
              <w:tab w:val="right" w:pos="9026" w:leader="dot"/>
            </w:tabs>
            <w:rPr/>
          </w:pPr>
          <w:hyperlink w:anchor="__RefHeading___Toc3072334_1878427129">
            <w:r>
              <w:rPr>
                <w:webHidden/>
                <w:rStyle w:val="IndexLink"/>
              </w:rPr>
              <w:t>6</w:t>
            </w:r>
            <w:r>
              <w:rPr>
                <w:rStyle w:val="IndexLink"/>
                <w:rtl w:val="true"/>
              </w:rPr>
              <w:t xml:space="preserve"> - </w:t>
            </w:r>
            <w:r>
              <w:rPr>
                <w:rStyle w:val="IndexLink"/>
                <w:rtl w:val="true"/>
              </w:rPr>
              <w:t>و امّا تنجّسه عند تغير أحد أوصافه الثلاثة</w:t>
            </w:r>
            <w:r>
              <w:rPr>
                <w:rStyle w:val="IndexLink"/>
                <w:rtl w:val="true"/>
              </w:rPr>
              <w:tab/>
            </w:r>
            <w:r>
              <w:rPr>
                <w:rStyle w:val="IndexLink"/>
              </w:rPr>
              <w:t>55</w:t>
            </w:r>
          </w:hyperlink>
        </w:p>
        <w:p>
          <w:pPr>
            <w:pStyle w:val="Contents6"/>
            <w:tabs>
              <w:tab w:val="clear" w:pos="7609"/>
              <w:tab w:val="right" w:pos="9026" w:leader="dot"/>
            </w:tabs>
            <w:rPr/>
          </w:pPr>
          <w:hyperlink w:anchor="__RefHeading___Toc3072336_1878427129">
            <w:r>
              <w:rPr>
                <w:webHidden/>
                <w:rStyle w:val="IndexLink"/>
              </w:rPr>
              <w:t>7</w:t>
            </w:r>
            <w:r>
              <w:rPr>
                <w:rStyle w:val="IndexLink"/>
                <w:rtl w:val="true"/>
              </w:rPr>
              <w:t xml:space="preserve"> - </w:t>
            </w:r>
            <w:r>
              <w:rPr>
                <w:rStyle w:val="IndexLink"/>
                <w:rtl w:val="true"/>
              </w:rPr>
              <w:t>و امّا تنجس القليل بملاقاة عين النجاسة</w:t>
            </w:r>
            <w:r>
              <w:rPr>
                <w:rStyle w:val="IndexLink"/>
                <w:rtl w:val="true"/>
              </w:rPr>
              <w:tab/>
            </w:r>
            <w:r>
              <w:rPr>
                <w:rStyle w:val="IndexLink"/>
              </w:rPr>
              <w:t>55</w:t>
            </w:r>
          </w:hyperlink>
        </w:p>
        <w:p>
          <w:pPr>
            <w:pStyle w:val="Contents6"/>
            <w:tabs>
              <w:tab w:val="clear" w:pos="7609"/>
              <w:tab w:val="right" w:pos="9026" w:leader="dot"/>
            </w:tabs>
            <w:rPr/>
          </w:pPr>
          <w:hyperlink w:anchor="__RefHeading___Toc3072338_1878427129">
            <w:r>
              <w:rPr>
                <w:webHidden/>
                <w:rStyle w:val="IndexLink"/>
              </w:rPr>
              <w:t>8</w:t>
            </w:r>
            <w:r>
              <w:rPr>
                <w:rStyle w:val="IndexLink"/>
                <w:rtl w:val="true"/>
              </w:rPr>
              <w:t xml:space="preserve"> - </w:t>
            </w:r>
            <w:r>
              <w:rPr>
                <w:rStyle w:val="IndexLink"/>
                <w:rtl w:val="true"/>
              </w:rPr>
              <w:t>و اما استثناء حالة التدافع</w:t>
            </w:r>
            <w:r>
              <w:rPr>
                <w:rStyle w:val="IndexLink"/>
                <w:rtl w:val="true"/>
              </w:rPr>
              <w:tab/>
            </w:r>
            <w:r>
              <w:rPr>
                <w:rStyle w:val="IndexLink"/>
              </w:rPr>
              <w:t>56</w:t>
            </w:r>
          </w:hyperlink>
        </w:p>
        <w:p>
          <w:pPr>
            <w:pStyle w:val="Contents6"/>
            <w:tabs>
              <w:tab w:val="clear" w:pos="7609"/>
              <w:tab w:val="right" w:pos="9026" w:leader="dot"/>
            </w:tabs>
            <w:rPr/>
          </w:pPr>
          <w:hyperlink w:anchor="__RefHeading___Toc3072340_1878427129">
            <w:r>
              <w:rPr>
                <w:webHidden/>
                <w:rStyle w:val="IndexLink"/>
              </w:rPr>
              <w:t>9</w:t>
            </w:r>
            <w:r>
              <w:rPr>
                <w:rStyle w:val="IndexLink"/>
                <w:rtl w:val="true"/>
              </w:rPr>
              <w:t xml:space="preserve"> - </w:t>
            </w:r>
            <w:r>
              <w:rPr>
                <w:rStyle w:val="IndexLink"/>
                <w:rtl w:val="true"/>
              </w:rPr>
              <w:t>و اما انّه مع الشك في كرية الملاقى و احراز حالته السابقة</w:t>
            </w:r>
            <w:r>
              <w:rPr>
                <w:rStyle w:val="IndexLink"/>
                <w:rtl w:val="true"/>
              </w:rPr>
              <w:tab/>
            </w:r>
            <w:r>
              <w:rPr>
                <w:rStyle w:val="IndexLink"/>
              </w:rPr>
              <w:t>56</w:t>
            </w:r>
          </w:hyperlink>
        </w:p>
        <w:p>
          <w:pPr>
            <w:pStyle w:val="Contents6"/>
            <w:tabs>
              <w:tab w:val="clear" w:pos="7609"/>
              <w:tab w:val="right" w:pos="9026" w:leader="dot"/>
            </w:tabs>
            <w:rPr/>
          </w:pPr>
          <w:hyperlink w:anchor="__RefHeading___Toc3072342_1878427129">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3072344_1878427129">
            <w:r>
              <w:rPr>
                <w:webHidden/>
                <w:rStyle w:val="IndexLink"/>
                <w:rtl w:val="true"/>
              </w:rPr>
              <w:t>وجوه في مقابل قاعدة الطهارة</w:t>
            </w:r>
            <w:r>
              <w:rPr>
                <w:rStyle w:val="IndexLink"/>
                <w:rtl w:val="true"/>
              </w:rPr>
              <w:tab/>
            </w:r>
            <w:r>
              <w:rPr>
                <w:rStyle w:val="IndexLink"/>
              </w:rPr>
              <w:t>56</w:t>
            </w:r>
          </w:hyperlink>
        </w:p>
        <w:p>
          <w:pPr>
            <w:pStyle w:val="Contents6"/>
            <w:tabs>
              <w:tab w:val="clear" w:pos="7609"/>
              <w:tab w:val="right" w:pos="9026" w:leader="dot"/>
            </w:tabs>
            <w:rPr/>
          </w:pPr>
          <w:hyperlink w:anchor="__RefHeading___Toc3072346_1878427129">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3072348_1878427129">
            <w:r>
              <w:rPr>
                <w:webHidden/>
                <w:rStyle w:val="IndexLink"/>
                <w:rtl w:val="true"/>
              </w:rPr>
              <w:t>الأوّل</w:t>
            </w:r>
            <w:r>
              <w:rPr>
                <w:rStyle w:val="IndexLink"/>
                <w:rtl w:val="true"/>
              </w:rPr>
              <w:t xml:space="preserve">: </w:t>
            </w:r>
            <w:r>
              <w:rPr>
                <w:rStyle w:val="IndexLink"/>
                <w:rtl w:val="true"/>
              </w:rPr>
              <w:t>التمسك بعموم ما دلّ‌ على تنجس كل ماء لاقى نجاسة،</w:t>
            </w:r>
            <w:r>
              <w:rPr>
                <w:rStyle w:val="IndexLink"/>
                <w:rtl w:val="true"/>
              </w:rPr>
              <w:tab/>
            </w:r>
            <w:r>
              <w:rPr>
                <w:rStyle w:val="IndexLink"/>
              </w:rPr>
              <w:t>56</w:t>
            </w:r>
          </w:hyperlink>
        </w:p>
        <w:p>
          <w:pPr>
            <w:pStyle w:val="Contents6"/>
            <w:tabs>
              <w:tab w:val="clear" w:pos="7609"/>
              <w:tab w:val="right" w:pos="9026" w:leader="dot"/>
            </w:tabs>
            <w:rPr/>
          </w:pPr>
          <w:hyperlink w:anchor="__RefHeading___Toc3072350_1878427129">
            <w:r>
              <w:rPr>
                <w:webHidden/>
                <w:rStyle w:val="IndexLink"/>
                <w:rtl w:val="true"/>
              </w:rPr>
              <w:t>الثاني</w:t>
            </w:r>
            <w:r>
              <w:rPr>
                <w:rStyle w:val="IndexLink"/>
                <w:rtl w:val="true"/>
              </w:rPr>
              <w:t xml:space="preserve">: </w:t>
            </w:r>
            <w:r>
              <w:rPr>
                <w:rStyle w:val="IndexLink"/>
                <w:rtl w:val="true"/>
              </w:rPr>
              <w:t>التمسك بالقاعدة الميرزائية</w:t>
            </w:r>
            <w:r>
              <w:rPr>
                <w:rStyle w:val="IndexLink"/>
                <w:rtl w:val="true"/>
              </w:rPr>
              <w:tab/>
            </w:r>
            <w:r>
              <w:rPr>
                <w:rStyle w:val="IndexLink"/>
              </w:rPr>
              <w:t>57</w:t>
            </w:r>
          </w:hyperlink>
        </w:p>
        <w:p>
          <w:pPr>
            <w:pStyle w:val="Contents6"/>
            <w:tabs>
              <w:tab w:val="clear" w:pos="7609"/>
              <w:tab w:val="right" w:pos="9026" w:leader="dot"/>
            </w:tabs>
            <w:rPr/>
          </w:pPr>
          <w:hyperlink w:anchor="__RefHeading___Toc3072352_1878427129">
            <w:r>
              <w:rPr>
                <w:webHidden/>
                <w:rStyle w:val="IndexLink"/>
                <w:rtl w:val="true"/>
              </w:rPr>
              <w:t>الثالث</w:t>
            </w:r>
            <w:r>
              <w:rPr>
                <w:rStyle w:val="IndexLink"/>
                <w:rtl w:val="true"/>
              </w:rPr>
              <w:t xml:space="preserve">: </w:t>
            </w:r>
            <w:r>
              <w:rPr>
                <w:rStyle w:val="IndexLink"/>
                <w:rtl w:val="true"/>
              </w:rPr>
              <w:t>التمسك بقاعدة المقتضي و المانع</w:t>
            </w:r>
            <w:r>
              <w:rPr>
                <w:rStyle w:val="IndexLink"/>
                <w:rtl w:val="true"/>
              </w:rPr>
              <w:tab/>
            </w:r>
            <w:r>
              <w:rPr>
                <w:rStyle w:val="IndexLink"/>
              </w:rPr>
              <w:t>57</w:t>
            </w:r>
          </w:hyperlink>
        </w:p>
        <w:p>
          <w:pPr>
            <w:pStyle w:val="Contents6"/>
            <w:tabs>
              <w:tab w:val="clear" w:pos="7609"/>
              <w:tab w:val="right" w:pos="9026" w:leader="dot"/>
            </w:tabs>
            <w:rPr/>
          </w:pPr>
          <w:hyperlink w:anchor="__RefHeading___Toc3072354_1878427129">
            <w:r>
              <w:rPr>
                <w:webHidden/>
                <w:rStyle w:val="IndexLink"/>
                <w:rtl w:val="true"/>
              </w:rPr>
              <w:t>الرابع</w:t>
            </w:r>
            <w:r>
              <w:rPr>
                <w:rStyle w:val="IndexLink"/>
                <w:rtl w:val="true"/>
              </w:rPr>
              <w:t xml:space="preserve">: </w:t>
            </w:r>
            <w:r>
              <w:rPr>
                <w:rStyle w:val="IndexLink"/>
                <w:rtl w:val="true"/>
              </w:rPr>
              <w:t>التمسك باستصحاب العدم الأزلي للكرية</w:t>
            </w:r>
            <w:r>
              <w:rPr>
                <w:rStyle w:val="IndexLink"/>
                <w:rtl w:val="true"/>
              </w:rPr>
              <w:tab/>
            </w:r>
            <w:r>
              <w:rPr>
                <w:rStyle w:val="IndexLink"/>
              </w:rPr>
              <w:t>57</w:t>
            </w:r>
          </w:hyperlink>
        </w:p>
        <w:p>
          <w:pPr>
            <w:pStyle w:val="Contents6"/>
            <w:tabs>
              <w:tab w:val="clear" w:pos="7609"/>
              <w:tab w:val="right" w:pos="9026" w:leader="dot"/>
            </w:tabs>
            <w:rPr/>
          </w:pPr>
          <w:hyperlink w:anchor="__RefHeading___Toc3072356_1878427129">
            <w:r>
              <w:rPr>
                <w:webHidden/>
                <w:rStyle w:val="IndexLink"/>
                <w:rtl w:val="true"/>
              </w:rPr>
              <w:t>الخامس</w:t>
            </w:r>
            <w:r>
              <w:rPr>
                <w:rStyle w:val="IndexLink"/>
                <w:rtl w:val="true"/>
              </w:rPr>
              <w:t xml:space="preserve">: </w:t>
            </w:r>
            <w:r>
              <w:rPr>
                <w:rStyle w:val="IndexLink"/>
                <w:rtl w:val="true"/>
              </w:rPr>
              <w:t>التمسّك باستصحاب العدم النعتي للكرية</w:t>
            </w:r>
            <w:r>
              <w:rPr>
                <w:rStyle w:val="IndexLink"/>
                <w:rtl w:val="true"/>
              </w:rPr>
              <w:tab/>
            </w:r>
            <w:r>
              <w:rPr>
                <w:rStyle w:val="IndexLink"/>
              </w:rPr>
              <w:t>57</w:t>
            </w:r>
          </w:hyperlink>
        </w:p>
        <w:p>
          <w:pPr>
            <w:pStyle w:val="Contents6"/>
            <w:tabs>
              <w:tab w:val="clear" w:pos="7609"/>
              <w:tab w:val="right" w:pos="9026" w:leader="dot"/>
            </w:tabs>
            <w:rPr/>
          </w:pPr>
          <w:hyperlink w:anchor="__RefHeading___Toc3072358_1878427129">
            <w:r>
              <w:rPr>
                <w:webHidden/>
                <w:rStyle w:val="IndexLink"/>
              </w:rPr>
              <w:t>10</w:t>
            </w:r>
            <w:r>
              <w:rPr>
                <w:rStyle w:val="IndexLink"/>
                <w:rtl w:val="true"/>
              </w:rPr>
              <w:t xml:space="preserve"> - </w:t>
            </w:r>
            <w:r>
              <w:rPr>
                <w:rStyle w:val="IndexLink"/>
                <w:rtl w:val="true"/>
              </w:rPr>
              <w:t>و اما تحديد الكر بالمساحة</w:t>
            </w:r>
            <w:r>
              <w:rPr>
                <w:rStyle w:val="IndexLink"/>
                <w:rtl w:val="true"/>
              </w:rPr>
              <w:tab/>
            </w:r>
            <w:r>
              <w:rPr>
                <w:rStyle w:val="IndexLink"/>
              </w:rPr>
              <w:t>58</w:t>
            </w:r>
          </w:hyperlink>
        </w:p>
        <w:p>
          <w:pPr>
            <w:pStyle w:val="Contents5"/>
            <w:tabs>
              <w:tab w:val="clear" w:pos="7892"/>
              <w:tab w:val="right" w:pos="9026" w:leader="dot"/>
            </w:tabs>
            <w:rPr/>
          </w:pPr>
          <w:hyperlink w:anchor="__RefHeading___Toc3072360_1878427129">
            <w:r>
              <w:rPr>
                <w:webHidden/>
                <w:rStyle w:val="IndexLink"/>
                <w:rtl w:val="true"/>
              </w:rPr>
              <w:t>الأسآر</w:t>
            </w:r>
            <w:r>
              <w:rPr>
                <w:rStyle w:val="IndexLink"/>
                <w:rtl w:val="true"/>
              </w:rPr>
              <w:tab/>
            </w:r>
            <w:r>
              <w:rPr>
                <w:rStyle w:val="IndexLink"/>
              </w:rPr>
              <w:t>60</w:t>
            </w:r>
          </w:hyperlink>
        </w:p>
        <w:p>
          <w:pPr>
            <w:pStyle w:val="Contents6"/>
            <w:tabs>
              <w:tab w:val="clear" w:pos="7609"/>
              <w:tab w:val="right" w:pos="9026" w:leader="dot"/>
            </w:tabs>
            <w:rPr/>
          </w:pPr>
          <w:hyperlink w:anchor="__RefHeading___Toc3072362_1878427129">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3072364_1878427129">
            <w:r>
              <w:rPr>
                <w:webHidden/>
                <w:rStyle w:val="IndexLink"/>
              </w:rPr>
              <w:t>1</w:t>
            </w:r>
            <w:r>
              <w:rPr>
                <w:rStyle w:val="IndexLink"/>
                <w:rtl w:val="true"/>
              </w:rPr>
              <w:t xml:space="preserve"> - </w:t>
            </w:r>
            <w:r>
              <w:rPr>
                <w:rStyle w:val="IndexLink"/>
                <w:rtl w:val="true"/>
              </w:rPr>
              <w:t>اما طهارة السؤر</w:t>
            </w:r>
            <w:r>
              <w:rPr>
                <w:rStyle w:val="IndexLink"/>
                <w:rtl w:val="true"/>
              </w:rPr>
              <w:tab/>
            </w:r>
            <w:r>
              <w:rPr>
                <w:rStyle w:val="IndexLink"/>
              </w:rPr>
              <w:t>60</w:t>
            </w:r>
          </w:hyperlink>
        </w:p>
        <w:p>
          <w:pPr>
            <w:pStyle w:val="Contents6"/>
            <w:tabs>
              <w:tab w:val="clear" w:pos="7609"/>
              <w:tab w:val="right" w:pos="9026" w:leader="dot"/>
            </w:tabs>
            <w:rPr/>
          </w:pPr>
          <w:hyperlink w:anchor="__RefHeading___Toc3072366_1878427129">
            <w:r>
              <w:rPr>
                <w:webHidden/>
                <w:rStyle w:val="IndexLink"/>
              </w:rPr>
              <w:t>2</w:t>
            </w:r>
            <w:r>
              <w:rPr>
                <w:rStyle w:val="IndexLink"/>
                <w:rtl w:val="true"/>
              </w:rPr>
              <w:t xml:space="preserve"> - </w:t>
            </w:r>
            <w:r>
              <w:rPr>
                <w:rStyle w:val="IndexLink"/>
                <w:rtl w:val="true"/>
              </w:rPr>
              <w:t>و اما جواز التناول</w:t>
            </w:r>
            <w:r>
              <w:rPr>
                <w:rStyle w:val="IndexLink"/>
                <w:rtl w:val="true"/>
              </w:rPr>
              <w:tab/>
            </w:r>
            <w:r>
              <w:rPr>
                <w:rStyle w:val="IndexLink"/>
              </w:rPr>
              <w:t>60</w:t>
            </w:r>
          </w:hyperlink>
        </w:p>
        <w:p>
          <w:pPr>
            <w:pStyle w:val="Contents6"/>
            <w:tabs>
              <w:tab w:val="clear" w:pos="7609"/>
              <w:tab w:val="right" w:pos="9026" w:leader="dot"/>
            </w:tabs>
            <w:rPr/>
          </w:pPr>
          <w:hyperlink w:anchor="__RefHeading___Toc3072368_1878427129">
            <w:r>
              <w:rPr>
                <w:webHidden/>
                <w:rStyle w:val="IndexLink"/>
              </w:rPr>
              <w:t>3</w:t>
            </w:r>
            <w:r>
              <w:rPr>
                <w:rStyle w:val="IndexLink"/>
                <w:rtl w:val="true"/>
              </w:rPr>
              <w:t xml:space="preserve"> - </w:t>
            </w:r>
            <w:r>
              <w:rPr>
                <w:rStyle w:val="IndexLink"/>
                <w:rtl w:val="true"/>
              </w:rPr>
              <w:t>و اما نجاسة سؤر الثلاثة</w:t>
            </w:r>
            <w:r>
              <w:rPr>
                <w:rStyle w:val="IndexLink"/>
                <w:rtl w:val="true"/>
              </w:rPr>
              <w:tab/>
            </w:r>
            <w:r>
              <w:rPr>
                <w:rStyle w:val="IndexLink"/>
              </w:rPr>
              <w:t>60</w:t>
            </w:r>
          </w:hyperlink>
        </w:p>
        <w:p>
          <w:pPr>
            <w:pStyle w:val="Contents6"/>
            <w:tabs>
              <w:tab w:val="clear" w:pos="7609"/>
              <w:tab w:val="right" w:pos="9026" w:leader="dot"/>
            </w:tabs>
            <w:rPr/>
          </w:pPr>
          <w:hyperlink w:anchor="__RefHeading___Toc3072370_1878427129">
            <w:r>
              <w:rPr>
                <w:webHidden/>
                <w:rStyle w:val="IndexLink"/>
              </w:rPr>
              <w:t>4</w:t>
            </w:r>
            <w:r>
              <w:rPr>
                <w:rStyle w:val="IndexLink"/>
                <w:rtl w:val="true"/>
              </w:rPr>
              <w:t xml:space="preserve"> - </w:t>
            </w:r>
            <w:r>
              <w:rPr>
                <w:rStyle w:val="IndexLink"/>
                <w:rtl w:val="true"/>
              </w:rPr>
              <w:t>و اما كراهة سؤر ما لا يحل لحمه</w:t>
            </w:r>
            <w:r>
              <w:rPr>
                <w:rStyle w:val="IndexLink"/>
                <w:rtl w:val="true"/>
              </w:rPr>
              <w:tab/>
            </w:r>
            <w:r>
              <w:rPr>
                <w:rStyle w:val="IndexLink"/>
              </w:rPr>
              <w:t>60</w:t>
            </w:r>
          </w:hyperlink>
        </w:p>
        <w:p>
          <w:pPr>
            <w:pStyle w:val="Contents6"/>
            <w:tabs>
              <w:tab w:val="clear" w:pos="7609"/>
              <w:tab w:val="right" w:pos="9026" w:leader="dot"/>
            </w:tabs>
            <w:rPr/>
          </w:pPr>
          <w:hyperlink w:anchor="__RefHeading___Toc3072372_1878427129">
            <w:r>
              <w:rPr>
                <w:webHidden/>
                <w:rStyle w:val="IndexLink"/>
              </w:rPr>
              <w:t>5</w:t>
            </w:r>
            <w:r>
              <w:rPr>
                <w:rStyle w:val="IndexLink"/>
                <w:rtl w:val="true"/>
              </w:rPr>
              <w:t xml:space="preserve"> - </w:t>
            </w:r>
            <w:r>
              <w:rPr>
                <w:rStyle w:val="IndexLink"/>
                <w:rtl w:val="true"/>
              </w:rPr>
              <w:t>و اما عدم كراهة سؤر الهر</w:t>
            </w:r>
            <w:r>
              <w:rPr>
                <w:rStyle w:val="IndexLink"/>
                <w:rtl w:val="true"/>
              </w:rPr>
              <w:tab/>
            </w:r>
            <w:r>
              <w:rPr>
                <w:rStyle w:val="IndexLink"/>
              </w:rPr>
              <w:t>61</w:t>
            </w:r>
          </w:hyperlink>
        </w:p>
        <w:p>
          <w:pPr>
            <w:pStyle w:val="Contents6"/>
            <w:tabs>
              <w:tab w:val="clear" w:pos="7609"/>
              <w:tab w:val="right" w:pos="9026" w:leader="dot"/>
            </w:tabs>
            <w:rPr/>
          </w:pPr>
          <w:hyperlink w:anchor="__RefHeading___Toc3072374_1878427129">
            <w:r>
              <w:rPr>
                <w:webHidden/>
                <w:rStyle w:val="IndexLink"/>
              </w:rPr>
              <w:t>6</w:t>
            </w:r>
            <w:r>
              <w:rPr>
                <w:rStyle w:val="IndexLink"/>
                <w:rtl w:val="true"/>
              </w:rPr>
              <w:t xml:space="preserve"> - </w:t>
            </w:r>
            <w:r>
              <w:rPr>
                <w:rStyle w:val="IndexLink"/>
                <w:rtl w:val="true"/>
              </w:rPr>
              <w:t>و اما الشفاء في سؤر المؤمن</w:t>
            </w:r>
            <w:r>
              <w:rPr>
                <w:rStyle w:val="IndexLink"/>
                <w:rtl w:val="true"/>
              </w:rPr>
              <w:tab/>
            </w:r>
            <w:r>
              <w:rPr>
                <w:rStyle w:val="IndexLink"/>
              </w:rPr>
              <w:t>61</w:t>
            </w:r>
          </w:hyperlink>
        </w:p>
        <w:p>
          <w:pPr>
            <w:pStyle w:val="Contents4"/>
            <w:tabs>
              <w:tab w:val="clear" w:pos="8176"/>
              <w:tab w:val="right" w:pos="9026" w:leader="dot"/>
            </w:tabs>
            <w:rPr/>
          </w:pPr>
          <w:hyperlink w:anchor="__RefHeading___Toc3072376_1878427129">
            <w:r>
              <w:rPr>
                <w:webHidden/>
                <w:rStyle w:val="IndexLink"/>
              </w:rPr>
              <w:t>2</w:t>
            </w:r>
            <w:r>
              <w:rPr>
                <w:rStyle w:val="IndexLink"/>
                <w:rtl w:val="true"/>
              </w:rPr>
              <w:t xml:space="preserve"> - </w:t>
            </w:r>
            <w:r>
              <w:rPr>
                <w:rStyle w:val="IndexLink"/>
                <w:rtl w:val="true"/>
              </w:rPr>
              <w:t>أحكام التخلي</w:t>
            </w:r>
            <w:r>
              <w:rPr>
                <w:rStyle w:val="IndexLink"/>
                <w:rtl w:val="true"/>
              </w:rPr>
              <w:tab/>
            </w:r>
            <w:r>
              <w:rPr>
                <w:rStyle w:val="IndexLink"/>
              </w:rPr>
              <w:t>61</w:t>
            </w:r>
          </w:hyperlink>
        </w:p>
        <w:p>
          <w:pPr>
            <w:pStyle w:val="Contents5"/>
            <w:tabs>
              <w:tab w:val="clear" w:pos="7892"/>
              <w:tab w:val="right" w:pos="9026" w:leader="dot"/>
            </w:tabs>
            <w:rPr/>
          </w:pPr>
          <w:hyperlink w:anchor="__RefHeading___Toc3072378_1878427129">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3072380_1878427129">
            <w:r>
              <w:rPr>
                <w:webHidden/>
                <w:rStyle w:val="IndexLink"/>
              </w:rPr>
              <w:t>1</w:t>
            </w:r>
            <w:r>
              <w:rPr>
                <w:rStyle w:val="IndexLink"/>
                <w:rtl w:val="true"/>
              </w:rPr>
              <w:t xml:space="preserve"> - </w:t>
            </w:r>
            <w:r>
              <w:rPr>
                <w:rStyle w:val="IndexLink"/>
                <w:rtl w:val="true"/>
              </w:rPr>
              <w:t>اما حرمة الاستقبال و الاستدبار</w:t>
            </w:r>
            <w:r>
              <w:rPr>
                <w:rStyle w:val="IndexLink"/>
                <w:rtl w:val="true"/>
              </w:rPr>
              <w:tab/>
            </w:r>
            <w:r>
              <w:rPr>
                <w:rStyle w:val="IndexLink"/>
              </w:rPr>
              <w:t>62</w:t>
            </w:r>
          </w:hyperlink>
        </w:p>
        <w:p>
          <w:pPr>
            <w:pStyle w:val="Contents5"/>
            <w:tabs>
              <w:tab w:val="clear" w:pos="7892"/>
              <w:tab w:val="right" w:pos="9026" w:leader="dot"/>
            </w:tabs>
            <w:rPr/>
          </w:pPr>
          <w:hyperlink w:anchor="__RefHeading___Toc3072382_1878427129">
            <w:r>
              <w:rPr>
                <w:webHidden/>
                <w:rStyle w:val="IndexLink"/>
              </w:rPr>
              <w:t>2</w:t>
            </w:r>
            <w:r>
              <w:rPr>
                <w:rStyle w:val="IndexLink"/>
                <w:rtl w:val="true"/>
              </w:rPr>
              <w:t xml:space="preserve"> - </w:t>
            </w:r>
            <w:r>
              <w:rPr>
                <w:rStyle w:val="IndexLink"/>
                <w:rtl w:val="true"/>
              </w:rPr>
              <w:t>و اما طهارة موضع البول بغسله بالماء فقط‍‌</w:t>
            </w:r>
            <w:r>
              <w:rPr>
                <w:rStyle w:val="IndexLink"/>
                <w:rtl w:val="true"/>
              </w:rPr>
              <w:tab/>
            </w:r>
            <w:r>
              <w:rPr>
                <w:rStyle w:val="IndexLink"/>
              </w:rPr>
              <w:t>63</w:t>
            </w:r>
          </w:hyperlink>
        </w:p>
        <w:p>
          <w:pPr>
            <w:pStyle w:val="Contents5"/>
            <w:tabs>
              <w:tab w:val="clear" w:pos="7892"/>
              <w:tab w:val="right" w:pos="9026" w:leader="dot"/>
            </w:tabs>
            <w:rPr/>
          </w:pPr>
          <w:hyperlink w:anchor="__RefHeading___Toc3072384_1878427129">
            <w:r>
              <w:rPr>
                <w:webHidden/>
                <w:rStyle w:val="IndexLink"/>
              </w:rPr>
              <w:t>3</w:t>
            </w:r>
            <w:r>
              <w:rPr>
                <w:rStyle w:val="IndexLink"/>
                <w:rtl w:val="true"/>
              </w:rPr>
              <w:t xml:space="preserve"> - </w:t>
            </w:r>
            <w:r>
              <w:rPr>
                <w:rStyle w:val="IndexLink"/>
                <w:rtl w:val="true"/>
              </w:rPr>
              <w:t>و اما كونه مرّة واحدة</w:t>
            </w:r>
            <w:r>
              <w:rPr>
                <w:rStyle w:val="IndexLink"/>
                <w:rtl w:val="true"/>
              </w:rPr>
              <w:tab/>
            </w:r>
            <w:r>
              <w:rPr>
                <w:rStyle w:val="IndexLink"/>
              </w:rPr>
              <w:t>63</w:t>
            </w:r>
          </w:hyperlink>
        </w:p>
        <w:p>
          <w:pPr>
            <w:pStyle w:val="Contents5"/>
            <w:tabs>
              <w:tab w:val="clear" w:pos="7892"/>
              <w:tab w:val="right" w:pos="9026" w:leader="dot"/>
            </w:tabs>
            <w:rPr/>
          </w:pPr>
          <w:hyperlink w:anchor="__RefHeading___Toc3072386_1878427129">
            <w:r>
              <w:rPr>
                <w:webHidden/>
                <w:rStyle w:val="IndexLink"/>
              </w:rPr>
              <w:t>4</w:t>
            </w:r>
            <w:r>
              <w:rPr>
                <w:rStyle w:val="IndexLink"/>
                <w:rtl w:val="true"/>
              </w:rPr>
              <w:t xml:space="preserve"> - </w:t>
            </w:r>
            <w:r>
              <w:rPr>
                <w:rStyle w:val="IndexLink"/>
                <w:rtl w:val="true"/>
              </w:rPr>
              <w:t>و اما الحكم بالبولية على الخارج قبل الاستبراء بالرغم من</w:t>
            </w:r>
            <w:r>
              <w:rPr>
                <w:rStyle w:val="IndexLink"/>
                <w:rtl w:val="true"/>
              </w:rPr>
              <w:tab/>
            </w:r>
            <w:r>
              <w:rPr>
                <w:rStyle w:val="IndexLink"/>
              </w:rPr>
              <w:t>65</w:t>
            </w:r>
          </w:hyperlink>
        </w:p>
        <w:p>
          <w:pPr>
            <w:pStyle w:val="Contents5"/>
            <w:tabs>
              <w:tab w:val="clear" w:pos="7892"/>
              <w:tab w:val="right" w:pos="9026" w:leader="dot"/>
            </w:tabs>
            <w:rPr/>
          </w:pPr>
          <w:hyperlink w:anchor="__RefHeading___Toc3072388_1878427129">
            <w:r>
              <w:rPr>
                <w:webHidden/>
                <w:rStyle w:val="IndexLink"/>
              </w:rPr>
              <w:t>5</w:t>
            </w:r>
            <w:r>
              <w:rPr>
                <w:rStyle w:val="IndexLink"/>
                <w:rtl w:val="true"/>
              </w:rPr>
              <w:t xml:space="preserve"> - </w:t>
            </w:r>
            <w:r>
              <w:rPr>
                <w:rStyle w:val="IndexLink"/>
                <w:rtl w:val="true"/>
              </w:rPr>
              <w:t>و اما الاكتفاء بطول المدّة</w:t>
            </w:r>
            <w:r>
              <w:rPr>
                <w:rStyle w:val="IndexLink"/>
                <w:rtl w:val="true"/>
              </w:rPr>
              <w:tab/>
            </w:r>
            <w:r>
              <w:rPr>
                <w:rStyle w:val="IndexLink"/>
              </w:rPr>
              <w:t>66</w:t>
            </w:r>
          </w:hyperlink>
        </w:p>
        <w:p>
          <w:pPr>
            <w:pStyle w:val="Contents4"/>
            <w:tabs>
              <w:tab w:val="clear" w:pos="8176"/>
              <w:tab w:val="right" w:pos="9026" w:leader="dot"/>
            </w:tabs>
            <w:rPr/>
          </w:pPr>
          <w:hyperlink w:anchor="__RefHeading___Toc3072390_1878427129">
            <w:r>
              <w:rPr>
                <w:webHidden/>
                <w:rStyle w:val="IndexLink"/>
              </w:rPr>
              <w:t>3</w:t>
            </w:r>
            <w:r>
              <w:rPr>
                <w:rStyle w:val="IndexLink"/>
                <w:rtl w:val="true"/>
              </w:rPr>
              <w:t xml:space="preserve"> - </w:t>
            </w:r>
            <w:r>
              <w:rPr>
                <w:rStyle w:val="IndexLink"/>
                <w:rtl w:val="true"/>
              </w:rPr>
              <w:t>الوضوء</w:t>
            </w:r>
            <w:r>
              <w:rPr>
                <w:rStyle w:val="IndexLink"/>
                <w:rtl w:val="true"/>
              </w:rPr>
              <w:tab/>
            </w:r>
            <w:r>
              <w:rPr>
                <w:rStyle w:val="IndexLink"/>
              </w:rPr>
              <w:t>66</w:t>
            </w:r>
          </w:hyperlink>
        </w:p>
        <w:p>
          <w:pPr>
            <w:pStyle w:val="Contents5"/>
            <w:tabs>
              <w:tab w:val="clear" w:pos="7892"/>
              <w:tab w:val="right" w:pos="9026" w:leader="dot"/>
            </w:tabs>
            <w:rPr/>
          </w:pPr>
          <w:hyperlink w:anchor="__RefHeading___Toc3072392_1878427129">
            <w:r>
              <w:rPr>
                <w:webHidden/>
                <w:rStyle w:val="IndexLink"/>
                <w:rtl w:val="true"/>
              </w:rPr>
              <w:t>كيفية الوضوء</w:t>
            </w:r>
            <w:r>
              <w:rPr>
                <w:rStyle w:val="IndexLink"/>
                <w:rtl w:val="true"/>
              </w:rPr>
              <w:tab/>
            </w:r>
            <w:r>
              <w:rPr>
                <w:rStyle w:val="IndexLink"/>
              </w:rPr>
              <w:t>66</w:t>
            </w:r>
          </w:hyperlink>
        </w:p>
        <w:p>
          <w:pPr>
            <w:pStyle w:val="Contents6"/>
            <w:tabs>
              <w:tab w:val="clear" w:pos="7609"/>
              <w:tab w:val="right" w:pos="9026" w:leader="dot"/>
            </w:tabs>
            <w:rPr/>
          </w:pPr>
          <w:hyperlink w:anchor="__RefHeading___Toc3072394_1878427129">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3072396_1878427129">
            <w:r>
              <w:rPr>
                <w:webHidden/>
                <w:rStyle w:val="IndexLink"/>
              </w:rPr>
              <w:t>1</w:t>
            </w:r>
            <w:r>
              <w:rPr>
                <w:rStyle w:val="IndexLink"/>
                <w:rtl w:val="true"/>
              </w:rPr>
              <w:t xml:space="preserve"> - </w:t>
            </w:r>
            <w:r>
              <w:rPr>
                <w:rStyle w:val="IndexLink"/>
                <w:rtl w:val="true"/>
              </w:rPr>
              <w:t>اما ان الوضوء مركّب من غسلين و مسحين</w:t>
            </w:r>
            <w:r>
              <w:rPr>
                <w:rStyle w:val="IndexLink"/>
                <w:rtl w:val="true"/>
              </w:rPr>
              <w:tab/>
            </w:r>
            <w:r>
              <w:rPr>
                <w:rStyle w:val="IndexLink"/>
              </w:rPr>
              <w:t>66</w:t>
            </w:r>
          </w:hyperlink>
        </w:p>
        <w:p>
          <w:pPr>
            <w:pStyle w:val="Contents6"/>
            <w:tabs>
              <w:tab w:val="clear" w:pos="7609"/>
              <w:tab w:val="right" w:pos="9026" w:leader="dot"/>
            </w:tabs>
            <w:rPr/>
          </w:pPr>
          <w:hyperlink w:anchor="__RefHeading___Toc3072398_1878427129">
            <w:r>
              <w:rPr>
                <w:webHidden/>
                <w:rStyle w:val="IndexLink"/>
              </w:rPr>
              <w:t>2</w:t>
            </w:r>
            <w:r>
              <w:rPr>
                <w:rStyle w:val="IndexLink"/>
                <w:rtl w:val="true"/>
              </w:rPr>
              <w:t xml:space="preserve"> - </w:t>
            </w:r>
            <w:r>
              <w:rPr>
                <w:rStyle w:val="IndexLink"/>
                <w:rtl w:val="true"/>
              </w:rPr>
              <w:t>و اما تحديد الوجه</w:t>
            </w:r>
            <w:r>
              <w:rPr>
                <w:rStyle w:val="IndexLink"/>
                <w:rtl w:val="true"/>
              </w:rPr>
              <w:tab/>
            </w:r>
            <w:r>
              <w:rPr>
                <w:rStyle w:val="IndexLink"/>
              </w:rPr>
              <w:t>67</w:t>
            </w:r>
          </w:hyperlink>
        </w:p>
        <w:p>
          <w:pPr>
            <w:pStyle w:val="Contents6"/>
            <w:tabs>
              <w:tab w:val="clear" w:pos="7609"/>
              <w:tab w:val="right" w:pos="9026" w:leader="dot"/>
            </w:tabs>
            <w:rPr/>
          </w:pPr>
          <w:hyperlink w:anchor="__RefHeading___Toc3072400_1878427129">
            <w:r>
              <w:rPr>
                <w:webHidden/>
                <w:rStyle w:val="IndexLink"/>
              </w:rPr>
              <w:t>3</w:t>
            </w:r>
            <w:r>
              <w:rPr>
                <w:rStyle w:val="IndexLink"/>
                <w:rtl w:val="true"/>
              </w:rPr>
              <w:t xml:space="preserve"> - </w:t>
            </w:r>
            <w:r>
              <w:rPr>
                <w:rStyle w:val="IndexLink"/>
                <w:rtl w:val="true"/>
              </w:rPr>
              <w:t>و اما عدم جواز النكس</w:t>
            </w:r>
            <w:r>
              <w:rPr>
                <w:rStyle w:val="IndexLink"/>
                <w:rtl w:val="true"/>
              </w:rPr>
              <w:tab/>
            </w:r>
            <w:r>
              <w:rPr>
                <w:rStyle w:val="IndexLink"/>
              </w:rPr>
              <w:t>67</w:t>
            </w:r>
          </w:hyperlink>
        </w:p>
        <w:p>
          <w:pPr>
            <w:pStyle w:val="Contents6"/>
            <w:tabs>
              <w:tab w:val="clear" w:pos="7609"/>
              <w:tab w:val="right" w:pos="9026" w:leader="dot"/>
            </w:tabs>
            <w:rPr/>
          </w:pPr>
          <w:hyperlink w:anchor="__RefHeading___Toc3072402_1878427129">
            <w:r>
              <w:rPr>
                <w:webHidden/>
                <w:rStyle w:val="IndexLink"/>
              </w:rPr>
              <w:t>4</w:t>
            </w:r>
            <w:r>
              <w:rPr>
                <w:rStyle w:val="IndexLink"/>
                <w:rtl w:val="true"/>
              </w:rPr>
              <w:t xml:space="preserve"> - </w:t>
            </w:r>
            <w:r>
              <w:rPr>
                <w:rStyle w:val="IndexLink"/>
                <w:rtl w:val="true"/>
              </w:rPr>
              <w:t>و اما وجوب غسل اليدين بالمقدار المذكور فهو مقتضى آية</w:t>
            </w:r>
            <w:r>
              <w:rPr>
                <w:rStyle w:val="IndexLink"/>
                <w:rtl w:val="true"/>
              </w:rPr>
              <w:tab/>
            </w:r>
            <w:r>
              <w:rPr>
                <w:rStyle w:val="IndexLink"/>
              </w:rPr>
              <w:t>68</w:t>
            </w:r>
          </w:hyperlink>
        </w:p>
        <w:p>
          <w:pPr>
            <w:pStyle w:val="Contents6"/>
            <w:tabs>
              <w:tab w:val="clear" w:pos="7609"/>
              <w:tab w:val="right" w:pos="9026" w:leader="dot"/>
            </w:tabs>
            <w:rPr/>
          </w:pPr>
          <w:hyperlink w:anchor="__RefHeading___Toc3072404_1878427129">
            <w:r>
              <w:rPr>
                <w:webHidden/>
                <w:rStyle w:val="IndexLink"/>
              </w:rPr>
              <w:t>5</w:t>
            </w:r>
            <w:r>
              <w:rPr>
                <w:rStyle w:val="IndexLink"/>
                <w:rtl w:val="true"/>
              </w:rPr>
              <w:t xml:space="preserve"> - </w:t>
            </w:r>
            <w:r>
              <w:rPr>
                <w:rStyle w:val="IndexLink"/>
                <w:rtl w:val="true"/>
              </w:rPr>
              <w:t>و اما عدم جواز النكس في غسل اليدين و لزوم تقديم اليمنى</w:t>
            </w:r>
            <w:r>
              <w:rPr>
                <w:rStyle w:val="IndexLink"/>
                <w:rtl w:val="true"/>
              </w:rPr>
              <w:tab/>
            </w:r>
            <w:r>
              <w:rPr>
                <w:rStyle w:val="IndexLink"/>
              </w:rPr>
              <w:t>69</w:t>
            </w:r>
          </w:hyperlink>
        </w:p>
        <w:p>
          <w:pPr>
            <w:pStyle w:val="Contents6"/>
            <w:tabs>
              <w:tab w:val="clear" w:pos="7609"/>
              <w:tab w:val="right" w:pos="9026" w:leader="dot"/>
            </w:tabs>
            <w:rPr/>
          </w:pPr>
          <w:hyperlink w:anchor="__RefHeading___Toc3072406_1878427129">
            <w:r>
              <w:rPr>
                <w:webHidden/>
                <w:rStyle w:val="IndexLink"/>
              </w:rPr>
              <w:t>6</w:t>
            </w:r>
            <w:r>
              <w:rPr>
                <w:rStyle w:val="IndexLink"/>
                <w:rtl w:val="true"/>
              </w:rPr>
              <w:t xml:space="preserve"> - </w:t>
            </w:r>
            <w:r>
              <w:rPr>
                <w:rStyle w:val="IndexLink"/>
                <w:rtl w:val="true"/>
              </w:rPr>
              <w:t>و اما لزوم الاستيعاب الطولي ما بين رءوس الأصابع إلى</w:t>
            </w:r>
            <w:r>
              <w:rPr>
                <w:rStyle w:val="IndexLink"/>
                <w:rtl w:val="true"/>
              </w:rPr>
              <w:tab/>
            </w:r>
            <w:r>
              <w:rPr>
                <w:rStyle w:val="IndexLink"/>
              </w:rPr>
              <w:t>69</w:t>
            </w:r>
          </w:hyperlink>
        </w:p>
        <w:p>
          <w:pPr>
            <w:pStyle w:val="Contents6"/>
            <w:tabs>
              <w:tab w:val="clear" w:pos="7609"/>
              <w:tab w:val="right" w:pos="9026" w:leader="dot"/>
            </w:tabs>
            <w:rPr/>
          </w:pPr>
          <w:hyperlink w:anchor="__RefHeading___Toc3072408_1878427129">
            <w:r>
              <w:rPr>
                <w:webHidden/>
                <w:rStyle w:val="IndexLink"/>
              </w:rPr>
              <w:t>7</w:t>
            </w:r>
            <w:r>
              <w:rPr>
                <w:rStyle w:val="IndexLink"/>
                <w:rtl w:val="true"/>
              </w:rPr>
              <w:t xml:space="preserve"> - </w:t>
            </w:r>
            <w:r>
              <w:rPr>
                <w:rStyle w:val="IndexLink"/>
                <w:rtl w:val="true"/>
              </w:rPr>
              <w:t>و اما الكعبان</w:t>
            </w:r>
            <w:r>
              <w:rPr>
                <w:rStyle w:val="IndexLink"/>
                <w:rtl w:val="true"/>
              </w:rPr>
              <w:tab/>
            </w:r>
            <w:r>
              <w:rPr>
                <w:rStyle w:val="IndexLink"/>
              </w:rPr>
              <w:t>70</w:t>
            </w:r>
          </w:hyperlink>
        </w:p>
        <w:p>
          <w:pPr>
            <w:pStyle w:val="Contents6"/>
            <w:tabs>
              <w:tab w:val="clear" w:pos="7609"/>
              <w:tab w:val="right" w:pos="9026" w:leader="dot"/>
            </w:tabs>
            <w:rPr/>
          </w:pPr>
          <w:hyperlink w:anchor="__RefHeading___Toc3072410_1878427129">
            <w:r>
              <w:rPr>
                <w:webHidden/>
                <w:rStyle w:val="IndexLink"/>
              </w:rPr>
              <w:t>8</w:t>
            </w:r>
            <w:r>
              <w:rPr>
                <w:rStyle w:val="IndexLink"/>
                <w:rtl w:val="true"/>
              </w:rPr>
              <w:t xml:space="preserve"> - </w:t>
            </w:r>
            <w:r>
              <w:rPr>
                <w:rStyle w:val="IndexLink"/>
                <w:rtl w:val="true"/>
              </w:rPr>
              <w:t>و امّا كفاية المسمّى عرضا في مسح الرجلين</w:t>
            </w:r>
            <w:r>
              <w:rPr>
                <w:rStyle w:val="IndexLink"/>
                <w:rtl w:val="true"/>
              </w:rPr>
              <w:tab/>
            </w:r>
            <w:r>
              <w:rPr>
                <w:rStyle w:val="IndexLink"/>
              </w:rPr>
              <w:t>71</w:t>
            </w:r>
          </w:hyperlink>
        </w:p>
        <w:p>
          <w:pPr>
            <w:pStyle w:val="Contents5"/>
            <w:tabs>
              <w:tab w:val="clear" w:pos="7892"/>
              <w:tab w:val="right" w:pos="9026" w:leader="dot"/>
            </w:tabs>
            <w:rPr/>
          </w:pPr>
          <w:hyperlink w:anchor="__RefHeading___Toc3072412_1878427129">
            <w:r>
              <w:rPr>
                <w:webHidden/>
                <w:rStyle w:val="IndexLink"/>
                <w:rtl w:val="true"/>
              </w:rPr>
              <w:t>شرائط‍‌ الوضوء</w:t>
            </w:r>
            <w:r>
              <w:rPr>
                <w:rStyle w:val="IndexLink"/>
                <w:rtl w:val="true"/>
              </w:rPr>
              <w:tab/>
            </w:r>
            <w:r>
              <w:rPr>
                <w:rStyle w:val="IndexLink"/>
              </w:rPr>
              <w:t>72</w:t>
            </w:r>
          </w:hyperlink>
        </w:p>
        <w:p>
          <w:pPr>
            <w:pStyle w:val="Contents6"/>
            <w:tabs>
              <w:tab w:val="clear" w:pos="7609"/>
              <w:tab w:val="right" w:pos="9026" w:leader="dot"/>
            </w:tabs>
            <w:rPr/>
          </w:pPr>
          <w:hyperlink w:anchor="__RefHeading___Toc3072414_1878427129">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3072416_1878427129">
            <w:r>
              <w:rPr>
                <w:webHidden/>
                <w:rStyle w:val="IndexLink"/>
              </w:rPr>
              <w:t>1</w:t>
            </w:r>
            <w:r>
              <w:rPr>
                <w:rStyle w:val="IndexLink"/>
                <w:rtl w:val="true"/>
              </w:rPr>
              <w:t xml:space="preserve"> - </w:t>
            </w:r>
            <w:r>
              <w:rPr>
                <w:rStyle w:val="IndexLink"/>
                <w:rtl w:val="true"/>
              </w:rPr>
              <w:t>اما لزوم النية بالمعنى المتقدّم</w:t>
            </w:r>
            <w:r>
              <w:rPr>
                <w:rStyle w:val="IndexLink"/>
                <w:rtl w:val="true"/>
              </w:rPr>
              <w:tab/>
            </w:r>
            <w:r>
              <w:rPr>
                <w:rStyle w:val="IndexLink"/>
              </w:rPr>
              <w:t>72</w:t>
            </w:r>
          </w:hyperlink>
        </w:p>
        <w:p>
          <w:pPr>
            <w:pStyle w:val="Contents6"/>
            <w:tabs>
              <w:tab w:val="clear" w:pos="7609"/>
              <w:tab w:val="right" w:pos="9026" w:leader="dot"/>
            </w:tabs>
            <w:rPr/>
          </w:pPr>
          <w:hyperlink w:anchor="__RefHeading___Toc3072418_1878427129">
            <w:r>
              <w:rPr>
                <w:webHidden/>
                <w:rStyle w:val="IndexLink"/>
              </w:rPr>
              <w:t>2</w:t>
            </w:r>
            <w:r>
              <w:rPr>
                <w:rStyle w:val="IndexLink"/>
                <w:rtl w:val="true"/>
              </w:rPr>
              <w:t xml:space="preserve"> - </w:t>
            </w:r>
            <w:r>
              <w:rPr>
                <w:rStyle w:val="IndexLink"/>
                <w:rtl w:val="true"/>
              </w:rPr>
              <w:t>و اما انه لا تلزم النية بأكثر من ذلك</w:t>
            </w:r>
            <w:r>
              <w:rPr>
                <w:rStyle w:val="IndexLink"/>
                <w:rtl w:val="true"/>
              </w:rPr>
              <w:tab/>
            </w:r>
            <w:r>
              <w:rPr>
                <w:rStyle w:val="IndexLink"/>
              </w:rPr>
              <w:t>74</w:t>
            </w:r>
          </w:hyperlink>
        </w:p>
        <w:p>
          <w:pPr>
            <w:pStyle w:val="Contents6"/>
            <w:tabs>
              <w:tab w:val="clear" w:pos="7609"/>
              <w:tab w:val="right" w:pos="9026" w:leader="dot"/>
            </w:tabs>
            <w:rPr/>
          </w:pPr>
          <w:hyperlink w:anchor="__RefHeading___Toc3072420_1878427129">
            <w:r>
              <w:rPr>
                <w:webHidden/>
                <w:rStyle w:val="IndexLink"/>
              </w:rPr>
              <w:t>3</w:t>
            </w:r>
            <w:r>
              <w:rPr>
                <w:rStyle w:val="IndexLink"/>
                <w:rtl w:val="true"/>
              </w:rPr>
              <w:t xml:space="preserve"> - </w:t>
            </w:r>
            <w:r>
              <w:rPr>
                <w:rStyle w:val="IndexLink"/>
                <w:rtl w:val="true"/>
              </w:rPr>
              <w:t>و اما اعتبار طهارة الماء</w:t>
            </w:r>
            <w:r>
              <w:rPr>
                <w:rStyle w:val="IndexLink"/>
                <w:rtl w:val="true"/>
              </w:rPr>
              <w:tab/>
            </w:r>
            <w:r>
              <w:rPr>
                <w:rStyle w:val="IndexLink"/>
              </w:rPr>
              <w:t>74</w:t>
            </w:r>
          </w:hyperlink>
        </w:p>
        <w:p>
          <w:pPr>
            <w:pStyle w:val="Contents6"/>
            <w:tabs>
              <w:tab w:val="clear" w:pos="7609"/>
              <w:tab w:val="right" w:pos="9026" w:leader="dot"/>
            </w:tabs>
            <w:rPr/>
          </w:pPr>
          <w:hyperlink w:anchor="__RefHeading___Toc3072422_1878427129">
            <w:r>
              <w:rPr>
                <w:webHidden/>
                <w:rStyle w:val="IndexLink"/>
              </w:rPr>
              <w:t>4</w:t>
            </w:r>
            <w:r>
              <w:rPr>
                <w:rStyle w:val="IndexLink"/>
                <w:rtl w:val="true"/>
              </w:rPr>
              <w:t xml:space="preserve"> - </w:t>
            </w:r>
            <w:r>
              <w:rPr>
                <w:rStyle w:val="IndexLink"/>
                <w:rtl w:val="true"/>
              </w:rPr>
              <w:t>و اما اعتبار إباحته</w:t>
            </w:r>
            <w:r>
              <w:rPr>
                <w:rStyle w:val="IndexLink"/>
                <w:rtl w:val="true"/>
              </w:rPr>
              <w:tab/>
            </w:r>
            <w:r>
              <w:rPr>
                <w:rStyle w:val="IndexLink"/>
              </w:rPr>
              <w:t>74</w:t>
            </w:r>
          </w:hyperlink>
        </w:p>
        <w:p>
          <w:pPr>
            <w:pStyle w:val="Contents6"/>
            <w:tabs>
              <w:tab w:val="clear" w:pos="7609"/>
              <w:tab w:val="right" w:pos="9026" w:leader="dot"/>
            </w:tabs>
            <w:rPr/>
          </w:pPr>
          <w:hyperlink w:anchor="__RefHeading___Toc3072424_1878427129">
            <w:r>
              <w:rPr>
                <w:webHidden/>
                <w:rStyle w:val="IndexLink"/>
              </w:rPr>
              <w:t>5</w:t>
            </w:r>
            <w:r>
              <w:rPr>
                <w:rStyle w:val="IndexLink"/>
                <w:rtl w:val="true"/>
              </w:rPr>
              <w:t xml:space="preserve"> - </w:t>
            </w:r>
            <w:r>
              <w:rPr>
                <w:rStyle w:val="IndexLink"/>
                <w:rtl w:val="true"/>
              </w:rPr>
              <w:t>و اما اعتبار اطلاقه</w:t>
            </w:r>
            <w:r>
              <w:rPr>
                <w:rStyle w:val="IndexLink"/>
                <w:rtl w:val="true"/>
              </w:rPr>
              <w:tab/>
            </w:r>
            <w:r>
              <w:rPr>
                <w:rStyle w:val="IndexLink"/>
              </w:rPr>
              <w:t>74</w:t>
            </w:r>
          </w:hyperlink>
        </w:p>
        <w:p>
          <w:pPr>
            <w:pStyle w:val="Contents6"/>
            <w:tabs>
              <w:tab w:val="clear" w:pos="7609"/>
              <w:tab w:val="right" w:pos="9026" w:leader="dot"/>
            </w:tabs>
            <w:rPr/>
          </w:pPr>
          <w:hyperlink w:anchor="__RefHeading___Toc3072426_1878427129">
            <w:r>
              <w:rPr>
                <w:webHidden/>
                <w:rStyle w:val="IndexLink"/>
              </w:rPr>
              <w:t>6</w:t>
            </w:r>
            <w:r>
              <w:rPr>
                <w:rStyle w:val="IndexLink"/>
                <w:rtl w:val="true"/>
              </w:rPr>
              <w:t xml:space="preserve"> - </w:t>
            </w:r>
            <w:r>
              <w:rPr>
                <w:rStyle w:val="IndexLink"/>
                <w:rtl w:val="true"/>
              </w:rPr>
              <w:t>و اما اعتبار الترتيب</w:t>
            </w:r>
            <w:r>
              <w:rPr>
                <w:rStyle w:val="IndexLink"/>
                <w:rtl w:val="true"/>
              </w:rPr>
              <w:tab/>
            </w:r>
            <w:r>
              <w:rPr>
                <w:rStyle w:val="IndexLink"/>
              </w:rPr>
              <w:t>75</w:t>
            </w:r>
          </w:hyperlink>
        </w:p>
        <w:p>
          <w:pPr>
            <w:pStyle w:val="Contents6"/>
            <w:tabs>
              <w:tab w:val="clear" w:pos="7609"/>
              <w:tab w:val="right" w:pos="9026" w:leader="dot"/>
            </w:tabs>
            <w:rPr/>
          </w:pPr>
          <w:hyperlink w:anchor="__RefHeading___Toc3072428_1878427129">
            <w:r>
              <w:rPr>
                <w:webHidden/>
                <w:rStyle w:val="IndexLink"/>
              </w:rPr>
              <w:t>7</w:t>
            </w:r>
            <w:r>
              <w:rPr>
                <w:rStyle w:val="IndexLink"/>
                <w:rtl w:val="true"/>
              </w:rPr>
              <w:t xml:space="preserve"> - </w:t>
            </w:r>
            <w:r>
              <w:rPr>
                <w:rStyle w:val="IndexLink"/>
                <w:rtl w:val="true"/>
              </w:rPr>
              <w:t>و اما اعتبار الموالاة</w:t>
            </w:r>
            <w:r>
              <w:rPr>
                <w:rStyle w:val="IndexLink"/>
                <w:rtl w:val="true"/>
              </w:rPr>
              <w:tab/>
            </w:r>
            <w:r>
              <w:rPr>
                <w:rStyle w:val="IndexLink"/>
              </w:rPr>
              <w:t>75</w:t>
            </w:r>
          </w:hyperlink>
        </w:p>
        <w:p>
          <w:pPr>
            <w:pStyle w:val="Contents6"/>
            <w:tabs>
              <w:tab w:val="clear" w:pos="7609"/>
              <w:tab w:val="right" w:pos="9026" w:leader="dot"/>
            </w:tabs>
            <w:rPr/>
          </w:pPr>
          <w:hyperlink w:anchor="__RefHeading___Toc3072430_1878427129">
            <w:r>
              <w:rPr>
                <w:webHidden/>
                <w:rStyle w:val="IndexLink"/>
              </w:rPr>
              <w:t>8</w:t>
            </w:r>
            <w:r>
              <w:rPr>
                <w:rStyle w:val="IndexLink"/>
                <w:rtl w:val="true"/>
              </w:rPr>
              <w:t xml:space="preserve"> - </w:t>
            </w:r>
            <w:r>
              <w:rPr>
                <w:rStyle w:val="IndexLink"/>
                <w:rtl w:val="true"/>
              </w:rPr>
              <w:t>و اما اعتبار المباشرة</w:t>
            </w:r>
            <w:r>
              <w:rPr>
                <w:rStyle w:val="IndexLink"/>
                <w:rtl w:val="true"/>
              </w:rPr>
              <w:tab/>
            </w:r>
            <w:r>
              <w:rPr>
                <w:rStyle w:val="IndexLink"/>
              </w:rPr>
              <w:t>75</w:t>
            </w:r>
          </w:hyperlink>
        </w:p>
        <w:p>
          <w:pPr>
            <w:pStyle w:val="Contents6"/>
            <w:tabs>
              <w:tab w:val="clear" w:pos="7609"/>
              <w:tab w:val="right" w:pos="9026" w:leader="dot"/>
            </w:tabs>
            <w:rPr/>
          </w:pPr>
          <w:hyperlink w:anchor="__RefHeading___Toc3072432_1878427129">
            <w:r>
              <w:rPr>
                <w:webHidden/>
                <w:rStyle w:val="IndexLink"/>
              </w:rPr>
              <w:t>9</w:t>
            </w:r>
            <w:r>
              <w:rPr>
                <w:rStyle w:val="IndexLink"/>
                <w:rtl w:val="true"/>
              </w:rPr>
              <w:t xml:space="preserve"> - </w:t>
            </w:r>
            <w:r>
              <w:rPr>
                <w:rStyle w:val="IndexLink"/>
                <w:rtl w:val="true"/>
              </w:rPr>
              <w:t>و اما اعتبار طهارة الأعضاء</w:t>
            </w:r>
            <w:r>
              <w:rPr>
                <w:rStyle w:val="IndexLink"/>
                <w:rtl w:val="true"/>
              </w:rPr>
              <w:tab/>
            </w:r>
            <w:r>
              <w:rPr>
                <w:rStyle w:val="IndexLink"/>
              </w:rPr>
              <w:t>75</w:t>
            </w:r>
          </w:hyperlink>
        </w:p>
        <w:p>
          <w:pPr>
            <w:pStyle w:val="Contents6"/>
            <w:tabs>
              <w:tab w:val="clear" w:pos="7609"/>
              <w:tab w:val="right" w:pos="9026" w:leader="dot"/>
            </w:tabs>
            <w:rPr/>
          </w:pPr>
          <w:hyperlink w:anchor="__RefHeading___Toc3072434_1878427129">
            <w:r>
              <w:rPr>
                <w:webHidden/>
                <w:rStyle w:val="IndexLink"/>
              </w:rPr>
              <w:t>10</w:t>
            </w:r>
            <w:r>
              <w:rPr>
                <w:rStyle w:val="IndexLink"/>
                <w:rtl w:val="true"/>
              </w:rPr>
              <w:t xml:space="preserve"> - </w:t>
            </w:r>
            <w:r>
              <w:rPr>
                <w:rStyle w:val="IndexLink"/>
                <w:rtl w:val="true"/>
              </w:rPr>
              <w:t>و اما اعتبار عدم المانع</w:t>
            </w:r>
            <w:r>
              <w:rPr>
                <w:rStyle w:val="IndexLink"/>
                <w:rtl w:val="true"/>
              </w:rPr>
              <w:tab/>
            </w:r>
            <w:r>
              <w:rPr>
                <w:rStyle w:val="IndexLink"/>
              </w:rPr>
              <w:t>76</w:t>
            </w:r>
          </w:hyperlink>
        </w:p>
        <w:p>
          <w:pPr>
            <w:pStyle w:val="Contents5"/>
            <w:tabs>
              <w:tab w:val="clear" w:pos="7892"/>
              <w:tab w:val="right" w:pos="9026" w:leader="dot"/>
            </w:tabs>
            <w:rPr/>
          </w:pPr>
          <w:hyperlink w:anchor="__RefHeading___Toc3072436_1878427129">
            <w:r>
              <w:rPr>
                <w:webHidden/>
                <w:rStyle w:val="IndexLink"/>
                <w:rtl w:val="true"/>
              </w:rPr>
              <w:t>نواقض الوضوء</w:t>
            </w:r>
            <w:r>
              <w:rPr>
                <w:rStyle w:val="IndexLink"/>
                <w:rtl w:val="true"/>
              </w:rPr>
              <w:tab/>
            </w:r>
            <w:r>
              <w:rPr>
                <w:rStyle w:val="IndexLink"/>
              </w:rPr>
              <w:t>77</w:t>
            </w:r>
          </w:hyperlink>
        </w:p>
        <w:p>
          <w:pPr>
            <w:pStyle w:val="Contents6"/>
            <w:tabs>
              <w:tab w:val="clear" w:pos="7609"/>
              <w:tab w:val="right" w:pos="9026" w:leader="dot"/>
            </w:tabs>
            <w:rPr/>
          </w:pPr>
          <w:hyperlink w:anchor="__RefHeading___Toc3072438_1878427129">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3072440_1878427129">
            <w:r>
              <w:rPr>
                <w:webHidden/>
                <w:rStyle w:val="IndexLink"/>
              </w:rPr>
              <w:t>1</w:t>
            </w:r>
            <w:r>
              <w:rPr>
                <w:rStyle w:val="IndexLink"/>
                <w:rtl w:val="true"/>
              </w:rPr>
              <w:t xml:space="preserve"> - </w:t>
            </w:r>
            <w:r>
              <w:rPr>
                <w:rStyle w:val="IndexLink"/>
                <w:rtl w:val="true"/>
              </w:rPr>
              <w:t>اما الانتقاض بالأربعة الأولى أي البول، و الغائط‍‌، و خروج الريح، و النوم</w:t>
            </w:r>
            <w:r>
              <w:rPr>
                <w:rStyle w:val="IndexLink"/>
                <w:rtl w:val="true"/>
              </w:rPr>
              <w:tab/>
            </w:r>
            <w:r>
              <w:rPr>
                <w:rStyle w:val="IndexLink"/>
              </w:rPr>
              <w:t>77</w:t>
            </w:r>
          </w:hyperlink>
        </w:p>
        <w:p>
          <w:pPr>
            <w:pStyle w:val="Contents6"/>
            <w:tabs>
              <w:tab w:val="clear" w:pos="7609"/>
              <w:tab w:val="right" w:pos="9026" w:leader="dot"/>
            </w:tabs>
            <w:rPr/>
          </w:pPr>
          <w:hyperlink w:anchor="__RefHeading___Toc3072442_1878427129">
            <w:r>
              <w:rPr>
                <w:webHidden/>
                <w:rStyle w:val="IndexLink"/>
              </w:rPr>
              <w:t>2</w:t>
            </w:r>
            <w:r>
              <w:rPr>
                <w:rStyle w:val="IndexLink"/>
                <w:rtl w:val="true"/>
              </w:rPr>
              <w:t xml:space="preserve"> - </w:t>
            </w:r>
            <w:r>
              <w:rPr>
                <w:rStyle w:val="IndexLink"/>
                <w:rtl w:val="true"/>
              </w:rPr>
              <w:t>و اما الانتقاض بما يزيل العقل</w:t>
            </w:r>
            <w:r>
              <w:rPr>
                <w:rStyle w:val="IndexLink"/>
                <w:rtl w:val="true"/>
              </w:rPr>
              <w:tab/>
            </w:r>
            <w:r>
              <w:rPr>
                <w:rStyle w:val="IndexLink"/>
              </w:rPr>
              <w:t>77</w:t>
            </w:r>
          </w:hyperlink>
        </w:p>
        <w:p>
          <w:pPr>
            <w:pStyle w:val="Contents6"/>
            <w:tabs>
              <w:tab w:val="clear" w:pos="7609"/>
              <w:tab w:val="right" w:pos="9026" w:leader="dot"/>
            </w:tabs>
            <w:rPr/>
          </w:pPr>
          <w:hyperlink w:anchor="__RefHeading___Toc3072444_1878427129">
            <w:r>
              <w:rPr>
                <w:webHidden/>
                <w:rStyle w:val="IndexLink"/>
              </w:rPr>
              <w:t>3</w:t>
            </w:r>
            <w:r>
              <w:rPr>
                <w:rStyle w:val="IndexLink"/>
                <w:rtl w:val="true"/>
              </w:rPr>
              <w:t xml:space="preserve"> - </w:t>
            </w:r>
            <w:r>
              <w:rPr>
                <w:rStyle w:val="IndexLink"/>
                <w:rtl w:val="true"/>
              </w:rPr>
              <w:t>و اما الانتقاض بالاستحاضة القليلة</w:t>
            </w:r>
            <w:r>
              <w:rPr>
                <w:rStyle w:val="IndexLink"/>
                <w:rtl w:val="true"/>
              </w:rPr>
              <w:tab/>
            </w:r>
            <w:r>
              <w:rPr>
                <w:rStyle w:val="IndexLink"/>
              </w:rPr>
              <w:t>78</w:t>
            </w:r>
          </w:hyperlink>
        </w:p>
        <w:p>
          <w:pPr>
            <w:pStyle w:val="Contents6"/>
            <w:tabs>
              <w:tab w:val="clear" w:pos="7609"/>
              <w:tab w:val="right" w:pos="9026" w:leader="dot"/>
            </w:tabs>
            <w:rPr/>
          </w:pPr>
          <w:hyperlink w:anchor="__RefHeading___Toc3072446_1878427129">
            <w:r>
              <w:rPr>
                <w:webHidden/>
                <w:rStyle w:val="IndexLink"/>
              </w:rPr>
              <w:t>4</w:t>
            </w:r>
            <w:r>
              <w:rPr>
                <w:rStyle w:val="IndexLink"/>
                <w:rtl w:val="true"/>
              </w:rPr>
              <w:t xml:space="preserve"> - </w:t>
            </w:r>
            <w:r>
              <w:rPr>
                <w:rStyle w:val="IndexLink"/>
                <w:rtl w:val="true"/>
              </w:rPr>
              <w:t>و اما الانتقاض بالاستحاضة المتوسطة</w:t>
            </w:r>
            <w:r>
              <w:rPr>
                <w:rStyle w:val="IndexLink"/>
                <w:rtl w:val="true"/>
              </w:rPr>
              <w:tab/>
            </w:r>
            <w:r>
              <w:rPr>
                <w:rStyle w:val="IndexLink"/>
              </w:rPr>
              <w:t>78</w:t>
            </w:r>
          </w:hyperlink>
        </w:p>
        <w:p>
          <w:pPr>
            <w:pStyle w:val="Contents6"/>
            <w:tabs>
              <w:tab w:val="clear" w:pos="7609"/>
              <w:tab w:val="right" w:pos="9026" w:leader="dot"/>
            </w:tabs>
            <w:rPr/>
          </w:pPr>
          <w:hyperlink w:anchor="__RefHeading___Toc3072448_1878427129">
            <w:r>
              <w:rPr>
                <w:webHidden/>
                <w:rStyle w:val="IndexLink"/>
              </w:rPr>
              <w:t>5</w:t>
            </w:r>
            <w:r>
              <w:rPr>
                <w:rStyle w:val="IndexLink"/>
                <w:rtl w:val="true"/>
              </w:rPr>
              <w:t xml:space="preserve"> - </w:t>
            </w:r>
            <w:r>
              <w:rPr>
                <w:rStyle w:val="IndexLink"/>
                <w:rtl w:val="true"/>
              </w:rPr>
              <w:t>و اما الانتقاض بالمني</w:t>
            </w:r>
            <w:r>
              <w:rPr>
                <w:rStyle w:val="IndexLink"/>
                <w:rtl w:val="true"/>
              </w:rPr>
              <w:tab/>
            </w:r>
            <w:r>
              <w:rPr>
                <w:rStyle w:val="IndexLink"/>
              </w:rPr>
              <w:t>78</w:t>
            </w:r>
          </w:hyperlink>
        </w:p>
        <w:p>
          <w:pPr>
            <w:pStyle w:val="Contents6"/>
            <w:tabs>
              <w:tab w:val="clear" w:pos="7609"/>
              <w:tab w:val="right" w:pos="9026" w:leader="dot"/>
            </w:tabs>
            <w:rPr/>
          </w:pPr>
          <w:hyperlink w:anchor="__RefHeading___Toc3072450_1878427129">
            <w:r>
              <w:rPr>
                <w:webHidden/>
                <w:rStyle w:val="IndexLink"/>
              </w:rPr>
              <w:t>6</w:t>
            </w:r>
            <w:r>
              <w:rPr>
                <w:rStyle w:val="IndexLink"/>
                <w:rtl w:val="true"/>
              </w:rPr>
              <w:t xml:space="preserve"> - </w:t>
            </w:r>
            <w:r>
              <w:rPr>
                <w:rStyle w:val="IndexLink"/>
                <w:rtl w:val="true"/>
              </w:rPr>
              <w:t>و اما الانتقاض بالجماع</w:t>
            </w:r>
            <w:r>
              <w:rPr>
                <w:rStyle w:val="IndexLink"/>
                <w:rtl w:val="true"/>
              </w:rPr>
              <w:tab/>
            </w:r>
            <w:r>
              <w:rPr>
                <w:rStyle w:val="IndexLink"/>
              </w:rPr>
              <w:t>78</w:t>
            </w:r>
          </w:hyperlink>
        </w:p>
        <w:p>
          <w:pPr>
            <w:pStyle w:val="Contents6"/>
            <w:tabs>
              <w:tab w:val="clear" w:pos="7609"/>
              <w:tab w:val="right" w:pos="9026" w:leader="dot"/>
            </w:tabs>
            <w:rPr/>
          </w:pPr>
          <w:hyperlink w:anchor="__RefHeading___Toc3072452_1878427129">
            <w:r>
              <w:rPr>
                <w:webHidden/>
                <w:rStyle w:val="IndexLink"/>
              </w:rPr>
              <w:t>7</w:t>
            </w:r>
            <w:r>
              <w:rPr>
                <w:rStyle w:val="IndexLink"/>
                <w:rtl w:val="true"/>
              </w:rPr>
              <w:t xml:space="preserve"> - </w:t>
            </w:r>
            <w:r>
              <w:rPr>
                <w:rStyle w:val="IndexLink"/>
                <w:rtl w:val="true"/>
              </w:rPr>
              <w:t>و اما ان البلل المشتبه قبل الاستبراء بحكم البول</w:t>
            </w:r>
            <w:r>
              <w:rPr>
                <w:rStyle w:val="IndexLink"/>
                <w:rtl w:val="true"/>
              </w:rPr>
              <w:tab/>
            </w:r>
            <w:r>
              <w:rPr>
                <w:rStyle w:val="IndexLink"/>
              </w:rPr>
              <w:t>79</w:t>
            </w:r>
          </w:hyperlink>
        </w:p>
        <w:p>
          <w:pPr>
            <w:pStyle w:val="Contents5"/>
            <w:tabs>
              <w:tab w:val="clear" w:pos="7892"/>
              <w:tab w:val="right" w:pos="9026" w:leader="dot"/>
            </w:tabs>
            <w:rPr/>
          </w:pPr>
          <w:hyperlink w:anchor="__RefHeading___Toc3072454_1878427129">
            <w:r>
              <w:rPr>
                <w:webHidden/>
                <w:rStyle w:val="IndexLink"/>
                <w:rtl w:val="true"/>
              </w:rPr>
              <w:t>متى يجب الوضوء؟</w:t>
            </w:r>
            <w:r>
              <w:rPr>
                <w:rStyle w:val="IndexLink"/>
                <w:rtl w:val="true"/>
              </w:rPr>
              <w:tab/>
            </w:r>
            <w:r>
              <w:rPr>
                <w:rStyle w:val="IndexLink"/>
              </w:rPr>
              <w:t>79</w:t>
            </w:r>
          </w:hyperlink>
        </w:p>
        <w:p>
          <w:pPr>
            <w:pStyle w:val="Contents6"/>
            <w:tabs>
              <w:tab w:val="clear" w:pos="7609"/>
              <w:tab w:val="right" w:pos="9026" w:leader="dot"/>
            </w:tabs>
            <w:rPr/>
          </w:pPr>
          <w:hyperlink w:anchor="__RefHeading___Toc3072456_1878427129">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3072458_1878427129">
            <w:r>
              <w:rPr>
                <w:webHidden/>
                <w:rStyle w:val="IndexLink"/>
              </w:rPr>
              <w:t>1</w:t>
            </w:r>
            <w:r>
              <w:rPr>
                <w:rStyle w:val="IndexLink"/>
                <w:rtl w:val="true"/>
              </w:rPr>
              <w:t xml:space="preserve"> - </w:t>
            </w:r>
            <w:r>
              <w:rPr>
                <w:rStyle w:val="IndexLink"/>
                <w:rtl w:val="true"/>
              </w:rPr>
              <w:t>اما وجوبه للصلاة الواجبة</w:t>
            </w:r>
            <w:r>
              <w:rPr>
                <w:rStyle w:val="IndexLink"/>
                <w:rtl w:val="true"/>
              </w:rPr>
              <w:tab/>
            </w:r>
            <w:r>
              <w:rPr>
                <w:rStyle w:val="IndexLink"/>
              </w:rPr>
              <w:t>79</w:t>
            </w:r>
          </w:hyperlink>
        </w:p>
        <w:p>
          <w:pPr>
            <w:pStyle w:val="Contents6"/>
            <w:tabs>
              <w:tab w:val="clear" w:pos="7609"/>
              <w:tab w:val="right" w:pos="9026" w:leader="dot"/>
            </w:tabs>
            <w:rPr/>
          </w:pPr>
          <w:hyperlink w:anchor="__RefHeading___Toc3072460_1878427129">
            <w:r>
              <w:rPr>
                <w:webHidden/>
                <w:rStyle w:val="IndexLink"/>
              </w:rPr>
              <w:t>2</w:t>
            </w:r>
            <w:r>
              <w:rPr>
                <w:rStyle w:val="IndexLink"/>
                <w:rtl w:val="true"/>
              </w:rPr>
              <w:t xml:space="preserve"> - </w:t>
            </w:r>
            <w:r>
              <w:rPr>
                <w:rStyle w:val="IndexLink"/>
                <w:rtl w:val="true"/>
              </w:rPr>
              <w:t>و اما عدم وجوبه في المستثنى</w:t>
            </w:r>
            <w:r>
              <w:rPr>
                <w:rStyle w:val="IndexLink"/>
                <w:rtl w:val="true"/>
              </w:rPr>
              <w:tab/>
            </w:r>
            <w:r>
              <w:rPr>
                <w:rStyle w:val="IndexLink"/>
              </w:rPr>
              <w:t>79</w:t>
            </w:r>
          </w:hyperlink>
        </w:p>
        <w:p>
          <w:pPr>
            <w:pStyle w:val="Contents6"/>
            <w:tabs>
              <w:tab w:val="clear" w:pos="7609"/>
              <w:tab w:val="right" w:pos="9026" w:leader="dot"/>
            </w:tabs>
            <w:rPr/>
          </w:pPr>
          <w:hyperlink w:anchor="__RefHeading___Toc3072462_1878427129">
            <w:r>
              <w:rPr>
                <w:webHidden/>
                <w:rStyle w:val="IndexLink"/>
              </w:rPr>
              <w:t>3</w:t>
            </w:r>
            <w:r>
              <w:rPr>
                <w:rStyle w:val="IndexLink"/>
                <w:rtl w:val="true"/>
              </w:rPr>
              <w:t xml:space="preserve"> - </w:t>
            </w:r>
            <w:r>
              <w:rPr>
                <w:rStyle w:val="IndexLink"/>
                <w:rtl w:val="true"/>
              </w:rPr>
              <w:t>و اما وجوبه للأجزاء المنسية و لصلاة الاحتياط‍‌</w:t>
            </w:r>
            <w:r>
              <w:rPr>
                <w:rStyle w:val="IndexLink"/>
                <w:rtl w:val="true"/>
              </w:rPr>
              <w:tab/>
            </w:r>
            <w:r>
              <w:rPr>
                <w:rStyle w:val="IndexLink"/>
              </w:rPr>
              <w:t>79</w:t>
            </w:r>
          </w:hyperlink>
        </w:p>
        <w:p>
          <w:pPr>
            <w:pStyle w:val="Contents6"/>
            <w:tabs>
              <w:tab w:val="clear" w:pos="7609"/>
              <w:tab w:val="right" w:pos="9026" w:leader="dot"/>
            </w:tabs>
            <w:rPr/>
          </w:pPr>
          <w:hyperlink w:anchor="__RefHeading___Toc3072464_1878427129">
            <w:r>
              <w:rPr>
                <w:webHidden/>
                <w:rStyle w:val="IndexLink"/>
              </w:rPr>
              <w:t>4</w:t>
            </w:r>
            <w:r>
              <w:rPr>
                <w:rStyle w:val="IndexLink"/>
                <w:rtl w:val="true"/>
              </w:rPr>
              <w:t xml:space="preserve"> - </w:t>
            </w:r>
            <w:r>
              <w:rPr>
                <w:rStyle w:val="IndexLink"/>
                <w:rtl w:val="true"/>
              </w:rPr>
              <w:t>و اما وجوبه للطواف الواجب</w:t>
            </w:r>
            <w:r>
              <w:rPr>
                <w:rStyle w:val="IndexLink"/>
                <w:rtl w:val="true"/>
              </w:rPr>
              <w:tab/>
            </w:r>
            <w:r>
              <w:rPr>
                <w:rStyle w:val="IndexLink"/>
              </w:rPr>
              <w:t>79</w:t>
            </w:r>
          </w:hyperlink>
        </w:p>
        <w:p>
          <w:pPr>
            <w:pStyle w:val="Contents6"/>
            <w:tabs>
              <w:tab w:val="clear" w:pos="7609"/>
              <w:tab w:val="right" w:pos="9026" w:leader="dot"/>
            </w:tabs>
            <w:rPr/>
          </w:pPr>
          <w:hyperlink w:anchor="__RefHeading___Toc3072466_1878427129">
            <w:r>
              <w:rPr>
                <w:webHidden/>
                <w:rStyle w:val="IndexLink"/>
              </w:rPr>
              <w:t>5</w:t>
            </w:r>
            <w:r>
              <w:rPr>
                <w:rStyle w:val="IndexLink"/>
                <w:rtl w:val="true"/>
              </w:rPr>
              <w:t xml:space="preserve"> - </w:t>
            </w:r>
            <w:r>
              <w:rPr>
                <w:rStyle w:val="IndexLink"/>
                <w:rtl w:val="true"/>
              </w:rPr>
              <w:t>و اما وجوبه في المورد الأخير</w:t>
            </w:r>
            <w:r>
              <w:rPr>
                <w:rStyle w:val="IndexLink"/>
                <w:rtl w:val="true"/>
              </w:rPr>
              <w:tab/>
            </w:r>
            <w:r>
              <w:rPr>
                <w:rStyle w:val="IndexLink"/>
              </w:rPr>
              <w:t>80</w:t>
            </w:r>
          </w:hyperlink>
        </w:p>
        <w:p>
          <w:pPr>
            <w:pStyle w:val="Contents5"/>
            <w:tabs>
              <w:tab w:val="clear" w:pos="7892"/>
              <w:tab w:val="right" w:pos="9026" w:leader="dot"/>
            </w:tabs>
            <w:rPr/>
          </w:pPr>
          <w:hyperlink w:anchor="__RefHeading___Toc3072468_1878427129">
            <w:r>
              <w:rPr>
                <w:webHidden/>
                <w:rStyle w:val="IndexLink"/>
                <w:rtl w:val="true"/>
              </w:rPr>
              <w:t>أحكام خاصة بالوضوء</w:t>
            </w:r>
            <w:r>
              <w:rPr>
                <w:rStyle w:val="IndexLink"/>
                <w:rtl w:val="true"/>
              </w:rPr>
              <w:tab/>
            </w:r>
            <w:r>
              <w:rPr>
                <w:rStyle w:val="IndexLink"/>
              </w:rPr>
              <w:t>80</w:t>
            </w:r>
          </w:hyperlink>
        </w:p>
        <w:p>
          <w:pPr>
            <w:pStyle w:val="Contents6"/>
            <w:tabs>
              <w:tab w:val="clear" w:pos="7609"/>
              <w:tab w:val="right" w:pos="9026" w:leader="dot"/>
            </w:tabs>
            <w:rPr/>
          </w:pPr>
          <w:hyperlink w:anchor="__RefHeading___Toc3072470_1878427129">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3072472_1878427129">
            <w:r>
              <w:rPr>
                <w:webHidden/>
                <w:rStyle w:val="IndexLink"/>
              </w:rPr>
              <w:t>1</w:t>
            </w:r>
            <w:r>
              <w:rPr>
                <w:rStyle w:val="IndexLink"/>
                <w:rtl w:val="true"/>
              </w:rPr>
              <w:t xml:space="preserve"> - </w:t>
            </w:r>
            <w:r>
              <w:rPr>
                <w:rStyle w:val="IndexLink"/>
                <w:rtl w:val="true"/>
              </w:rPr>
              <w:t>اما البناء على الحالة السابقة المتيقنة</w:t>
            </w:r>
            <w:r>
              <w:rPr>
                <w:rStyle w:val="IndexLink"/>
                <w:rtl w:val="true"/>
              </w:rPr>
              <w:tab/>
            </w:r>
            <w:r>
              <w:rPr>
                <w:rStyle w:val="IndexLink"/>
              </w:rPr>
              <w:t>80</w:t>
            </w:r>
          </w:hyperlink>
        </w:p>
        <w:p>
          <w:pPr>
            <w:pStyle w:val="Contents6"/>
            <w:tabs>
              <w:tab w:val="clear" w:pos="7609"/>
              <w:tab w:val="right" w:pos="9026" w:leader="dot"/>
            </w:tabs>
            <w:rPr/>
          </w:pPr>
          <w:hyperlink w:anchor="__RefHeading___Toc3072474_1878427129">
            <w:r>
              <w:rPr>
                <w:webHidden/>
                <w:rStyle w:val="IndexLink"/>
              </w:rPr>
              <w:t>2</w:t>
            </w:r>
            <w:r>
              <w:rPr>
                <w:rStyle w:val="IndexLink"/>
                <w:rtl w:val="true"/>
              </w:rPr>
              <w:t xml:space="preserve"> - </w:t>
            </w:r>
            <w:r>
              <w:rPr>
                <w:rStyle w:val="IndexLink"/>
                <w:rtl w:val="true"/>
              </w:rPr>
              <w:t>و اما البناء على الصحة لمن شك في الطهارة بعدها</w:t>
            </w:r>
            <w:r>
              <w:rPr>
                <w:rStyle w:val="IndexLink"/>
                <w:rtl w:val="true"/>
              </w:rPr>
              <w:tab/>
            </w:r>
            <w:r>
              <w:rPr>
                <w:rStyle w:val="IndexLink"/>
              </w:rPr>
              <w:t>80</w:t>
            </w:r>
          </w:hyperlink>
        </w:p>
        <w:p>
          <w:pPr>
            <w:pStyle w:val="Contents6"/>
            <w:tabs>
              <w:tab w:val="clear" w:pos="7609"/>
              <w:tab w:val="right" w:pos="9026" w:leader="dot"/>
            </w:tabs>
            <w:rPr/>
          </w:pPr>
          <w:hyperlink w:anchor="__RefHeading___Toc3072476_1878427129">
            <w:r>
              <w:rPr>
                <w:webHidden/>
                <w:rStyle w:val="IndexLink"/>
              </w:rPr>
              <w:t>3</w:t>
            </w:r>
            <w:r>
              <w:rPr>
                <w:rStyle w:val="IndexLink"/>
                <w:rtl w:val="true"/>
              </w:rPr>
              <w:t xml:space="preserve"> - </w:t>
            </w:r>
            <w:r>
              <w:rPr>
                <w:rStyle w:val="IndexLink"/>
                <w:rtl w:val="true"/>
              </w:rPr>
              <w:t>و اما وجوب الوضوء لما يأتي</w:t>
            </w:r>
            <w:r>
              <w:rPr>
                <w:rStyle w:val="IndexLink"/>
                <w:rtl w:val="true"/>
              </w:rPr>
              <w:tab/>
            </w:r>
            <w:r>
              <w:rPr>
                <w:rStyle w:val="IndexLink"/>
              </w:rPr>
              <w:t>81</w:t>
            </w:r>
          </w:hyperlink>
        </w:p>
        <w:p>
          <w:pPr>
            <w:pStyle w:val="Contents6"/>
            <w:tabs>
              <w:tab w:val="clear" w:pos="7609"/>
              <w:tab w:val="right" w:pos="9026" w:leader="dot"/>
            </w:tabs>
            <w:rPr/>
          </w:pPr>
          <w:hyperlink w:anchor="__RefHeading___Toc3072478_1878427129">
            <w:r>
              <w:rPr>
                <w:webHidden/>
                <w:rStyle w:val="IndexLink"/>
              </w:rPr>
              <w:t>4</w:t>
            </w:r>
            <w:r>
              <w:rPr>
                <w:rStyle w:val="IndexLink"/>
                <w:rtl w:val="true"/>
              </w:rPr>
              <w:t xml:space="preserve"> - </w:t>
            </w:r>
            <w:r>
              <w:rPr>
                <w:rStyle w:val="IndexLink"/>
                <w:rtl w:val="true"/>
              </w:rPr>
              <w:t>و اما وجوب الوضوء لمن شك في الأثناء</w:t>
            </w:r>
            <w:r>
              <w:rPr>
                <w:rStyle w:val="IndexLink"/>
                <w:rtl w:val="true"/>
              </w:rPr>
              <w:tab/>
            </w:r>
            <w:r>
              <w:rPr>
                <w:rStyle w:val="IndexLink"/>
              </w:rPr>
              <w:t>81</w:t>
            </w:r>
          </w:hyperlink>
        </w:p>
        <w:p>
          <w:pPr>
            <w:pStyle w:val="Contents6"/>
            <w:tabs>
              <w:tab w:val="clear" w:pos="7609"/>
              <w:tab w:val="right" w:pos="9026" w:leader="dot"/>
            </w:tabs>
            <w:rPr/>
          </w:pPr>
          <w:hyperlink w:anchor="__RefHeading___Toc3072480_1878427129">
            <w:r>
              <w:rPr>
                <w:webHidden/>
                <w:rStyle w:val="IndexLink"/>
              </w:rPr>
              <w:t>5</w:t>
            </w:r>
            <w:r>
              <w:rPr>
                <w:rStyle w:val="IndexLink"/>
                <w:rtl w:val="true"/>
              </w:rPr>
              <w:t xml:space="preserve"> - </w:t>
            </w:r>
            <w:r>
              <w:rPr>
                <w:rStyle w:val="IndexLink"/>
                <w:rtl w:val="true"/>
              </w:rPr>
              <w:t>و اما ان الشاك في حاجبية الموجود يلزمه تحصيل اليقين أو</w:t>
            </w:r>
            <w:r>
              <w:rPr>
                <w:rStyle w:val="IndexLink"/>
                <w:rtl w:val="true"/>
              </w:rPr>
              <w:tab/>
            </w:r>
            <w:r>
              <w:rPr>
                <w:rStyle w:val="IndexLink"/>
              </w:rPr>
              <w:t>81</w:t>
            </w:r>
          </w:hyperlink>
        </w:p>
        <w:p>
          <w:pPr>
            <w:pStyle w:val="Contents6"/>
            <w:tabs>
              <w:tab w:val="clear" w:pos="7609"/>
              <w:tab w:val="right" w:pos="9026" w:leader="dot"/>
            </w:tabs>
            <w:rPr/>
          </w:pPr>
          <w:hyperlink w:anchor="__RefHeading___Toc3072482_1878427129">
            <w:r>
              <w:rPr>
                <w:webHidden/>
                <w:rStyle w:val="IndexLink"/>
              </w:rPr>
              <w:t>6</w:t>
            </w:r>
            <w:r>
              <w:rPr>
                <w:rStyle w:val="IndexLink"/>
                <w:rtl w:val="true"/>
              </w:rPr>
              <w:t xml:space="preserve"> - </w:t>
            </w:r>
            <w:r>
              <w:rPr>
                <w:rStyle w:val="IndexLink"/>
                <w:rtl w:val="true"/>
              </w:rPr>
              <w:t>و اما الوجه في كفاية الاطمئنان</w:t>
            </w:r>
            <w:r>
              <w:rPr>
                <w:rStyle w:val="IndexLink"/>
                <w:rtl w:val="true"/>
              </w:rPr>
              <w:tab/>
            </w:r>
            <w:r>
              <w:rPr>
                <w:rStyle w:val="IndexLink"/>
              </w:rPr>
              <w:t>82</w:t>
            </w:r>
          </w:hyperlink>
        </w:p>
        <w:p>
          <w:pPr>
            <w:pStyle w:val="Contents6"/>
            <w:tabs>
              <w:tab w:val="clear" w:pos="7609"/>
              <w:tab w:val="right" w:pos="9026" w:leader="dot"/>
            </w:tabs>
            <w:rPr/>
          </w:pPr>
          <w:hyperlink w:anchor="__RefHeading___Toc3072484_1878427129">
            <w:r>
              <w:rPr>
                <w:webHidden/>
                <w:rStyle w:val="IndexLink"/>
              </w:rPr>
              <w:t>7</w:t>
            </w:r>
            <w:r>
              <w:rPr>
                <w:rStyle w:val="IndexLink"/>
                <w:rtl w:val="true"/>
              </w:rPr>
              <w:t xml:space="preserve"> - </w:t>
            </w:r>
            <w:r>
              <w:rPr>
                <w:rStyle w:val="IndexLink"/>
                <w:rtl w:val="true"/>
              </w:rPr>
              <w:t>و اما لزوم ذلك حالة الشك في وجود المانع</w:t>
            </w:r>
            <w:r>
              <w:rPr>
                <w:rStyle w:val="IndexLink"/>
                <w:rtl w:val="true"/>
              </w:rPr>
              <w:tab/>
            </w:r>
            <w:r>
              <w:rPr>
                <w:rStyle w:val="IndexLink"/>
              </w:rPr>
              <w:t>82</w:t>
            </w:r>
          </w:hyperlink>
        </w:p>
        <w:p>
          <w:pPr>
            <w:pStyle w:val="Contents6"/>
            <w:tabs>
              <w:tab w:val="clear" w:pos="7609"/>
              <w:tab w:val="right" w:pos="9026" w:leader="dot"/>
            </w:tabs>
            <w:rPr/>
          </w:pPr>
          <w:hyperlink w:anchor="__RefHeading___Toc3072486_1878427129">
            <w:r>
              <w:rPr>
                <w:webHidden/>
                <w:rStyle w:val="IndexLink"/>
              </w:rPr>
              <w:t>8</w:t>
            </w:r>
            <w:r>
              <w:rPr>
                <w:rStyle w:val="IndexLink"/>
                <w:rtl w:val="true"/>
              </w:rPr>
              <w:t xml:space="preserve"> - </w:t>
            </w:r>
            <w:r>
              <w:rPr>
                <w:rStyle w:val="IndexLink"/>
                <w:rtl w:val="true"/>
              </w:rPr>
              <w:t>و اما البناء على الصحة إذا كان الشك بعد الفراغ</w:t>
            </w:r>
            <w:r>
              <w:rPr>
                <w:rStyle w:val="IndexLink"/>
                <w:rtl w:val="true"/>
              </w:rPr>
              <w:tab/>
            </w:r>
            <w:r>
              <w:rPr>
                <w:rStyle w:val="IndexLink"/>
              </w:rPr>
              <w:t>82</w:t>
            </w:r>
          </w:hyperlink>
        </w:p>
        <w:p>
          <w:pPr>
            <w:pStyle w:val="Contents6"/>
            <w:tabs>
              <w:tab w:val="clear" w:pos="7609"/>
              <w:tab w:val="right" w:pos="9026" w:leader="dot"/>
            </w:tabs>
            <w:rPr/>
          </w:pPr>
          <w:hyperlink w:anchor="__RefHeading___Toc3072488_1878427129">
            <w:r>
              <w:rPr>
                <w:webHidden/>
                <w:rStyle w:val="IndexLink"/>
              </w:rPr>
              <w:t>9</w:t>
            </w:r>
            <w:r>
              <w:rPr>
                <w:rStyle w:val="IndexLink"/>
                <w:rtl w:val="true"/>
              </w:rPr>
              <w:t xml:space="preserve"> - </w:t>
            </w:r>
            <w:r>
              <w:rPr>
                <w:rStyle w:val="IndexLink"/>
                <w:rtl w:val="true"/>
              </w:rPr>
              <w:t>و اما البناء على الصحّة عند الشك في تقدّم الوضوء و تأخّره</w:t>
            </w:r>
            <w:r>
              <w:rPr>
                <w:rStyle w:val="IndexLink"/>
                <w:rtl w:val="true"/>
              </w:rPr>
              <w:tab/>
            </w:r>
            <w:r>
              <w:rPr>
                <w:rStyle w:val="IndexLink"/>
              </w:rPr>
              <w:t>83</w:t>
            </w:r>
          </w:hyperlink>
        </w:p>
        <w:p>
          <w:pPr>
            <w:pStyle w:val="Contents6"/>
            <w:tabs>
              <w:tab w:val="clear" w:pos="7609"/>
              <w:tab w:val="right" w:pos="9026" w:leader="dot"/>
            </w:tabs>
            <w:rPr/>
          </w:pPr>
          <w:hyperlink w:anchor="__RefHeading___Toc3072490_1878427129">
            <w:r>
              <w:rPr>
                <w:webHidden/>
                <w:rStyle w:val="IndexLink"/>
              </w:rPr>
              <w:t>10</w:t>
            </w:r>
            <w:r>
              <w:rPr>
                <w:rStyle w:val="IndexLink"/>
                <w:rtl w:val="true"/>
              </w:rPr>
              <w:t xml:space="preserve"> - </w:t>
            </w:r>
            <w:r>
              <w:rPr>
                <w:rStyle w:val="IndexLink"/>
                <w:rtl w:val="true"/>
              </w:rPr>
              <w:t>و اما الحكم بالصحة في الفرع الأخير</w:t>
            </w:r>
            <w:r>
              <w:rPr>
                <w:rStyle w:val="IndexLink"/>
                <w:rtl w:val="true"/>
              </w:rPr>
              <w:tab/>
            </w:r>
            <w:r>
              <w:rPr>
                <w:rStyle w:val="IndexLink"/>
              </w:rPr>
              <w:t>83</w:t>
            </w:r>
          </w:hyperlink>
        </w:p>
        <w:p>
          <w:pPr>
            <w:pStyle w:val="Contents5"/>
            <w:tabs>
              <w:tab w:val="clear" w:pos="7892"/>
              <w:tab w:val="right" w:pos="9026" w:leader="dot"/>
            </w:tabs>
            <w:rPr/>
          </w:pPr>
          <w:hyperlink w:anchor="__RefHeading___Toc3072492_1878427129">
            <w:r>
              <w:rPr>
                <w:webHidden/>
                <w:rStyle w:val="IndexLink"/>
                <w:rtl w:val="true"/>
              </w:rPr>
              <w:t>وضوء الجبيرة</w:t>
            </w:r>
            <w:r>
              <w:rPr>
                <w:rStyle w:val="IndexLink"/>
                <w:rtl w:val="true"/>
              </w:rPr>
              <w:tab/>
            </w:r>
            <w:r>
              <w:rPr>
                <w:rStyle w:val="IndexLink"/>
              </w:rPr>
              <w:t>83</w:t>
            </w:r>
          </w:hyperlink>
        </w:p>
        <w:p>
          <w:pPr>
            <w:pStyle w:val="Contents6"/>
            <w:tabs>
              <w:tab w:val="clear" w:pos="7609"/>
              <w:tab w:val="right" w:pos="9026" w:leader="dot"/>
            </w:tabs>
            <w:rPr/>
          </w:pPr>
          <w:hyperlink w:anchor="__RefHeading___Toc3072494_1878427129">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072496_1878427129">
            <w:r>
              <w:rPr>
                <w:webHidden/>
                <w:rStyle w:val="IndexLink"/>
              </w:rPr>
              <w:t>1</w:t>
            </w:r>
            <w:r>
              <w:rPr>
                <w:rStyle w:val="IndexLink"/>
                <w:rtl w:val="true"/>
              </w:rPr>
              <w:t xml:space="preserve"> - </w:t>
            </w:r>
            <w:r>
              <w:rPr>
                <w:rStyle w:val="IndexLink"/>
                <w:rtl w:val="true"/>
              </w:rPr>
              <w:t>اما وجوب نزع الجبيرة أو غمسها مع الامكان</w:t>
            </w:r>
            <w:r>
              <w:rPr>
                <w:rStyle w:val="IndexLink"/>
                <w:rtl w:val="true"/>
              </w:rPr>
              <w:tab/>
            </w:r>
            <w:r>
              <w:rPr>
                <w:rStyle w:val="IndexLink"/>
              </w:rPr>
              <w:t>84</w:t>
            </w:r>
          </w:hyperlink>
        </w:p>
        <w:p>
          <w:pPr>
            <w:pStyle w:val="Contents6"/>
            <w:tabs>
              <w:tab w:val="clear" w:pos="7609"/>
              <w:tab w:val="right" w:pos="9026" w:leader="dot"/>
            </w:tabs>
            <w:rPr/>
          </w:pPr>
          <w:hyperlink w:anchor="__RefHeading___Toc3072498_1878427129">
            <w:r>
              <w:rPr>
                <w:webHidden/>
                <w:rStyle w:val="IndexLink"/>
              </w:rPr>
              <w:t>2</w:t>
            </w:r>
            <w:r>
              <w:rPr>
                <w:rStyle w:val="IndexLink"/>
                <w:rtl w:val="true"/>
              </w:rPr>
              <w:t xml:space="preserve"> - </w:t>
            </w:r>
            <w:r>
              <w:rPr>
                <w:rStyle w:val="IndexLink"/>
                <w:rtl w:val="true"/>
              </w:rPr>
              <w:t>و اما وجوب المسح عليها مع التعذر</w:t>
            </w:r>
            <w:r>
              <w:rPr>
                <w:rStyle w:val="IndexLink"/>
                <w:rtl w:val="true"/>
              </w:rPr>
              <w:tab/>
            </w:r>
            <w:r>
              <w:rPr>
                <w:rStyle w:val="IndexLink"/>
              </w:rPr>
              <w:t>84</w:t>
            </w:r>
          </w:hyperlink>
        </w:p>
        <w:p>
          <w:pPr>
            <w:pStyle w:val="Contents6"/>
            <w:tabs>
              <w:tab w:val="clear" w:pos="7609"/>
              <w:tab w:val="right" w:pos="9026" w:leader="dot"/>
            </w:tabs>
            <w:rPr/>
          </w:pPr>
          <w:hyperlink w:anchor="__RefHeading___Toc3072500_1878427129">
            <w:r>
              <w:rPr>
                <w:webHidden/>
                <w:rStyle w:val="IndexLink"/>
              </w:rPr>
              <w:t>3</w:t>
            </w:r>
            <w:r>
              <w:rPr>
                <w:rStyle w:val="IndexLink"/>
                <w:rtl w:val="true"/>
              </w:rPr>
              <w:t xml:space="preserve"> - </w:t>
            </w:r>
            <w:r>
              <w:rPr>
                <w:rStyle w:val="IndexLink"/>
                <w:rtl w:val="true"/>
              </w:rPr>
              <w:t>و اما وجوب غسل ما حول الجرح و القرح المكشوفين</w:t>
            </w:r>
            <w:r>
              <w:rPr>
                <w:rStyle w:val="IndexLink"/>
                <w:rtl w:val="true"/>
              </w:rPr>
              <w:tab/>
            </w:r>
            <w:r>
              <w:rPr>
                <w:rStyle w:val="IndexLink"/>
              </w:rPr>
              <w:t>84</w:t>
            </w:r>
          </w:hyperlink>
        </w:p>
        <w:p>
          <w:pPr>
            <w:pStyle w:val="Contents6"/>
            <w:tabs>
              <w:tab w:val="clear" w:pos="7609"/>
              <w:tab w:val="right" w:pos="9026" w:leader="dot"/>
            </w:tabs>
            <w:rPr/>
          </w:pPr>
          <w:hyperlink w:anchor="__RefHeading___Toc3072502_1878427129">
            <w:r>
              <w:rPr>
                <w:webHidden/>
                <w:rStyle w:val="IndexLink"/>
              </w:rPr>
              <w:t>4</w:t>
            </w:r>
            <w:r>
              <w:rPr>
                <w:rStyle w:val="IndexLink"/>
                <w:rtl w:val="true"/>
              </w:rPr>
              <w:t xml:space="preserve"> - </w:t>
            </w:r>
            <w:r>
              <w:rPr>
                <w:rStyle w:val="IndexLink"/>
                <w:rtl w:val="true"/>
              </w:rPr>
              <w:t>و اما وجوب التيمم في الكسر</w:t>
            </w:r>
            <w:r>
              <w:rPr>
                <w:rStyle w:val="IndexLink"/>
                <w:rtl w:val="true"/>
              </w:rPr>
              <w:tab/>
            </w:r>
            <w:r>
              <w:rPr>
                <w:rStyle w:val="IndexLink"/>
              </w:rPr>
              <w:t>85</w:t>
            </w:r>
          </w:hyperlink>
        </w:p>
        <w:p>
          <w:pPr>
            <w:pStyle w:val="Contents6"/>
            <w:tabs>
              <w:tab w:val="clear" w:pos="7609"/>
              <w:tab w:val="right" w:pos="9026" w:leader="dot"/>
            </w:tabs>
            <w:rPr/>
          </w:pPr>
          <w:hyperlink w:anchor="__RefHeading___Toc3072504_1878427129">
            <w:r>
              <w:rPr>
                <w:webHidden/>
                <w:rStyle w:val="IndexLink"/>
              </w:rPr>
              <w:t>5</w:t>
            </w:r>
            <w:r>
              <w:rPr>
                <w:rStyle w:val="IndexLink"/>
                <w:rtl w:val="true"/>
              </w:rPr>
              <w:t xml:space="preserve"> - </w:t>
            </w:r>
            <w:r>
              <w:rPr>
                <w:rStyle w:val="IndexLink"/>
                <w:rtl w:val="true"/>
              </w:rPr>
              <w:t>و أما وجوب إزالة الحاجب</w:t>
            </w:r>
            <w:r>
              <w:rPr>
                <w:rStyle w:val="IndexLink"/>
                <w:rtl w:val="true"/>
              </w:rPr>
              <w:tab/>
            </w:r>
            <w:r>
              <w:rPr>
                <w:rStyle w:val="IndexLink"/>
              </w:rPr>
              <w:t>85</w:t>
            </w:r>
          </w:hyperlink>
        </w:p>
        <w:p>
          <w:pPr>
            <w:pStyle w:val="Contents6"/>
            <w:tabs>
              <w:tab w:val="clear" w:pos="7609"/>
              <w:tab w:val="right" w:pos="9026" w:leader="dot"/>
            </w:tabs>
            <w:rPr/>
          </w:pPr>
          <w:hyperlink w:anchor="__RefHeading___Toc3072506_1878427129">
            <w:r>
              <w:rPr>
                <w:webHidden/>
                <w:rStyle w:val="IndexLink"/>
              </w:rPr>
              <w:t>6</w:t>
            </w:r>
            <w:r>
              <w:rPr>
                <w:rStyle w:val="IndexLink"/>
                <w:rtl w:val="true"/>
              </w:rPr>
              <w:t xml:space="preserve"> - </w:t>
            </w:r>
            <w:r>
              <w:rPr>
                <w:rStyle w:val="IndexLink"/>
                <w:rtl w:val="true"/>
              </w:rPr>
              <w:t>و اما وجوب التيمم مع عدم إمكان الإزالة</w:t>
            </w:r>
            <w:r>
              <w:rPr>
                <w:rStyle w:val="IndexLink"/>
                <w:rtl w:val="true"/>
              </w:rPr>
              <w:tab/>
            </w:r>
            <w:r>
              <w:rPr>
                <w:rStyle w:val="IndexLink"/>
              </w:rPr>
              <w:t>85</w:t>
            </w:r>
          </w:hyperlink>
        </w:p>
        <w:p>
          <w:pPr>
            <w:pStyle w:val="Contents6"/>
            <w:tabs>
              <w:tab w:val="clear" w:pos="7609"/>
              <w:tab w:val="right" w:pos="9026" w:leader="dot"/>
            </w:tabs>
            <w:rPr/>
          </w:pPr>
          <w:hyperlink w:anchor="__RefHeading___Toc3072508_1878427129">
            <w:r>
              <w:rPr>
                <w:webHidden/>
                <w:rStyle w:val="IndexLink"/>
              </w:rPr>
              <w:t>7</w:t>
            </w:r>
            <w:r>
              <w:rPr>
                <w:rStyle w:val="IndexLink"/>
                <w:rtl w:val="true"/>
              </w:rPr>
              <w:t xml:space="preserve"> - </w:t>
            </w:r>
            <w:r>
              <w:rPr>
                <w:rStyle w:val="IndexLink"/>
                <w:rtl w:val="true"/>
              </w:rPr>
              <w:t>و اما وجوب الجمع في الفرض الأخير</w:t>
            </w:r>
            <w:r>
              <w:rPr>
                <w:rStyle w:val="IndexLink"/>
                <w:rtl w:val="true"/>
              </w:rPr>
              <w:tab/>
            </w:r>
            <w:r>
              <w:rPr>
                <w:rStyle w:val="IndexLink"/>
              </w:rPr>
              <w:t>85</w:t>
            </w:r>
          </w:hyperlink>
        </w:p>
        <w:p>
          <w:pPr>
            <w:pStyle w:val="Contents4"/>
            <w:tabs>
              <w:tab w:val="clear" w:pos="8176"/>
              <w:tab w:val="right" w:pos="9026" w:leader="dot"/>
            </w:tabs>
            <w:rPr/>
          </w:pPr>
          <w:hyperlink w:anchor="__RefHeading___Toc3072510_1878427129">
            <w:r>
              <w:rPr>
                <w:webHidden/>
                <w:rStyle w:val="IndexLink"/>
              </w:rPr>
              <w:t>4</w:t>
            </w:r>
            <w:r>
              <w:rPr>
                <w:rStyle w:val="IndexLink"/>
                <w:rtl w:val="true"/>
              </w:rPr>
              <w:t xml:space="preserve"> - </w:t>
            </w:r>
            <w:r>
              <w:rPr>
                <w:rStyle w:val="IndexLink"/>
                <w:rtl w:val="true"/>
              </w:rPr>
              <w:t>الغسل</w:t>
            </w:r>
            <w:r>
              <w:rPr>
                <w:rStyle w:val="IndexLink"/>
                <w:rtl w:val="true"/>
              </w:rPr>
              <w:tab/>
            </w:r>
            <w:r>
              <w:rPr>
                <w:rStyle w:val="IndexLink"/>
              </w:rPr>
              <w:t>86</w:t>
            </w:r>
          </w:hyperlink>
        </w:p>
        <w:p>
          <w:pPr>
            <w:pStyle w:val="Contents5"/>
            <w:tabs>
              <w:tab w:val="clear" w:pos="7892"/>
              <w:tab w:val="right" w:pos="9026" w:leader="dot"/>
            </w:tabs>
            <w:rPr/>
          </w:pPr>
          <w:hyperlink w:anchor="__RefHeading___Toc3072512_1878427129">
            <w:r>
              <w:rPr>
                <w:webHidden/>
                <w:rStyle w:val="IndexLink"/>
                <w:rtl w:val="true"/>
              </w:rPr>
              <w:t>أسباب الغسل</w:t>
            </w:r>
            <w:r>
              <w:rPr>
                <w:rStyle w:val="IndexLink"/>
                <w:rtl w:val="true"/>
              </w:rPr>
              <w:tab/>
            </w:r>
            <w:r>
              <w:rPr>
                <w:rStyle w:val="IndexLink"/>
              </w:rPr>
              <w:t>86</w:t>
            </w:r>
          </w:hyperlink>
        </w:p>
        <w:p>
          <w:pPr>
            <w:pStyle w:val="Contents6"/>
            <w:tabs>
              <w:tab w:val="clear" w:pos="7609"/>
              <w:tab w:val="right" w:pos="9026" w:leader="dot"/>
            </w:tabs>
            <w:rPr/>
          </w:pPr>
          <w:hyperlink w:anchor="__RefHeading___Toc3072514_1878427129">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3072516_1878427129">
            <w:r>
              <w:rPr>
                <w:webHidden/>
                <w:rStyle w:val="IndexLink"/>
              </w:rPr>
              <w:t>1</w:t>
            </w:r>
            <w:r>
              <w:rPr>
                <w:rStyle w:val="IndexLink"/>
                <w:rtl w:val="true"/>
              </w:rPr>
              <w:t xml:space="preserve"> - </w:t>
            </w:r>
            <w:r>
              <w:rPr>
                <w:rStyle w:val="IndexLink"/>
                <w:rtl w:val="true"/>
              </w:rPr>
              <w:t>اما وجوب الغسل لأحد الستّة</w:t>
            </w:r>
            <w:r>
              <w:rPr>
                <w:rStyle w:val="IndexLink"/>
                <w:rtl w:val="true"/>
              </w:rPr>
              <w:tab/>
            </w:r>
            <w:r>
              <w:rPr>
                <w:rStyle w:val="IndexLink"/>
              </w:rPr>
              <w:t>86</w:t>
            </w:r>
          </w:hyperlink>
        </w:p>
        <w:p>
          <w:pPr>
            <w:pStyle w:val="Contents6"/>
            <w:tabs>
              <w:tab w:val="clear" w:pos="7609"/>
              <w:tab w:val="right" w:pos="9026" w:leader="dot"/>
            </w:tabs>
            <w:rPr/>
          </w:pPr>
          <w:hyperlink w:anchor="__RefHeading___Toc3072518_1878427129">
            <w:r>
              <w:rPr>
                <w:webHidden/>
                <w:rStyle w:val="IndexLink"/>
              </w:rPr>
              <w:t>2</w:t>
            </w:r>
            <w:r>
              <w:rPr>
                <w:rStyle w:val="IndexLink"/>
                <w:rtl w:val="true"/>
              </w:rPr>
              <w:t xml:space="preserve"> - </w:t>
            </w:r>
            <w:r>
              <w:rPr>
                <w:rStyle w:val="IndexLink"/>
                <w:rtl w:val="true"/>
              </w:rPr>
              <w:t>و اما الحصر في الستة</w:t>
            </w:r>
            <w:r>
              <w:rPr>
                <w:rStyle w:val="IndexLink"/>
                <w:rtl w:val="true"/>
              </w:rPr>
              <w:tab/>
            </w:r>
            <w:r>
              <w:rPr>
                <w:rStyle w:val="IndexLink"/>
              </w:rPr>
              <w:t>86</w:t>
            </w:r>
          </w:hyperlink>
        </w:p>
        <w:p>
          <w:pPr>
            <w:pStyle w:val="Contents5"/>
            <w:tabs>
              <w:tab w:val="clear" w:pos="7892"/>
              <w:tab w:val="right" w:pos="9026" w:leader="dot"/>
            </w:tabs>
            <w:rPr/>
          </w:pPr>
          <w:hyperlink w:anchor="__RefHeading___Toc3072520_1878427129">
            <w:r>
              <w:rPr>
                <w:webHidden/>
                <w:rStyle w:val="IndexLink"/>
                <w:rtl w:val="true"/>
              </w:rPr>
              <w:t>الجنابة</w:t>
            </w:r>
            <w:r>
              <w:rPr>
                <w:rStyle w:val="IndexLink"/>
                <w:rtl w:val="true"/>
              </w:rPr>
              <w:tab/>
            </w:r>
            <w:r>
              <w:rPr>
                <w:rStyle w:val="IndexLink"/>
              </w:rPr>
              <w:t>87</w:t>
            </w:r>
          </w:hyperlink>
        </w:p>
        <w:p>
          <w:pPr>
            <w:pStyle w:val="Contents6"/>
            <w:tabs>
              <w:tab w:val="clear" w:pos="7609"/>
              <w:tab w:val="right" w:pos="9026" w:leader="dot"/>
            </w:tabs>
            <w:rPr/>
          </w:pPr>
          <w:hyperlink w:anchor="__RefHeading___Toc3072522_1878427129">
            <w:r>
              <w:rPr>
                <w:webHidden/>
                <w:rStyle w:val="IndexLink"/>
                <w:rtl w:val="true"/>
              </w:rPr>
              <w:t>بم تتحقّق الجنابة‌؟</w:t>
            </w:r>
            <w:r>
              <w:rPr>
                <w:rStyle w:val="IndexLink"/>
                <w:rtl w:val="true"/>
              </w:rPr>
              <w:tab/>
            </w:r>
            <w:r>
              <w:rPr>
                <w:rStyle w:val="IndexLink"/>
              </w:rPr>
              <w:t>87</w:t>
            </w:r>
          </w:hyperlink>
        </w:p>
        <w:p>
          <w:pPr>
            <w:pStyle w:val="Contents6"/>
            <w:tabs>
              <w:tab w:val="clear" w:pos="7609"/>
              <w:tab w:val="right" w:pos="9026" w:leader="dot"/>
            </w:tabs>
            <w:rPr/>
          </w:pPr>
          <w:hyperlink w:anchor="__RefHeading___Toc3072524_1878427129">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3072526_1878427129">
            <w:r>
              <w:rPr>
                <w:webHidden/>
                <w:rStyle w:val="IndexLink"/>
              </w:rPr>
              <w:t>1</w:t>
            </w:r>
            <w:r>
              <w:rPr>
                <w:rStyle w:val="IndexLink"/>
                <w:rtl w:val="true"/>
              </w:rPr>
              <w:t xml:space="preserve"> - </w:t>
            </w:r>
            <w:r>
              <w:rPr>
                <w:rStyle w:val="IndexLink"/>
                <w:rtl w:val="true"/>
              </w:rPr>
              <w:t>اما تحقّقها بخروج المني</w:t>
            </w:r>
            <w:r>
              <w:rPr>
                <w:rStyle w:val="IndexLink"/>
                <w:rtl w:val="true"/>
              </w:rPr>
              <w:tab/>
            </w:r>
            <w:r>
              <w:rPr>
                <w:rStyle w:val="IndexLink"/>
              </w:rPr>
              <w:t>87</w:t>
            </w:r>
          </w:hyperlink>
        </w:p>
        <w:p>
          <w:pPr>
            <w:pStyle w:val="Contents6"/>
            <w:tabs>
              <w:tab w:val="clear" w:pos="7609"/>
              <w:tab w:val="right" w:pos="9026" w:leader="dot"/>
            </w:tabs>
            <w:rPr/>
          </w:pPr>
          <w:hyperlink w:anchor="__RefHeading___Toc3072528_1878427129">
            <w:r>
              <w:rPr>
                <w:webHidden/>
                <w:rStyle w:val="IndexLink"/>
              </w:rPr>
              <w:t>2</w:t>
            </w:r>
            <w:r>
              <w:rPr>
                <w:rStyle w:val="IndexLink"/>
                <w:rtl w:val="true"/>
              </w:rPr>
              <w:t xml:space="preserve"> - </w:t>
            </w:r>
            <w:r>
              <w:rPr>
                <w:rStyle w:val="IndexLink"/>
                <w:rtl w:val="true"/>
              </w:rPr>
              <w:t>و اما تحققها بالجماع في قبل المرأة</w:t>
            </w:r>
            <w:r>
              <w:rPr>
                <w:rStyle w:val="IndexLink"/>
                <w:rtl w:val="true"/>
              </w:rPr>
              <w:tab/>
            </w:r>
            <w:r>
              <w:rPr>
                <w:rStyle w:val="IndexLink"/>
              </w:rPr>
              <w:t>87</w:t>
            </w:r>
          </w:hyperlink>
        </w:p>
        <w:p>
          <w:pPr>
            <w:pStyle w:val="Contents6"/>
            <w:tabs>
              <w:tab w:val="clear" w:pos="7609"/>
              <w:tab w:val="right" w:pos="9026" w:leader="dot"/>
            </w:tabs>
            <w:rPr/>
          </w:pPr>
          <w:hyperlink w:anchor="__RefHeading___Toc3072530_1878427129">
            <w:r>
              <w:rPr>
                <w:webHidden/>
                <w:rStyle w:val="IndexLink"/>
              </w:rPr>
              <w:t>3</w:t>
            </w:r>
            <w:r>
              <w:rPr>
                <w:rStyle w:val="IndexLink"/>
                <w:rtl w:val="true"/>
              </w:rPr>
              <w:t xml:space="preserve"> - </w:t>
            </w:r>
            <w:r>
              <w:rPr>
                <w:rStyle w:val="IndexLink"/>
                <w:rtl w:val="true"/>
              </w:rPr>
              <w:t>و اما تحققها بالجماع في دبرها</w:t>
            </w:r>
            <w:r>
              <w:rPr>
                <w:rStyle w:val="IndexLink"/>
                <w:rtl w:val="true"/>
              </w:rPr>
              <w:tab/>
            </w:r>
            <w:r>
              <w:rPr>
                <w:rStyle w:val="IndexLink"/>
              </w:rPr>
              <w:t>87</w:t>
            </w:r>
          </w:hyperlink>
        </w:p>
        <w:p>
          <w:pPr>
            <w:pStyle w:val="Contents6"/>
            <w:tabs>
              <w:tab w:val="clear" w:pos="7609"/>
              <w:tab w:val="right" w:pos="9026" w:leader="dot"/>
            </w:tabs>
            <w:rPr/>
          </w:pPr>
          <w:hyperlink w:anchor="__RefHeading___Toc3072532_1878427129">
            <w:r>
              <w:rPr>
                <w:webHidden/>
                <w:rStyle w:val="IndexLink"/>
              </w:rPr>
              <w:t>4</w:t>
            </w:r>
            <w:r>
              <w:rPr>
                <w:rStyle w:val="IndexLink"/>
                <w:rtl w:val="true"/>
              </w:rPr>
              <w:t xml:space="preserve"> - </w:t>
            </w:r>
            <w:r>
              <w:rPr>
                <w:rStyle w:val="IndexLink"/>
                <w:rtl w:val="true"/>
              </w:rPr>
              <w:t>و هل يوجب الوط‍‌ء في دبر الذكر الجنابة أيضا؟</w:t>
            </w:r>
            <w:r>
              <w:rPr>
                <w:rStyle w:val="IndexLink"/>
                <w:rtl w:val="true"/>
              </w:rPr>
              <w:tab/>
            </w:r>
            <w:r>
              <w:rPr>
                <w:rStyle w:val="IndexLink"/>
              </w:rPr>
              <w:t>88</w:t>
            </w:r>
          </w:hyperlink>
        </w:p>
        <w:p>
          <w:pPr>
            <w:pStyle w:val="Contents6"/>
            <w:tabs>
              <w:tab w:val="clear" w:pos="7609"/>
              <w:tab w:val="right" w:pos="9026" w:leader="dot"/>
            </w:tabs>
            <w:rPr/>
          </w:pPr>
          <w:hyperlink w:anchor="__RefHeading___Toc3072534_1878427129">
            <w:r>
              <w:rPr>
                <w:webHidden/>
                <w:rStyle w:val="IndexLink"/>
              </w:rPr>
              <w:t>5</w:t>
            </w:r>
            <w:r>
              <w:rPr>
                <w:rStyle w:val="IndexLink"/>
                <w:rtl w:val="true"/>
              </w:rPr>
              <w:t xml:space="preserve"> - </w:t>
            </w:r>
            <w:r>
              <w:rPr>
                <w:rStyle w:val="IndexLink"/>
                <w:rtl w:val="true"/>
              </w:rPr>
              <w:t>و اما لحوق الرطوبة المشتبهة بالمني حكما</w:t>
            </w:r>
            <w:r>
              <w:rPr>
                <w:rStyle w:val="IndexLink"/>
                <w:rtl w:val="true"/>
              </w:rPr>
              <w:tab/>
            </w:r>
            <w:r>
              <w:rPr>
                <w:rStyle w:val="IndexLink"/>
              </w:rPr>
              <w:t>89</w:t>
            </w:r>
          </w:hyperlink>
        </w:p>
        <w:p>
          <w:pPr>
            <w:pStyle w:val="Contents6"/>
            <w:tabs>
              <w:tab w:val="clear" w:pos="7609"/>
              <w:tab w:val="right" w:pos="9026" w:leader="dot"/>
            </w:tabs>
            <w:rPr/>
          </w:pPr>
          <w:hyperlink w:anchor="__RefHeading___Toc3072536_1878427129">
            <w:r>
              <w:rPr>
                <w:webHidden/>
                <w:rStyle w:val="IndexLink"/>
                <w:rtl w:val="true"/>
              </w:rPr>
              <w:t>متى يجب الغسل‌؟</w:t>
            </w:r>
            <w:r>
              <w:rPr>
                <w:rStyle w:val="IndexLink"/>
                <w:rtl w:val="true"/>
              </w:rPr>
              <w:tab/>
            </w:r>
            <w:r>
              <w:rPr>
                <w:rStyle w:val="IndexLink"/>
              </w:rPr>
              <w:t>90</w:t>
            </w:r>
          </w:hyperlink>
        </w:p>
        <w:p>
          <w:pPr>
            <w:pStyle w:val="Contents6"/>
            <w:tabs>
              <w:tab w:val="clear" w:pos="7609"/>
              <w:tab w:val="right" w:pos="9026" w:leader="dot"/>
            </w:tabs>
            <w:rPr/>
          </w:pPr>
          <w:hyperlink w:anchor="__RefHeading___Toc3072538_1878427129">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072540_1878427129">
            <w:r>
              <w:rPr>
                <w:webHidden/>
                <w:rStyle w:val="IndexLink"/>
              </w:rPr>
              <w:t>1</w:t>
            </w:r>
            <w:r>
              <w:rPr>
                <w:rStyle w:val="IndexLink"/>
                <w:rtl w:val="true"/>
              </w:rPr>
              <w:t xml:space="preserve"> - </w:t>
            </w:r>
            <w:r>
              <w:rPr>
                <w:rStyle w:val="IndexLink"/>
                <w:rtl w:val="true"/>
              </w:rPr>
              <w:t>اما وجوب غسل الجنابة للصلاة</w:t>
            </w:r>
            <w:r>
              <w:rPr>
                <w:rStyle w:val="IndexLink"/>
                <w:rtl w:val="true"/>
              </w:rPr>
              <w:tab/>
            </w:r>
            <w:r>
              <w:rPr>
                <w:rStyle w:val="IndexLink"/>
              </w:rPr>
              <w:t>90</w:t>
            </w:r>
          </w:hyperlink>
        </w:p>
        <w:p>
          <w:pPr>
            <w:pStyle w:val="Contents6"/>
            <w:tabs>
              <w:tab w:val="clear" w:pos="7609"/>
              <w:tab w:val="right" w:pos="9026" w:leader="dot"/>
            </w:tabs>
            <w:rPr/>
          </w:pPr>
          <w:hyperlink w:anchor="__RefHeading___Toc3072542_1878427129">
            <w:r>
              <w:rPr>
                <w:webHidden/>
                <w:rStyle w:val="IndexLink"/>
              </w:rPr>
              <w:t>2</w:t>
            </w:r>
            <w:r>
              <w:rPr>
                <w:rStyle w:val="IndexLink"/>
                <w:rtl w:val="true"/>
              </w:rPr>
              <w:t xml:space="preserve"> - </w:t>
            </w:r>
            <w:r>
              <w:rPr>
                <w:rStyle w:val="IndexLink"/>
                <w:rtl w:val="true"/>
              </w:rPr>
              <w:t>و اما وجوبه للاجزاء المنسية و صلاة الاحتياط‍‌</w:t>
            </w:r>
            <w:r>
              <w:rPr>
                <w:rStyle w:val="IndexLink"/>
                <w:rtl w:val="true"/>
              </w:rPr>
              <w:tab/>
            </w:r>
            <w:r>
              <w:rPr>
                <w:rStyle w:val="IndexLink"/>
              </w:rPr>
              <w:t>90</w:t>
            </w:r>
          </w:hyperlink>
        </w:p>
        <w:p>
          <w:pPr>
            <w:pStyle w:val="Contents6"/>
            <w:tabs>
              <w:tab w:val="clear" w:pos="7609"/>
              <w:tab w:val="right" w:pos="9026" w:leader="dot"/>
            </w:tabs>
            <w:rPr/>
          </w:pPr>
          <w:hyperlink w:anchor="__RefHeading___Toc3072544_1878427129">
            <w:r>
              <w:rPr>
                <w:webHidden/>
                <w:rStyle w:val="IndexLink"/>
              </w:rPr>
              <w:t>3</w:t>
            </w:r>
            <w:r>
              <w:rPr>
                <w:rStyle w:val="IndexLink"/>
                <w:rtl w:val="true"/>
              </w:rPr>
              <w:t xml:space="preserve"> - </w:t>
            </w:r>
            <w:r>
              <w:rPr>
                <w:rStyle w:val="IndexLink"/>
                <w:rtl w:val="true"/>
              </w:rPr>
              <w:t>و اما اشتراطه في الطواف</w:t>
            </w:r>
            <w:r>
              <w:rPr>
                <w:rStyle w:val="IndexLink"/>
                <w:rtl w:val="true"/>
              </w:rPr>
              <w:tab/>
            </w:r>
            <w:r>
              <w:rPr>
                <w:rStyle w:val="IndexLink"/>
              </w:rPr>
              <w:t>90</w:t>
            </w:r>
          </w:hyperlink>
        </w:p>
        <w:p>
          <w:pPr>
            <w:pStyle w:val="Contents6"/>
            <w:tabs>
              <w:tab w:val="clear" w:pos="7609"/>
              <w:tab w:val="right" w:pos="9026" w:leader="dot"/>
            </w:tabs>
            <w:rPr/>
          </w:pPr>
          <w:hyperlink w:anchor="__RefHeading___Toc3072546_1878427129">
            <w:r>
              <w:rPr>
                <w:webHidden/>
                <w:rStyle w:val="IndexLink"/>
              </w:rPr>
              <w:t>4</w:t>
            </w:r>
            <w:r>
              <w:rPr>
                <w:rStyle w:val="IndexLink"/>
                <w:rtl w:val="true"/>
              </w:rPr>
              <w:t xml:space="preserve"> - </w:t>
            </w:r>
            <w:r>
              <w:rPr>
                <w:rStyle w:val="IndexLink"/>
                <w:rtl w:val="true"/>
              </w:rPr>
              <w:t>و اما اشتراطه في صحّة الصوم في الجملة</w:t>
            </w:r>
            <w:r>
              <w:rPr>
                <w:rStyle w:val="IndexLink"/>
                <w:rtl w:val="true"/>
              </w:rPr>
              <w:tab/>
            </w:r>
            <w:r>
              <w:rPr>
                <w:rStyle w:val="IndexLink"/>
              </w:rPr>
              <w:t>90</w:t>
            </w:r>
          </w:hyperlink>
        </w:p>
        <w:p>
          <w:pPr>
            <w:pStyle w:val="Contents6"/>
            <w:tabs>
              <w:tab w:val="clear" w:pos="7609"/>
              <w:tab w:val="right" w:pos="9026" w:leader="dot"/>
            </w:tabs>
            <w:rPr/>
          </w:pPr>
          <w:hyperlink w:anchor="__RefHeading___Toc3072548_1878427129">
            <w:r>
              <w:rPr>
                <w:webHidden/>
                <w:rStyle w:val="IndexLink"/>
                <w:rtl w:val="true"/>
              </w:rPr>
              <w:t>المحرّمات على الجنب</w:t>
            </w:r>
            <w:r>
              <w:rPr>
                <w:rStyle w:val="IndexLink"/>
                <w:rtl w:val="true"/>
              </w:rPr>
              <w:tab/>
            </w:r>
            <w:r>
              <w:rPr>
                <w:rStyle w:val="IndexLink"/>
              </w:rPr>
              <w:t>91</w:t>
            </w:r>
          </w:hyperlink>
        </w:p>
        <w:p>
          <w:pPr>
            <w:pStyle w:val="Contents6"/>
            <w:tabs>
              <w:tab w:val="clear" w:pos="7609"/>
              <w:tab w:val="right" w:pos="9026" w:leader="dot"/>
            </w:tabs>
            <w:rPr/>
          </w:pPr>
          <w:hyperlink w:anchor="__RefHeading___Toc3072550_1878427129">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072552_1878427129">
            <w:r>
              <w:rPr>
                <w:webHidden/>
                <w:rStyle w:val="IndexLink"/>
              </w:rPr>
              <w:t>1</w:t>
            </w:r>
            <w:r>
              <w:rPr>
                <w:rStyle w:val="IndexLink"/>
                <w:rtl w:val="true"/>
              </w:rPr>
              <w:t xml:space="preserve"> - </w:t>
            </w:r>
            <w:r>
              <w:rPr>
                <w:rStyle w:val="IndexLink"/>
                <w:rtl w:val="true"/>
              </w:rPr>
              <w:t>اما حرمة مس لفظ‍‌ الجلالة</w:t>
            </w:r>
            <w:r>
              <w:rPr>
                <w:rStyle w:val="IndexLink"/>
                <w:rtl w:val="true"/>
              </w:rPr>
              <w:tab/>
            </w:r>
            <w:r>
              <w:rPr>
                <w:rStyle w:val="IndexLink"/>
              </w:rPr>
              <w:t>91</w:t>
            </w:r>
          </w:hyperlink>
        </w:p>
        <w:p>
          <w:pPr>
            <w:pStyle w:val="Contents6"/>
            <w:tabs>
              <w:tab w:val="clear" w:pos="7609"/>
              <w:tab w:val="right" w:pos="9026" w:leader="dot"/>
            </w:tabs>
            <w:rPr/>
          </w:pPr>
          <w:hyperlink w:anchor="__RefHeading___Toc3072554_1878427129">
            <w:r>
              <w:rPr>
                <w:webHidden/>
                <w:rStyle w:val="IndexLink"/>
              </w:rPr>
              <w:t>2</w:t>
            </w:r>
            <w:r>
              <w:rPr>
                <w:rStyle w:val="IndexLink"/>
                <w:rtl w:val="true"/>
              </w:rPr>
              <w:t xml:space="preserve"> - </w:t>
            </w:r>
            <w:r>
              <w:rPr>
                <w:rStyle w:val="IndexLink"/>
                <w:rtl w:val="true"/>
              </w:rPr>
              <w:t>و اما حرمة مسّ‌ كتابة القرآن الكريم</w:t>
            </w:r>
            <w:r>
              <w:rPr>
                <w:rStyle w:val="IndexLink"/>
                <w:rtl w:val="true"/>
              </w:rPr>
              <w:tab/>
            </w:r>
            <w:r>
              <w:rPr>
                <w:rStyle w:val="IndexLink"/>
              </w:rPr>
              <w:t>92</w:t>
            </w:r>
          </w:hyperlink>
        </w:p>
        <w:p>
          <w:pPr>
            <w:pStyle w:val="Contents6"/>
            <w:tabs>
              <w:tab w:val="clear" w:pos="7609"/>
              <w:tab w:val="right" w:pos="9026" w:leader="dot"/>
            </w:tabs>
            <w:rPr/>
          </w:pPr>
          <w:hyperlink w:anchor="__RefHeading___Toc3072556_1878427129">
            <w:r>
              <w:rPr>
                <w:webHidden/>
                <w:rStyle w:val="IndexLink"/>
                <w:rtl w:val="true"/>
              </w:rPr>
              <w:t>و اما حرمة وضع شيء في المساجد و الدخول فيها إلاّ بنحو</w:t>
            </w:r>
            <w:r>
              <w:rPr>
                <w:rStyle w:val="IndexLink"/>
                <w:rtl w:val="true"/>
              </w:rPr>
              <w:tab/>
            </w:r>
            <w:r>
              <w:rPr>
                <w:rStyle w:val="IndexLink"/>
              </w:rPr>
              <w:t>92</w:t>
            </w:r>
          </w:hyperlink>
        </w:p>
        <w:p>
          <w:pPr>
            <w:pStyle w:val="Contents6"/>
            <w:tabs>
              <w:tab w:val="clear" w:pos="7609"/>
              <w:tab w:val="right" w:pos="9026" w:leader="dot"/>
            </w:tabs>
            <w:rPr/>
          </w:pPr>
          <w:hyperlink w:anchor="__RefHeading___Toc3072558_1878427129">
            <w:r>
              <w:rPr>
                <w:webHidden/>
                <w:rStyle w:val="IndexLink"/>
              </w:rPr>
              <w:t>4</w:t>
            </w:r>
            <w:r>
              <w:rPr>
                <w:rStyle w:val="IndexLink"/>
                <w:rtl w:val="true"/>
              </w:rPr>
              <w:t xml:space="preserve"> - </w:t>
            </w:r>
            <w:r>
              <w:rPr>
                <w:rStyle w:val="IndexLink"/>
                <w:rtl w:val="true"/>
              </w:rPr>
              <w:t>و اما حرمة دخول المسجدين و لو اجتيازا</w:t>
            </w:r>
            <w:r>
              <w:rPr>
                <w:rStyle w:val="IndexLink"/>
                <w:rtl w:val="true"/>
              </w:rPr>
              <w:tab/>
            </w:r>
            <w:r>
              <w:rPr>
                <w:rStyle w:val="IndexLink"/>
              </w:rPr>
              <w:t>93</w:t>
            </w:r>
          </w:hyperlink>
        </w:p>
        <w:p>
          <w:pPr>
            <w:pStyle w:val="Contents6"/>
            <w:tabs>
              <w:tab w:val="clear" w:pos="7609"/>
              <w:tab w:val="right" w:pos="9026" w:leader="dot"/>
            </w:tabs>
            <w:rPr/>
          </w:pPr>
          <w:hyperlink w:anchor="__RefHeading___Toc3072560_1878427129">
            <w:r>
              <w:rPr>
                <w:webHidden/>
                <w:rStyle w:val="IndexLink"/>
              </w:rPr>
              <w:t>5</w:t>
            </w:r>
            <w:r>
              <w:rPr>
                <w:rStyle w:val="IndexLink"/>
                <w:rtl w:val="true"/>
              </w:rPr>
              <w:t xml:space="preserve"> - </w:t>
            </w:r>
            <w:r>
              <w:rPr>
                <w:rStyle w:val="IndexLink"/>
                <w:rtl w:val="true"/>
              </w:rPr>
              <w:t>و اما حرمة قراءة آيات العزائم</w:t>
            </w:r>
            <w:r>
              <w:rPr>
                <w:rStyle w:val="IndexLink"/>
                <w:rtl w:val="true"/>
              </w:rPr>
              <w:tab/>
            </w:r>
            <w:r>
              <w:rPr>
                <w:rStyle w:val="IndexLink"/>
              </w:rPr>
              <w:t>93</w:t>
            </w:r>
          </w:hyperlink>
        </w:p>
        <w:p>
          <w:pPr>
            <w:pStyle w:val="Contents6"/>
            <w:tabs>
              <w:tab w:val="clear" w:pos="7609"/>
              <w:tab w:val="right" w:pos="9026" w:leader="dot"/>
            </w:tabs>
            <w:rPr/>
          </w:pPr>
          <w:hyperlink w:anchor="__RefHeading___Toc3072562_1878427129">
            <w:r>
              <w:rPr>
                <w:webHidden/>
                <w:rStyle w:val="IndexLink"/>
              </w:rPr>
              <w:t>6</w:t>
            </w:r>
            <w:r>
              <w:rPr>
                <w:rStyle w:val="IndexLink"/>
                <w:rtl w:val="true"/>
              </w:rPr>
              <w:t xml:space="preserve"> - </w:t>
            </w:r>
            <w:r>
              <w:rPr>
                <w:rStyle w:val="IndexLink"/>
                <w:rtl w:val="true"/>
              </w:rPr>
              <w:t>و اما المشاهد المشرفة</w:t>
            </w:r>
            <w:r>
              <w:rPr>
                <w:rStyle w:val="IndexLink"/>
                <w:rtl w:val="true"/>
              </w:rPr>
              <w:tab/>
            </w:r>
            <w:r>
              <w:rPr>
                <w:rStyle w:val="IndexLink"/>
              </w:rPr>
              <w:t>94</w:t>
            </w:r>
          </w:hyperlink>
        </w:p>
        <w:p>
          <w:pPr>
            <w:pStyle w:val="Contents6"/>
            <w:tabs>
              <w:tab w:val="clear" w:pos="7609"/>
              <w:tab w:val="right" w:pos="9026" w:leader="dot"/>
            </w:tabs>
            <w:rPr/>
          </w:pPr>
          <w:hyperlink w:anchor="__RefHeading___Toc3072564_1878427129">
            <w:r>
              <w:rPr>
                <w:webHidden/>
                <w:rStyle w:val="IndexLink"/>
                <w:rtl w:val="true"/>
              </w:rPr>
              <w:t>كيفية الغسل</w:t>
            </w:r>
            <w:r>
              <w:rPr>
                <w:rStyle w:val="IndexLink"/>
                <w:rtl w:val="true"/>
              </w:rPr>
              <w:tab/>
            </w:r>
            <w:r>
              <w:rPr>
                <w:rStyle w:val="IndexLink"/>
              </w:rPr>
              <w:t>94</w:t>
            </w:r>
          </w:hyperlink>
        </w:p>
        <w:p>
          <w:pPr>
            <w:pStyle w:val="Contents6"/>
            <w:tabs>
              <w:tab w:val="clear" w:pos="7609"/>
              <w:tab w:val="right" w:pos="9026" w:leader="dot"/>
            </w:tabs>
            <w:rPr/>
          </w:pPr>
          <w:hyperlink w:anchor="__RefHeading___Toc3072566_1878427129">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3072568_1878427129">
            <w:r>
              <w:rPr>
                <w:webHidden/>
                <w:rStyle w:val="IndexLink"/>
              </w:rPr>
              <w:t>1</w:t>
            </w:r>
            <w:r>
              <w:rPr>
                <w:rStyle w:val="IndexLink"/>
                <w:rtl w:val="true"/>
              </w:rPr>
              <w:t xml:space="preserve"> - </w:t>
            </w:r>
            <w:r>
              <w:rPr>
                <w:rStyle w:val="IndexLink"/>
                <w:rtl w:val="true"/>
              </w:rPr>
              <w:t>اما جواز الارتماس</w:t>
            </w:r>
            <w:r>
              <w:rPr>
                <w:rStyle w:val="IndexLink"/>
                <w:rtl w:val="true"/>
              </w:rPr>
              <w:tab/>
            </w:r>
            <w:r>
              <w:rPr>
                <w:rStyle w:val="IndexLink"/>
              </w:rPr>
              <w:t>95</w:t>
            </w:r>
          </w:hyperlink>
        </w:p>
        <w:p>
          <w:pPr>
            <w:pStyle w:val="Contents6"/>
            <w:tabs>
              <w:tab w:val="clear" w:pos="7609"/>
              <w:tab w:val="right" w:pos="9026" w:leader="dot"/>
            </w:tabs>
            <w:rPr/>
          </w:pPr>
          <w:hyperlink w:anchor="__RefHeading___Toc3072570_1878427129">
            <w:r>
              <w:rPr>
                <w:webHidden/>
                <w:rStyle w:val="IndexLink"/>
              </w:rPr>
              <w:t>2</w:t>
            </w:r>
            <w:r>
              <w:rPr>
                <w:rStyle w:val="IndexLink"/>
                <w:rtl w:val="true"/>
              </w:rPr>
              <w:t xml:space="preserve"> - </w:t>
            </w:r>
            <w:r>
              <w:rPr>
                <w:rStyle w:val="IndexLink"/>
                <w:rtl w:val="true"/>
              </w:rPr>
              <w:t>و اما كفاية الدفعة العرفية و عدم لزوم الدفعة الدقية</w:t>
            </w:r>
            <w:r>
              <w:rPr>
                <w:rStyle w:val="IndexLink"/>
                <w:rtl w:val="true"/>
              </w:rPr>
              <w:tab/>
            </w:r>
            <w:r>
              <w:rPr>
                <w:rStyle w:val="IndexLink"/>
              </w:rPr>
              <w:t>95</w:t>
            </w:r>
          </w:hyperlink>
        </w:p>
        <w:p>
          <w:pPr>
            <w:pStyle w:val="Contents6"/>
            <w:tabs>
              <w:tab w:val="clear" w:pos="7609"/>
              <w:tab w:val="right" w:pos="9026" w:leader="dot"/>
            </w:tabs>
            <w:rPr/>
          </w:pPr>
          <w:hyperlink w:anchor="__RefHeading___Toc3072572_1878427129">
            <w:r>
              <w:rPr>
                <w:webHidden/>
                <w:rStyle w:val="IndexLink"/>
              </w:rPr>
              <w:t>3</w:t>
            </w:r>
            <w:r>
              <w:rPr>
                <w:rStyle w:val="IndexLink"/>
                <w:rtl w:val="true"/>
              </w:rPr>
              <w:t xml:space="preserve"> - </w:t>
            </w:r>
            <w:r>
              <w:rPr>
                <w:rStyle w:val="IndexLink"/>
                <w:rtl w:val="true"/>
              </w:rPr>
              <w:t>و اما جواز الترتيبي</w:t>
            </w:r>
            <w:r>
              <w:rPr>
                <w:rStyle w:val="IndexLink"/>
                <w:rtl w:val="true"/>
              </w:rPr>
              <w:tab/>
            </w:r>
            <w:r>
              <w:rPr>
                <w:rStyle w:val="IndexLink"/>
              </w:rPr>
              <w:t>95</w:t>
            </w:r>
          </w:hyperlink>
        </w:p>
        <w:p>
          <w:pPr>
            <w:pStyle w:val="Contents6"/>
            <w:tabs>
              <w:tab w:val="clear" w:pos="7609"/>
              <w:tab w:val="right" w:pos="9026" w:leader="dot"/>
            </w:tabs>
            <w:rPr/>
          </w:pPr>
          <w:hyperlink w:anchor="__RefHeading___Toc3072574_1878427129">
            <w:r>
              <w:rPr>
                <w:webHidden/>
                <w:rStyle w:val="IndexLink"/>
                <w:rtl w:val="true"/>
              </w:rPr>
              <w:t>أحكام خاصّة بغسل الجنابة</w:t>
            </w:r>
            <w:r>
              <w:rPr>
                <w:rStyle w:val="IndexLink"/>
                <w:rtl w:val="true"/>
              </w:rPr>
              <w:tab/>
            </w:r>
            <w:r>
              <w:rPr>
                <w:rStyle w:val="IndexLink"/>
              </w:rPr>
              <w:t>96</w:t>
            </w:r>
          </w:hyperlink>
        </w:p>
        <w:p>
          <w:pPr>
            <w:pStyle w:val="Contents6"/>
            <w:tabs>
              <w:tab w:val="clear" w:pos="7609"/>
              <w:tab w:val="right" w:pos="9026" w:leader="dot"/>
            </w:tabs>
            <w:rPr/>
          </w:pPr>
          <w:hyperlink w:anchor="__RefHeading___Toc3072576_1878427129">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3072578_1878427129">
            <w:r>
              <w:rPr>
                <w:webHidden/>
                <w:rStyle w:val="IndexLink"/>
              </w:rPr>
              <w:t>1</w:t>
            </w:r>
            <w:r>
              <w:rPr>
                <w:rStyle w:val="IndexLink"/>
                <w:rtl w:val="true"/>
              </w:rPr>
              <w:t xml:space="preserve"> - </w:t>
            </w:r>
            <w:r>
              <w:rPr>
                <w:rStyle w:val="IndexLink"/>
                <w:rtl w:val="true"/>
              </w:rPr>
              <w:t>اما عدم اعتبار الموالاة بين الأجزاء في الترتيبي</w:t>
            </w:r>
            <w:r>
              <w:rPr>
                <w:rStyle w:val="IndexLink"/>
                <w:rtl w:val="true"/>
              </w:rPr>
              <w:tab/>
            </w:r>
            <w:r>
              <w:rPr>
                <w:rStyle w:val="IndexLink"/>
              </w:rPr>
              <w:t>96</w:t>
            </w:r>
          </w:hyperlink>
        </w:p>
        <w:p>
          <w:pPr>
            <w:pStyle w:val="Contents6"/>
            <w:tabs>
              <w:tab w:val="clear" w:pos="7609"/>
              <w:tab w:val="right" w:pos="9026" w:leader="dot"/>
            </w:tabs>
            <w:rPr/>
          </w:pPr>
          <w:hyperlink w:anchor="__RefHeading___Toc3072580_1878427129">
            <w:r>
              <w:rPr>
                <w:webHidden/>
                <w:rStyle w:val="IndexLink"/>
              </w:rPr>
              <w:t>2</w:t>
            </w:r>
            <w:r>
              <w:rPr>
                <w:rStyle w:val="IndexLink"/>
                <w:rtl w:val="true"/>
              </w:rPr>
              <w:t xml:space="preserve"> - </w:t>
            </w:r>
            <w:r>
              <w:rPr>
                <w:rStyle w:val="IndexLink"/>
                <w:rtl w:val="true"/>
              </w:rPr>
              <w:t>و اما عدم وجوب البدأة بالأعلى</w:t>
            </w:r>
            <w:r>
              <w:rPr>
                <w:rStyle w:val="IndexLink"/>
                <w:rtl w:val="true"/>
              </w:rPr>
              <w:tab/>
            </w:r>
            <w:r>
              <w:rPr>
                <w:rStyle w:val="IndexLink"/>
              </w:rPr>
              <w:t>97</w:t>
            </w:r>
          </w:hyperlink>
        </w:p>
        <w:p>
          <w:pPr>
            <w:pStyle w:val="Contents6"/>
            <w:tabs>
              <w:tab w:val="clear" w:pos="7609"/>
              <w:tab w:val="right" w:pos="9026" w:leader="dot"/>
            </w:tabs>
            <w:rPr/>
          </w:pPr>
          <w:hyperlink w:anchor="__RefHeading___Toc3072582_1878427129">
            <w:r>
              <w:rPr>
                <w:webHidden/>
                <w:rStyle w:val="IndexLink"/>
              </w:rPr>
              <w:t>3</w:t>
            </w:r>
            <w:r>
              <w:rPr>
                <w:rStyle w:val="IndexLink"/>
                <w:rtl w:val="true"/>
              </w:rPr>
              <w:t xml:space="preserve"> - </w:t>
            </w:r>
            <w:r>
              <w:rPr>
                <w:rStyle w:val="IndexLink"/>
                <w:rtl w:val="true"/>
              </w:rPr>
              <w:t>و اما عدم اعتبار الموالاة و لا عدم النكس في كلّ‌ غسل</w:t>
            </w:r>
            <w:r>
              <w:rPr>
                <w:rStyle w:val="IndexLink"/>
                <w:rtl w:val="true"/>
              </w:rPr>
              <w:tab/>
            </w:r>
            <w:r>
              <w:rPr>
                <w:rStyle w:val="IndexLink"/>
              </w:rPr>
              <w:t>97</w:t>
            </w:r>
          </w:hyperlink>
        </w:p>
        <w:p>
          <w:pPr>
            <w:pStyle w:val="Contents6"/>
            <w:tabs>
              <w:tab w:val="clear" w:pos="7609"/>
              <w:tab w:val="right" w:pos="9026" w:leader="dot"/>
            </w:tabs>
            <w:rPr/>
          </w:pPr>
          <w:hyperlink w:anchor="__RefHeading___Toc3072584_1878427129">
            <w:r>
              <w:rPr>
                <w:webHidden/>
                <w:rStyle w:val="IndexLink"/>
              </w:rPr>
              <w:t>4</w:t>
            </w:r>
            <w:r>
              <w:rPr>
                <w:rStyle w:val="IndexLink"/>
                <w:rtl w:val="true"/>
              </w:rPr>
              <w:t xml:space="preserve"> - </w:t>
            </w:r>
            <w:r>
              <w:rPr>
                <w:rStyle w:val="IndexLink"/>
                <w:rtl w:val="true"/>
              </w:rPr>
              <w:t>و اما اجزاؤه عن الوضوء</w:t>
            </w:r>
            <w:r>
              <w:rPr>
                <w:rStyle w:val="IndexLink"/>
                <w:rtl w:val="true"/>
              </w:rPr>
              <w:tab/>
            </w:r>
            <w:r>
              <w:rPr>
                <w:rStyle w:val="IndexLink"/>
              </w:rPr>
              <w:t>97</w:t>
            </w:r>
          </w:hyperlink>
        </w:p>
        <w:p>
          <w:pPr>
            <w:pStyle w:val="Contents6"/>
            <w:tabs>
              <w:tab w:val="clear" w:pos="7609"/>
              <w:tab w:val="right" w:pos="9026" w:leader="dot"/>
            </w:tabs>
            <w:rPr/>
          </w:pPr>
          <w:hyperlink w:anchor="__RefHeading___Toc3072586_1878427129">
            <w:r>
              <w:rPr>
                <w:webHidden/>
                <w:rStyle w:val="IndexLink"/>
              </w:rPr>
              <w:t>5</w:t>
            </w:r>
            <w:r>
              <w:rPr>
                <w:rStyle w:val="IndexLink"/>
                <w:rtl w:val="true"/>
              </w:rPr>
              <w:t xml:space="preserve"> - </w:t>
            </w:r>
            <w:r>
              <w:rPr>
                <w:rStyle w:val="IndexLink"/>
                <w:rtl w:val="true"/>
              </w:rPr>
              <w:t>و اما كفاية الاتيان بغسل واحد بنيّة الجميع</w:t>
            </w:r>
            <w:r>
              <w:rPr>
                <w:rStyle w:val="IndexLink"/>
                <w:rtl w:val="true"/>
              </w:rPr>
              <w:tab/>
            </w:r>
            <w:r>
              <w:rPr>
                <w:rStyle w:val="IndexLink"/>
              </w:rPr>
              <w:t>98</w:t>
            </w:r>
          </w:hyperlink>
        </w:p>
        <w:p>
          <w:pPr>
            <w:pStyle w:val="Contents6"/>
            <w:tabs>
              <w:tab w:val="clear" w:pos="7609"/>
              <w:tab w:val="right" w:pos="9026" w:leader="dot"/>
            </w:tabs>
            <w:rPr/>
          </w:pPr>
          <w:hyperlink w:anchor="__RefHeading___Toc3072588_1878427129">
            <w:r>
              <w:rPr>
                <w:webHidden/>
                <w:rStyle w:val="IndexLink"/>
              </w:rPr>
              <w:t>6</w:t>
            </w:r>
            <w:r>
              <w:rPr>
                <w:rStyle w:val="IndexLink"/>
                <w:rtl w:val="true"/>
              </w:rPr>
              <w:t xml:space="preserve"> - </w:t>
            </w:r>
            <w:r>
              <w:rPr>
                <w:rStyle w:val="IndexLink"/>
                <w:rtl w:val="true"/>
              </w:rPr>
              <w:t>و اما اجزاء غسل الجنابة لو قصده عن غيره</w:t>
            </w:r>
            <w:r>
              <w:rPr>
                <w:rStyle w:val="IndexLink"/>
                <w:rtl w:val="true"/>
              </w:rPr>
              <w:tab/>
            </w:r>
            <w:r>
              <w:rPr>
                <w:rStyle w:val="IndexLink"/>
              </w:rPr>
              <w:t>98</w:t>
            </w:r>
          </w:hyperlink>
        </w:p>
        <w:p>
          <w:pPr>
            <w:pStyle w:val="Contents6"/>
            <w:tabs>
              <w:tab w:val="clear" w:pos="7609"/>
              <w:tab w:val="right" w:pos="9026" w:leader="dot"/>
            </w:tabs>
            <w:rPr/>
          </w:pPr>
          <w:hyperlink w:anchor="__RefHeading___Toc3072590_1878427129">
            <w:r>
              <w:rPr>
                <w:webHidden/>
                <w:rStyle w:val="IndexLink"/>
              </w:rPr>
              <w:t>7</w:t>
            </w:r>
            <w:r>
              <w:rPr>
                <w:rStyle w:val="IndexLink"/>
                <w:rtl w:val="true"/>
              </w:rPr>
              <w:t xml:space="preserve"> - </w:t>
            </w:r>
            <w:r>
              <w:rPr>
                <w:rStyle w:val="IndexLink"/>
                <w:rtl w:val="true"/>
              </w:rPr>
              <w:t>و اما القول بوجوب إعادته لو أحدث في أثنائه</w:t>
            </w:r>
            <w:r>
              <w:rPr>
                <w:rStyle w:val="IndexLink"/>
                <w:rtl w:val="true"/>
              </w:rPr>
              <w:tab/>
            </w:r>
            <w:r>
              <w:rPr>
                <w:rStyle w:val="IndexLink"/>
              </w:rPr>
              <w:t>98</w:t>
            </w:r>
          </w:hyperlink>
        </w:p>
        <w:p>
          <w:pPr>
            <w:pStyle w:val="Contents6"/>
            <w:tabs>
              <w:tab w:val="clear" w:pos="7609"/>
              <w:tab w:val="right" w:pos="9026" w:leader="dot"/>
            </w:tabs>
            <w:rPr/>
          </w:pPr>
          <w:hyperlink w:anchor="__RefHeading___Toc3072592_1878427129">
            <w:r>
              <w:rPr>
                <w:webHidden/>
                <w:rStyle w:val="IndexLink"/>
              </w:rPr>
              <w:t>8</w:t>
            </w:r>
            <w:r>
              <w:rPr>
                <w:rStyle w:val="IndexLink"/>
                <w:rtl w:val="true"/>
              </w:rPr>
              <w:t xml:space="preserve"> - </w:t>
            </w:r>
            <w:r>
              <w:rPr>
                <w:rStyle w:val="IndexLink"/>
                <w:rtl w:val="true"/>
              </w:rPr>
              <w:t>و اما وجوب الإعادة لو شك في صدور الغسل</w:t>
            </w:r>
            <w:r>
              <w:rPr>
                <w:rStyle w:val="IndexLink"/>
                <w:rtl w:val="true"/>
              </w:rPr>
              <w:tab/>
            </w:r>
            <w:r>
              <w:rPr>
                <w:rStyle w:val="IndexLink"/>
              </w:rPr>
              <w:t>99</w:t>
            </w:r>
          </w:hyperlink>
        </w:p>
        <w:p>
          <w:pPr>
            <w:pStyle w:val="Contents6"/>
            <w:tabs>
              <w:tab w:val="clear" w:pos="7609"/>
              <w:tab w:val="right" w:pos="9026" w:leader="dot"/>
            </w:tabs>
            <w:rPr/>
          </w:pPr>
          <w:hyperlink w:anchor="__RefHeading___Toc3072594_1878427129">
            <w:r>
              <w:rPr>
                <w:webHidden/>
                <w:rStyle w:val="IndexLink"/>
              </w:rPr>
              <w:t>9</w:t>
            </w:r>
            <w:r>
              <w:rPr>
                <w:rStyle w:val="IndexLink"/>
                <w:rtl w:val="true"/>
              </w:rPr>
              <w:t xml:space="preserve"> - </w:t>
            </w:r>
            <w:r>
              <w:rPr>
                <w:rStyle w:val="IndexLink"/>
                <w:rtl w:val="true"/>
              </w:rPr>
              <w:t>و اما البناء على صحّة الغسل لو شك فيه بعد الفراغ منه</w:t>
            </w:r>
            <w:r>
              <w:rPr>
                <w:rStyle w:val="IndexLink"/>
                <w:rtl w:val="true"/>
              </w:rPr>
              <w:tab/>
            </w:r>
            <w:r>
              <w:rPr>
                <w:rStyle w:val="IndexLink"/>
              </w:rPr>
              <w:t>99</w:t>
            </w:r>
          </w:hyperlink>
        </w:p>
        <w:p>
          <w:pPr>
            <w:pStyle w:val="Contents6"/>
            <w:tabs>
              <w:tab w:val="clear" w:pos="7609"/>
              <w:tab w:val="right" w:pos="9026" w:leader="dot"/>
            </w:tabs>
            <w:rPr/>
          </w:pPr>
          <w:hyperlink w:anchor="__RefHeading___Toc3072596_1878427129">
            <w:r>
              <w:rPr>
                <w:webHidden/>
                <w:rStyle w:val="IndexLink"/>
              </w:rPr>
              <w:t>10</w:t>
            </w:r>
            <w:r>
              <w:rPr>
                <w:rStyle w:val="IndexLink"/>
                <w:rtl w:val="true"/>
              </w:rPr>
              <w:t xml:space="preserve"> - </w:t>
            </w:r>
            <w:r>
              <w:rPr>
                <w:rStyle w:val="IndexLink"/>
                <w:rtl w:val="true"/>
              </w:rPr>
              <w:t>و اما صحّة الصلاة لو شك بعدها في صدور الغسل</w:t>
            </w:r>
            <w:r>
              <w:rPr>
                <w:rStyle w:val="IndexLink"/>
                <w:rtl w:val="true"/>
              </w:rPr>
              <w:tab/>
            </w:r>
            <w:r>
              <w:rPr>
                <w:rStyle w:val="IndexLink"/>
              </w:rPr>
              <w:t>99</w:t>
            </w:r>
          </w:hyperlink>
        </w:p>
        <w:p>
          <w:pPr>
            <w:pStyle w:val="Contents6"/>
            <w:tabs>
              <w:tab w:val="clear" w:pos="7609"/>
              <w:tab w:val="right" w:pos="9026" w:leader="dot"/>
            </w:tabs>
            <w:rPr/>
          </w:pPr>
          <w:hyperlink w:anchor="__RefHeading___Toc3072598_1878427129">
            <w:r>
              <w:rPr>
                <w:webHidden/>
                <w:rStyle w:val="IndexLink"/>
              </w:rPr>
              <w:t>11</w:t>
            </w:r>
            <w:r>
              <w:rPr>
                <w:rStyle w:val="IndexLink"/>
                <w:rtl w:val="true"/>
              </w:rPr>
              <w:t xml:space="preserve"> - </w:t>
            </w:r>
            <w:r>
              <w:rPr>
                <w:rStyle w:val="IndexLink"/>
                <w:rtl w:val="true"/>
              </w:rPr>
              <w:t>و اما لزوم إعادته لما يأتي</w:t>
            </w:r>
            <w:r>
              <w:rPr>
                <w:rStyle w:val="IndexLink"/>
                <w:rtl w:val="true"/>
              </w:rPr>
              <w:tab/>
            </w:r>
            <w:r>
              <w:rPr>
                <w:rStyle w:val="IndexLink"/>
              </w:rPr>
              <w:t>99</w:t>
            </w:r>
          </w:hyperlink>
        </w:p>
        <w:p>
          <w:pPr>
            <w:pStyle w:val="Contents6"/>
            <w:tabs>
              <w:tab w:val="clear" w:pos="7609"/>
              <w:tab w:val="right" w:pos="9026" w:leader="dot"/>
            </w:tabs>
            <w:rPr/>
          </w:pPr>
          <w:hyperlink w:anchor="__RefHeading___Toc3072600_1878427129">
            <w:r>
              <w:rPr>
                <w:webHidden/>
                <w:rStyle w:val="IndexLink"/>
              </w:rPr>
              <w:t>12</w:t>
            </w:r>
            <w:r>
              <w:rPr>
                <w:rStyle w:val="IndexLink"/>
                <w:rtl w:val="true"/>
              </w:rPr>
              <w:t xml:space="preserve"> - </w:t>
            </w:r>
            <w:r>
              <w:rPr>
                <w:rStyle w:val="IndexLink"/>
                <w:rtl w:val="true"/>
              </w:rPr>
              <w:t>و اما وجوب الجمع بين الغسل و الوضوء على تقدير صدور</w:t>
            </w:r>
            <w:r>
              <w:rPr>
                <w:rStyle w:val="IndexLink"/>
                <w:rtl w:val="true"/>
              </w:rPr>
              <w:tab/>
            </w:r>
            <w:r>
              <w:rPr>
                <w:rStyle w:val="IndexLink"/>
              </w:rPr>
              <w:t>100</w:t>
            </w:r>
          </w:hyperlink>
        </w:p>
        <w:p>
          <w:pPr>
            <w:pStyle w:val="Contents6"/>
            <w:tabs>
              <w:tab w:val="clear" w:pos="7609"/>
              <w:tab w:val="right" w:pos="9026" w:leader="dot"/>
            </w:tabs>
            <w:rPr/>
          </w:pPr>
          <w:hyperlink w:anchor="__RefHeading___Toc3072602_1878427129">
            <w:r>
              <w:rPr>
                <w:webHidden/>
                <w:rStyle w:val="IndexLink"/>
              </w:rPr>
              <w:t>13</w:t>
            </w:r>
            <w:r>
              <w:rPr>
                <w:rStyle w:val="IndexLink"/>
                <w:rtl w:val="true"/>
              </w:rPr>
              <w:t xml:space="preserve"> - </w:t>
            </w:r>
            <w:r>
              <w:rPr>
                <w:rStyle w:val="IndexLink"/>
                <w:rtl w:val="true"/>
              </w:rPr>
              <w:t>و اما اعادة الصلاة أيضا إذا كان الشكّ‌ في الوقت</w:t>
            </w:r>
            <w:r>
              <w:rPr>
                <w:rStyle w:val="IndexLink"/>
                <w:rtl w:val="true"/>
              </w:rPr>
              <w:tab/>
            </w:r>
            <w:r>
              <w:rPr>
                <w:rStyle w:val="IndexLink"/>
              </w:rPr>
              <w:t>100</w:t>
            </w:r>
          </w:hyperlink>
        </w:p>
        <w:p>
          <w:pPr>
            <w:pStyle w:val="Contents6"/>
            <w:tabs>
              <w:tab w:val="clear" w:pos="7609"/>
              <w:tab w:val="right" w:pos="9026" w:leader="dot"/>
            </w:tabs>
            <w:rPr/>
          </w:pPr>
          <w:hyperlink w:anchor="__RefHeading___Toc3072604_1878427129">
            <w:r>
              <w:rPr>
                <w:webHidden/>
                <w:rStyle w:val="IndexLink"/>
              </w:rPr>
              <w:t>14</w:t>
            </w:r>
            <w:r>
              <w:rPr>
                <w:rStyle w:val="IndexLink"/>
                <w:rtl w:val="true"/>
              </w:rPr>
              <w:t xml:space="preserve"> - </w:t>
            </w:r>
            <w:r>
              <w:rPr>
                <w:rStyle w:val="IndexLink"/>
                <w:rtl w:val="true"/>
              </w:rPr>
              <w:t>و اما عدم وجوب إعادة الصلاة إذا كان الشكّ‌ خارج الوقت</w:t>
            </w:r>
            <w:r>
              <w:rPr>
                <w:rStyle w:val="IndexLink"/>
                <w:rtl w:val="true"/>
              </w:rPr>
              <w:tab/>
            </w:r>
            <w:r>
              <w:rPr>
                <w:rStyle w:val="IndexLink"/>
              </w:rPr>
              <w:t>100</w:t>
            </w:r>
          </w:hyperlink>
        </w:p>
        <w:p>
          <w:pPr>
            <w:pStyle w:val="Contents6"/>
            <w:tabs>
              <w:tab w:val="clear" w:pos="7609"/>
              <w:tab w:val="right" w:pos="9026" w:leader="dot"/>
            </w:tabs>
            <w:rPr/>
          </w:pPr>
          <w:hyperlink w:anchor="__RefHeading___Toc3072606_1878427129">
            <w:r>
              <w:rPr>
                <w:webHidden/>
                <w:rStyle w:val="IndexLink"/>
              </w:rPr>
              <w:t>15</w:t>
            </w:r>
            <w:r>
              <w:rPr>
                <w:rStyle w:val="IndexLink"/>
                <w:rtl w:val="true"/>
              </w:rPr>
              <w:t xml:space="preserve"> - </w:t>
            </w:r>
            <w:r>
              <w:rPr>
                <w:rStyle w:val="IndexLink"/>
                <w:rtl w:val="true"/>
              </w:rPr>
              <w:t>و اما وجوب إعادة الصلاة دون الغسل في الفرض الأخير</w:t>
            </w:r>
            <w:r>
              <w:rPr>
                <w:rStyle w:val="IndexLink"/>
                <w:rtl w:val="true"/>
              </w:rPr>
              <w:tab/>
            </w:r>
            <w:r>
              <w:rPr>
                <w:rStyle w:val="IndexLink"/>
              </w:rPr>
              <w:t>100</w:t>
            </w:r>
          </w:hyperlink>
        </w:p>
        <w:p>
          <w:pPr>
            <w:pStyle w:val="Contents5"/>
            <w:tabs>
              <w:tab w:val="clear" w:pos="7892"/>
              <w:tab w:val="right" w:pos="9026" w:leader="dot"/>
            </w:tabs>
            <w:rPr/>
          </w:pPr>
          <w:hyperlink w:anchor="__RefHeading___Toc3072608_1878427129">
            <w:r>
              <w:rPr>
                <w:webHidden/>
                <w:rStyle w:val="IndexLink"/>
                <w:rtl w:val="true"/>
              </w:rPr>
              <w:t>الحيض</w:t>
            </w:r>
            <w:r>
              <w:rPr>
                <w:rStyle w:val="IndexLink"/>
                <w:rtl w:val="true"/>
              </w:rPr>
              <w:tab/>
            </w:r>
            <w:r>
              <w:rPr>
                <w:rStyle w:val="IndexLink"/>
              </w:rPr>
              <w:t>100</w:t>
            </w:r>
          </w:hyperlink>
        </w:p>
        <w:p>
          <w:pPr>
            <w:pStyle w:val="Contents6"/>
            <w:tabs>
              <w:tab w:val="clear" w:pos="7609"/>
              <w:tab w:val="right" w:pos="9026" w:leader="dot"/>
            </w:tabs>
            <w:rPr/>
          </w:pPr>
          <w:hyperlink w:anchor="__RefHeading___Toc3072610_1878427129">
            <w:r>
              <w:rPr>
                <w:webHidden/>
                <w:rStyle w:val="IndexLink"/>
                <w:rtl w:val="true"/>
              </w:rPr>
              <w:t>ما هو الحيض‌؟</w:t>
            </w:r>
            <w:r>
              <w:rPr>
                <w:rStyle w:val="IndexLink"/>
                <w:rtl w:val="true"/>
              </w:rPr>
              <w:tab/>
            </w:r>
            <w:r>
              <w:rPr>
                <w:rStyle w:val="IndexLink"/>
              </w:rPr>
              <w:t>100</w:t>
            </w:r>
          </w:hyperlink>
        </w:p>
        <w:p>
          <w:pPr>
            <w:pStyle w:val="Contents6"/>
            <w:tabs>
              <w:tab w:val="clear" w:pos="7609"/>
              <w:tab w:val="right" w:pos="9026" w:leader="dot"/>
            </w:tabs>
            <w:rPr/>
          </w:pPr>
          <w:hyperlink w:anchor="__RefHeading___Toc3072612_1878427129">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3072614_1878427129">
            <w:r>
              <w:rPr>
                <w:webHidden/>
                <w:rStyle w:val="IndexLink"/>
              </w:rPr>
              <w:t>1</w:t>
            </w:r>
            <w:r>
              <w:rPr>
                <w:rStyle w:val="IndexLink"/>
                <w:rtl w:val="true"/>
              </w:rPr>
              <w:t xml:space="preserve"> - </w:t>
            </w:r>
            <w:r>
              <w:rPr>
                <w:rStyle w:val="IndexLink"/>
                <w:rtl w:val="true"/>
              </w:rPr>
              <w:t>اما تفسيره</w:t>
            </w:r>
            <w:r>
              <w:rPr>
                <w:rStyle w:val="IndexLink"/>
                <w:rtl w:val="true"/>
              </w:rPr>
              <w:tab/>
            </w:r>
            <w:r>
              <w:rPr>
                <w:rStyle w:val="IndexLink"/>
              </w:rPr>
              <w:t>101</w:t>
            </w:r>
          </w:hyperlink>
        </w:p>
        <w:p>
          <w:pPr>
            <w:pStyle w:val="Contents6"/>
            <w:tabs>
              <w:tab w:val="clear" w:pos="7609"/>
              <w:tab w:val="right" w:pos="9026" w:leader="dot"/>
            </w:tabs>
            <w:rPr/>
          </w:pPr>
          <w:hyperlink w:anchor="__RefHeading___Toc3072616_1878427129">
            <w:r>
              <w:rPr>
                <w:webHidden/>
                <w:rStyle w:val="IndexLink"/>
              </w:rPr>
              <w:t>2</w:t>
            </w:r>
            <w:r>
              <w:rPr>
                <w:rStyle w:val="IndexLink"/>
                <w:rtl w:val="true"/>
              </w:rPr>
              <w:t xml:space="preserve"> - </w:t>
            </w:r>
            <w:r>
              <w:rPr>
                <w:rStyle w:val="IndexLink"/>
                <w:rtl w:val="true"/>
              </w:rPr>
              <w:t xml:space="preserve">و التقييد ب‍‌ </w:t>
            </w:r>
            <w:r>
              <w:rPr>
                <w:rStyle w:val="IndexLink"/>
                <w:rtl w:val="true"/>
              </w:rPr>
              <w:t>«</w:t>
            </w:r>
            <w:r>
              <w:rPr>
                <w:rStyle w:val="IndexLink"/>
                <w:rtl w:val="true"/>
              </w:rPr>
              <w:t>غالبا</w:t>
            </w:r>
            <w:r>
              <w:rPr>
                <w:rStyle w:val="IndexLink"/>
                <w:rtl w:val="true"/>
              </w:rPr>
              <w:t xml:space="preserve">» </w:t>
            </w:r>
            <w:r>
              <w:rPr>
                <w:rStyle w:val="IndexLink"/>
                <w:rtl w:val="true"/>
              </w:rPr>
              <w:t>احتراز عن بعض الحالات</w:t>
            </w:r>
            <w:r>
              <w:rPr>
                <w:rStyle w:val="IndexLink"/>
                <w:rtl w:val="true"/>
              </w:rPr>
              <w:tab/>
            </w:r>
            <w:r>
              <w:rPr>
                <w:rStyle w:val="IndexLink"/>
              </w:rPr>
              <w:t>101</w:t>
            </w:r>
          </w:hyperlink>
        </w:p>
        <w:p>
          <w:pPr>
            <w:pStyle w:val="Contents6"/>
            <w:tabs>
              <w:tab w:val="clear" w:pos="7609"/>
              <w:tab w:val="right" w:pos="9026" w:leader="dot"/>
            </w:tabs>
            <w:rPr/>
          </w:pPr>
          <w:hyperlink w:anchor="__RefHeading___Toc3072618_1878427129">
            <w:r>
              <w:rPr>
                <w:webHidden/>
                <w:rStyle w:val="IndexLink"/>
              </w:rPr>
              <w:t>3</w:t>
            </w:r>
            <w:r>
              <w:rPr>
                <w:rStyle w:val="IndexLink"/>
                <w:rtl w:val="true"/>
              </w:rPr>
              <w:t xml:space="preserve"> - </w:t>
            </w:r>
            <w:r>
              <w:rPr>
                <w:rStyle w:val="IndexLink"/>
                <w:rtl w:val="true"/>
              </w:rPr>
              <w:t>و اما انه بالصفات المذكورة</w:t>
            </w:r>
            <w:r>
              <w:rPr>
                <w:rStyle w:val="IndexLink"/>
                <w:rtl w:val="true"/>
              </w:rPr>
              <w:tab/>
            </w:r>
            <w:r>
              <w:rPr>
                <w:rStyle w:val="IndexLink"/>
              </w:rPr>
              <w:t>101</w:t>
            </w:r>
          </w:hyperlink>
        </w:p>
        <w:p>
          <w:pPr>
            <w:pStyle w:val="Contents6"/>
            <w:tabs>
              <w:tab w:val="clear" w:pos="7609"/>
              <w:tab w:val="right" w:pos="9026" w:leader="dot"/>
            </w:tabs>
            <w:rPr/>
          </w:pPr>
          <w:hyperlink w:anchor="__RefHeading___Toc3072620_1878427129">
            <w:r>
              <w:rPr>
                <w:webHidden/>
                <w:rStyle w:val="IndexLink"/>
              </w:rPr>
              <w:t>4</w:t>
            </w:r>
            <w:r>
              <w:rPr>
                <w:rStyle w:val="IndexLink"/>
                <w:rtl w:val="true"/>
              </w:rPr>
              <w:t xml:space="preserve"> - </w:t>
            </w:r>
            <w:r>
              <w:rPr>
                <w:rStyle w:val="IndexLink"/>
                <w:rtl w:val="true"/>
              </w:rPr>
              <w:t xml:space="preserve">و امّا التقييد ب‍‌ </w:t>
            </w:r>
            <w:r>
              <w:rPr>
                <w:rStyle w:val="IndexLink"/>
                <w:rtl w:val="true"/>
              </w:rPr>
              <w:t>«</w:t>
            </w:r>
            <w:r>
              <w:rPr>
                <w:rStyle w:val="IndexLink"/>
                <w:rtl w:val="true"/>
              </w:rPr>
              <w:t>الغالب</w:t>
            </w:r>
            <w:r>
              <w:rPr>
                <w:rStyle w:val="IndexLink"/>
                <w:rtl w:val="true"/>
              </w:rPr>
              <w:t>»</w:t>
              <w:tab/>
            </w:r>
            <w:r>
              <w:rPr>
                <w:rStyle w:val="IndexLink"/>
              </w:rPr>
              <w:t>101</w:t>
            </w:r>
          </w:hyperlink>
        </w:p>
        <w:p>
          <w:pPr>
            <w:pStyle w:val="Contents6"/>
            <w:tabs>
              <w:tab w:val="clear" w:pos="7609"/>
              <w:tab w:val="right" w:pos="9026" w:leader="dot"/>
            </w:tabs>
            <w:rPr/>
          </w:pPr>
          <w:hyperlink w:anchor="__RefHeading___Toc3072622_1878427129">
            <w:r>
              <w:rPr>
                <w:webHidden/>
                <w:rStyle w:val="IndexLink"/>
              </w:rPr>
              <w:t>5</w:t>
            </w:r>
            <w:r>
              <w:rPr>
                <w:rStyle w:val="IndexLink"/>
                <w:rtl w:val="true"/>
              </w:rPr>
              <w:t xml:space="preserve"> - </w:t>
            </w:r>
            <w:r>
              <w:rPr>
                <w:rStyle w:val="IndexLink"/>
                <w:rtl w:val="true"/>
              </w:rPr>
              <w:t>و اما تحديده قلّة و كثرة بما ذكر</w:t>
            </w:r>
            <w:r>
              <w:rPr>
                <w:rStyle w:val="IndexLink"/>
                <w:rtl w:val="true"/>
              </w:rPr>
              <w:tab/>
            </w:r>
            <w:r>
              <w:rPr>
                <w:rStyle w:val="IndexLink"/>
              </w:rPr>
              <w:t>101</w:t>
            </w:r>
          </w:hyperlink>
        </w:p>
        <w:p>
          <w:pPr>
            <w:pStyle w:val="Contents6"/>
            <w:tabs>
              <w:tab w:val="clear" w:pos="7609"/>
              <w:tab w:val="right" w:pos="9026" w:leader="dot"/>
            </w:tabs>
            <w:rPr/>
          </w:pPr>
          <w:hyperlink w:anchor="__RefHeading___Toc3072624_1878427129">
            <w:r>
              <w:rPr>
                <w:webHidden/>
                <w:rStyle w:val="IndexLink"/>
              </w:rPr>
              <w:t>6</w:t>
            </w:r>
            <w:r>
              <w:rPr>
                <w:rStyle w:val="IndexLink"/>
                <w:rtl w:val="true"/>
              </w:rPr>
              <w:t xml:space="preserve"> - </w:t>
            </w:r>
            <w:r>
              <w:rPr>
                <w:rStyle w:val="IndexLink"/>
                <w:rtl w:val="true"/>
              </w:rPr>
              <w:t>و اما اعتبار الاستمرار في الثلاثة</w:t>
            </w:r>
            <w:r>
              <w:rPr>
                <w:rStyle w:val="IndexLink"/>
                <w:rtl w:val="true"/>
              </w:rPr>
              <w:tab/>
            </w:r>
            <w:r>
              <w:rPr>
                <w:rStyle w:val="IndexLink"/>
              </w:rPr>
              <w:t>102</w:t>
            </w:r>
          </w:hyperlink>
        </w:p>
        <w:p>
          <w:pPr>
            <w:pStyle w:val="Contents6"/>
            <w:tabs>
              <w:tab w:val="clear" w:pos="7609"/>
              <w:tab w:val="right" w:pos="9026" w:leader="dot"/>
            </w:tabs>
            <w:rPr/>
          </w:pPr>
          <w:hyperlink w:anchor="__RefHeading___Toc3072626_1878427129">
            <w:r>
              <w:rPr>
                <w:webHidden/>
                <w:rStyle w:val="IndexLink"/>
              </w:rPr>
              <w:t>7</w:t>
            </w:r>
            <w:r>
              <w:rPr>
                <w:rStyle w:val="IndexLink"/>
                <w:rtl w:val="true"/>
              </w:rPr>
              <w:t xml:space="preserve"> - </w:t>
            </w:r>
            <w:r>
              <w:rPr>
                <w:rStyle w:val="IndexLink"/>
                <w:rtl w:val="true"/>
              </w:rPr>
              <w:t>و اما ان المدار على الاستمرار العرفي</w:t>
            </w:r>
            <w:r>
              <w:rPr>
                <w:rStyle w:val="IndexLink"/>
                <w:rtl w:val="true"/>
              </w:rPr>
              <w:tab/>
            </w:r>
            <w:r>
              <w:rPr>
                <w:rStyle w:val="IndexLink"/>
              </w:rPr>
              <w:t>102</w:t>
            </w:r>
          </w:hyperlink>
        </w:p>
        <w:p>
          <w:pPr>
            <w:pStyle w:val="Contents6"/>
            <w:tabs>
              <w:tab w:val="clear" w:pos="7609"/>
              <w:tab w:val="right" w:pos="9026" w:leader="dot"/>
            </w:tabs>
            <w:rPr/>
          </w:pPr>
          <w:hyperlink w:anchor="__RefHeading___Toc3072628_1878427129">
            <w:r>
              <w:rPr>
                <w:webHidden/>
                <w:rStyle w:val="IndexLink"/>
              </w:rPr>
              <w:t>8</w:t>
            </w:r>
            <w:r>
              <w:rPr>
                <w:rStyle w:val="IndexLink"/>
                <w:rtl w:val="true"/>
              </w:rPr>
              <w:t xml:space="preserve"> - </w:t>
            </w:r>
            <w:r>
              <w:rPr>
                <w:rStyle w:val="IndexLink"/>
                <w:rtl w:val="true"/>
              </w:rPr>
              <w:t>و اما اعتبار كونه بعد البلوغ فمتسالم عليه</w:t>
            </w:r>
            <w:r>
              <w:rPr>
                <w:rStyle w:val="IndexLink"/>
                <w:rtl w:val="true"/>
              </w:rPr>
              <w:t>.</w:t>
              <w:tab/>
            </w:r>
            <w:r>
              <w:rPr>
                <w:rStyle w:val="IndexLink"/>
              </w:rPr>
              <w:t>102</w:t>
            </w:r>
          </w:hyperlink>
        </w:p>
        <w:p>
          <w:pPr>
            <w:pStyle w:val="Contents6"/>
            <w:tabs>
              <w:tab w:val="clear" w:pos="7609"/>
              <w:tab w:val="right" w:pos="9026" w:leader="dot"/>
            </w:tabs>
            <w:rPr/>
          </w:pPr>
          <w:hyperlink w:anchor="__RefHeading___Toc3072630_1878427129">
            <w:r>
              <w:rPr>
                <w:webHidden/>
                <w:rStyle w:val="IndexLink"/>
              </w:rPr>
              <w:t>9</w:t>
            </w:r>
            <w:r>
              <w:rPr>
                <w:rStyle w:val="IndexLink"/>
                <w:rtl w:val="true"/>
              </w:rPr>
              <w:t xml:space="preserve"> - </w:t>
            </w:r>
            <w:r>
              <w:rPr>
                <w:rStyle w:val="IndexLink"/>
                <w:rtl w:val="true"/>
              </w:rPr>
              <w:t>و اما اعتبار كونه قبل اليأس فمتسالم عليه أيضا</w:t>
            </w:r>
            <w:r>
              <w:rPr>
                <w:rStyle w:val="IndexLink"/>
                <w:rtl w:val="true"/>
              </w:rPr>
              <w:tab/>
            </w:r>
            <w:r>
              <w:rPr>
                <w:rStyle w:val="IndexLink"/>
              </w:rPr>
              <w:t>102</w:t>
            </w:r>
          </w:hyperlink>
        </w:p>
        <w:p>
          <w:pPr>
            <w:pStyle w:val="Contents6"/>
            <w:tabs>
              <w:tab w:val="clear" w:pos="7609"/>
              <w:tab w:val="right" w:pos="9026" w:leader="dot"/>
            </w:tabs>
            <w:rPr/>
          </w:pPr>
          <w:hyperlink w:anchor="__RefHeading___Toc3072632_1878427129">
            <w:r>
              <w:rPr>
                <w:webHidden/>
                <w:rStyle w:val="IndexLink"/>
                <w:rtl w:val="true"/>
              </w:rPr>
              <w:t>متى يحكم بالتحيض‌؟</w:t>
            </w:r>
            <w:r>
              <w:rPr>
                <w:rStyle w:val="IndexLink"/>
                <w:rtl w:val="true"/>
              </w:rPr>
              <w:tab/>
            </w:r>
            <w:r>
              <w:rPr>
                <w:rStyle w:val="IndexLink"/>
              </w:rPr>
              <w:t>103</w:t>
            </w:r>
          </w:hyperlink>
        </w:p>
        <w:p>
          <w:pPr>
            <w:pStyle w:val="Contents6"/>
            <w:tabs>
              <w:tab w:val="clear" w:pos="7609"/>
              <w:tab w:val="right" w:pos="9026" w:leader="dot"/>
            </w:tabs>
            <w:rPr/>
          </w:pPr>
          <w:hyperlink w:anchor="__RefHeading___Toc3072634_1878427129">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3072636_1878427129">
            <w:r>
              <w:rPr>
                <w:webHidden/>
                <w:rStyle w:val="IndexLink"/>
              </w:rPr>
              <w:t>1</w:t>
            </w:r>
            <w:r>
              <w:rPr>
                <w:rStyle w:val="IndexLink"/>
                <w:rtl w:val="true"/>
              </w:rPr>
              <w:t xml:space="preserve"> - </w:t>
            </w:r>
            <w:r>
              <w:rPr>
                <w:rStyle w:val="IndexLink"/>
                <w:rtl w:val="true"/>
              </w:rPr>
              <w:t>اما تحيض ذات العادة إذا رأته بالصفات</w:t>
            </w:r>
            <w:r>
              <w:rPr>
                <w:rStyle w:val="IndexLink"/>
                <w:rtl w:val="true"/>
              </w:rPr>
              <w:tab/>
            </w:r>
            <w:r>
              <w:rPr>
                <w:rStyle w:val="IndexLink"/>
              </w:rPr>
              <w:t>103</w:t>
            </w:r>
          </w:hyperlink>
        </w:p>
        <w:p>
          <w:pPr>
            <w:pStyle w:val="Contents6"/>
            <w:tabs>
              <w:tab w:val="clear" w:pos="7609"/>
              <w:tab w:val="right" w:pos="9026" w:leader="dot"/>
            </w:tabs>
            <w:rPr/>
          </w:pPr>
          <w:hyperlink w:anchor="__RefHeading___Toc3072638_1878427129">
            <w:r>
              <w:rPr>
                <w:webHidden/>
                <w:rStyle w:val="IndexLink"/>
              </w:rPr>
              <w:t>2</w:t>
            </w:r>
            <w:r>
              <w:rPr>
                <w:rStyle w:val="IndexLink"/>
                <w:rtl w:val="true"/>
              </w:rPr>
              <w:t xml:space="preserve"> - </w:t>
            </w:r>
            <w:r>
              <w:rPr>
                <w:rStyle w:val="IndexLink"/>
                <w:rtl w:val="true"/>
              </w:rPr>
              <w:t>و اما التحيض برؤيته في العادة و ان لم يكن بالصفات</w:t>
            </w:r>
            <w:r>
              <w:rPr>
                <w:rStyle w:val="IndexLink"/>
                <w:rtl w:val="true"/>
              </w:rPr>
              <w:tab/>
            </w:r>
            <w:r>
              <w:rPr>
                <w:rStyle w:val="IndexLink"/>
              </w:rPr>
              <w:t>103</w:t>
            </w:r>
          </w:hyperlink>
        </w:p>
        <w:p>
          <w:pPr>
            <w:pStyle w:val="Contents6"/>
            <w:tabs>
              <w:tab w:val="clear" w:pos="7609"/>
              <w:tab w:val="right" w:pos="9026" w:leader="dot"/>
            </w:tabs>
            <w:rPr/>
          </w:pPr>
          <w:hyperlink w:anchor="__RefHeading___Toc3072640_1878427129">
            <w:r>
              <w:rPr>
                <w:webHidden/>
                <w:rStyle w:val="IndexLink"/>
              </w:rPr>
              <w:t>3</w:t>
            </w:r>
            <w:r>
              <w:rPr>
                <w:rStyle w:val="IndexLink"/>
                <w:rtl w:val="true"/>
              </w:rPr>
              <w:t xml:space="preserve"> - </w:t>
            </w:r>
            <w:r>
              <w:rPr>
                <w:rStyle w:val="IndexLink"/>
                <w:rtl w:val="true"/>
              </w:rPr>
              <w:t>و اما الحاق التقدّم بيوم أو يومين</w:t>
            </w:r>
            <w:r>
              <w:rPr>
                <w:rStyle w:val="IndexLink"/>
                <w:rtl w:val="true"/>
              </w:rPr>
              <w:tab/>
            </w:r>
            <w:r>
              <w:rPr>
                <w:rStyle w:val="IndexLink"/>
              </w:rPr>
              <w:t>103</w:t>
            </w:r>
          </w:hyperlink>
        </w:p>
        <w:p>
          <w:pPr>
            <w:pStyle w:val="Contents6"/>
            <w:tabs>
              <w:tab w:val="clear" w:pos="7609"/>
              <w:tab w:val="right" w:pos="9026" w:leader="dot"/>
            </w:tabs>
            <w:rPr/>
          </w:pPr>
          <w:hyperlink w:anchor="__RefHeading___Toc3072642_1878427129">
            <w:r>
              <w:rPr>
                <w:webHidden/>
                <w:rStyle w:val="IndexLink"/>
              </w:rPr>
              <w:t>4</w:t>
            </w:r>
            <w:r>
              <w:rPr>
                <w:rStyle w:val="IndexLink"/>
                <w:rtl w:val="true"/>
              </w:rPr>
              <w:t xml:space="preserve"> - </w:t>
            </w:r>
            <w:r>
              <w:rPr>
                <w:rStyle w:val="IndexLink"/>
                <w:rtl w:val="true"/>
              </w:rPr>
              <w:t>و اما تحيض المبتدأة و المضطربة بالقيد المذكور</w:t>
            </w:r>
            <w:r>
              <w:rPr>
                <w:rStyle w:val="IndexLink"/>
                <w:rtl w:val="true"/>
              </w:rPr>
              <w:tab/>
            </w:r>
            <w:r>
              <w:rPr>
                <w:rStyle w:val="IndexLink"/>
              </w:rPr>
              <w:t>103</w:t>
            </w:r>
          </w:hyperlink>
        </w:p>
        <w:p>
          <w:pPr>
            <w:pStyle w:val="Contents6"/>
            <w:tabs>
              <w:tab w:val="clear" w:pos="7609"/>
              <w:tab w:val="right" w:pos="9026" w:leader="dot"/>
            </w:tabs>
            <w:rPr/>
          </w:pPr>
          <w:hyperlink w:anchor="__RefHeading___Toc3072644_1878427129">
            <w:r>
              <w:rPr>
                <w:webHidden/>
                <w:rStyle w:val="IndexLink"/>
                <w:rtl w:val="true"/>
              </w:rPr>
              <w:t>تجاوز العادة</w:t>
            </w:r>
            <w:r>
              <w:rPr>
                <w:rStyle w:val="IndexLink"/>
                <w:rtl w:val="true"/>
              </w:rPr>
              <w:tab/>
            </w:r>
            <w:r>
              <w:rPr>
                <w:rStyle w:val="IndexLink"/>
              </w:rPr>
              <w:t>104</w:t>
            </w:r>
          </w:hyperlink>
        </w:p>
        <w:p>
          <w:pPr>
            <w:pStyle w:val="Contents6"/>
            <w:tabs>
              <w:tab w:val="clear" w:pos="7609"/>
              <w:tab w:val="right" w:pos="9026" w:leader="dot"/>
            </w:tabs>
            <w:rPr/>
          </w:pPr>
          <w:hyperlink w:anchor="__RefHeading___Toc3072646_1878427129">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3072648_1878427129">
            <w:r>
              <w:rPr>
                <w:webHidden/>
                <w:rStyle w:val="IndexLink"/>
              </w:rPr>
              <w:t>1</w:t>
            </w:r>
            <w:r>
              <w:rPr>
                <w:rStyle w:val="IndexLink"/>
                <w:rtl w:val="true"/>
              </w:rPr>
              <w:t xml:space="preserve"> - </w:t>
            </w:r>
            <w:r>
              <w:rPr>
                <w:rStyle w:val="IndexLink"/>
                <w:rtl w:val="true"/>
              </w:rPr>
              <w:t>اما انه مع التجاوز عن العشرة يحكم بالتحيض بمقدار العادة</w:t>
            </w:r>
            <w:r>
              <w:rPr>
                <w:rStyle w:val="IndexLink"/>
                <w:rtl w:val="true"/>
              </w:rPr>
              <w:tab/>
            </w:r>
            <w:r>
              <w:rPr>
                <w:rStyle w:val="IndexLink"/>
              </w:rPr>
              <w:t>104</w:t>
            </w:r>
          </w:hyperlink>
        </w:p>
        <w:p>
          <w:pPr>
            <w:pStyle w:val="Contents6"/>
            <w:tabs>
              <w:tab w:val="clear" w:pos="7609"/>
              <w:tab w:val="right" w:pos="9026" w:leader="dot"/>
            </w:tabs>
            <w:rPr/>
          </w:pPr>
          <w:hyperlink w:anchor="__RefHeading___Toc3072650_1878427129">
            <w:r>
              <w:rPr>
                <w:webHidden/>
                <w:rStyle w:val="IndexLink"/>
              </w:rPr>
              <w:t>2</w:t>
            </w:r>
            <w:r>
              <w:rPr>
                <w:rStyle w:val="IndexLink"/>
                <w:rtl w:val="true"/>
              </w:rPr>
              <w:t xml:space="preserve"> - </w:t>
            </w:r>
            <w:r>
              <w:rPr>
                <w:rStyle w:val="IndexLink"/>
                <w:rtl w:val="true"/>
              </w:rPr>
              <w:t>و اما انه مع عدم التجاوز يحكم على جميعه بذلك و ان لم يكن</w:t>
            </w:r>
            <w:r>
              <w:rPr>
                <w:rStyle w:val="IndexLink"/>
                <w:rtl w:val="true"/>
              </w:rPr>
              <w:tab/>
            </w:r>
            <w:r>
              <w:rPr>
                <w:rStyle w:val="IndexLink"/>
              </w:rPr>
              <w:t>104</w:t>
            </w:r>
          </w:hyperlink>
        </w:p>
        <w:p>
          <w:pPr>
            <w:pStyle w:val="Contents6"/>
            <w:tabs>
              <w:tab w:val="clear" w:pos="7609"/>
              <w:tab w:val="right" w:pos="9026" w:leader="dot"/>
            </w:tabs>
            <w:rPr/>
          </w:pPr>
          <w:hyperlink w:anchor="__RefHeading___Toc3072652_1878427129">
            <w:r>
              <w:rPr>
                <w:webHidden/>
                <w:rStyle w:val="IndexLink"/>
              </w:rPr>
              <w:t>3</w:t>
            </w:r>
            <w:r>
              <w:rPr>
                <w:rStyle w:val="IndexLink"/>
                <w:rtl w:val="true"/>
              </w:rPr>
              <w:t xml:space="preserve"> - </w:t>
            </w:r>
            <w:r>
              <w:rPr>
                <w:rStyle w:val="IndexLink"/>
                <w:rtl w:val="true"/>
              </w:rPr>
              <w:t>و اما وجه القول الآخر فهو ان الدم ما بعد العادة ما دام لم يكن</w:t>
            </w:r>
            <w:r>
              <w:rPr>
                <w:rStyle w:val="IndexLink"/>
                <w:rtl w:val="true"/>
              </w:rPr>
              <w:tab/>
            </w:r>
            <w:r>
              <w:rPr>
                <w:rStyle w:val="IndexLink"/>
              </w:rPr>
              <w:t>105</w:t>
            </w:r>
          </w:hyperlink>
        </w:p>
        <w:p>
          <w:pPr>
            <w:pStyle w:val="Contents6"/>
            <w:tabs>
              <w:tab w:val="clear" w:pos="7609"/>
              <w:tab w:val="right" w:pos="9026" w:leader="dot"/>
            </w:tabs>
            <w:rPr/>
          </w:pPr>
          <w:hyperlink w:anchor="__RefHeading___Toc3072654_1878427129">
            <w:r>
              <w:rPr>
                <w:webHidden/>
                <w:rStyle w:val="IndexLink"/>
              </w:rPr>
              <w:t>4</w:t>
            </w:r>
            <w:r>
              <w:rPr>
                <w:rStyle w:val="IndexLink"/>
                <w:rtl w:val="true"/>
              </w:rPr>
              <w:t xml:space="preserve"> - </w:t>
            </w:r>
            <w:r>
              <w:rPr>
                <w:rStyle w:val="IndexLink"/>
                <w:rtl w:val="true"/>
              </w:rPr>
              <w:t>و اما اعتبار فصل أقل الطهر</w:t>
            </w:r>
            <w:r>
              <w:rPr>
                <w:rStyle w:val="IndexLink"/>
                <w:rtl w:val="true"/>
              </w:rPr>
              <w:tab/>
            </w:r>
            <w:r>
              <w:rPr>
                <w:rStyle w:val="IndexLink"/>
              </w:rPr>
              <w:t>105</w:t>
            </w:r>
          </w:hyperlink>
        </w:p>
        <w:p>
          <w:pPr>
            <w:pStyle w:val="Contents6"/>
            <w:tabs>
              <w:tab w:val="clear" w:pos="7609"/>
              <w:tab w:val="right" w:pos="9026" w:leader="dot"/>
            </w:tabs>
            <w:rPr/>
          </w:pPr>
          <w:hyperlink w:anchor="__RefHeading___Toc3072656_1878427129">
            <w:r>
              <w:rPr>
                <w:webHidden/>
                <w:rStyle w:val="IndexLink"/>
                <w:rtl w:val="true"/>
              </w:rPr>
              <w:t>أحكام الحيض</w:t>
            </w:r>
            <w:r>
              <w:rPr>
                <w:rStyle w:val="IndexLink"/>
                <w:rtl w:val="true"/>
              </w:rPr>
              <w:tab/>
            </w:r>
            <w:r>
              <w:rPr>
                <w:rStyle w:val="IndexLink"/>
              </w:rPr>
              <w:t>105</w:t>
            </w:r>
          </w:hyperlink>
        </w:p>
        <w:p>
          <w:pPr>
            <w:pStyle w:val="Contents6"/>
            <w:tabs>
              <w:tab w:val="clear" w:pos="7609"/>
              <w:tab w:val="right" w:pos="9026" w:leader="dot"/>
            </w:tabs>
            <w:rPr/>
          </w:pPr>
          <w:hyperlink w:anchor="__RefHeading___Toc3072658_1878427129">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072660_1878427129">
            <w:r>
              <w:rPr>
                <w:webHidden/>
                <w:rStyle w:val="IndexLink"/>
              </w:rPr>
              <w:t>1</w:t>
            </w:r>
            <w:r>
              <w:rPr>
                <w:rStyle w:val="IndexLink"/>
                <w:rtl w:val="true"/>
              </w:rPr>
              <w:t xml:space="preserve"> - </w:t>
            </w:r>
            <w:r>
              <w:rPr>
                <w:rStyle w:val="IndexLink"/>
                <w:rtl w:val="true"/>
              </w:rPr>
              <w:t>اما عدم صحّة الثلاثة منها</w:t>
            </w:r>
            <w:r>
              <w:rPr>
                <w:rStyle w:val="IndexLink"/>
                <w:rtl w:val="true"/>
              </w:rPr>
              <w:tab/>
            </w:r>
            <w:r>
              <w:rPr>
                <w:rStyle w:val="IndexLink"/>
              </w:rPr>
              <w:t>105</w:t>
            </w:r>
          </w:hyperlink>
        </w:p>
        <w:p>
          <w:pPr>
            <w:pStyle w:val="Contents6"/>
            <w:tabs>
              <w:tab w:val="clear" w:pos="7609"/>
              <w:tab w:val="right" w:pos="9026" w:leader="dot"/>
            </w:tabs>
            <w:rPr/>
          </w:pPr>
          <w:hyperlink w:anchor="__RefHeading___Toc3072662_1878427129">
            <w:r>
              <w:rPr>
                <w:webHidden/>
                <w:rStyle w:val="IndexLink"/>
              </w:rPr>
              <w:t>2</w:t>
            </w:r>
            <w:r>
              <w:rPr>
                <w:rStyle w:val="IndexLink"/>
                <w:rtl w:val="true"/>
              </w:rPr>
              <w:t xml:space="preserve"> - </w:t>
            </w:r>
            <w:r>
              <w:rPr>
                <w:rStyle w:val="IndexLink"/>
                <w:rtl w:val="true"/>
              </w:rPr>
              <w:t>و اما اعتبار الانقطاع و الاغتسال</w:t>
            </w:r>
            <w:r>
              <w:rPr>
                <w:rStyle w:val="IndexLink"/>
                <w:rtl w:val="true"/>
              </w:rPr>
              <w:tab/>
            </w:r>
            <w:r>
              <w:rPr>
                <w:rStyle w:val="IndexLink"/>
              </w:rPr>
              <w:t>106</w:t>
            </w:r>
          </w:hyperlink>
        </w:p>
        <w:p>
          <w:pPr>
            <w:pStyle w:val="Contents6"/>
            <w:tabs>
              <w:tab w:val="clear" w:pos="7609"/>
              <w:tab w:val="right" w:pos="9026" w:leader="dot"/>
            </w:tabs>
            <w:rPr/>
          </w:pPr>
          <w:hyperlink w:anchor="__RefHeading___Toc3072664_1878427129">
            <w:r>
              <w:rPr>
                <w:webHidden/>
                <w:rStyle w:val="IndexLink"/>
              </w:rPr>
              <w:t>3</w:t>
            </w:r>
            <w:r>
              <w:rPr>
                <w:rStyle w:val="IndexLink"/>
                <w:rtl w:val="true"/>
              </w:rPr>
              <w:t xml:space="preserve"> - </w:t>
            </w:r>
            <w:r>
              <w:rPr>
                <w:rStyle w:val="IndexLink"/>
                <w:rtl w:val="true"/>
              </w:rPr>
              <w:t>و اما انها تقضي الصوم دون الصلاة</w:t>
            </w:r>
            <w:r>
              <w:rPr>
                <w:rStyle w:val="IndexLink"/>
                <w:rtl w:val="true"/>
              </w:rPr>
              <w:tab/>
            </w:r>
            <w:r>
              <w:rPr>
                <w:rStyle w:val="IndexLink"/>
              </w:rPr>
              <w:t>106</w:t>
            </w:r>
          </w:hyperlink>
        </w:p>
        <w:p>
          <w:pPr>
            <w:pStyle w:val="Contents6"/>
            <w:tabs>
              <w:tab w:val="clear" w:pos="7609"/>
              <w:tab w:val="right" w:pos="9026" w:leader="dot"/>
            </w:tabs>
            <w:rPr/>
          </w:pPr>
          <w:hyperlink w:anchor="__RefHeading___Toc3072666_1878427129">
            <w:r>
              <w:rPr>
                <w:webHidden/>
                <w:rStyle w:val="IndexLink"/>
              </w:rPr>
              <w:t>4</w:t>
            </w:r>
            <w:r>
              <w:rPr>
                <w:rStyle w:val="IndexLink"/>
                <w:rtl w:val="true"/>
              </w:rPr>
              <w:t xml:space="preserve"> - </w:t>
            </w:r>
            <w:r>
              <w:rPr>
                <w:rStyle w:val="IndexLink"/>
                <w:rtl w:val="true"/>
              </w:rPr>
              <w:t>و اما انه يحرم عليها ما يحرم على الجنب</w:t>
            </w:r>
            <w:r>
              <w:rPr>
                <w:rStyle w:val="IndexLink"/>
                <w:rtl w:val="true"/>
              </w:rPr>
              <w:tab/>
            </w:r>
            <w:r>
              <w:rPr>
                <w:rStyle w:val="IndexLink"/>
              </w:rPr>
              <w:t>106</w:t>
            </w:r>
          </w:hyperlink>
        </w:p>
        <w:p>
          <w:pPr>
            <w:pStyle w:val="Contents6"/>
            <w:tabs>
              <w:tab w:val="clear" w:pos="7609"/>
              <w:tab w:val="right" w:pos="9026" w:leader="dot"/>
            </w:tabs>
            <w:rPr/>
          </w:pPr>
          <w:hyperlink w:anchor="__RefHeading___Toc3072668_1878427129">
            <w:r>
              <w:rPr>
                <w:webHidden/>
                <w:rStyle w:val="IndexLink"/>
              </w:rPr>
              <w:t>5</w:t>
            </w:r>
            <w:r>
              <w:rPr>
                <w:rStyle w:val="IndexLink"/>
                <w:rtl w:val="true"/>
              </w:rPr>
              <w:t xml:space="preserve"> - </w:t>
            </w:r>
            <w:r>
              <w:rPr>
                <w:rStyle w:val="IndexLink"/>
                <w:rtl w:val="true"/>
              </w:rPr>
              <w:t>و اما حرمة وطئها</w:t>
            </w:r>
            <w:r>
              <w:rPr>
                <w:rStyle w:val="IndexLink"/>
                <w:rtl w:val="true"/>
              </w:rPr>
              <w:tab/>
            </w:r>
            <w:r>
              <w:rPr>
                <w:rStyle w:val="IndexLink"/>
              </w:rPr>
              <w:t>107</w:t>
            </w:r>
          </w:hyperlink>
        </w:p>
        <w:p>
          <w:pPr>
            <w:pStyle w:val="Contents6"/>
            <w:tabs>
              <w:tab w:val="clear" w:pos="7609"/>
              <w:tab w:val="right" w:pos="9026" w:leader="dot"/>
            </w:tabs>
            <w:rPr/>
          </w:pPr>
          <w:hyperlink w:anchor="__RefHeading___Toc3072670_1878427129">
            <w:r>
              <w:rPr>
                <w:webHidden/>
                <w:rStyle w:val="IndexLink"/>
              </w:rPr>
              <w:t>6</w:t>
            </w:r>
            <w:r>
              <w:rPr>
                <w:rStyle w:val="IndexLink"/>
                <w:rtl w:val="true"/>
              </w:rPr>
              <w:t xml:space="preserve"> - </w:t>
            </w:r>
            <w:r>
              <w:rPr>
                <w:rStyle w:val="IndexLink"/>
                <w:rtl w:val="true"/>
              </w:rPr>
              <w:t>و اما كفاية انقطاع الدم في جواز الوط‍‌ء</w:t>
            </w:r>
            <w:r>
              <w:rPr>
                <w:rStyle w:val="IndexLink"/>
                <w:rtl w:val="true"/>
              </w:rPr>
              <w:tab/>
            </w:r>
            <w:r>
              <w:rPr>
                <w:rStyle w:val="IndexLink"/>
              </w:rPr>
              <w:t>107</w:t>
            </w:r>
          </w:hyperlink>
        </w:p>
        <w:p>
          <w:pPr>
            <w:pStyle w:val="Contents6"/>
            <w:tabs>
              <w:tab w:val="clear" w:pos="7609"/>
              <w:tab w:val="right" w:pos="9026" w:leader="dot"/>
            </w:tabs>
            <w:rPr/>
          </w:pPr>
          <w:hyperlink w:anchor="__RefHeading___Toc3072672_1878427129">
            <w:r>
              <w:rPr>
                <w:webHidden/>
                <w:rStyle w:val="IndexLink"/>
              </w:rPr>
              <w:t>7</w:t>
            </w:r>
            <w:r>
              <w:rPr>
                <w:rStyle w:val="IndexLink"/>
                <w:rtl w:val="true"/>
              </w:rPr>
              <w:t xml:space="preserve"> - </w:t>
            </w:r>
            <w:r>
              <w:rPr>
                <w:rStyle w:val="IndexLink"/>
                <w:rtl w:val="true"/>
              </w:rPr>
              <w:t>و اما وجه القول باختصاص التحريم بالقبل</w:t>
            </w:r>
            <w:r>
              <w:rPr>
                <w:rStyle w:val="IndexLink"/>
                <w:rtl w:val="true"/>
              </w:rPr>
              <w:tab/>
            </w:r>
            <w:r>
              <w:rPr>
                <w:rStyle w:val="IndexLink"/>
              </w:rPr>
              <w:t>107</w:t>
            </w:r>
          </w:hyperlink>
        </w:p>
        <w:p>
          <w:pPr>
            <w:pStyle w:val="Contents6"/>
            <w:tabs>
              <w:tab w:val="clear" w:pos="7609"/>
              <w:tab w:val="right" w:pos="9026" w:leader="dot"/>
            </w:tabs>
            <w:rPr/>
          </w:pPr>
          <w:hyperlink w:anchor="__RefHeading___Toc3072674_1878427129">
            <w:r>
              <w:rPr>
                <w:webHidden/>
                <w:rStyle w:val="IndexLink"/>
              </w:rPr>
              <w:t>8</w:t>
            </w:r>
            <w:r>
              <w:rPr>
                <w:rStyle w:val="IndexLink"/>
                <w:rtl w:val="true"/>
              </w:rPr>
              <w:t xml:space="preserve"> - </w:t>
            </w:r>
            <w:r>
              <w:rPr>
                <w:rStyle w:val="IndexLink"/>
                <w:rtl w:val="true"/>
              </w:rPr>
              <w:t>و اما وجه وحدة الغسل</w:t>
            </w:r>
            <w:r>
              <w:rPr>
                <w:rStyle w:val="IndexLink"/>
                <w:rtl w:val="true"/>
              </w:rPr>
              <w:tab/>
            </w:r>
            <w:r>
              <w:rPr>
                <w:rStyle w:val="IndexLink"/>
              </w:rPr>
              <w:t>108</w:t>
            </w:r>
          </w:hyperlink>
        </w:p>
        <w:p>
          <w:pPr>
            <w:pStyle w:val="Contents5"/>
            <w:tabs>
              <w:tab w:val="clear" w:pos="7892"/>
              <w:tab w:val="right" w:pos="9026" w:leader="dot"/>
            </w:tabs>
            <w:rPr/>
          </w:pPr>
          <w:hyperlink w:anchor="__RefHeading___Toc3072676_1878427129">
            <w:r>
              <w:rPr>
                <w:webHidden/>
                <w:rStyle w:val="IndexLink"/>
                <w:rtl w:val="true"/>
              </w:rPr>
              <w:t>الاستحاضة</w:t>
            </w:r>
            <w:r>
              <w:rPr>
                <w:rStyle w:val="IndexLink"/>
                <w:rtl w:val="true"/>
              </w:rPr>
              <w:tab/>
            </w:r>
            <w:r>
              <w:rPr>
                <w:rStyle w:val="IndexLink"/>
              </w:rPr>
              <w:t>108</w:t>
            </w:r>
          </w:hyperlink>
        </w:p>
        <w:p>
          <w:pPr>
            <w:pStyle w:val="Contents6"/>
            <w:tabs>
              <w:tab w:val="clear" w:pos="7609"/>
              <w:tab w:val="right" w:pos="9026" w:leader="dot"/>
            </w:tabs>
            <w:rPr/>
          </w:pPr>
          <w:hyperlink w:anchor="__RefHeading___Toc3072678_1878427129">
            <w:r>
              <w:rPr>
                <w:webHidden/>
                <w:rStyle w:val="IndexLink"/>
                <w:rtl w:val="true"/>
              </w:rPr>
              <w:t>ما هى الاستحاضة‌؟</w:t>
            </w:r>
            <w:r>
              <w:rPr>
                <w:rStyle w:val="IndexLink"/>
                <w:rtl w:val="true"/>
              </w:rPr>
              <w:tab/>
            </w:r>
            <w:r>
              <w:rPr>
                <w:rStyle w:val="IndexLink"/>
              </w:rPr>
              <w:t>108</w:t>
            </w:r>
          </w:hyperlink>
        </w:p>
        <w:p>
          <w:pPr>
            <w:pStyle w:val="Contents6"/>
            <w:tabs>
              <w:tab w:val="clear" w:pos="7609"/>
              <w:tab w:val="right" w:pos="9026" w:leader="dot"/>
            </w:tabs>
            <w:rPr/>
          </w:pPr>
          <w:hyperlink w:anchor="__RefHeading___Toc3072680_1878427129">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3072682_1878427129">
            <w:r>
              <w:rPr>
                <w:webHidden/>
                <w:rStyle w:val="IndexLink"/>
              </w:rPr>
              <w:t>1</w:t>
            </w:r>
            <w:r>
              <w:rPr>
                <w:rStyle w:val="IndexLink"/>
                <w:rtl w:val="true"/>
              </w:rPr>
              <w:t xml:space="preserve"> - </w:t>
            </w:r>
            <w:r>
              <w:rPr>
                <w:rStyle w:val="IndexLink"/>
                <w:rtl w:val="true"/>
              </w:rPr>
              <w:t>اما تحديد دم الاستحاضة</w:t>
            </w:r>
            <w:r>
              <w:rPr>
                <w:rStyle w:val="IndexLink"/>
                <w:rtl w:val="true"/>
              </w:rPr>
              <w:tab/>
            </w:r>
            <w:r>
              <w:rPr>
                <w:rStyle w:val="IndexLink"/>
              </w:rPr>
              <w:t>109</w:t>
            </w:r>
          </w:hyperlink>
        </w:p>
        <w:p>
          <w:pPr>
            <w:pStyle w:val="Contents6"/>
            <w:tabs>
              <w:tab w:val="clear" w:pos="7609"/>
              <w:tab w:val="right" w:pos="9026" w:leader="dot"/>
            </w:tabs>
            <w:rPr/>
          </w:pPr>
          <w:hyperlink w:anchor="__RefHeading___Toc3072684_1878427129">
            <w:r>
              <w:rPr>
                <w:webHidden/>
                <w:rStyle w:val="IndexLink"/>
              </w:rPr>
              <w:t>2</w:t>
            </w:r>
            <w:r>
              <w:rPr>
                <w:rStyle w:val="IndexLink"/>
                <w:rtl w:val="true"/>
              </w:rPr>
              <w:t xml:space="preserve"> - </w:t>
            </w:r>
            <w:r>
              <w:rPr>
                <w:rStyle w:val="IndexLink"/>
                <w:rtl w:val="true"/>
              </w:rPr>
              <w:t>و اما كونه بما ذكر من الصفات</w:t>
            </w:r>
            <w:r>
              <w:rPr>
                <w:rStyle w:val="IndexLink"/>
                <w:rtl w:val="true"/>
              </w:rPr>
              <w:tab/>
            </w:r>
            <w:r>
              <w:rPr>
                <w:rStyle w:val="IndexLink"/>
              </w:rPr>
              <w:t>109</w:t>
            </w:r>
          </w:hyperlink>
        </w:p>
        <w:p>
          <w:pPr>
            <w:pStyle w:val="Contents6"/>
            <w:tabs>
              <w:tab w:val="clear" w:pos="7609"/>
              <w:tab w:val="right" w:pos="9026" w:leader="dot"/>
            </w:tabs>
            <w:rPr/>
          </w:pPr>
          <w:hyperlink w:anchor="__RefHeading___Toc3072686_1878427129">
            <w:r>
              <w:rPr>
                <w:webHidden/>
                <w:rStyle w:val="IndexLink"/>
              </w:rPr>
              <w:t>3</w:t>
            </w:r>
            <w:r>
              <w:rPr>
                <w:rStyle w:val="IndexLink"/>
                <w:rtl w:val="true"/>
              </w:rPr>
              <w:t xml:space="preserve"> - </w:t>
            </w:r>
            <w:r>
              <w:rPr>
                <w:rStyle w:val="IndexLink"/>
                <w:rtl w:val="true"/>
              </w:rPr>
              <w:t>و اما انه لا حدّ لقليله و لا لكثيره</w:t>
            </w:r>
            <w:r>
              <w:rPr>
                <w:rStyle w:val="IndexLink"/>
                <w:rtl w:val="true"/>
              </w:rPr>
              <w:tab/>
            </w:r>
            <w:r>
              <w:rPr>
                <w:rStyle w:val="IndexLink"/>
              </w:rPr>
              <w:t>109</w:t>
            </w:r>
          </w:hyperlink>
        </w:p>
        <w:p>
          <w:pPr>
            <w:pStyle w:val="Contents6"/>
            <w:tabs>
              <w:tab w:val="clear" w:pos="7609"/>
              <w:tab w:val="right" w:pos="9026" w:leader="dot"/>
            </w:tabs>
            <w:rPr/>
          </w:pPr>
          <w:hyperlink w:anchor="__RefHeading___Toc3072688_1878427129">
            <w:r>
              <w:rPr>
                <w:webHidden/>
                <w:rStyle w:val="IndexLink"/>
              </w:rPr>
              <w:t>4</w:t>
            </w:r>
            <w:r>
              <w:rPr>
                <w:rStyle w:val="IndexLink"/>
                <w:rtl w:val="true"/>
              </w:rPr>
              <w:t xml:space="preserve"> - </w:t>
            </w:r>
            <w:r>
              <w:rPr>
                <w:rStyle w:val="IndexLink"/>
                <w:rtl w:val="true"/>
              </w:rPr>
              <w:t>و اما عدم اعتبار فصل أقل الطهر بين أفراده</w:t>
            </w:r>
            <w:r>
              <w:rPr>
                <w:rStyle w:val="IndexLink"/>
                <w:rtl w:val="true"/>
              </w:rPr>
              <w:tab/>
            </w:r>
            <w:r>
              <w:rPr>
                <w:rStyle w:val="IndexLink"/>
              </w:rPr>
              <w:t>109</w:t>
            </w:r>
          </w:hyperlink>
        </w:p>
        <w:p>
          <w:pPr>
            <w:pStyle w:val="Contents6"/>
            <w:tabs>
              <w:tab w:val="clear" w:pos="7609"/>
              <w:tab w:val="right" w:pos="9026" w:leader="dot"/>
            </w:tabs>
            <w:rPr/>
          </w:pPr>
          <w:hyperlink w:anchor="__RefHeading___Toc3072690_1878427129">
            <w:r>
              <w:rPr>
                <w:webHidden/>
                <w:rStyle w:val="IndexLink"/>
                <w:rtl w:val="true"/>
              </w:rPr>
              <w:t>أقسام الاستحاضة</w:t>
            </w:r>
            <w:r>
              <w:rPr>
                <w:rStyle w:val="IndexLink"/>
                <w:rtl w:val="true"/>
              </w:rPr>
              <w:tab/>
            </w:r>
            <w:r>
              <w:rPr>
                <w:rStyle w:val="IndexLink"/>
              </w:rPr>
              <w:t>109</w:t>
            </w:r>
          </w:hyperlink>
        </w:p>
        <w:p>
          <w:pPr>
            <w:pStyle w:val="Contents6"/>
            <w:tabs>
              <w:tab w:val="clear" w:pos="7609"/>
              <w:tab w:val="right" w:pos="9026" w:leader="dot"/>
            </w:tabs>
            <w:rPr/>
          </w:pPr>
          <w:hyperlink w:anchor="__RefHeading___Toc3072692_1878427129">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3072694_1878427129">
            <w:r>
              <w:rPr>
                <w:webHidden/>
                <w:rStyle w:val="IndexLink"/>
              </w:rPr>
              <w:t>1</w:t>
            </w:r>
            <w:r>
              <w:rPr>
                <w:rStyle w:val="IndexLink"/>
                <w:rtl w:val="true"/>
              </w:rPr>
              <w:t xml:space="preserve"> - </w:t>
            </w:r>
            <w:r>
              <w:rPr>
                <w:rStyle w:val="IndexLink"/>
                <w:rtl w:val="true"/>
              </w:rPr>
              <w:t>اما انقسامها إلى الأقسام الثلاثة بالشكل المتقدم</w:t>
            </w:r>
            <w:r>
              <w:rPr>
                <w:rStyle w:val="IndexLink"/>
                <w:rtl w:val="true"/>
              </w:rPr>
              <w:tab/>
            </w:r>
            <w:r>
              <w:rPr>
                <w:rStyle w:val="IndexLink"/>
              </w:rPr>
              <w:t>109</w:t>
            </w:r>
          </w:hyperlink>
        </w:p>
        <w:p>
          <w:pPr>
            <w:pStyle w:val="Contents6"/>
            <w:tabs>
              <w:tab w:val="clear" w:pos="7609"/>
              <w:tab w:val="right" w:pos="9026" w:leader="dot"/>
            </w:tabs>
            <w:rPr/>
          </w:pPr>
          <w:hyperlink w:anchor="__RefHeading___Toc3072696_1878427129">
            <w:r>
              <w:rPr>
                <w:webHidden/>
                <w:rStyle w:val="IndexLink"/>
              </w:rPr>
              <w:t>2</w:t>
            </w:r>
            <w:r>
              <w:rPr>
                <w:rStyle w:val="IndexLink"/>
                <w:rtl w:val="true"/>
              </w:rPr>
              <w:t xml:space="preserve"> - </w:t>
            </w:r>
            <w:r>
              <w:rPr>
                <w:rStyle w:val="IndexLink"/>
                <w:rtl w:val="true"/>
              </w:rPr>
              <w:t>و أما وجوب الوضوء لكل صلاة على المستحاضة القليلة</w:t>
            </w:r>
            <w:r>
              <w:rPr>
                <w:rStyle w:val="IndexLink"/>
                <w:rtl w:val="true"/>
              </w:rPr>
              <w:tab/>
            </w:r>
            <w:r>
              <w:rPr>
                <w:rStyle w:val="IndexLink"/>
              </w:rPr>
              <w:t>110</w:t>
            </w:r>
          </w:hyperlink>
        </w:p>
        <w:p>
          <w:pPr>
            <w:pStyle w:val="Contents6"/>
            <w:tabs>
              <w:tab w:val="clear" w:pos="7609"/>
              <w:tab w:val="right" w:pos="9026" w:leader="dot"/>
            </w:tabs>
            <w:rPr/>
          </w:pPr>
          <w:hyperlink w:anchor="__RefHeading___Toc3072698_1878427129">
            <w:r>
              <w:rPr>
                <w:webHidden/>
                <w:rStyle w:val="IndexLink"/>
              </w:rPr>
              <w:t>3</w:t>
            </w:r>
            <w:r>
              <w:rPr>
                <w:rStyle w:val="IndexLink"/>
                <w:rtl w:val="true"/>
              </w:rPr>
              <w:t xml:space="preserve"> - </w:t>
            </w:r>
            <w:r>
              <w:rPr>
                <w:rStyle w:val="IndexLink"/>
                <w:rtl w:val="true"/>
              </w:rPr>
              <w:t>و اما لزوم تبديلها القطنة</w:t>
            </w:r>
            <w:r>
              <w:rPr>
                <w:rStyle w:val="IndexLink"/>
                <w:rtl w:val="true"/>
              </w:rPr>
              <w:tab/>
            </w:r>
            <w:r>
              <w:rPr>
                <w:rStyle w:val="IndexLink"/>
              </w:rPr>
              <w:t>110</w:t>
            </w:r>
          </w:hyperlink>
        </w:p>
        <w:p>
          <w:pPr>
            <w:pStyle w:val="Contents6"/>
            <w:tabs>
              <w:tab w:val="clear" w:pos="7609"/>
              <w:tab w:val="right" w:pos="9026" w:leader="dot"/>
            </w:tabs>
            <w:rPr/>
          </w:pPr>
          <w:hyperlink w:anchor="__RefHeading___Toc3072700_1878427129">
            <w:r>
              <w:rPr>
                <w:webHidden/>
                <w:rStyle w:val="IndexLink"/>
              </w:rPr>
              <w:t>4</w:t>
            </w:r>
            <w:r>
              <w:rPr>
                <w:rStyle w:val="IndexLink"/>
                <w:rtl w:val="true"/>
              </w:rPr>
              <w:t xml:space="preserve"> - </w:t>
            </w:r>
            <w:r>
              <w:rPr>
                <w:rStyle w:val="IndexLink"/>
                <w:rtl w:val="true"/>
              </w:rPr>
              <w:t>و اما وجوب الغسل قبل صلاة الصبح على المستحاضة</w:t>
            </w:r>
            <w:r>
              <w:rPr>
                <w:rStyle w:val="IndexLink"/>
                <w:rtl w:val="true"/>
              </w:rPr>
              <w:tab/>
            </w:r>
            <w:r>
              <w:rPr>
                <w:rStyle w:val="IndexLink"/>
              </w:rPr>
              <w:t>111</w:t>
            </w:r>
          </w:hyperlink>
        </w:p>
        <w:p>
          <w:pPr>
            <w:pStyle w:val="Contents6"/>
            <w:tabs>
              <w:tab w:val="clear" w:pos="7609"/>
              <w:tab w:val="right" w:pos="9026" w:leader="dot"/>
            </w:tabs>
            <w:rPr/>
          </w:pPr>
          <w:hyperlink w:anchor="__RefHeading___Toc3072702_1878427129">
            <w:r>
              <w:rPr>
                <w:webHidden/>
                <w:rStyle w:val="IndexLink"/>
              </w:rPr>
              <w:t>5</w:t>
            </w:r>
            <w:r>
              <w:rPr>
                <w:rStyle w:val="IndexLink"/>
                <w:rtl w:val="true"/>
              </w:rPr>
              <w:t xml:space="preserve"> - </w:t>
            </w:r>
            <w:r>
              <w:rPr>
                <w:rStyle w:val="IndexLink"/>
                <w:rtl w:val="true"/>
              </w:rPr>
              <w:t>و اما وجوب الوضوء عليها لكل صلاة</w:t>
            </w:r>
            <w:r>
              <w:rPr>
                <w:rStyle w:val="IndexLink"/>
                <w:rtl w:val="true"/>
              </w:rPr>
              <w:tab/>
            </w:r>
            <w:r>
              <w:rPr>
                <w:rStyle w:val="IndexLink"/>
              </w:rPr>
              <w:t>111</w:t>
            </w:r>
          </w:hyperlink>
        </w:p>
        <w:p>
          <w:pPr>
            <w:pStyle w:val="Contents6"/>
            <w:tabs>
              <w:tab w:val="clear" w:pos="7609"/>
              <w:tab w:val="right" w:pos="9026" w:leader="dot"/>
            </w:tabs>
            <w:rPr/>
          </w:pPr>
          <w:hyperlink w:anchor="__RefHeading___Toc3072704_1878427129">
            <w:r>
              <w:rPr>
                <w:webHidden/>
                <w:rStyle w:val="IndexLink"/>
              </w:rPr>
              <w:t>6</w:t>
            </w:r>
            <w:r>
              <w:rPr>
                <w:rStyle w:val="IndexLink"/>
                <w:rtl w:val="true"/>
              </w:rPr>
              <w:t xml:space="preserve"> - </w:t>
            </w:r>
            <w:r>
              <w:rPr>
                <w:rStyle w:val="IndexLink"/>
                <w:rtl w:val="true"/>
              </w:rPr>
              <w:t>و اما تبديل القطنة أو تطهيرها</w:t>
            </w:r>
            <w:r>
              <w:rPr>
                <w:rStyle w:val="IndexLink"/>
                <w:rtl w:val="true"/>
              </w:rPr>
              <w:tab/>
            </w:r>
            <w:r>
              <w:rPr>
                <w:rStyle w:val="IndexLink"/>
              </w:rPr>
              <w:t>111</w:t>
            </w:r>
          </w:hyperlink>
        </w:p>
        <w:p>
          <w:pPr>
            <w:pStyle w:val="Contents6"/>
            <w:tabs>
              <w:tab w:val="clear" w:pos="7609"/>
              <w:tab w:val="right" w:pos="9026" w:leader="dot"/>
            </w:tabs>
            <w:rPr/>
          </w:pPr>
          <w:hyperlink w:anchor="__RefHeading___Toc3072706_1878427129">
            <w:r>
              <w:rPr>
                <w:webHidden/>
                <w:rStyle w:val="IndexLink"/>
              </w:rPr>
              <w:t>7</w:t>
            </w:r>
            <w:r>
              <w:rPr>
                <w:rStyle w:val="IndexLink"/>
                <w:rtl w:val="true"/>
              </w:rPr>
              <w:t xml:space="preserve"> - </w:t>
            </w:r>
            <w:r>
              <w:rPr>
                <w:rStyle w:val="IndexLink"/>
                <w:rtl w:val="true"/>
              </w:rPr>
              <w:t>و اما وجوب اغسال ثلاثة على المستحاضة الكثيرة</w:t>
            </w:r>
            <w:r>
              <w:rPr>
                <w:rStyle w:val="IndexLink"/>
                <w:rtl w:val="true"/>
              </w:rPr>
              <w:tab/>
            </w:r>
            <w:r>
              <w:rPr>
                <w:rStyle w:val="IndexLink"/>
              </w:rPr>
              <w:t>112</w:t>
            </w:r>
          </w:hyperlink>
        </w:p>
        <w:p>
          <w:pPr>
            <w:pStyle w:val="Contents6"/>
            <w:tabs>
              <w:tab w:val="clear" w:pos="7609"/>
              <w:tab w:val="right" w:pos="9026" w:leader="dot"/>
            </w:tabs>
            <w:rPr/>
          </w:pPr>
          <w:hyperlink w:anchor="__RefHeading___Toc3072708_1878427129">
            <w:r>
              <w:rPr>
                <w:webHidden/>
                <w:rStyle w:val="IndexLink"/>
              </w:rPr>
              <w:t>8</w:t>
            </w:r>
            <w:r>
              <w:rPr>
                <w:rStyle w:val="IndexLink"/>
                <w:rtl w:val="true"/>
              </w:rPr>
              <w:t xml:space="preserve"> - </w:t>
            </w:r>
            <w:r>
              <w:rPr>
                <w:rStyle w:val="IndexLink"/>
                <w:rtl w:val="true"/>
              </w:rPr>
              <w:t>و اما وجوب تبديلها القطنة</w:t>
            </w:r>
            <w:r>
              <w:rPr>
                <w:rStyle w:val="IndexLink"/>
                <w:rtl w:val="true"/>
              </w:rPr>
              <w:tab/>
            </w:r>
            <w:r>
              <w:rPr>
                <w:rStyle w:val="IndexLink"/>
              </w:rPr>
              <w:t>112</w:t>
            </w:r>
          </w:hyperlink>
        </w:p>
        <w:p>
          <w:pPr>
            <w:pStyle w:val="Contents6"/>
            <w:tabs>
              <w:tab w:val="clear" w:pos="7609"/>
              <w:tab w:val="right" w:pos="9026" w:leader="dot"/>
            </w:tabs>
            <w:rPr/>
          </w:pPr>
          <w:hyperlink w:anchor="__RefHeading___Toc3072710_1878427129">
            <w:r>
              <w:rPr>
                <w:webHidden/>
                <w:rStyle w:val="IndexLink"/>
              </w:rPr>
              <w:t>9</w:t>
            </w:r>
            <w:r>
              <w:rPr>
                <w:rStyle w:val="IndexLink"/>
                <w:rtl w:val="true"/>
              </w:rPr>
              <w:t xml:space="preserve"> - </w:t>
            </w:r>
            <w:r>
              <w:rPr>
                <w:rStyle w:val="IndexLink"/>
                <w:rtl w:val="true"/>
              </w:rPr>
              <w:t>و امّا توجيه القول بعدم وجوب الوضوء عليها</w:t>
            </w:r>
            <w:r>
              <w:rPr>
                <w:rStyle w:val="IndexLink"/>
                <w:rtl w:val="true"/>
              </w:rPr>
              <w:tab/>
            </w:r>
            <w:r>
              <w:rPr>
                <w:rStyle w:val="IndexLink"/>
              </w:rPr>
              <w:t>112</w:t>
            </w:r>
          </w:hyperlink>
        </w:p>
        <w:p>
          <w:pPr>
            <w:pStyle w:val="Contents5"/>
            <w:tabs>
              <w:tab w:val="clear" w:pos="7892"/>
              <w:tab w:val="right" w:pos="9026" w:leader="dot"/>
            </w:tabs>
            <w:rPr/>
          </w:pPr>
          <w:hyperlink w:anchor="__RefHeading___Toc3072712_1878427129">
            <w:r>
              <w:rPr>
                <w:webHidden/>
                <w:rStyle w:val="IndexLink"/>
                <w:rtl w:val="true"/>
              </w:rPr>
              <w:t>النفاس</w:t>
            </w:r>
            <w:r>
              <w:rPr>
                <w:rStyle w:val="IndexLink"/>
                <w:rtl w:val="true"/>
              </w:rPr>
              <w:tab/>
            </w:r>
            <w:r>
              <w:rPr>
                <w:rStyle w:val="IndexLink"/>
              </w:rPr>
              <w:t>113</w:t>
            </w:r>
          </w:hyperlink>
        </w:p>
        <w:p>
          <w:pPr>
            <w:pStyle w:val="Contents6"/>
            <w:tabs>
              <w:tab w:val="clear" w:pos="7609"/>
              <w:tab w:val="right" w:pos="9026" w:leader="dot"/>
            </w:tabs>
            <w:rPr/>
          </w:pPr>
          <w:hyperlink w:anchor="__RefHeading___Toc3072714_1878427129">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3072716_1878427129">
            <w:r>
              <w:rPr>
                <w:webHidden/>
                <w:rStyle w:val="IndexLink"/>
              </w:rPr>
              <w:t>1</w:t>
            </w:r>
            <w:r>
              <w:rPr>
                <w:rStyle w:val="IndexLink"/>
                <w:rtl w:val="true"/>
              </w:rPr>
              <w:t xml:space="preserve"> - </w:t>
            </w:r>
            <w:r>
              <w:rPr>
                <w:rStyle w:val="IndexLink"/>
                <w:rtl w:val="true"/>
              </w:rPr>
              <w:t>اما ان النفاس ما ذكر و ليس الولادة نفسها و لا الدم الخارج</w:t>
            </w:r>
            <w:r>
              <w:rPr>
                <w:rStyle w:val="IndexLink"/>
                <w:rtl w:val="true"/>
              </w:rPr>
              <w:tab/>
            </w:r>
            <w:r>
              <w:rPr>
                <w:rStyle w:val="IndexLink"/>
              </w:rPr>
              <w:t>113</w:t>
            </w:r>
          </w:hyperlink>
        </w:p>
        <w:p>
          <w:pPr>
            <w:pStyle w:val="Contents6"/>
            <w:tabs>
              <w:tab w:val="clear" w:pos="7609"/>
              <w:tab w:val="right" w:pos="9026" w:leader="dot"/>
            </w:tabs>
            <w:rPr/>
          </w:pPr>
          <w:hyperlink w:anchor="__RefHeading___Toc3072718_1878427129">
            <w:r>
              <w:rPr>
                <w:webHidden/>
                <w:rStyle w:val="IndexLink"/>
              </w:rPr>
              <w:t>2</w:t>
            </w:r>
            <w:r>
              <w:rPr>
                <w:rStyle w:val="IndexLink"/>
                <w:rtl w:val="true"/>
              </w:rPr>
              <w:t xml:space="preserve"> - </w:t>
            </w:r>
            <w:r>
              <w:rPr>
                <w:rStyle w:val="IndexLink"/>
                <w:rtl w:val="true"/>
              </w:rPr>
              <w:t>و اما ان أكثره عشرة و ليس ثمانية عشر أو أكثر</w:t>
            </w:r>
            <w:r>
              <w:rPr>
                <w:rStyle w:val="IndexLink"/>
                <w:rtl w:val="true"/>
              </w:rPr>
              <w:tab/>
            </w:r>
            <w:r>
              <w:rPr>
                <w:rStyle w:val="IndexLink"/>
              </w:rPr>
              <w:t>114</w:t>
            </w:r>
          </w:hyperlink>
        </w:p>
        <w:p>
          <w:pPr>
            <w:pStyle w:val="Contents6"/>
            <w:tabs>
              <w:tab w:val="clear" w:pos="7609"/>
              <w:tab w:val="right" w:pos="9026" w:leader="dot"/>
            </w:tabs>
            <w:rPr/>
          </w:pPr>
          <w:hyperlink w:anchor="__RefHeading___Toc3072720_1878427129">
            <w:r>
              <w:rPr>
                <w:webHidden/>
                <w:rStyle w:val="IndexLink"/>
              </w:rPr>
              <w:t>3</w:t>
            </w:r>
            <w:r>
              <w:rPr>
                <w:rStyle w:val="IndexLink"/>
                <w:rtl w:val="true"/>
              </w:rPr>
              <w:t xml:space="preserve"> - </w:t>
            </w:r>
            <w:r>
              <w:rPr>
                <w:rStyle w:val="IndexLink"/>
                <w:rtl w:val="true"/>
              </w:rPr>
              <w:t>و اما انه لا حدّ لأقلّه</w:t>
            </w:r>
            <w:r>
              <w:rPr>
                <w:rStyle w:val="IndexLink"/>
                <w:rtl w:val="true"/>
              </w:rPr>
              <w:tab/>
            </w:r>
            <w:r>
              <w:rPr>
                <w:rStyle w:val="IndexLink"/>
              </w:rPr>
              <w:t>115</w:t>
            </w:r>
          </w:hyperlink>
        </w:p>
        <w:p>
          <w:pPr>
            <w:pStyle w:val="Contents6"/>
            <w:tabs>
              <w:tab w:val="clear" w:pos="7609"/>
              <w:tab w:val="right" w:pos="9026" w:leader="dot"/>
            </w:tabs>
            <w:rPr/>
          </w:pPr>
          <w:hyperlink w:anchor="__RefHeading___Toc3072722_1878427129">
            <w:r>
              <w:rPr>
                <w:webHidden/>
                <w:rStyle w:val="IndexLink"/>
              </w:rPr>
              <w:t>4</w:t>
            </w:r>
            <w:r>
              <w:rPr>
                <w:rStyle w:val="IndexLink"/>
                <w:rtl w:val="true"/>
              </w:rPr>
              <w:t xml:space="preserve"> - </w:t>
            </w:r>
            <w:r>
              <w:rPr>
                <w:rStyle w:val="IndexLink"/>
                <w:rtl w:val="true"/>
              </w:rPr>
              <w:t>و اما كون الدم كلّه نفاسا مع عدم تجاوز العشرة، و مع</w:t>
            </w:r>
            <w:r>
              <w:rPr>
                <w:rStyle w:val="IndexLink"/>
                <w:rtl w:val="true"/>
              </w:rPr>
              <w:tab/>
            </w:r>
            <w:r>
              <w:rPr>
                <w:rStyle w:val="IndexLink"/>
              </w:rPr>
              <w:t>115</w:t>
            </w:r>
          </w:hyperlink>
        </w:p>
        <w:p>
          <w:pPr>
            <w:pStyle w:val="Contents6"/>
            <w:tabs>
              <w:tab w:val="clear" w:pos="7609"/>
              <w:tab w:val="right" w:pos="9026" w:leader="dot"/>
            </w:tabs>
            <w:rPr/>
          </w:pPr>
          <w:hyperlink w:anchor="__RefHeading___Toc3072724_1878427129">
            <w:r>
              <w:rPr>
                <w:webHidden/>
                <w:rStyle w:val="IndexLink"/>
              </w:rPr>
              <w:t>5</w:t>
            </w:r>
            <w:r>
              <w:rPr>
                <w:rStyle w:val="IndexLink"/>
                <w:rtl w:val="true"/>
              </w:rPr>
              <w:t xml:space="preserve"> - </w:t>
            </w:r>
            <w:r>
              <w:rPr>
                <w:rStyle w:val="IndexLink"/>
                <w:rtl w:val="true"/>
              </w:rPr>
              <w:t>و اما حرمة وطئها</w:t>
            </w:r>
            <w:r>
              <w:rPr>
                <w:rStyle w:val="IndexLink"/>
                <w:rtl w:val="true"/>
              </w:rPr>
              <w:tab/>
            </w:r>
            <w:r>
              <w:rPr>
                <w:rStyle w:val="IndexLink"/>
              </w:rPr>
              <w:t>115</w:t>
            </w:r>
          </w:hyperlink>
        </w:p>
        <w:p>
          <w:pPr>
            <w:pStyle w:val="Contents6"/>
            <w:tabs>
              <w:tab w:val="clear" w:pos="7609"/>
              <w:tab w:val="right" w:pos="9026" w:leader="dot"/>
            </w:tabs>
            <w:rPr/>
          </w:pPr>
          <w:hyperlink w:anchor="__RefHeading___Toc3072726_1878427129">
            <w:r>
              <w:rPr>
                <w:webHidden/>
                <w:rStyle w:val="IndexLink"/>
              </w:rPr>
              <w:t>6</w:t>
            </w:r>
            <w:r>
              <w:rPr>
                <w:rStyle w:val="IndexLink"/>
                <w:rtl w:val="true"/>
              </w:rPr>
              <w:t xml:space="preserve"> - </w:t>
            </w:r>
            <w:r>
              <w:rPr>
                <w:rStyle w:val="IndexLink"/>
                <w:rtl w:val="true"/>
              </w:rPr>
              <w:t>و اما بطلان طلاقها</w:t>
            </w:r>
            <w:r>
              <w:rPr>
                <w:rStyle w:val="IndexLink"/>
                <w:rtl w:val="true"/>
              </w:rPr>
              <w:tab/>
            </w:r>
            <w:r>
              <w:rPr>
                <w:rStyle w:val="IndexLink"/>
              </w:rPr>
              <w:t>116</w:t>
            </w:r>
          </w:hyperlink>
        </w:p>
        <w:p>
          <w:pPr>
            <w:pStyle w:val="Contents6"/>
            <w:tabs>
              <w:tab w:val="clear" w:pos="7609"/>
              <w:tab w:val="right" w:pos="9026" w:leader="dot"/>
            </w:tabs>
            <w:rPr/>
          </w:pPr>
          <w:hyperlink w:anchor="__RefHeading___Toc3072728_1878427129">
            <w:r>
              <w:rPr>
                <w:webHidden/>
                <w:rStyle w:val="IndexLink"/>
              </w:rPr>
              <w:t>7</w:t>
            </w:r>
            <w:r>
              <w:rPr>
                <w:rStyle w:val="IndexLink"/>
                <w:rtl w:val="true"/>
              </w:rPr>
              <w:t xml:space="preserve"> - </w:t>
            </w:r>
            <w:r>
              <w:rPr>
                <w:rStyle w:val="IndexLink"/>
                <w:rtl w:val="true"/>
              </w:rPr>
              <w:t>و امّا وجوب الاغتسال عند انقطاع الدم بكيفية غسل الجنابة</w:t>
            </w:r>
            <w:r>
              <w:rPr>
                <w:rStyle w:val="IndexLink"/>
                <w:rtl w:val="true"/>
              </w:rPr>
              <w:tab/>
            </w:r>
            <w:r>
              <w:rPr>
                <w:rStyle w:val="IndexLink"/>
              </w:rPr>
              <w:t>116</w:t>
            </w:r>
          </w:hyperlink>
        </w:p>
        <w:p>
          <w:pPr>
            <w:pStyle w:val="Contents6"/>
            <w:tabs>
              <w:tab w:val="clear" w:pos="7609"/>
              <w:tab w:val="right" w:pos="9026" w:leader="dot"/>
            </w:tabs>
            <w:rPr/>
          </w:pPr>
          <w:hyperlink w:anchor="__RefHeading___Toc3072730_1878427129">
            <w:r>
              <w:rPr>
                <w:webHidden/>
                <w:rStyle w:val="IndexLink"/>
              </w:rPr>
              <w:t>8</w:t>
            </w:r>
            <w:r>
              <w:rPr>
                <w:rStyle w:val="IndexLink"/>
                <w:rtl w:val="true"/>
              </w:rPr>
              <w:t xml:space="preserve"> - </w:t>
            </w:r>
            <w:r>
              <w:rPr>
                <w:rStyle w:val="IndexLink"/>
                <w:rtl w:val="true"/>
              </w:rPr>
              <w:t>و اما وجوب تركها الصلاة و الصوم مع قضائه</w:t>
            </w:r>
            <w:r>
              <w:rPr>
                <w:rStyle w:val="IndexLink"/>
                <w:rtl w:val="true"/>
              </w:rPr>
              <w:tab/>
            </w:r>
            <w:r>
              <w:rPr>
                <w:rStyle w:val="IndexLink"/>
              </w:rPr>
              <w:t>116</w:t>
            </w:r>
          </w:hyperlink>
        </w:p>
        <w:p>
          <w:pPr>
            <w:pStyle w:val="Contents5"/>
            <w:tabs>
              <w:tab w:val="clear" w:pos="7892"/>
              <w:tab w:val="right" w:pos="9026" w:leader="dot"/>
            </w:tabs>
            <w:rPr/>
          </w:pPr>
          <w:hyperlink w:anchor="__RefHeading___Toc3072732_1878427129">
            <w:r>
              <w:rPr>
                <w:webHidden/>
                <w:rStyle w:val="IndexLink"/>
                <w:rtl w:val="true"/>
              </w:rPr>
              <w:t>مس الميت</w:t>
            </w:r>
            <w:r>
              <w:rPr>
                <w:rStyle w:val="IndexLink"/>
                <w:rtl w:val="true"/>
              </w:rPr>
              <w:tab/>
            </w:r>
            <w:r>
              <w:rPr>
                <w:rStyle w:val="IndexLink"/>
              </w:rPr>
              <w:t>116</w:t>
            </w:r>
          </w:hyperlink>
        </w:p>
        <w:p>
          <w:pPr>
            <w:pStyle w:val="Contents6"/>
            <w:tabs>
              <w:tab w:val="clear" w:pos="7609"/>
              <w:tab w:val="right" w:pos="9026" w:leader="dot"/>
            </w:tabs>
            <w:rPr/>
          </w:pPr>
          <w:hyperlink w:anchor="__RefHeading___Toc3072734_1878427129">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3072736_1878427129">
            <w:r>
              <w:rPr>
                <w:webHidden/>
                <w:rStyle w:val="IndexLink"/>
              </w:rPr>
              <w:t>1</w:t>
            </w:r>
            <w:r>
              <w:rPr>
                <w:rStyle w:val="IndexLink"/>
                <w:rtl w:val="true"/>
              </w:rPr>
              <w:t xml:space="preserve"> - </w:t>
            </w:r>
            <w:r>
              <w:rPr>
                <w:rStyle w:val="IndexLink"/>
                <w:rtl w:val="true"/>
              </w:rPr>
              <w:t>اما تنجّس العضو</w:t>
            </w:r>
            <w:r>
              <w:rPr>
                <w:rStyle w:val="IndexLink"/>
                <w:rtl w:val="true"/>
              </w:rPr>
              <w:tab/>
            </w:r>
            <w:r>
              <w:rPr>
                <w:rStyle w:val="IndexLink"/>
              </w:rPr>
              <w:t>117</w:t>
            </w:r>
          </w:hyperlink>
        </w:p>
        <w:p>
          <w:pPr>
            <w:pStyle w:val="Contents6"/>
            <w:tabs>
              <w:tab w:val="clear" w:pos="7609"/>
              <w:tab w:val="right" w:pos="9026" w:leader="dot"/>
            </w:tabs>
            <w:rPr/>
          </w:pPr>
          <w:hyperlink w:anchor="__RefHeading___Toc3072738_1878427129">
            <w:r>
              <w:rPr>
                <w:webHidden/>
                <w:rStyle w:val="IndexLink"/>
              </w:rPr>
              <w:t>2</w:t>
            </w:r>
            <w:r>
              <w:rPr>
                <w:rStyle w:val="IndexLink"/>
                <w:rtl w:val="true"/>
              </w:rPr>
              <w:t xml:space="preserve"> - </w:t>
            </w:r>
            <w:r>
              <w:rPr>
                <w:rStyle w:val="IndexLink"/>
                <w:rtl w:val="true"/>
              </w:rPr>
              <w:t>و اما وجوب الغسل</w:t>
            </w:r>
            <w:r>
              <w:rPr>
                <w:rStyle w:val="IndexLink"/>
                <w:rtl w:val="true"/>
              </w:rPr>
              <w:tab/>
            </w:r>
            <w:r>
              <w:rPr>
                <w:rStyle w:val="IndexLink"/>
              </w:rPr>
              <w:t>117</w:t>
            </w:r>
          </w:hyperlink>
        </w:p>
        <w:p>
          <w:pPr>
            <w:pStyle w:val="Contents6"/>
            <w:tabs>
              <w:tab w:val="clear" w:pos="7609"/>
              <w:tab w:val="right" w:pos="9026" w:leader="dot"/>
            </w:tabs>
            <w:rPr/>
          </w:pPr>
          <w:hyperlink w:anchor="__RefHeading___Toc3072740_1878427129">
            <w:r>
              <w:rPr>
                <w:webHidden/>
                <w:rStyle w:val="IndexLink"/>
              </w:rPr>
              <w:t>3</w:t>
            </w:r>
            <w:r>
              <w:rPr>
                <w:rStyle w:val="IndexLink"/>
                <w:rtl w:val="true"/>
              </w:rPr>
              <w:t xml:space="preserve"> - </w:t>
            </w:r>
            <w:r>
              <w:rPr>
                <w:rStyle w:val="IndexLink"/>
                <w:rtl w:val="true"/>
              </w:rPr>
              <w:t>و اما اشتراط‍‌ وجوبه بمسّ‌ ميت الإنسان</w:t>
            </w:r>
            <w:r>
              <w:rPr>
                <w:rStyle w:val="IndexLink"/>
                <w:rtl w:val="true"/>
              </w:rPr>
              <w:tab/>
            </w:r>
            <w:r>
              <w:rPr>
                <w:rStyle w:val="IndexLink"/>
              </w:rPr>
              <w:t>117</w:t>
            </w:r>
          </w:hyperlink>
        </w:p>
        <w:p>
          <w:pPr>
            <w:pStyle w:val="Contents6"/>
            <w:tabs>
              <w:tab w:val="clear" w:pos="7609"/>
              <w:tab w:val="right" w:pos="9026" w:leader="dot"/>
            </w:tabs>
            <w:rPr/>
          </w:pPr>
          <w:hyperlink w:anchor="__RefHeading___Toc3072742_1878427129">
            <w:r>
              <w:rPr>
                <w:webHidden/>
                <w:rStyle w:val="IndexLink"/>
              </w:rPr>
              <w:t>4</w:t>
            </w:r>
            <w:r>
              <w:rPr>
                <w:rStyle w:val="IndexLink"/>
                <w:rtl w:val="true"/>
              </w:rPr>
              <w:t xml:space="preserve"> - </w:t>
            </w:r>
            <w:r>
              <w:rPr>
                <w:rStyle w:val="IndexLink"/>
                <w:rtl w:val="true"/>
              </w:rPr>
              <w:t>و اما اعتبار كونه بعد برده</w:t>
            </w:r>
            <w:r>
              <w:rPr>
                <w:rStyle w:val="IndexLink"/>
                <w:rtl w:val="true"/>
              </w:rPr>
              <w:tab/>
            </w:r>
            <w:r>
              <w:rPr>
                <w:rStyle w:val="IndexLink"/>
              </w:rPr>
              <w:t>117</w:t>
            </w:r>
          </w:hyperlink>
        </w:p>
        <w:p>
          <w:pPr>
            <w:pStyle w:val="Contents6"/>
            <w:tabs>
              <w:tab w:val="clear" w:pos="7609"/>
              <w:tab w:val="right" w:pos="9026" w:leader="dot"/>
            </w:tabs>
            <w:rPr/>
          </w:pPr>
          <w:hyperlink w:anchor="__RefHeading___Toc3072744_1878427129">
            <w:r>
              <w:rPr>
                <w:webHidden/>
                <w:rStyle w:val="IndexLink"/>
              </w:rPr>
              <w:t>5</w:t>
            </w:r>
            <w:r>
              <w:rPr>
                <w:rStyle w:val="IndexLink"/>
                <w:rtl w:val="true"/>
              </w:rPr>
              <w:t xml:space="preserve"> - </w:t>
            </w:r>
            <w:r>
              <w:rPr>
                <w:rStyle w:val="IndexLink"/>
                <w:rtl w:val="true"/>
              </w:rPr>
              <w:t>و اما اعتبار كونه قبل تغسيله</w:t>
            </w:r>
            <w:r>
              <w:rPr>
                <w:rStyle w:val="IndexLink"/>
                <w:rtl w:val="true"/>
              </w:rPr>
              <w:tab/>
            </w:r>
            <w:r>
              <w:rPr>
                <w:rStyle w:val="IndexLink"/>
              </w:rPr>
              <w:t>117</w:t>
            </w:r>
          </w:hyperlink>
        </w:p>
        <w:p>
          <w:pPr>
            <w:pStyle w:val="Contents6"/>
            <w:tabs>
              <w:tab w:val="clear" w:pos="7609"/>
              <w:tab w:val="right" w:pos="9026" w:leader="dot"/>
            </w:tabs>
            <w:rPr/>
          </w:pPr>
          <w:hyperlink w:anchor="__RefHeading___Toc3072746_1878427129">
            <w:r>
              <w:rPr>
                <w:webHidden/>
                <w:rStyle w:val="IndexLink"/>
              </w:rPr>
              <w:t>6</w:t>
            </w:r>
            <w:r>
              <w:rPr>
                <w:rStyle w:val="IndexLink"/>
                <w:rtl w:val="true"/>
              </w:rPr>
              <w:t xml:space="preserve"> - </w:t>
            </w:r>
            <w:r>
              <w:rPr>
                <w:rStyle w:val="IndexLink"/>
                <w:rtl w:val="true"/>
              </w:rPr>
              <w:t>و اما القول بوجوب الغسل في مس القطعة المبانة من الحي</w:t>
            </w:r>
            <w:r>
              <w:rPr>
                <w:rStyle w:val="IndexLink"/>
                <w:rtl w:val="true"/>
              </w:rPr>
              <w:tab/>
            </w:r>
            <w:r>
              <w:rPr>
                <w:rStyle w:val="IndexLink"/>
              </w:rPr>
              <w:t>118</w:t>
            </w:r>
          </w:hyperlink>
        </w:p>
        <w:p>
          <w:pPr>
            <w:pStyle w:val="Contents6"/>
            <w:tabs>
              <w:tab w:val="clear" w:pos="7609"/>
              <w:tab w:val="right" w:pos="9026" w:leader="dot"/>
            </w:tabs>
            <w:rPr/>
          </w:pPr>
          <w:hyperlink w:anchor="__RefHeading___Toc3072748_1878427129">
            <w:r>
              <w:rPr>
                <w:webHidden/>
                <w:rStyle w:val="IndexLink"/>
              </w:rPr>
              <w:t>7</w:t>
            </w:r>
            <w:r>
              <w:rPr>
                <w:rStyle w:val="IndexLink"/>
                <w:rtl w:val="true"/>
              </w:rPr>
              <w:t xml:space="preserve"> - </w:t>
            </w:r>
            <w:r>
              <w:rPr>
                <w:rStyle w:val="IndexLink"/>
                <w:rtl w:val="true"/>
              </w:rPr>
              <w:t>و اما القول بوجوب الغسل في مس القطعة المبانة من الميت</w:t>
            </w:r>
            <w:r>
              <w:rPr>
                <w:rStyle w:val="IndexLink"/>
                <w:rtl w:val="true"/>
              </w:rPr>
              <w:tab/>
            </w:r>
            <w:r>
              <w:rPr>
                <w:rStyle w:val="IndexLink"/>
              </w:rPr>
              <w:t>118</w:t>
            </w:r>
          </w:hyperlink>
        </w:p>
        <w:p>
          <w:pPr>
            <w:pStyle w:val="Contents6"/>
            <w:tabs>
              <w:tab w:val="clear" w:pos="7609"/>
              <w:tab w:val="right" w:pos="9026" w:leader="dot"/>
            </w:tabs>
            <w:rPr/>
          </w:pPr>
          <w:hyperlink w:anchor="__RefHeading___Toc3072750_1878427129">
            <w:r>
              <w:rPr>
                <w:webHidden/>
                <w:rStyle w:val="IndexLink"/>
              </w:rPr>
              <w:t>8</w:t>
            </w:r>
            <w:r>
              <w:rPr>
                <w:rStyle w:val="IndexLink"/>
                <w:rtl w:val="true"/>
              </w:rPr>
              <w:t xml:space="preserve"> - </w:t>
            </w:r>
            <w:r>
              <w:rPr>
                <w:rStyle w:val="IndexLink"/>
                <w:rtl w:val="true"/>
              </w:rPr>
              <w:t>و اما اشتراط‍‌ الاشتمال على العظم</w:t>
            </w:r>
            <w:r>
              <w:rPr>
                <w:rStyle w:val="IndexLink"/>
                <w:rtl w:val="true"/>
              </w:rPr>
              <w:tab/>
            </w:r>
            <w:r>
              <w:rPr>
                <w:rStyle w:val="IndexLink"/>
              </w:rPr>
              <w:t>118</w:t>
            </w:r>
          </w:hyperlink>
        </w:p>
        <w:p>
          <w:pPr>
            <w:pStyle w:val="Contents6"/>
            <w:tabs>
              <w:tab w:val="clear" w:pos="7609"/>
              <w:tab w:val="right" w:pos="9026" w:leader="dot"/>
            </w:tabs>
            <w:rPr/>
          </w:pPr>
          <w:hyperlink w:anchor="__RefHeading___Toc3072752_1878427129">
            <w:r>
              <w:rPr>
                <w:webHidden/>
                <w:rStyle w:val="IndexLink"/>
              </w:rPr>
              <w:t>9</w:t>
            </w:r>
            <w:r>
              <w:rPr>
                <w:rStyle w:val="IndexLink"/>
                <w:rtl w:val="true"/>
              </w:rPr>
              <w:t xml:space="preserve"> - </w:t>
            </w:r>
            <w:r>
              <w:rPr>
                <w:rStyle w:val="IndexLink"/>
                <w:rtl w:val="true"/>
              </w:rPr>
              <w:t>و اما حرمة مس كتابة القرآن الكريم قبل الغسل</w:t>
            </w:r>
            <w:r>
              <w:rPr>
                <w:rStyle w:val="IndexLink"/>
                <w:rtl w:val="true"/>
              </w:rPr>
              <w:tab/>
            </w:r>
            <w:r>
              <w:rPr>
                <w:rStyle w:val="IndexLink"/>
              </w:rPr>
              <w:t>118</w:t>
            </w:r>
          </w:hyperlink>
        </w:p>
        <w:p>
          <w:pPr>
            <w:pStyle w:val="Contents6"/>
            <w:tabs>
              <w:tab w:val="clear" w:pos="7609"/>
              <w:tab w:val="right" w:pos="9026" w:leader="dot"/>
            </w:tabs>
            <w:rPr/>
          </w:pPr>
          <w:hyperlink w:anchor="__RefHeading___Toc3072754_1878427129">
            <w:r>
              <w:rPr>
                <w:webHidden/>
                <w:rStyle w:val="IndexLink"/>
              </w:rPr>
              <w:t>10</w:t>
            </w:r>
            <w:r>
              <w:rPr>
                <w:rStyle w:val="IndexLink"/>
                <w:rtl w:val="true"/>
              </w:rPr>
              <w:t xml:space="preserve"> - </w:t>
            </w:r>
            <w:r>
              <w:rPr>
                <w:rStyle w:val="IndexLink"/>
                <w:rtl w:val="true"/>
              </w:rPr>
              <w:t>و اما حرمة الصلاة قبل الغسل فلتحقق الحدث و انتقاض</w:t>
            </w:r>
            <w:r>
              <w:rPr>
                <w:rStyle w:val="IndexLink"/>
                <w:rtl w:val="true"/>
              </w:rPr>
              <w:tab/>
            </w:r>
            <w:r>
              <w:rPr>
                <w:rStyle w:val="IndexLink"/>
              </w:rPr>
              <w:t>119</w:t>
            </w:r>
          </w:hyperlink>
        </w:p>
        <w:p>
          <w:pPr>
            <w:pStyle w:val="Contents6"/>
            <w:tabs>
              <w:tab w:val="clear" w:pos="7609"/>
              <w:tab w:val="right" w:pos="9026" w:leader="dot"/>
            </w:tabs>
            <w:rPr/>
          </w:pPr>
          <w:hyperlink w:anchor="__RefHeading___Toc3072756_1878427129">
            <w:r>
              <w:rPr>
                <w:webHidden/>
                <w:rStyle w:val="IndexLink"/>
              </w:rPr>
              <w:t>11</w:t>
            </w:r>
            <w:r>
              <w:rPr>
                <w:rStyle w:val="IndexLink"/>
                <w:rtl w:val="true"/>
              </w:rPr>
              <w:t xml:space="preserve"> - </w:t>
            </w:r>
            <w:r>
              <w:rPr>
                <w:rStyle w:val="IndexLink"/>
                <w:rtl w:val="true"/>
              </w:rPr>
              <w:t>و اما لزوم الغسل لكل عمل مشروط‍‌ بالطهارة</w:t>
            </w:r>
            <w:r>
              <w:rPr>
                <w:rStyle w:val="IndexLink"/>
                <w:rtl w:val="true"/>
              </w:rPr>
              <w:tab/>
            </w:r>
            <w:r>
              <w:rPr>
                <w:rStyle w:val="IndexLink"/>
              </w:rPr>
              <w:t>119</w:t>
            </w:r>
          </w:hyperlink>
        </w:p>
        <w:p>
          <w:pPr>
            <w:pStyle w:val="Contents6"/>
            <w:tabs>
              <w:tab w:val="clear" w:pos="7609"/>
              <w:tab w:val="right" w:pos="9026" w:leader="dot"/>
            </w:tabs>
            <w:rPr/>
          </w:pPr>
          <w:hyperlink w:anchor="__RefHeading___Toc3072758_1878427129">
            <w:r>
              <w:rPr>
                <w:webHidden/>
                <w:rStyle w:val="IndexLink"/>
              </w:rPr>
              <w:t>12</w:t>
            </w:r>
            <w:r>
              <w:rPr>
                <w:rStyle w:val="IndexLink"/>
                <w:rtl w:val="true"/>
              </w:rPr>
              <w:t xml:space="preserve"> - </w:t>
            </w:r>
            <w:r>
              <w:rPr>
                <w:rStyle w:val="IndexLink"/>
                <w:rtl w:val="true"/>
              </w:rPr>
              <w:t>و اما ان كيفية غسل المس كغسل الجنابة</w:t>
            </w:r>
            <w:r>
              <w:rPr>
                <w:rStyle w:val="IndexLink"/>
                <w:rtl w:val="true"/>
              </w:rPr>
              <w:tab/>
            </w:r>
            <w:r>
              <w:rPr>
                <w:rStyle w:val="IndexLink"/>
              </w:rPr>
              <w:t>119</w:t>
            </w:r>
          </w:hyperlink>
        </w:p>
        <w:p>
          <w:pPr>
            <w:pStyle w:val="Contents5"/>
            <w:tabs>
              <w:tab w:val="clear" w:pos="7892"/>
              <w:tab w:val="right" w:pos="9026" w:leader="dot"/>
            </w:tabs>
            <w:rPr/>
          </w:pPr>
          <w:hyperlink w:anchor="__RefHeading___Toc3072760_1878427129">
            <w:r>
              <w:rPr>
                <w:webHidden/>
                <w:rStyle w:val="IndexLink"/>
                <w:rtl w:val="true"/>
              </w:rPr>
              <w:t>غسل الجبيرة</w:t>
            </w:r>
            <w:r>
              <w:rPr>
                <w:rStyle w:val="IndexLink"/>
                <w:rtl w:val="true"/>
              </w:rPr>
              <w:tab/>
            </w:r>
            <w:r>
              <w:rPr>
                <w:rStyle w:val="IndexLink"/>
              </w:rPr>
              <w:t>120</w:t>
            </w:r>
          </w:hyperlink>
        </w:p>
        <w:p>
          <w:pPr>
            <w:pStyle w:val="Contents6"/>
            <w:tabs>
              <w:tab w:val="clear" w:pos="7609"/>
              <w:tab w:val="right" w:pos="9026" w:leader="dot"/>
            </w:tabs>
            <w:rPr/>
          </w:pPr>
          <w:hyperlink w:anchor="__RefHeading___Toc3072762_1878427129">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3072764_1878427129">
            <w:r>
              <w:rPr>
                <w:webHidden/>
                <w:rStyle w:val="IndexLink"/>
              </w:rPr>
              <w:t>1</w:t>
            </w:r>
            <w:r>
              <w:rPr>
                <w:rStyle w:val="IndexLink"/>
                <w:rtl w:val="true"/>
              </w:rPr>
              <w:t xml:space="preserve"> - </w:t>
            </w:r>
            <w:r>
              <w:rPr>
                <w:rStyle w:val="IndexLink"/>
                <w:rtl w:val="true"/>
              </w:rPr>
              <w:t>اما وجوب الاغتسال على الكسير المجبور مع المسح على</w:t>
            </w:r>
            <w:r>
              <w:rPr>
                <w:rStyle w:val="IndexLink"/>
                <w:rtl w:val="true"/>
              </w:rPr>
              <w:tab/>
            </w:r>
            <w:r>
              <w:rPr>
                <w:rStyle w:val="IndexLink"/>
              </w:rPr>
              <w:t>120</w:t>
            </w:r>
          </w:hyperlink>
        </w:p>
        <w:p>
          <w:pPr>
            <w:pStyle w:val="Contents6"/>
            <w:tabs>
              <w:tab w:val="clear" w:pos="7609"/>
              <w:tab w:val="right" w:pos="9026" w:leader="dot"/>
            </w:tabs>
            <w:rPr/>
          </w:pPr>
          <w:hyperlink w:anchor="__RefHeading___Toc3072766_1878427129">
            <w:r>
              <w:rPr>
                <w:webHidden/>
                <w:rStyle w:val="IndexLink"/>
              </w:rPr>
              <w:t>2</w:t>
            </w:r>
            <w:r>
              <w:rPr>
                <w:rStyle w:val="IndexLink"/>
                <w:rtl w:val="true"/>
              </w:rPr>
              <w:t xml:space="preserve"> - </w:t>
            </w:r>
            <w:r>
              <w:rPr>
                <w:rStyle w:val="IndexLink"/>
                <w:rtl w:val="true"/>
              </w:rPr>
              <w:t>و اما وجوب التيمم مع انكشاف الكسر</w:t>
            </w:r>
            <w:r>
              <w:rPr>
                <w:rStyle w:val="IndexLink"/>
                <w:rtl w:val="true"/>
              </w:rPr>
              <w:tab/>
            </w:r>
            <w:r>
              <w:rPr>
                <w:rStyle w:val="IndexLink"/>
              </w:rPr>
              <w:t>121</w:t>
            </w:r>
          </w:hyperlink>
        </w:p>
        <w:p>
          <w:pPr>
            <w:pStyle w:val="Contents6"/>
            <w:tabs>
              <w:tab w:val="clear" w:pos="7609"/>
              <w:tab w:val="right" w:pos="9026" w:leader="dot"/>
            </w:tabs>
            <w:rPr/>
          </w:pPr>
          <w:hyperlink w:anchor="__RefHeading___Toc3072768_1878427129">
            <w:r>
              <w:rPr>
                <w:webHidden/>
                <w:rStyle w:val="IndexLink"/>
              </w:rPr>
              <w:t>3</w:t>
            </w:r>
            <w:r>
              <w:rPr>
                <w:rStyle w:val="IndexLink"/>
                <w:rtl w:val="true"/>
              </w:rPr>
              <w:t xml:space="preserve"> - </w:t>
            </w:r>
            <w:r>
              <w:rPr>
                <w:rStyle w:val="IndexLink"/>
                <w:rtl w:val="true"/>
              </w:rPr>
              <w:t>و أما وجوب المسح على الجرح أو القرح المعصبين</w:t>
            </w:r>
            <w:r>
              <w:rPr>
                <w:rStyle w:val="IndexLink"/>
                <w:rtl w:val="true"/>
              </w:rPr>
              <w:tab/>
            </w:r>
            <w:r>
              <w:rPr>
                <w:rStyle w:val="IndexLink"/>
              </w:rPr>
              <w:t>121</w:t>
            </w:r>
          </w:hyperlink>
        </w:p>
        <w:p>
          <w:pPr>
            <w:pStyle w:val="Contents6"/>
            <w:tabs>
              <w:tab w:val="clear" w:pos="7609"/>
              <w:tab w:val="right" w:pos="9026" w:leader="dot"/>
            </w:tabs>
            <w:rPr/>
          </w:pPr>
          <w:hyperlink w:anchor="__RefHeading___Toc3072770_1878427129">
            <w:r>
              <w:rPr>
                <w:webHidden/>
                <w:rStyle w:val="IndexLink"/>
              </w:rPr>
              <w:t>4</w:t>
            </w:r>
            <w:r>
              <w:rPr>
                <w:rStyle w:val="IndexLink"/>
                <w:rtl w:val="true"/>
              </w:rPr>
              <w:t xml:space="preserve"> - </w:t>
            </w:r>
            <w:r>
              <w:rPr>
                <w:rStyle w:val="IndexLink"/>
                <w:rtl w:val="true"/>
              </w:rPr>
              <w:t>و اما التخيير بين التيمم و غسل ما حول الجرح و القرح</w:t>
            </w:r>
            <w:r>
              <w:rPr>
                <w:rStyle w:val="IndexLink"/>
                <w:rtl w:val="true"/>
              </w:rPr>
              <w:tab/>
            </w:r>
            <w:r>
              <w:rPr>
                <w:rStyle w:val="IndexLink"/>
              </w:rPr>
              <w:t>121</w:t>
            </w:r>
          </w:hyperlink>
        </w:p>
        <w:p>
          <w:pPr>
            <w:pStyle w:val="Contents5"/>
            <w:tabs>
              <w:tab w:val="clear" w:pos="7892"/>
              <w:tab w:val="right" w:pos="9026" w:leader="dot"/>
            </w:tabs>
            <w:rPr/>
          </w:pPr>
          <w:hyperlink w:anchor="__RefHeading___Toc3072772_1878427129">
            <w:r>
              <w:rPr>
                <w:webHidden/>
                <w:rStyle w:val="IndexLink"/>
                <w:rtl w:val="true"/>
              </w:rPr>
              <w:t>الموت</w:t>
            </w:r>
            <w:r>
              <w:rPr>
                <w:rStyle w:val="IndexLink"/>
                <w:rtl w:val="true"/>
              </w:rPr>
              <w:tab/>
            </w:r>
            <w:r>
              <w:rPr>
                <w:rStyle w:val="IndexLink"/>
              </w:rPr>
              <w:t>121</w:t>
            </w:r>
          </w:hyperlink>
        </w:p>
        <w:p>
          <w:pPr>
            <w:pStyle w:val="Contents6"/>
            <w:tabs>
              <w:tab w:val="clear" w:pos="7609"/>
              <w:tab w:val="right" w:pos="9026" w:leader="dot"/>
            </w:tabs>
            <w:rPr/>
          </w:pPr>
          <w:hyperlink w:anchor="__RefHeading___Toc3072774_1878427129">
            <w:r>
              <w:rPr>
                <w:webHidden/>
                <w:rStyle w:val="IndexLink"/>
                <w:rtl w:val="true"/>
              </w:rPr>
              <w:t>الاحتضار</w:t>
            </w:r>
            <w:r>
              <w:rPr>
                <w:rStyle w:val="IndexLink"/>
                <w:rtl w:val="true"/>
              </w:rPr>
              <w:tab/>
            </w:r>
            <w:r>
              <w:rPr>
                <w:rStyle w:val="IndexLink"/>
              </w:rPr>
              <w:t>121</w:t>
            </w:r>
          </w:hyperlink>
        </w:p>
        <w:p>
          <w:pPr>
            <w:pStyle w:val="Contents6"/>
            <w:tabs>
              <w:tab w:val="clear" w:pos="7609"/>
              <w:tab w:val="right" w:pos="9026" w:leader="dot"/>
            </w:tabs>
            <w:rPr/>
          </w:pPr>
          <w:hyperlink w:anchor="__RefHeading___Toc3072776_1878427129">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3072778_1878427129">
            <w:r>
              <w:rPr>
                <w:webHidden/>
                <w:rStyle w:val="IndexLink"/>
              </w:rPr>
              <w:t>1</w:t>
            </w:r>
            <w:r>
              <w:rPr>
                <w:rStyle w:val="IndexLink"/>
                <w:rtl w:val="true"/>
              </w:rPr>
              <w:t xml:space="preserve"> - </w:t>
            </w:r>
            <w:r>
              <w:rPr>
                <w:rStyle w:val="IndexLink"/>
                <w:rtl w:val="true"/>
              </w:rPr>
              <w:t>اما وجوب التوجيه إلى القبلة</w:t>
            </w:r>
            <w:r>
              <w:rPr>
                <w:rStyle w:val="IndexLink"/>
                <w:rtl w:val="true"/>
              </w:rPr>
              <w:tab/>
            </w:r>
            <w:r>
              <w:rPr>
                <w:rStyle w:val="IndexLink"/>
              </w:rPr>
              <w:t>122</w:t>
            </w:r>
          </w:hyperlink>
        </w:p>
        <w:p>
          <w:pPr>
            <w:pStyle w:val="Contents6"/>
            <w:tabs>
              <w:tab w:val="clear" w:pos="7609"/>
              <w:tab w:val="right" w:pos="9026" w:leader="dot"/>
            </w:tabs>
            <w:rPr/>
          </w:pPr>
          <w:hyperlink w:anchor="__RefHeading___Toc3072780_1878427129">
            <w:r>
              <w:rPr>
                <w:webHidden/>
                <w:rStyle w:val="IndexLink"/>
              </w:rPr>
              <w:t>2</w:t>
            </w:r>
            <w:r>
              <w:rPr>
                <w:rStyle w:val="IndexLink"/>
                <w:rtl w:val="true"/>
              </w:rPr>
              <w:t xml:space="preserve"> - </w:t>
            </w:r>
            <w:r>
              <w:rPr>
                <w:rStyle w:val="IndexLink"/>
                <w:rtl w:val="true"/>
              </w:rPr>
              <w:t>و اما كونه كفاية</w:t>
            </w:r>
            <w:r>
              <w:rPr>
                <w:rStyle w:val="IndexLink"/>
                <w:rtl w:val="true"/>
              </w:rPr>
              <w:tab/>
            </w:r>
            <w:r>
              <w:rPr>
                <w:rStyle w:val="IndexLink"/>
              </w:rPr>
              <w:t>122</w:t>
            </w:r>
          </w:hyperlink>
        </w:p>
        <w:p>
          <w:pPr>
            <w:pStyle w:val="Contents6"/>
            <w:tabs>
              <w:tab w:val="clear" w:pos="7609"/>
              <w:tab w:val="right" w:pos="9026" w:leader="dot"/>
            </w:tabs>
            <w:rPr/>
          </w:pPr>
          <w:hyperlink w:anchor="__RefHeading___Toc3072782_1878427129">
            <w:r>
              <w:rPr>
                <w:webHidden/>
                <w:rStyle w:val="IndexLink"/>
              </w:rPr>
              <w:t>3</w:t>
            </w:r>
            <w:r>
              <w:rPr>
                <w:rStyle w:val="IndexLink"/>
                <w:rtl w:val="true"/>
              </w:rPr>
              <w:t xml:space="preserve"> - </w:t>
            </w:r>
            <w:r>
              <w:rPr>
                <w:rStyle w:val="IndexLink"/>
                <w:rtl w:val="true"/>
              </w:rPr>
              <w:t>و اما كونه بالكيفية المذكورة</w:t>
            </w:r>
            <w:r>
              <w:rPr>
                <w:rStyle w:val="IndexLink"/>
                <w:rtl w:val="true"/>
              </w:rPr>
              <w:tab/>
            </w:r>
            <w:r>
              <w:rPr>
                <w:rStyle w:val="IndexLink"/>
              </w:rPr>
              <w:t>122</w:t>
            </w:r>
          </w:hyperlink>
        </w:p>
        <w:p>
          <w:pPr>
            <w:pStyle w:val="Contents6"/>
            <w:tabs>
              <w:tab w:val="clear" w:pos="7609"/>
              <w:tab w:val="right" w:pos="9026" w:leader="dot"/>
            </w:tabs>
            <w:rPr/>
          </w:pPr>
          <w:hyperlink w:anchor="__RefHeading___Toc3072784_1878427129">
            <w:r>
              <w:rPr>
                <w:webHidden/>
                <w:rStyle w:val="IndexLink"/>
                <w:rtl w:val="true"/>
              </w:rPr>
              <w:t>تغسيل الميّت</w:t>
            </w:r>
            <w:r>
              <w:rPr>
                <w:rStyle w:val="IndexLink"/>
                <w:rtl w:val="true"/>
              </w:rPr>
              <w:tab/>
            </w:r>
            <w:r>
              <w:rPr>
                <w:rStyle w:val="IndexLink"/>
              </w:rPr>
              <w:t>122</w:t>
            </w:r>
          </w:hyperlink>
        </w:p>
        <w:p>
          <w:pPr>
            <w:pStyle w:val="Contents6"/>
            <w:tabs>
              <w:tab w:val="clear" w:pos="7609"/>
              <w:tab w:val="right" w:pos="9026" w:leader="dot"/>
            </w:tabs>
            <w:rPr/>
          </w:pPr>
          <w:hyperlink w:anchor="__RefHeading___Toc3072786_1878427129">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072788_1878427129">
            <w:r>
              <w:rPr>
                <w:webHidden/>
                <w:rStyle w:val="IndexLink"/>
              </w:rPr>
              <w:t>1</w:t>
            </w:r>
            <w:r>
              <w:rPr>
                <w:rStyle w:val="IndexLink"/>
                <w:rtl w:val="true"/>
              </w:rPr>
              <w:t xml:space="preserve"> - </w:t>
            </w:r>
            <w:r>
              <w:rPr>
                <w:rStyle w:val="IndexLink"/>
                <w:rtl w:val="true"/>
              </w:rPr>
              <w:t>اما أصل وجوب تغسيل الميت</w:t>
            </w:r>
            <w:r>
              <w:rPr>
                <w:rStyle w:val="IndexLink"/>
                <w:rtl w:val="true"/>
              </w:rPr>
              <w:tab/>
            </w:r>
            <w:r>
              <w:rPr>
                <w:rStyle w:val="IndexLink"/>
              </w:rPr>
              <w:t>123</w:t>
            </w:r>
          </w:hyperlink>
        </w:p>
        <w:p>
          <w:pPr>
            <w:pStyle w:val="Contents6"/>
            <w:tabs>
              <w:tab w:val="clear" w:pos="7609"/>
              <w:tab w:val="right" w:pos="9026" w:leader="dot"/>
            </w:tabs>
            <w:rPr/>
          </w:pPr>
          <w:hyperlink w:anchor="__RefHeading___Toc3072790_1878427129">
            <w:r>
              <w:rPr>
                <w:webHidden/>
                <w:rStyle w:val="IndexLink"/>
              </w:rPr>
              <w:t>2</w:t>
            </w:r>
            <w:r>
              <w:rPr>
                <w:rStyle w:val="IndexLink"/>
                <w:rtl w:val="true"/>
              </w:rPr>
              <w:t xml:space="preserve"> - </w:t>
            </w:r>
            <w:r>
              <w:rPr>
                <w:rStyle w:val="IndexLink"/>
                <w:rtl w:val="true"/>
              </w:rPr>
              <w:t>و اما كونه كفاية</w:t>
            </w:r>
            <w:r>
              <w:rPr>
                <w:rStyle w:val="IndexLink"/>
                <w:rtl w:val="true"/>
              </w:rPr>
              <w:tab/>
            </w:r>
            <w:r>
              <w:rPr>
                <w:rStyle w:val="IndexLink"/>
              </w:rPr>
              <w:t>123</w:t>
            </w:r>
          </w:hyperlink>
        </w:p>
        <w:p>
          <w:pPr>
            <w:pStyle w:val="Contents6"/>
            <w:tabs>
              <w:tab w:val="clear" w:pos="7609"/>
              <w:tab w:val="right" w:pos="9026" w:leader="dot"/>
            </w:tabs>
            <w:rPr/>
          </w:pPr>
          <w:hyperlink w:anchor="__RefHeading___Toc3072792_1878427129">
            <w:r>
              <w:rPr>
                <w:webHidden/>
                <w:rStyle w:val="IndexLink"/>
              </w:rPr>
              <w:t>3</w:t>
            </w:r>
            <w:r>
              <w:rPr>
                <w:rStyle w:val="IndexLink"/>
                <w:rtl w:val="true"/>
              </w:rPr>
              <w:t xml:space="preserve"> - </w:t>
            </w:r>
            <w:r>
              <w:rPr>
                <w:rStyle w:val="IndexLink"/>
                <w:rtl w:val="true"/>
              </w:rPr>
              <w:t>و اما كونه بثلاثة أغسال</w:t>
            </w:r>
            <w:r>
              <w:rPr>
                <w:rStyle w:val="IndexLink"/>
                <w:rtl w:val="true"/>
              </w:rPr>
              <w:tab/>
            </w:r>
            <w:r>
              <w:rPr>
                <w:rStyle w:val="IndexLink"/>
              </w:rPr>
              <w:t>123</w:t>
            </w:r>
          </w:hyperlink>
        </w:p>
        <w:p>
          <w:pPr>
            <w:pStyle w:val="Contents6"/>
            <w:tabs>
              <w:tab w:val="clear" w:pos="7609"/>
              <w:tab w:val="right" w:pos="9026" w:leader="dot"/>
            </w:tabs>
            <w:rPr/>
          </w:pPr>
          <w:hyperlink w:anchor="__RefHeading___Toc3072794_1878427129">
            <w:r>
              <w:rPr>
                <w:webHidden/>
                <w:rStyle w:val="IndexLink"/>
              </w:rPr>
              <w:t>4</w:t>
            </w:r>
            <w:r>
              <w:rPr>
                <w:rStyle w:val="IndexLink"/>
                <w:rtl w:val="true"/>
              </w:rPr>
              <w:t xml:space="preserve"> - </w:t>
            </w:r>
            <w:r>
              <w:rPr>
                <w:rStyle w:val="IndexLink"/>
                <w:rtl w:val="true"/>
              </w:rPr>
              <w:t>و اما كونه بكيفية غسل الجنابة</w:t>
            </w:r>
            <w:r>
              <w:rPr>
                <w:rStyle w:val="IndexLink"/>
                <w:rtl w:val="true"/>
              </w:rPr>
              <w:tab/>
            </w:r>
            <w:r>
              <w:rPr>
                <w:rStyle w:val="IndexLink"/>
              </w:rPr>
              <w:t>123</w:t>
            </w:r>
          </w:hyperlink>
        </w:p>
        <w:p>
          <w:pPr>
            <w:pStyle w:val="Contents6"/>
            <w:tabs>
              <w:tab w:val="clear" w:pos="7609"/>
              <w:tab w:val="right" w:pos="9026" w:leader="dot"/>
            </w:tabs>
            <w:rPr/>
          </w:pPr>
          <w:hyperlink w:anchor="__RefHeading___Toc3072796_1878427129">
            <w:r>
              <w:rPr>
                <w:webHidden/>
                <w:rStyle w:val="IndexLink"/>
              </w:rPr>
              <w:t>5</w:t>
            </w:r>
            <w:r>
              <w:rPr>
                <w:rStyle w:val="IndexLink"/>
                <w:rtl w:val="true"/>
              </w:rPr>
              <w:t xml:space="preserve"> - </w:t>
            </w:r>
            <w:r>
              <w:rPr>
                <w:rStyle w:val="IndexLink"/>
                <w:rtl w:val="true"/>
              </w:rPr>
              <w:t>و اما اعتبار القيدين في ماء السدر و الكافور</w:t>
            </w:r>
            <w:r>
              <w:rPr>
                <w:rStyle w:val="IndexLink"/>
                <w:rtl w:val="true"/>
              </w:rPr>
              <w:tab/>
            </w:r>
            <w:r>
              <w:rPr>
                <w:rStyle w:val="IndexLink"/>
              </w:rPr>
              <w:t>123</w:t>
            </w:r>
          </w:hyperlink>
        </w:p>
        <w:p>
          <w:pPr>
            <w:pStyle w:val="Contents6"/>
            <w:tabs>
              <w:tab w:val="clear" w:pos="7609"/>
              <w:tab w:val="right" w:pos="9026" w:leader="dot"/>
            </w:tabs>
            <w:rPr/>
          </w:pPr>
          <w:hyperlink w:anchor="__RefHeading___Toc3072798_1878427129">
            <w:r>
              <w:rPr>
                <w:webHidden/>
                <w:rStyle w:val="IndexLink"/>
              </w:rPr>
              <w:t>6</w:t>
            </w:r>
            <w:r>
              <w:rPr>
                <w:rStyle w:val="IndexLink"/>
                <w:rtl w:val="true"/>
              </w:rPr>
              <w:t xml:space="preserve"> - </w:t>
            </w:r>
            <w:r>
              <w:rPr>
                <w:rStyle w:val="IndexLink"/>
                <w:rtl w:val="true"/>
              </w:rPr>
              <w:t>و اما اعتبار المماثلة فلجملة من الأخبار المعتبرة الدالّة على</w:t>
            </w:r>
            <w:r>
              <w:rPr>
                <w:rStyle w:val="IndexLink"/>
                <w:rtl w:val="true"/>
              </w:rPr>
              <w:tab/>
            </w:r>
            <w:r>
              <w:rPr>
                <w:rStyle w:val="IndexLink"/>
              </w:rPr>
              <w:t>124</w:t>
            </w:r>
          </w:hyperlink>
        </w:p>
        <w:p>
          <w:pPr>
            <w:pStyle w:val="Contents6"/>
            <w:tabs>
              <w:tab w:val="clear" w:pos="7609"/>
              <w:tab w:val="right" w:pos="9026" w:leader="dot"/>
            </w:tabs>
            <w:rPr/>
          </w:pPr>
          <w:hyperlink w:anchor="__RefHeading___Toc3072800_1878427129">
            <w:r>
              <w:rPr>
                <w:webHidden/>
                <w:rStyle w:val="IndexLink"/>
              </w:rPr>
              <w:t>7</w:t>
            </w:r>
            <w:r>
              <w:rPr>
                <w:rStyle w:val="IndexLink"/>
                <w:rtl w:val="true"/>
              </w:rPr>
              <w:t xml:space="preserve"> - </w:t>
            </w:r>
            <w:r>
              <w:rPr>
                <w:rStyle w:val="IndexLink"/>
                <w:rtl w:val="true"/>
              </w:rPr>
              <w:t>و اما وجه استثناء الزوجين</w:t>
            </w:r>
            <w:r>
              <w:rPr>
                <w:rStyle w:val="IndexLink"/>
                <w:rtl w:val="true"/>
              </w:rPr>
              <w:tab/>
            </w:r>
            <w:r>
              <w:rPr>
                <w:rStyle w:val="IndexLink"/>
              </w:rPr>
              <w:t>124</w:t>
            </w:r>
          </w:hyperlink>
        </w:p>
        <w:p>
          <w:pPr>
            <w:pStyle w:val="Contents6"/>
            <w:tabs>
              <w:tab w:val="clear" w:pos="7609"/>
              <w:tab w:val="right" w:pos="9026" w:leader="dot"/>
            </w:tabs>
            <w:rPr/>
          </w:pPr>
          <w:hyperlink w:anchor="__RefHeading___Toc3072802_1878427129">
            <w:r>
              <w:rPr>
                <w:webHidden/>
                <w:rStyle w:val="IndexLink"/>
              </w:rPr>
              <w:t>8</w:t>
            </w:r>
            <w:r>
              <w:rPr>
                <w:rStyle w:val="IndexLink"/>
                <w:rtl w:val="true"/>
              </w:rPr>
              <w:t xml:space="preserve"> - </w:t>
            </w:r>
            <w:r>
              <w:rPr>
                <w:rStyle w:val="IndexLink"/>
                <w:rtl w:val="true"/>
              </w:rPr>
              <w:t>و اما وجه استثناء الطفل</w:t>
            </w:r>
            <w:r>
              <w:rPr>
                <w:rStyle w:val="IndexLink"/>
                <w:rtl w:val="true"/>
              </w:rPr>
              <w:tab/>
            </w:r>
            <w:r>
              <w:rPr>
                <w:rStyle w:val="IndexLink"/>
              </w:rPr>
              <w:t>125</w:t>
            </w:r>
          </w:hyperlink>
        </w:p>
        <w:p>
          <w:pPr>
            <w:pStyle w:val="Contents6"/>
            <w:tabs>
              <w:tab w:val="clear" w:pos="7609"/>
              <w:tab w:val="right" w:pos="9026" w:leader="dot"/>
            </w:tabs>
            <w:rPr/>
          </w:pPr>
          <w:hyperlink w:anchor="__RefHeading___Toc3072804_1878427129">
            <w:r>
              <w:rPr>
                <w:webHidden/>
                <w:rStyle w:val="IndexLink"/>
              </w:rPr>
              <w:t>9</w:t>
            </w:r>
            <w:r>
              <w:rPr>
                <w:rStyle w:val="IndexLink"/>
                <w:rtl w:val="true"/>
              </w:rPr>
              <w:t xml:space="preserve"> - </w:t>
            </w:r>
            <w:r>
              <w:rPr>
                <w:rStyle w:val="IndexLink"/>
                <w:rtl w:val="true"/>
              </w:rPr>
              <w:t xml:space="preserve">و اما التقييد بثلاث سنين </w:t>
            </w:r>
            <w:r>
              <w:rPr>
                <w:rStyle w:val="IndexLink"/>
                <w:rtl w:val="true"/>
              </w:rPr>
              <w:t xml:space="preserve">- </w:t>
            </w:r>
            <w:r>
              <w:rPr>
                <w:rStyle w:val="IndexLink"/>
                <w:rtl w:val="true"/>
              </w:rPr>
              <w:t>بالرغم من ان عنوان الرجل</w:t>
            </w:r>
            <w:r>
              <w:rPr>
                <w:rStyle w:val="IndexLink"/>
                <w:rtl w:val="true"/>
              </w:rPr>
              <w:tab/>
            </w:r>
            <w:r>
              <w:rPr>
                <w:rStyle w:val="IndexLink"/>
              </w:rPr>
              <w:t>125</w:t>
            </w:r>
          </w:hyperlink>
        </w:p>
        <w:p>
          <w:pPr>
            <w:pStyle w:val="Contents6"/>
            <w:tabs>
              <w:tab w:val="clear" w:pos="7609"/>
              <w:tab w:val="right" w:pos="9026" w:leader="dot"/>
            </w:tabs>
            <w:rPr/>
          </w:pPr>
          <w:hyperlink w:anchor="__RefHeading___Toc3072806_1878427129">
            <w:r>
              <w:rPr>
                <w:webHidden/>
                <w:rStyle w:val="IndexLink"/>
              </w:rPr>
              <w:t>10</w:t>
            </w:r>
            <w:r>
              <w:rPr>
                <w:rStyle w:val="IndexLink"/>
                <w:rtl w:val="true"/>
              </w:rPr>
              <w:t xml:space="preserve"> - </w:t>
            </w:r>
            <w:r>
              <w:rPr>
                <w:rStyle w:val="IndexLink"/>
                <w:rtl w:val="true"/>
              </w:rPr>
              <w:t>و اما استثناء المحارم</w:t>
            </w:r>
            <w:r>
              <w:rPr>
                <w:rStyle w:val="IndexLink"/>
                <w:rtl w:val="true"/>
              </w:rPr>
              <w:tab/>
            </w:r>
            <w:r>
              <w:rPr>
                <w:rStyle w:val="IndexLink"/>
              </w:rPr>
              <w:t>126</w:t>
            </w:r>
          </w:hyperlink>
        </w:p>
        <w:p>
          <w:pPr>
            <w:pStyle w:val="Contents6"/>
            <w:tabs>
              <w:tab w:val="clear" w:pos="7609"/>
              <w:tab w:val="right" w:pos="9026" w:leader="dot"/>
            </w:tabs>
            <w:rPr/>
          </w:pPr>
          <w:hyperlink w:anchor="__RefHeading___Toc3072808_1878427129">
            <w:r>
              <w:rPr>
                <w:webHidden/>
                <w:rStyle w:val="IndexLink"/>
              </w:rPr>
              <w:t>11</w:t>
            </w:r>
            <w:r>
              <w:rPr>
                <w:rStyle w:val="IndexLink"/>
                <w:rtl w:val="true"/>
              </w:rPr>
              <w:t xml:space="preserve"> - </w:t>
            </w:r>
            <w:r>
              <w:rPr>
                <w:rStyle w:val="IndexLink"/>
                <w:rtl w:val="true"/>
              </w:rPr>
              <w:t>و اما استثناء الشهيد بأحد القيود الثلاثة</w:t>
            </w:r>
            <w:r>
              <w:rPr>
                <w:rStyle w:val="IndexLink"/>
                <w:rtl w:val="true"/>
              </w:rPr>
              <w:tab/>
            </w:r>
            <w:r>
              <w:rPr>
                <w:rStyle w:val="IndexLink"/>
              </w:rPr>
              <w:t>126</w:t>
            </w:r>
          </w:hyperlink>
        </w:p>
        <w:p>
          <w:pPr>
            <w:pStyle w:val="Contents6"/>
            <w:tabs>
              <w:tab w:val="clear" w:pos="7609"/>
              <w:tab w:val="right" w:pos="9026" w:leader="dot"/>
            </w:tabs>
            <w:rPr/>
          </w:pPr>
          <w:hyperlink w:anchor="__RefHeading___Toc3072810_1878427129">
            <w:r>
              <w:rPr>
                <w:webHidden/>
                <w:rStyle w:val="IndexLink"/>
              </w:rPr>
              <w:t>12</w:t>
            </w:r>
            <w:r>
              <w:rPr>
                <w:rStyle w:val="IndexLink"/>
                <w:rtl w:val="true"/>
              </w:rPr>
              <w:t xml:space="preserve"> - </w:t>
            </w:r>
            <w:r>
              <w:rPr>
                <w:rStyle w:val="IndexLink"/>
                <w:rtl w:val="true"/>
              </w:rPr>
              <w:t>و اما الكيفية الخاصّة في من يقتل برجم أو قصاص فهي مما</w:t>
            </w:r>
            <w:r>
              <w:rPr>
                <w:rStyle w:val="IndexLink"/>
                <w:rtl w:val="true"/>
              </w:rPr>
              <w:tab/>
            </w:r>
            <w:r>
              <w:rPr>
                <w:rStyle w:val="IndexLink"/>
              </w:rPr>
              <w:t>126</w:t>
            </w:r>
          </w:hyperlink>
        </w:p>
        <w:p>
          <w:pPr>
            <w:pStyle w:val="Contents6"/>
            <w:tabs>
              <w:tab w:val="clear" w:pos="7609"/>
              <w:tab w:val="right" w:pos="9026" w:leader="dot"/>
            </w:tabs>
            <w:rPr/>
          </w:pPr>
          <w:hyperlink w:anchor="__RefHeading___Toc3072812_1878427129">
            <w:r>
              <w:rPr>
                <w:webHidden/>
                <w:rStyle w:val="IndexLink"/>
                <w:rtl w:val="true"/>
              </w:rPr>
              <w:t>التحنيط‍‌</w:t>
            </w:r>
            <w:r>
              <w:rPr>
                <w:rStyle w:val="IndexLink"/>
                <w:rtl w:val="true"/>
              </w:rPr>
              <w:tab/>
            </w:r>
            <w:r>
              <w:rPr>
                <w:rStyle w:val="IndexLink"/>
              </w:rPr>
              <w:t>127</w:t>
            </w:r>
          </w:hyperlink>
        </w:p>
        <w:p>
          <w:pPr>
            <w:pStyle w:val="Contents6"/>
            <w:tabs>
              <w:tab w:val="clear" w:pos="7609"/>
              <w:tab w:val="right" w:pos="9026" w:leader="dot"/>
            </w:tabs>
            <w:rPr/>
          </w:pPr>
          <w:hyperlink w:anchor="__RefHeading___Toc3072814_1878427129">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3072816_1878427129">
            <w:r>
              <w:rPr>
                <w:webHidden/>
                <w:rStyle w:val="IndexLink"/>
              </w:rPr>
              <w:t>1</w:t>
            </w:r>
            <w:r>
              <w:rPr>
                <w:rStyle w:val="IndexLink"/>
                <w:rtl w:val="true"/>
              </w:rPr>
              <w:t xml:space="preserve"> - </w:t>
            </w:r>
            <w:r>
              <w:rPr>
                <w:rStyle w:val="IndexLink"/>
                <w:rtl w:val="true"/>
              </w:rPr>
              <w:t>اما بالنسبة الى وجوب التحنيط‍‌ بالنحو المتقدم</w:t>
            </w:r>
            <w:r>
              <w:rPr>
                <w:rStyle w:val="IndexLink"/>
                <w:rtl w:val="true"/>
              </w:rPr>
              <w:tab/>
            </w:r>
            <w:r>
              <w:rPr>
                <w:rStyle w:val="IndexLink"/>
              </w:rPr>
              <w:t>127</w:t>
            </w:r>
          </w:hyperlink>
        </w:p>
        <w:p>
          <w:pPr>
            <w:pStyle w:val="Contents6"/>
            <w:tabs>
              <w:tab w:val="clear" w:pos="7609"/>
              <w:tab w:val="right" w:pos="9026" w:leader="dot"/>
            </w:tabs>
            <w:rPr/>
          </w:pPr>
          <w:hyperlink w:anchor="__RefHeading___Toc3072818_1878427129">
            <w:r>
              <w:rPr>
                <w:webHidden/>
                <w:rStyle w:val="IndexLink"/>
              </w:rPr>
              <w:t>2</w:t>
            </w:r>
            <w:r>
              <w:rPr>
                <w:rStyle w:val="IndexLink"/>
                <w:rtl w:val="true"/>
              </w:rPr>
              <w:t xml:space="preserve"> - </w:t>
            </w:r>
            <w:r>
              <w:rPr>
                <w:rStyle w:val="IndexLink"/>
                <w:rtl w:val="true"/>
              </w:rPr>
              <w:t>و اما كونه كفاية</w:t>
            </w:r>
            <w:r>
              <w:rPr>
                <w:rStyle w:val="IndexLink"/>
                <w:rtl w:val="true"/>
              </w:rPr>
              <w:tab/>
            </w:r>
            <w:r>
              <w:rPr>
                <w:rStyle w:val="IndexLink"/>
              </w:rPr>
              <w:t>127</w:t>
            </w:r>
          </w:hyperlink>
        </w:p>
        <w:p>
          <w:pPr>
            <w:pStyle w:val="Contents6"/>
            <w:tabs>
              <w:tab w:val="clear" w:pos="7609"/>
              <w:tab w:val="right" w:pos="9026" w:leader="dot"/>
            </w:tabs>
            <w:rPr/>
          </w:pPr>
          <w:hyperlink w:anchor="__RefHeading___Toc3072820_1878427129">
            <w:r>
              <w:rPr>
                <w:webHidden/>
                <w:rStyle w:val="IndexLink"/>
              </w:rPr>
              <w:t>3</w:t>
            </w:r>
            <w:r>
              <w:rPr>
                <w:rStyle w:val="IndexLink"/>
                <w:rtl w:val="true"/>
              </w:rPr>
              <w:t xml:space="preserve"> - </w:t>
            </w:r>
            <w:r>
              <w:rPr>
                <w:rStyle w:val="IndexLink"/>
                <w:rtl w:val="true"/>
              </w:rPr>
              <w:t>و اما اختصاص وجوب التحنيط‍‌ بالمساجد السبعة</w:t>
            </w:r>
            <w:r>
              <w:rPr>
                <w:rStyle w:val="IndexLink"/>
                <w:rtl w:val="true"/>
              </w:rPr>
              <w:tab/>
            </w:r>
            <w:r>
              <w:rPr>
                <w:rStyle w:val="IndexLink"/>
              </w:rPr>
              <w:t>127</w:t>
            </w:r>
          </w:hyperlink>
        </w:p>
        <w:p>
          <w:pPr>
            <w:pStyle w:val="Contents6"/>
            <w:tabs>
              <w:tab w:val="clear" w:pos="7609"/>
              <w:tab w:val="right" w:pos="9026" w:leader="dot"/>
            </w:tabs>
            <w:rPr/>
          </w:pPr>
          <w:hyperlink w:anchor="__RefHeading___Toc3072822_1878427129">
            <w:r>
              <w:rPr>
                <w:webHidden/>
                <w:rStyle w:val="IndexLink"/>
              </w:rPr>
              <w:t>4</w:t>
            </w:r>
            <w:r>
              <w:rPr>
                <w:rStyle w:val="IndexLink"/>
                <w:rtl w:val="true"/>
              </w:rPr>
              <w:t xml:space="preserve"> - </w:t>
            </w:r>
            <w:r>
              <w:rPr>
                <w:rStyle w:val="IndexLink"/>
                <w:rtl w:val="true"/>
              </w:rPr>
              <w:t>و اما اعتبار كونه طاهرا</w:t>
            </w:r>
            <w:r>
              <w:rPr>
                <w:rStyle w:val="IndexLink"/>
                <w:rtl w:val="true"/>
              </w:rPr>
              <w:tab/>
            </w:r>
            <w:r>
              <w:rPr>
                <w:rStyle w:val="IndexLink"/>
              </w:rPr>
              <w:t>127</w:t>
            </w:r>
          </w:hyperlink>
        </w:p>
        <w:p>
          <w:pPr>
            <w:pStyle w:val="Contents6"/>
            <w:tabs>
              <w:tab w:val="clear" w:pos="7609"/>
              <w:tab w:val="right" w:pos="9026" w:leader="dot"/>
            </w:tabs>
            <w:rPr/>
          </w:pPr>
          <w:hyperlink w:anchor="__RefHeading___Toc3072824_1878427129">
            <w:r>
              <w:rPr>
                <w:webHidden/>
                <w:rStyle w:val="IndexLink"/>
              </w:rPr>
              <w:t>5</w:t>
            </w:r>
            <w:r>
              <w:rPr>
                <w:rStyle w:val="IndexLink"/>
                <w:rtl w:val="true"/>
              </w:rPr>
              <w:t xml:space="preserve"> - </w:t>
            </w:r>
            <w:r>
              <w:rPr>
                <w:rStyle w:val="IndexLink"/>
                <w:rtl w:val="true"/>
              </w:rPr>
              <w:t>و اما اعتبار كونه مسحوقا</w:t>
            </w:r>
            <w:r>
              <w:rPr>
                <w:rStyle w:val="IndexLink"/>
                <w:rtl w:val="true"/>
              </w:rPr>
              <w:tab/>
            </w:r>
            <w:r>
              <w:rPr>
                <w:rStyle w:val="IndexLink"/>
              </w:rPr>
              <w:t>127</w:t>
            </w:r>
          </w:hyperlink>
        </w:p>
        <w:p>
          <w:pPr>
            <w:pStyle w:val="Contents6"/>
            <w:tabs>
              <w:tab w:val="clear" w:pos="7609"/>
              <w:tab w:val="right" w:pos="9026" w:leader="dot"/>
            </w:tabs>
            <w:rPr/>
          </w:pPr>
          <w:hyperlink w:anchor="__RefHeading___Toc3072826_1878427129">
            <w:r>
              <w:rPr>
                <w:webHidden/>
                <w:rStyle w:val="IndexLink"/>
                <w:rtl w:val="true"/>
              </w:rPr>
              <w:t>تكفين الميت</w:t>
            </w:r>
            <w:r>
              <w:rPr>
                <w:rStyle w:val="IndexLink"/>
                <w:rtl w:val="true"/>
              </w:rPr>
              <w:tab/>
            </w:r>
            <w:r>
              <w:rPr>
                <w:rStyle w:val="IndexLink"/>
              </w:rPr>
              <w:t>128</w:t>
            </w:r>
          </w:hyperlink>
        </w:p>
        <w:p>
          <w:pPr>
            <w:pStyle w:val="Contents6"/>
            <w:tabs>
              <w:tab w:val="clear" w:pos="7609"/>
              <w:tab w:val="right" w:pos="9026" w:leader="dot"/>
            </w:tabs>
            <w:rPr/>
          </w:pPr>
          <w:hyperlink w:anchor="__RefHeading___Toc3072828_1878427129">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3072830_1878427129">
            <w:r>
              <w:rPr>
                <w:webHidden/>
                <w:rStyle w:val="IndexLink"/>
              </w:rPr>
              <w:t>1</w:t>
            </w:r>
            <w:r>
              <w:rPr>
                <w:rStyle w:val="IndexLink"/>
                <w:rtl w:val="true"/>
              </w:rPr>
              <w:t xml:space="preserve"> - </w:t>
            </w:r>
            <w:r>
              <w:rPr>
                <w:rStyle w:val="IndexLink"/>
                <w:rtl w:val="true"/>
              </w:rPr>
              <w:t>اما بالنسبة الى أصل وجوب التكفين فهو ممّا لا خلاف فيه</w:t>
            </w:r>
            <w:r>
              <w:rPr>
                <w:rStyle w:val="IndexLink"/>
                <w:rtl w:val="true"/>
              </w:rPr>
              <w:t>.</w:t>
              <w:tab/>
            </w:r>
            <w:r>
              <w:rPr>
                <w:rStyle w:val="IndexLink"/>
              </w:rPr>
              <w:t>128</w:t>
            </w:r>
          </w:hyperlink>
        </w:p>
        <w:p>
          <w:pPr>
            <w:pStyle w:val="Contents6"/>
            <w:tabs>
              <w:tab w:val="clear" w:pos="7609"/>
              <w:tab w:val="right" w:pos="9026" w:leader="dot"/>
            </w:tabs>
            <w:rPr/>
          </w:pPr>
          <w:hyperlink w:anchor="__RefHeading___Toc3072832_1878427129">
            <w:r>
              <w:rPr>
                <w:webHidden/>
                <w:rStyle w:val="IndexLink"/>
              </w:rPr>
              <w:t>2</w:t>
            </w:r>
            <w:r>
              <w:rPr>
                <w:rStyle w:val="IndexLink"/>
                <w:rtl w:val="true"/>
              </w:rPr>
              <w:t xml:space="preserve"> - </w:t>
            </w:r>
            <w:r>
              <w:rPr>
                <w:rStyle w:val="IndexLink"/>
                <w:rtl w:val="true"/>
              </w:rPr>
              <w:t>و اما كونه كفاية</w:t>
            </w:r>
            <w:r>
              <w:rPr>
                <w:rStyle w:val="IndexLink"/>
                <w:rtl w:val="true"/>
              </w:rPr>
              <w:tab/>
            </w:r>
            <w:r>
              <w:rPr>
                <w:rStyle w:val="IndexLink"/>
              </w:rPr>
              <w:t>128</w:t>
            </w:r>
          </w:hyperlink>
        </w:p>
        <w:p>
          <w:pPr>
            <w:pStyle w:val="Contents6"/>
            <w:tabs>
              <w:tab w:val="clear" w:pos="7609"/>
              <w:tab w:val="right" w:pos="9026" w:leader="dot"/>
            </w:tabs>
            <w:rPr/>
          </w:pPr>
          <w:hyperlink w:anchor="__RefHeading___Toc3072834_1878427129">
            <w:r>
              <w:rPr>
                <w:webHidden/>
                <w:rStyle w:val="IndexLink"/>
              </w:rPr>
              <w:t>3</w:t>
            </w:r>
            <w:r>
              <w:rPr>
                <w:rStyle w:val="IndexLink"/>
                <w:rtl w:val="true"/>
              </w:rPr>
              <w:t xml:space="preserve"> - </w:t>
            </w:r>
            <w:r>
              <w:rPr>
                <w:rStyle w:val="IndexLink"/>
                <w:rtl w:val="true"/>
              </w:rPr>
              <w:t>و اما كونه بثلاث قطع</w:t>
            </w:r>
            <w:r>
              <w:rPr>
                <w:rStyle w:val="IndexLink"/>
                <w:rtl w:val="true"/>
              </w:rPr>
              <w:tab/>
            </w:r>
            <w:r>
              <w:rPr>
                <w:rStyle w:val="IndexLink"/>
              </w:rPr>
              <w:t>128</w:t>
            </w:r>
          </w:hyperlink>
        </w:p>
        <w:p>
          <w:pPr>
            <w:pStyle w:val="Contents6"/>
            <w:tabs>
              <w:tab w:val="clear" w:pos="7609"/>
              <w:tab w:val="right" w:pos="9026" w:leader="dot"/>
            </w:tabs>
            <w:rPr/>
          </w:pPr>
          <w:hyperlink w:anchor="__RefHeading___Toc3072836_1878427129">
            <w:r>
              <w:rPr>
                <w:webHidden/>
                <w:rStyle w:val="IndexLink"/>
              </w:rPr>
              <w:t>4</w:t>
            </w:r>
            <w:r>
              <w:rPr>
                <w:rStyle w:val="IndexLink"/>
                <w:rtl w:val="true"/>
              </w:rPr>
              <w:t xml:space="preserve"> - </w:t>
            </w:r>
            <w:r>
              <w:rPr>
                <w:rStyle w:val="IndexLink"/>
                <w:rtl w:val="true"/>
              </w:rPr>
              <w:t>و اما كون القطع بالكيفية المذكورة</w:t>
            </w:r>
            <w:r>
              <w:rPr>
                <w:rStyle w:val="IndexLink"/>
                <w:rtl w:val="true"/>
              </w:rPr>
              <w:tab/>
            </w:r>
            <w:r>
              <w:rPr>
                <w:rStyle w:val="IndexLink"/>
              </w:rPr>
              <w:t>128</w:t>
            </w:r>
          </w:hyperlink>
        </w:p>
        <w:p>
          <w:pPr>
            <w:pStyle w:val="Contents6"/>
            <w:tabs>
              <w:tab w:val="clear" w:pos="7609"/>
              <w:tab w:val="right" w:pos="9026" w:leader="dot"/>
            </w:tabs>
            <w:rPr/>
          </w:pPr>
          <w:hyperlink w:anchor="__RefHeading___Toc3072838_1878427129">
            <w:r>
              <w:rPr>
                <w:webHidden/>
                <w:rStyle w:val="IndexLink"/>
                <w:rtl w:val="true"/>
              </w:rPr>
              <w:t>الصلاة على الميت</w:t>
            </w:r>
            <w:r>
              <w:rPr>
                <w:rStyle w:val="IndexLink"/>
                <w:rtl w:val="true"/>
              </w:rPr>
              <w:tab/>
            </w:r>
            <w:r>
              <w:rPr>
                <w:rStyle w:val="IndexLink"/>
              </w:rPr>
              <w:t>129</w:t>
            </w:r>
          </w:hyperlink>
        </w:p>
        <w:p>
          <w:pPr>
            <w:pStyle w:val="Contents6"/>
            <w:tabs>
              <w:tab w:val="clear" w:pos="7609"/>
              <w:tab w:val="right" w:pos="9026" w:leader="dot"/>
            </w:tabs>
            <w:rPr/>
          </w:pPr>
          <w:hyperlink w:anchor="__RefHeading___Toc3072840_1878427129">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3072842_1878427129">
            <w:r>
              <w:rPr>
                <w:webHidden/>
                <w:rStyle w:val="IndexLink"/>
              </w:rPr>
              <w:t>1</w:t>
            </w:r>
            <w:r>
              <w:rPr>
                <w:rStyle w:val="IndexLink"/>
                <w:rtl w:val="true"/>
              </w:rPr>
              <w:t xml:space="preserve"> - </w:t>
            </w:r>
            <w:r>
              <w:rPr>
                <w:rStyle w:val="IndexLink"/>
                <w:rtl w:val="true"/>
              </w:rPr>
              <w:t>اما وجوب الصلاة على الميت</w:t>
            </w:r>
            <w:r>
              <w:rPr>
                <w:rStyle w:val="IndexLink"/>
                <w:rtl w:val="true"/>
              </w:rPr>
              <w:tab/>
            </w:r>
            <w:r>
              <w:rPr>
                <w:rStyle w:val="IndexLink"/>
              </w:rPr>
              <w:t>130</w:t>
            </w:r>
          </w:hyperlink>
        </w:p>
        <w:p>
          <w:pPr>
            <w:pStyle w:val="Contents6"/>
            <w:tabs>
              <w:tab w:val="clear" w:pos="7609"/>
              <w:tab w:val="right" w:pos="9026" w:leader="dot"/>
            </w:tabs>
            <w:rPr/>
          </w:pPr>
          <w:hyperlink w:anchor="__RefHeading___Toc3072844_1878427129">
            <w:r>
              <w:rPr>
                <w:webHidden/>
                <w:rStyle w:val="IndexLink"/>
              </w:rPr>
              <w:t>2</w:t>
            </w:r>
            <w:r>
              <w:rPr>
                <w:rStyle w:val="IndexLink"/>
                <w:rtl w:val="true"/>
              </w:rPr>
              <w:t xml:space="preserve"> - </w:t>
            </w:r>
            <w:r>
              <w:rPr>
                <w:rStyle w:val="IndexLink"/>
                <w:rtl w:val="true"/>
              </w:rPr>
              <w:t>و اما الاختصاص بالمسلم</w:t>
            </w:r>
            <w:r>
              <w:rPr>
                <w:rStyle w:val="IndexLink"/>
                <w:rtl w:val="true"/>
              </w:rPr>
              <w:tab/>
            </w:r>
            <w:r>
              <w:rPr>
                <w:rStyle w:val="IndexLink"/>
              </w:rPr>
              <w:t>130</w:t>
            </w:r>
          </w:hyperlink>
        </w:p>
        <w:p>
          <w:pPr>
            <w:pStyle w:val="Contents6"/>
            <w:tabs>
              <w:tab w:val="clear" w:pos="7609"/>
              <w:tab w:val="right" w:pos="9026" w:leader="dot"/>
            </w:tabs>
            <w:rPr/>
          </w:pPr>
          <w:hyperlink w:anchor="__RefHeading___Toc3072846_1878427129">
            <w:r>
              <w:rPr>
                <w:webHidden/>
                <w:rStyle w:val="IndexLink"/>
              </w:rPr>
              <w:t>3</w:t>
            </w:r>
            <w:r>
              <w:rPr>
                <w:rStyle w:val="IndexLink"/>
                <w:rtl w:val="true"/>
              </w:rPr>
              <w:t xml:space="preserve"> - </w:t>
            </w:r>
            <w:r>
              <w:rPr>
                <w:rStyle w:val="IndexLink"/>
                <w:rtl w:val="true"/>
              </w:rPr>
              <w:t>و اما كونه بنحو الكفاية</w:t>
            </w:r>
            <w:r>
              <w:rPr>
                <w:rStyle w:val="IndexLink"/>
                <w:rtl w:val="true"/>
              </w:rPr>
              <w:tab/>
            </w:r>
            <w:r>
              <w:rPr>
                <w:rStyle w:val="IndexLink"/>
              </w:rPr>
              <w:t>130</w:t>
            </w:r>
          </w:hyperlink>
        </w:p>
        <w:p>
          <w:pPr>
            <w:pStyle w:val="Contents6"/>
            <w:tabs>
              <w:tab w:val="clear" w:pos="7609"/>
              <w:tab w:val="right" w:pos="9026" w:leader="dot"/>
            </w:tabs>
            <w:rPr/>
          </w:pPr>
          <w:hyperlink w:anchor="__RefHeading___Toc3072848_1878427129">
            <w:r>
              <w:rPr>
                <w:webHidden/>
                <w:rStyle w:val="IndexLink"/>
              </w:rPr>
              <w:t>4</w:t>
            </w:r>
            <w:r>
              <w:rPr>
                <w:rStyle w:val="IndexLink"/>
                <w:rtl w:val="true"/>
              </w:rPr>
              <w:t xml:space="preserve"> - </w:t>
            </w:r>
            <w:r>
              <w:rPr>
                <w:rStyle w:val="IndexLink"/>
                <w:rtl w:val="true"/>
              </w:rPr>
              <w:t>و اما كونها بعد تغسيله و تكفينه</w:t>
            </w:r>
            <w:r>
              <w:rPr>
                <w:rStyle w:val="IndexLink"/>
                <w:rtl w:val="true"/>
              </w:rPr>
              <w:tab/>
            </w:r>
            <w:r>
              <w:rPr>
                <w:rStyle w:val="IndexLink"/>
              </w:rPr>
              <w:t>130</w:t>
            </w:r>
          </w:hyperlink>
        </w:p>
        <w:p>
          <w:pPr>
            <w:pStyle w:val="Contents6"/>
            <w:tabs>
              <w:tab w:val="clear" w:pos="7609"/>
              <w:tab w:val="right" w:pos="9026" w:leader="dot"/>
            </w:tabs>
            <w:rPr/>
          </w:pPr>
          <w:hyperlink w:anchor="__RefHeading___Toc3072850_1878427129">
            <w:r>
              <w:rPr>
                <w:webHidden/>
                <w:rStyle w:val="IndexLink"/>
              </w:rPr>
              <w:t>5</w:t>
            </w:r>
            <w:r>
              <w:rPr>
                <w:rStyle w:val="IndexLink"/>
                <w:rtl w:val="true"/>
              </w:rPr>
              <w:t xml:space="preserve"> - </w:t>
            </w:r>
            <w:r>
              <w:rPr>
                <w:rStyle w:val="IndexLink"/>
                <w:rtl w:val="true"/>
              </w:rPr>
              <w:t>و اما اشتراط‍‌ الوجوب بست</w:t>
            </w:r>
            <w:r>
              <w:rPr>
                <w:rStyle w:val="IndexLink"/>
                <w:rtl w:val="true"/>
              </w:rPr>
              <w:tab/>
            </w:r>
            <w:r>
              <w:rPr>
                <w:rStyle w:val="IndexLink"/>
              </w:rPr>
              <w:t>131</w:t>
            </w:r>
          </w:hyperlink>
        </w:p>
        <w:p>
          <w:pPr>
            <w:pStyle w:val="Contents6"/>
            <w:tabs>
              <w:tab w:val="clear" w:pos="7609"/>
              <w:tab w:val="right" w:pos="9026" w:leader="dot"/>
            </w:tabs>
            <w:rPr/>
          </w:pPr>
          <w:hyperlink w:anchor="__RefHeading___Toc3072852_1878427129">
            <w:r>
              <w:rPr>
                <w:webHidden/>
                <w:rStyle w:val="IndexLink"/>
              </w:rPr>
              <w:t>6</w:t>
            </w:r>
            <w:r>
              <w:rPr>
                <w:rStyle w:val="IndexLink"/>
                <w:rtl w:val="true"/>
              </w:rPr>
              <w:t xml:space="preserve"> - </w:t>
            </w:r>
            <w:r>
              <w:rPr>
                <w:rStyle w:val="IndexLink"/>
                <w:rtl w:val="true"/>
              </w:rPr>
              <w:t>و اما وجوب خمس تكبيرات</w:t>
            </w:r>
            <w:r>
              <w:rPr>
                <w:rStyle w:val="IndexLink"/>
                <w:rtl w:val="true"/>
              </w:rPr>
              <w:tab/>
            </w:r>
            <w:r>
              <w:rPr>
                <w:rStyle w:val="IndexLink"/>
              </w:rPr>
              <w:t>131</w:t>
            </w:r>
          </w:hyperlink>
        </w:p>
        <w:p>
          <w:pPr>
            <w:pStyle w:val="Contents6"/>
            <w:tabs>
              <w:tab w:val="clear" w:pos="7609"/>
              <w:tab w:val="right" w:pos="9026" w:leader="dot"/>
            </w:tabs>
            <w:rPr/>
          </w:pPr>
          <w:hyperlink w:anchor="__RefHeading___Toc3072854_1878427129">
            <w:r>
              <w:rPr>
                <w:webHidden/>
                <w:rStyle w:val="IndexLink"/>
              </w:rPr>
              <w:t>7</w:t>
            </w:r>
            <w:r>
              <w:rPr>
                <w:rStyle w:val="IndexLink"/>
                <w:rtl w:val="true"/>
              </w:rPr>
              <w:t xml:space="preserve"> - </w:t>
            </w:r>
            <w:r>
              <w:rPr>
                <w:rStyle w:val="IndexLink"/>
                <w:rtl w:val="true"/>
              </w:rPr>
              <w:t>و اما تعين الكيفية المذكورة</w:t>
            </w:r>
            <w:r>
              <w:rPr>
                <w:rStyle w:val="IndexLink"/>
                <w:rtl w:val="true"/>
              </w:rPr>
              <w:tab/>
            </w:r>
            <w:r>
              <w:rPr>
                <w:rStyle w:val="IndexLink"/>
              </w:rPr>
              <w:t>132</w:t>
            </w:r>
          </w:hyperlink>
        </w:p>
        <w:p>
          <w:pPr>
            <w:pStyle w:val="Contents6"/>
            <w:tabs>
              <w:tab w:val="clear" w:pos="7609"/>
              <w:tab w:val="right" w:pos="9026" w:leader="dot"/>
            </w:tabs>
            <w:rPr/>
          </w:pPr>
          <w:hyperlink w:anchor="__RefHeading___Toc3072856_1878427129">
            <w:r>
              <w:rPr>
                <w:webHidden/>
                <w:rStyle w:val="IndexLink"/>
              </w:rPr>
              <w:t>8</w:t>
            </w:r>
            <w:r>
              <w:rPr>
                <w:rStyle w:val="IndexLink"/>
                <w:rtl w:val="true"/>
              </w:rPr>
              <w:t xml:space="preserve"> - </w:t>
            </w:r>
            <w:r>
              <w:rPr>
                <w:rStyle w:val="IndexLink"/>
                <w:rtl w:val="true"/>
              </w:rPr>
              <w:t>و امّا عدم اشتراط‍‌ الطهارة بقسميها</w:t>
            </w:r>
            <w:r>
              <w:rPr>
                <w:rStyle w:val="IndexLink"/>
                <w:rtl w:val="true"/>
              </w:rPr>
              <w:tab/>
            </w:r>
            <w:r>
              <w:rPr>
                <w:rStyle w:val="IndexLink"/>
              </w:rPr>
              <w:t>132</w:t>
            </w:r>
          </w:hyperlink>
        </w:p>
        <w:p>
          <w:pPr>
            <w:pStyle w:val="Contents6"/>
            <w:tabs>
              <w:tab w:val="clear" w:pos="7609"/>
              <w:tab w:val="right" w:pos="9026" w:leader="dot"/>
            </w:tabs>
            <w:rPr/>
          </w:pPr>
          <w:hyperlink w:anchor="__RefHeading___Toc3072858_1878427129">
            <w:r>
              <w:rPr>
                <w:webHidden/>
                <w:rStyle w:val="IndexLink"/>
              </w:rPr>
              <w:t>9</w:t>
            </w:r>
            <w:r>
              <w:rPr>
                <w:rStyle w:val="IndexLink"/>
                <w:rtl w:val="true"/>
              </w:rPr>
              <w:t xml:space="preserve"> - </w:t>
            </w:r>
            <w:r>
              <w:rPr>
                <w:rStyle w:val="IndexLink"/>
                <w:rtl w:val="true"/>
              </w:rPr>
              <w:t>و اما عدم اعتبار الستر و إباحة اللباس</w:t>
            </w:r>
            <w:r>
              <w:rPr>
                <w:rStyle w:val="IndexLink"/>
                <w:rtl w:val="true"/>
              </w:rPr>
              <w:tab/>
            </w:r>
            <w:r>
              <w:rPr>
                <w:rStyle w:val="IndexLink"/>
              </w:rPr>
              <w:t>132</w:t>
            </w:r>
          </w:hyperlink>
        </w:p>
        <w:p>
          <w:pPr>
            <w:pStyle w:val="Contents6"/>
            <w:tabs>
              <w:tab w:val="clear" w:pos="7609"/>
              <w:tab w:val="right" w:pos="9026" w:leader="dot"/>
            </w:tabs>
            <w:rPr/>
          </w:pPr>
          <w:hyperlink w:anchor="__RefHeading___Toc3072860_1878427129">
            <w:r>
              <w:rPr>
                <w:webHidden/>
                <w:rStyle w:val="IndexLink"/>
              </w:rPr>
              <w:t>10</w:t>
            </w:r>
            <w:r>
              <w:rPr>
                <w:rStyle w:val="IndexLink"/>
                <w:rtl w:val="true"/>
              </w:rPr>
              <w:t xml:space="preserve"> - </w:t>
            </w:r>
            <w:r>
              <w:rPr>
                <w:rStyle w:val="IndexLink"/>
                <w:rtl w:val="true"/>
              </w:rPr>
              <w:t>و اما لزوم استقبال المصلّي القبلة</w:t>
            </w:r>
            <w:r>
              <w:rPr>
                <w:rStyle w:val="IndexLink"/>
                <w:rtl w:val="true"/>
              </w:rPr>
              <w:tab/>
            </w:r>
            <w:r>
              <w:rPr>
                <w:rStyle w:val="IndexLink"/>
              </w:rPr>
              <w:t>133</w:t>
            </w:r>
          </w:hyperlink>
        </w:p>
        <w:p>
          <w:pPr>
            <w:pStyle w:val="Contents6"/>
            <w:tabs>
              <w:tab w:val="clear" w:pos="7609"/>
              <w:tab w:val="right" w:pos="9026" w:leader="dot"/>
            </w:tabs>
            <w:rPr/>
          </w:pPr>
          <w:hyperlink w:anchor="__RefHeading___Toc3072862_1878427129">
            <w:r>
              <w:rPr>
                <w:webHidden/>
                <w:rStyle w:val="IndexLink"/>
              </w:rPr>
              <w:t>11</w:t>
            </w:r>
            <w:r>
              <w:rPr>
                <w:rStyle w:val="IndexLink"/>
                <w:rtl w:val="true"/>
              </w:rPr>
              <w:t xml:space="preserve"> - </w:t>
            </w:r>
            <w:r>
              <w:rPr>
                <w:rStyle w:val="IndexLink"/>
                <w:rtl w:val="true"/>
              </w:rPr>
              <w:t>و اما لزوم كون رأس الميت إلى يمين المصلي</w:t>
            </w:r>
            <w:r>
              <w:rPr>
                <w:rStyle w:val="IndexLink"/>
                <w:rtl w:val="true"/>
              </w:rPr>
              <w:tab/>
            </w:r>
            <w:r>
              <w:rPr>
                <w:rStyle w:val="IndexLink"/>
              </w:rPr>
              <w:t>133</w:t>
            </w:r>
          </w:hyperlink>
        </w:p>
        <w:p>
          <w:pPr>
            <w:pStyle w:val="Contents6"/>
            <w:tabs>
              <w:tab w:val="clear" w:pos="7609"/>
              <w:tab w:val="right" w:pos="9026" w:leader="dot"/>
            </w:tabs>
            <w:rPr/>
          </w:pPr>
          <w:hyperlink w:anchor="__RefHeading___Toc3072864_1878427129">
            <w:r>
              <w:rPr>
                <w:webHidden/>
                <w:rStyle w:val="IndexLink"/>
                <w:rtl w:val="true"/>
              </w:rPr>
              <w:t>دفن الميت</w:t>
            </w:r>
            <w:r>
              <w:rPr>
                <w:rStyle w:val="IndexLink"/>
                <w:rtl w:val="true"/>
              </w:rPr>
              <w:tab/>
            </w:r>
            <w:r>
              <w:rPr>
                <w:rStyle w:val="IndexLink"/>
              </w:rPr>
              <w:t>133</w:t>
            </w:r>
          </w:hyperlink>
        </w:p>
        <w:p>
          <w:pPr>
            <w:pStyle w:val="Contents6"/>
            <w:tabs>
              <w:tab w:val="clear" w:pos="7609"/>
              <w:tab w:val="right" w:pos="9026" w:leader="dot"/>
            </w:tabs>
            <w:rPr/>
          </w:pPr>
          <w:hyperlink w:anchor="__RefHeading___Toc3072866_1878427129">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3072868_1878427129">
            <w:r>
              <w:rPr>
                <w:webHidden/>
                <w:rStyle w:val="IndexLink"/>
              </w:rPr>
              <w:t>1</w:t>
            </w:r>
            <w:r>
              <w:rPr>
                <w:rStyle w:val="IndexLink"/>
                <w:rtl w:val="true"/>
              </w:rPr>
              <w:t xml:space="preserve"> - </w:t>
            </w:r>
            <w:r>
              <w:rPr>
                <w:rStyle w:val="IndexLink"/>
                <w:rtl w:val="true"/>
              </w:rPr>
              <w:t>اما وجوب الدفن</w:t>
            </w:r>
            <w:r>
              <w:rPr>
                <w:rStyle w:val="IndexLink"/>
                <w:rtl w:val="true"/>
              </w:rPr>
              <w:tab/>
            </w:r>
            <w:r>
              <w:rPr>
                <w:rStyle w:val="IndexLink"/>
              </w:rPr>
              <w:t>133</w:t>
            </w:r>
          </w:hyperlink>
        </w:p>
        <w:p>
          <w:pPr>
            <w:pStyle w:val="Contents6"/>
            <w:tabs>
              <w:tab w:val="clear" w:pos="7609"/>
              <w:tab w:val="right" w:pos="9026" w:leader="dot"/>
            </w:tabs>
            <w:rPr/>
          </w:pPr>
          <w:hyperlink w:anchor="__RefHeading___Toc3072870_1878427129">
            <w:r>
              <w:rPr>
                <w:webHidden/>
                <w:rStyle w:val="IndexLink"/>
              </w:rPr>
              <w:t>2</w:t>
            </w:r>
            <w:r>
              <w:rPr>
                <w:rStyle w:val="IndexLink"/>
                <w:rtl w:val="true"/>
              </w:rPr>
              <w:t xml:space="preserve"> - </w:t>
            </w:r>
            <w:r>
              <w:rPr>
                <w:rStyle w:val="IndexLink"/>
                <w:rtl w:val="true"/>
              </w:rPr>
              <w:t>و اما كونه بنحو الكفاية</w:t>
            </w:r>
            <w:r>
              <w:rPr>
                <w:rStyle w:val="IndexLink"/>
                <w:rtl w:val="true"/>
              </w:rPr>
              <w:tab/>
            </w:r>
            <w:r>
              <w:rPr>
                <w:rStyle w:val="IndexLink"/>
              </w:rPr>
              <w:t>134</w:t>
            </w:r>
          </w:hyperlink>
        </w:p>
        <w:p>
          <w:pPr>
            <w:pStyle w:val="Contents6"/>
            <w:tabs>
              <w:tab w:val="clear" w:pos="7609"/>
              <w:tab w:val="right" w:pos="9026" w:leader="dot"/>
            </w:tabs>
            <w:rPr/>
          </w:pPr>
          <w:hyperlink w:anchor="__RefHeading___Toc3072872_1878427129">
            <w:r>
              <w:rPr>
                <w:webHidden/>
                <w:rStyle w:val="IndexLink"/>
              </w:rPr>
              <w:t>3</w:t>
            </w:r>
            <w:r>
              <w:rPr>
                <w:rStyle w:val="IndexLink"/>
                <w:rtl w:val="true"/>
              </w:rPr>
              <w:t xml:space="preserve"> - </w:t>
            </w:r>
            <w:r>
              <w:rPr>
                <w:rStyle w:val="IndexLink"/>
                <w:rtl w:val="true"/>
              </w:rPr>
              <w:t>و اما الاختصاص بالمسلم</w:t>
            </w:r>
            <w:r>
              <w:rPr>
                <w:rStyle w:val="IndexLink"/>
                <w:rtl w:val="true"/>
              </w:rPr>
              <w:tab/>
            </w:r>
            <w:r>
              <w:rPr>
                <w:rStyle w:val="IndexLink"/>
              </w:rPr>
              <w:t>134</w:t>
            </w:r>
          </w:hyperlink>
        </w:p>
        <w:p>
          <w:pPr>
            <w:pStyle w:val="Contents6"/>
            <w:tabs>
              <w:tab w:val="clear" w:pos="7609"/>
              <w:tab w:val="right" w:pos="9026" w:leader="dot"/>
            </w:tabs>
            <w:rPr/>
          </w:pPr>
          <w:hyperlink w:anchor="__RefHeading___Toc3072874_1878427129">
            <w:r>
              <w:rPr>
                <w:webHidden/>
                <w:rStyle w:val="IndexLink"/>
              </w:rPr>
              <w:t>4</w:t>
            </w:r>
            <w:r>
              <w:rPr>
                <w:rStyle w:val="IndexLink"/>
                <w:rtl w:val="true"/>
              </w:rPr>
              <w:t xml:space="preserve"> - </w:t>
            </w:r>
            <w:r>
              <w:rPr>
                <w:rStyle w:val="IndexLink"/>
                <w:rtl w:val="true"/>
              </w:rPr>
              <w:t>و اما كونه بعد تكفينه</w:t>
            </w:r>
            <w:r>
              <w:rPr>
                <w:rStyle w:val="IndexLink"/>
                <w:rtl w:val="true"/>
              </w:rPr>
              <w:tab/>
            </w:r>
            <w:r>
              <w:rPr>
                <w:rStyle w:val="IndexLink"/>
              </w:rPr>
              <w:t>134</w:t>
            </w:r>
          </w:hyperlink>
        </w:p>
        <w:p>
          <w:pPr>
            <w:pStyle w:val="Contents6"/>
            <w:tabs>
              <w:tab w:val="clear" w:pos="7609"/>
              <w:tab w:val="right" w:pos="9026" w:leader="dot"/>
            </w:tabs>
            <w:rPr/>
          </w:pPr>
          <w:hyperlink w:anchor="__RefHeading___Toc3072876_1878427129">
            <w:r>
              <w:rPr>
                <w:webHidden/>
                <w:rStyle w:val="IndexLink"/>
              </w:rPr>
              <w:t>5</w:t>
            </w:r>
            <w:r>
              <w:rPr>
                <w:rStyle w:val="IndexLink"/>
                <w:rtl w:val="true"/>
              </w:rPr>
              <w:t xml:space="preserve"> - </w:t>
            </w:r>
            <w:r>
              <w:rPr>
                <w:rStyle w:val="IndexLink"/>
                <w:rtl w:val="true"/>
              </w:rPr>
              <w:t>و اما كونه بالمواراة في الأرض</w:t>
            </w:r>
            <w:r>
              <w:rPr>
                <w:rStyle w:val="IndexLink"/>
                <w:rtl w:val="true"/>
              </w:rPr>
              <w:tab/>
            </w:r>
            <w:r>
              <w:rPr>
                <w:rStyle w:val="IndexLink"/>
              </w:rPr>
              <w:t>134</w:t>
            </w:r>
          </w:hyperlink>
        </w:p>
        <w:p>
          <w:pPr>
            <w:pStyle w:val="Contents6"/>
            <w:tabs>
              <w:tab w:val="clear" w:pos="7609"/>
              <w:tab w:val="right" w:pos="9026" w:leader="dot"/>
            </w:tabs>
            <w:rPr/>
          </w:pPr>
          <w:hyperlink w:anchor="__RefHeading___Toc3072878_1878427129">
            <w:r>
              <w:rPr>
                <w:webHidden/>
                <w:rStyle w:val="IndexLink"/>
              </w:rPr>
              <w:t>6</w:t>
            </w:r>
            <w:r>
              <w:rPr>
                <w:rStyle w:val="IndexLink"/>
                <w:rtl w:val="true"/>
              </w:rPr>
              <w:t xml:space="preserve"> - </w:t>
            </w:r>
            <w:r>
              <w:rPr>
                <w:rStyle w:val="IndexLink"/>
                <w:rtl w:val="true"/>
              </w:rPr>
              <w:t>و اما اعتبار الوصفين في المواراة</w:t>
            </w:r>
            <w:r>
              <w:rPr>
                <w:rStyle w:val="IndexLink"/>
                <w:rtl w:val="true"/>
              </w:rPr>
              <w:tab/>
            </w:r>
            <w:r>
              <w:rPr>
                <w:rStyle w:val="IndexLink"/>
              </w:rPr>
              <w:t>134</w:t>
            </w:r>
          </w:hyperlink>
        </w:p>
        <w:p>
          <w:pPr>
            <w:pStyle w:val="Contents6"/>
            <w:tabs>
              <w:tab w:val="clear" w:pos="7609"/>
              <w:tab w:val="right" w:pos="9026" w:leader="dot"/>
            </w:tabs>
            <w:rPr/>
          </w:pPr>
          <w:hyperlink w:anchor="__RefHeading___Toc3072880_1878427129">
            <w:r>
              <w:rPr>
                <w:webHidden/>
                <w:rStyle w:val="IndexLink"/>
              </w:rPr>
              <w:t>7</w:t>
            </w:r>
            <w:r>
              <w:rPr>
                <w:rStyle w:val="IndexLink"/>
                <w:rtl w:val="true"/>
              </w:rPr>
              <w:t xml:space="preserve"> - </w:t>
            </w:r>
            <w:r>
              <w:rPr>
                <w:rStyle w:val="IndexLink"/>
                <w:rtl w:val="true"/>
              </w:rPr>
              <w:t>و اما اعتبار وضعه بالكيفية المذكورة</w:t>
            </w:r>
            <w:r>
              <w:rPr>
                <w:rStyle w:val="IndexLink"/>
                <w:rtl w:val="true"/>
              </w:rPr>
              <w:tab/>
            </w:r>
            <w:r>
              <w:rPr>
                <w:rStyle w:val="IndexLink"/>
              </w:rPr>
              <w:t>134</w:t>
            </w:r>
          </w:hyperlink>
        </w:p>
        <w:p>
          <w:pPr>
            <w:pStyle w:val="Contents6"/>
            <w:tabs>
              <w:tab w:val="clear" w:pos="7609"/>
              <w:tab w:val="right" w:pos="9026" w:leader="dot"/>
            </w:tabs>
            <w:rPr/>
          </w:pPr>
          <w:hyperlink w:anchor="__RefHeading___Toc3072882_1878427129">
            <w:r>
              <w:rPr>
                <w:webHidden/>
                <w:rStyle w:val="IndexLink"/>
              </w:rPr>
              <w:t>8</w:t>
            </w:r>
            <w:r>
              <w:rPr>
                <w:rStyle w:val="IndexLink"/>
                <w:rtl w:val="true"/>
              </w:rPr>
              <w:t xml:space="preserve"> - </w:t>
            </w:r>
            <w:r>
              <w:rPr>
                <w:rStyle w:val="IndexLink"/>
                <w:rtl w:val="true"/>
              </w:rPr>
              <w:t>و اما عدم جواز دفن المسلم في مقبرة الكفّار و بالعكس</w:t>
            </w:r>
            <w:r>
              <w:rPr>
                <w:rStyle w:val="IndexLink"/>
                <w:rtl w:val="true"/>
              </w:rPr>
              <w:tab/>
            </w:r>
            <w:r>
              <w:rPr>
                <w:rStyle w:val="IndexLink"/>
              </w:rPr>
              <w:t>134</w:t>
            </w:r>
          </w:hyperlink>
        </w:p>
        <w:p>
          <w:pPr>
            <w:pStyle w:val="Contents6"/>
            <w:tabs>
              <w:tab w:val="clear" w:pos="7609"/>
              <w:tab w:val="right" w:pos="9026" w:leader="dot"/>
            </w:tabs>
            <w:rPr/>
          </w:pPr>
          <w:hyperlink w:anchor="__RefHeading___Toc3072884_1878427129">
            <w:r>
              <w:rPr>
                <w:webHidden/>
                <w:rStyle w:val="IndexLink"/>
              </w:rPr>
              <w:t>9</w:t>
            </w:r>
            <w:r>
              <w:rPr>
                <w:rStyle w:val="IndexLink"/>
                <w:rtl w:val="true"/>
              </w:rPr>
              <w:t xml:space="preserve"> - </w:t>
            </w:r>
            <w:r>
              <w:rPr>
                <w:rStyle w:val="IndexLink"/>
                <w:rtl w:val="true"/>
              </w:rPr>
              <w:t>و اما عدم جواز دفن المسلم في مكان يوجب هتكه</w:t>
            </w:r>
            <w:r>
              <w:rPr>
                <w:rStyle w:val="IndexLink"/>
                <w:rtl w:val="true"/>
              </w:rPr>
              <w:tab/>
            </w:r>
            <w:r>
              <w:rPr>
                <w:rStyle w:val="IndexLink"/>
              </w:rPr>
              <w:t>134</w:t>
            </w:r>
          </w:hyperlink>
        </w:p>
        <w:p>
          <w:pPr>
            <w:pStyle w:val="Contents6"/>
            <w:tabs>
              <w:tab w:val="clear" w:pos="7609"/>
              <w:tab w:val="right" w:pos="9026" w:leader="dot"/>
            </w:tabs>
            <w:rPr/>
          </w:pPr>
          <w:hyperlink w:anchor="__RefHeading___Toc3072886_1878427129">
            <w:r>
              <w:rPr>
                <w:webHidden/>
                <w:rStyle w:val="IndexLink"/>
              </w:rPr>
              <w:t>10</w:t>
            </w:r>
            <w:r>
              <w:rPr>
                <w:rStyle w:val="IndexLink"/>
                <w:rtl w:val="true"/>
              </w:rPr>
              <w:t xml:space="preserve"> - </w:t>
            </w:r>
            <w:r>
              <w:rPr>
                <w:rStyle w:val="IndexLink"/>
                <w:rtl w:val="true"/>
              </w:rPr>
              <w:t>و اما عدم جواز الدفن قبل الاندراس</w:t>
            </w:r>
            <w:r>
              <w:rPr>
                <w:rStyle w:val="IndexLink"/>
                <w:rtl w:val="true"/>
              </w:rPr>
              <w:tab/>
            </w:r>
            <w:r>
              <w:rPr>
                <w:rStyle w:val="IndexLink"/>
              </w:rPr>
              <w:t>134</w:t>
            </w:r>
          </w:hyperlink>
        </w:p>
        <w:p>
          <w:pPr>
            <w:pStyle w:val="Contents6"/>
            <w:tabs>
              <w:tab w:val="clear" w:pos="7609"/>
              <w:tab w:val="right" w:pos="9026" w:leader="dot"/>
            </w:tabs>
            <w:rPr/>
          </w:pPr>
          <w:hyperlink w:anchor="__RefHeading___Toc3072888_1878427129">
            <w:r>
              <w:rPr>
                <w:webHidden/>
                <w:rStyle w:val="IndexLink"/>
              </w:rPr>
              <w:t>11</w:t>
            </w:r>
            <w:r>
              <w:rPr>
                <w:rStyle w:val="IndexLink"/>
                <w:rtl w:val="true"/>
              </w:rPr>
              <w:t xml:space="preserve"> - </w:t>
            </w:r>
            <w:r>
              <w:rPr>
                <w:rStyle w:val="IndexLink"/>
                <w:rtl w:val="true"/>
              </w:rPr>
              <w:t>و اما حرمة نبش قبر المؤمن فلمحذور الهتك</w:t>
            </w:r>
            <w:r>
              <w:rPr>
                <w:rStyle w:val="IndexLink"/>
                <w:rtl w:val="true"/>
              </w:rPr>
              <w:t>.</w:t>
              <w:tab/>
            </w:r>
            <w:r>
              <w:rPr>
                <w:rStyle w:val="IndexLink"/>
              </w:rPr>
              <w:t>135</w:t>
            </w:r>
          </w:hyperlink>
        </w:p>
        <w:p>
          <w:pPr>
            <w:pStyle w:val="Contents6"/>
            <w:tabs>
              <w:tab w:val="clear" w:pos="7609"/>
              <w:tab w:val="right" w:pos="9026" w:leader="dot"/>
            </w:tabs>
            <w:rPr/>
          </w:pPr>
          <w:hyperlink w:anchor="__RefHeading___Toc3072890_1878427129">
            <w:r>
              <w:rPr>
                <w:webHidden/>
                <w:rStyle w:val="IndexLink"/>
              </w:rPr>
              <w:t>12</w:t>
            </w:r>
            <w:r>
              <w:rPr>
                <w:rStyle w:val="IndexLink"/>
                <w:rtl w:val="true"/>
              </w:rPr>
              <w:t xml:space="preserve"> - </w:t>
            </w:r>
            <w:r>
              <w:rPr>
                <w:rStyle w:val="IndexLink"/>
                <w:rtl w:val="true"/>
              </w:rPr>
              <w:t>و اما جوازه للمصلحة أو دفع المفسدة</w:t>
            </w:r>
            <w:r>
              <w:rPr>
                <w:rStyle w:val="IndexLink"/>
                <w:rtl w:val="true"/>
              </w:rPr>
              <w:tab/>
            </w:r>
            <w:r>
              <w:rPr>
                <w:rStyle w:val="IndexLink"/>
              </w:rPr>
              <w:t>135</w:t>
            </w:r>
          </w:hyperlink>
        </w:p>
        <w:p>
          <w:pPr>
            <w:pStyle w:val="Contents6"/>
            <w:tabs>
              <w:tab w:val="clear" w:pos="7609"/>
              <w:tab w:val="right" w:pos="9026" w:leader="dot"/>
            </w:tabs>
            <w:rPr/>
          </w:pPr>
          <w:hyperlink w:anchor="__RefHeading___Toc3072892_1878427129">
            <w:r>
              <w:rPr>
                <w:webHidden/>
                <w:rStyle w:val="IndexLink"/>
              </w:rPr>
              <w:t>13</w:t>
            </w:r>
            <w:r>
              <w:rPr>
                <w:rStyle w:val="IndexLink"/>
                <w:rtl w:val="true"/>
              </w:rPr>
              <w:t xml:space="preserve"> - </w:t>
            </w:r>
            <w:r>
              <w:rPr>
                <w:rStyle w:val="IndexLink"/>
                <w:rtl w:val="true"/>
              </w:rPr>
              <w:t>و اما جوازه إذا لم يغسل أو يكفن أو تبيّن بطلان ذلك</w:t>
            </w:r>
            <w:r>
              <w:rPr>
                <w:rStyle w:val="IndexLink"/>
                <w:rtl w:val="true"/>
              </w:rPr>
              <w:tab/>
            </w:r>
            <w:r>
              <w:rPr>
                <w:rStyle w:val="IndexLink"/>
              </w:rPr>
              <w:t>135</w:t>
            </w:r>
          </w:hyperlink>
        </w:p>
        <w:p>
          <w:pPr>
            <w:pStyle w:val="Contents6"/>
            <w:tabs>
              <w:tab w:val="clear" w:pos="7609"/>
              <w:tab w:val="right" w:pos="9026" w:leader="dot"/>
            </w:tabs>
            <w:rPr/>
          </w:pPr>
          <w:hyperlink w:anchor="__RefHeading___Toc3072894_1878427129">
            <w:r>
              <w:rPr>
                <w:webHidden/>
                <w:rStyle w:val="IndexLink"/>
              </w:rPr>
              <w:t>14</w:t>
            </w:r>
            <w:r>
              <w:rPr>
                <w:rStyle w:val="IndexLink"/>
                <w:rtl w:val="true"/>
              </w:rPr>
              <w:t xml:space="preserve"> - </w:t>
            </w:r>
            <w:r>
              <w:rPr>
                <w:rStyle w:val="IndexLink"/>
                <w:rtl w:val="true"/>
              </w:rPr>
              <w:t>و اما جوازه إذا كان في تركه ضرر مالي</w:t>
            </w:r>
            <w:r>
              <w:rPr>
                <w:rStyle w:val="IndexLink"/>
                <w:rtl w:val="true"/>
              </w:rPr>
              <w:tab/>
            </w:r>
            <w:r>
              <w:rPr>
                <w:rStyle w:val="IndexLink"/>
              </w:rPr>
              <w:t>135</w:t>
            </w:r>
          </w:hyperlink>
        </w:p>
        <w:p>
          <w:pPr>
            <w:pStyle w:val="Contents6"/>
            <w:tabs>
              <w:tab w:val="clear" w:pos="7609"/>
              <w:tab w:val="right" w:pos="9026" w:leader="dot"/>
            </w:tabs>
            <w:rPr/>
          </w:pPr>
          <w:hyperlink w:anchor="__RefHeading___Toc3072896_1878427129">
            <w:r>
              <w:rPr>
                <w:webHidden/>
                <w:rStyle w:val="IndexLink"/>
              </w:rPr>
              <w:t>15</w:t>
            </w:r>
            <w:r>
              <w:rPr>
                <w:rStyle w:val="IndexLink"/>
                <w:rtl w:val="true"/>
              </w:rPr>
              <w:t xml:space="preserve"> - </w:t>
            </w:r>
            <w:r>
              <w:rPr>
                <w:rStyle w:val="IndexLink"/>
                <w:rtl w:val="true"/>
              </w:rPr>
              <w:t>و اما عدم جواز التوديع</w:t>
            </w:r>
            <w:r>
              <w:rPr>
                <w:rStyle w:val="IndexLink"/>
                <w:rtl w:val="true"/>
              </w:rPr>
              <w:tab/>
            </w:r>
            <w:r>
              <w:rPr>
                <w:rStyle w:val="IndexLink"/>
              </w:rPr>
              <w:t>135</w:t>
            </w:r>
          </w:hyperlink>
        </w:p>
        <w:p>
          <w:pPr>
            <w:pStyle w:val="Contents4"/>
            <w:tabs>
              <w:tab w:val="clear" w:pos="8176"/>
              <w:tab w:val="right" w:pos="9026" w:leader="dot"/>
            </w:tabs>
            <w:rPr/>
          </w:pPr>
          <w:hyperlink w:anchor="__RefHeading___Toc3072898_1878427129">
            <w:r>
              <w:rPr>
                <w:webHidden/>
                <w:rStyle w:val="IndexLink"/>
              </w:rPr>
              <w:t>5</w:t>
            </w:r>
            <w:r>
              <w:rPr>
                <w:rStyle w:val="IndexLink"/>
                <w:rtl w:val="true"/>
              </w:rPr>
              <w:t xml:space="preserve"> - </w:t>
            </w:r>
            <w:r>
              <w:rPr>
                <w:rStyle w:val="IndexLink"/>
                <w:rtl w:val="true"/>
              </w:rPr>
              <w:t>التيمم</w:t>
            </w:r>
            <w:r>
              <w:rPr>
                <w:rStyle w:val="IndexLink"/>
                <w:rtl w:val="true"/>
              </w:rPr>
              <w:tab/>
            </w:r>
            <w:r>
              <w:rPr>
                <w:rStyle w:val="IndexLink"/>
              </w:rPr>
              <w:t>136</w:t>
            </w:r>
          </w:hyperlink>
        </w:p>
        <w:p>
          <w:pPr>
            <w:pStyle w:val="Contents5"/>
            <w:tabs>
              <w:tab w:val="clear" w:pos="7892"/>
              <w:tab w:val="right" w:pos="9026" w:leader="dot"/>
            </w:tabs>
            <w:rPr/>
          </w:pPr>
          <w:hyperlink w:anchor="__RefHeading___Toc3072900_1878427129">
            <w:r>
              <w:rPr>
                <w:webHidden/>
                <w:rStyle w:val="IndexLink"/>
                <w:rtl w:val="true"/>
              </w:rPr>
              <w:t>كيفية التيمم</w:t>
            </w:r>
            <w:r>
              <w:rPr>
                <w:rStyle w:val="IndexLink"/>
                <w:rtl w:val="true"/>
              </w:rPr>
              <w:tab/>
            </w:r>
            <w:r>
              <w:rPr>
                <w:rStyle w:val="IndexLink"/>
              </w:rPr>
              <w:t>136</w:t>
            </w:r>
          </w:hyperlink>
        </w:p>
        <w:p>
          <w:pPr>
            <w:pStyle w:val="Contents6"/>
            <w:tabs>
              <w:tab w:val="clear" w:pos="7609"/>
              <w:tab w:val="right" w:pos="9026" w:leader="dot"/>
            </w:tabs>
            <w:rPr/>
          </w:pPr>
          <w:hyperlink w:anchor="__RefHeading___Toc3072902_1878427129">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3072904_1878427129">
            <w:r>
              <w:rPr>
                <w:webHidden/>
                <w:rStyle w:val="IndexLink"/>
              </w:rPr>
              <w:t>1</w:t>
            </w:r>
            <w:r>
              <w:rPr>
                <w:rStyle w:val="IndexLink"/>
                <w:rtl w:val="true"/>
              </w:rPr>
              <w:t xml:space="preserve"> - </w:t>
            </w:r>
            <w:r>
              <w:rPr>
                <w:rStyle w:val="IndexLink"/>
                <w:rtl w:val="true"/>
              </w:rPr>
              <w:t>اما لزوم الضرب و عدم الاكتفاء بالوضع</w:t>
            </w:r>
            <w:r>
              <w:rPr>
                <w:rStyle w:val="IndexLink"/>
                <w:rtl w:val="true"/>
              </w:rPr>
              <w:tab/>
            </w:r>
            <w:r>
              <w:rPr>
                <w:rStyle w:val="IndexLink"/>
              </w:rPr>
              <w:t>136</w:t>
            </w:r>
          </w:hyperlink>
        </w:p>
        <w:p>
          <w:pPr>
            <w:pStyle w:val="Contents6"/>
            <w:tabs>
              <w:tab w:val="clear" w:pos="7609"/>
              <w:tab w:val="right" w:pos="9026" w:leader="dot"/>
            </w:tabs>
            <w:rPr/>
          </w:pPr>
          <w:hyperlink w:anchor="__RefHeading___Toc3072906_1878427129">
            <w:r>
              <w:rPr>
                <w:webHidden/>
                <w:rStyle w:val="IndexLink"/>
              </w:rPr>
              <w:t>2</w:t>
            </w:r>
            <w:r>
              <w:rPr>
                <w:rStyle w:val="IndexLink"/>
                <w:rtl w:val="true"/>
              </w:rPr>
              <w:t xml:space="preserve"> - </w:t>
            </w:r>
            <w:r>
              <w:rPr>
                <w:rStyle w:val="IndexLink"/>
                <w:rtl w:val="true"/>
              </w:rPr>
              <w:t>و اما انه بالباطن بالرغم من ان ضرب اليد يصدق بضرب</w:t>
            </w:r>
            <w:r>
              <w:rPr>
                <w:rStyle w:val="IndexLink"/>
                <w:rtl w:val="true"/>
              </w:rPr>
              <w:tab/>
            </w:r>
            <w:r>
              <w:rPr>
                <w:rStyle w:val="IndexLink"/>
              </w:rPr>
              <w:t>136</w:t>
            </w:r>
          </w:hyperlink>
        </w:p>
        <w:p>
          <w:pPr>
            <w:pStyle w:val="Contents6"/>
            <w:tabs>
              <w:tab w:val="clear" w:pos="7609"/>
              <w:tab w:val="right" w:pos="9026" w:leader="dot"/>
            </w:tabs>
            <w:rPr/>
          </w:pPr>
          <w:hyperlink w:anchor="__RefHeading___Toc3072908_1878427129">
            <w:r>
              <w:rPr>
                <w:webHidden/>
                <w:rStyle w:val="IndexLink"/>
              </w:rPr>
              <w:t>3</w:t>
            </w:r>
            <w:r>
              <w:rPr>
                <w:rStyle w:val="IndexLink"/>
                <w:rtl w:val="true"/>
              </w:rPr>
              <w:t xml:space="preserve"> - </w:t>
            </w:r>
            <w:r>
              <w:rPr>
                <w:rStyle w:val="IndexLink"/>
                <w:rtl w:val="true"/>
              </w:rPr>
              <w:t>و اما انه يلزم الضرب بكلتا اليدين دون الواحدة</w:t>
            </w:r>
            <w:r>
              <w:rPr>
                <w:rStyle w:val="IndexLink"/>
                <w:rtl w:val="true"/>
              </w:rPr>
              <w:tab/>
            </w:r>
            <w:r>
              <w:rPr>
                <w:rStyle w:val="IndexLink"/>
              </w:rPr>
              <w:t>137</w:t>
            </w:r>
          </w:hyperlink>
        </w:p>
        <w:p>
          <w:pPr>
            <w:pStyle w:val="Contents6"/>
            <w:tabs>
              <w:tab w:val="clear" w:pos="7609"/>
              <w:tab w:val="right" w:pos="9026" w:leader="dot"/>
            </w:tabs>
            <w:rPr/>
          </w:pPr>
          <w:hyperlink w:anchor="__RefHeading___Toc3072910_1878427129">
            <w:r>
              <w:rPr>
                <w:webHidden/>
                <w:rStyle w:val="IndexLink"/>
              </w:rPr>
              <w:t>4</w:t>
            </w:r>
            <w:r>
              <w:rPr>
                <w:rStyle w:val="IndexLink"/>
                <w:rtl w:val="true"/>
              </w:rPr>
              <w:t xml:space="preserve"> - </w:t>
            </w:r>
            <w:r>
              <w:rPr>
                <w:rStyle w:val="IndexLink"/>
                <w:rtl w:val="true"/>
              </w:rPr>
              <w:t>و اما المسح بالكيفية المذكورة فقد وقع محل اختلاف بين</w:t>
            </w:r>
            <w:r>
              <w:rPr>
                <w:rStyle w:val="IndexLink"/>
                <w:rtl w:val="true"/>
              </w:rPr>
              <w:tab/>
            </w:r>
            <w:r>
              <w:rPr>
                <w:rStyle w:val="IndexLink"/>
              </w:rPr>
              <w:t>137</w:t>
            </w:r>
          </w:hyperlink>
        </w:p>
        <w:p>
          <w:pPr>
            <w:pStyle w:val="Contents6"/>
            <w:tabs>
              <w:tab w:val="clear" w:pos="7609"/>
              <w:tab w:val="right" w:pos="9026" w:leader="dot"/>
            </w:tabs>
            <w:rPr/>
          </w:pPr>
          <w:hyperlink w:anchor="__RefHeading___Toc3072912_1878427129">
            <w:r>
              <w:rPr>
                <w:webHidden/>
                <w:rStyle w:val="IndexLink"/>
              </w:rPr>
              <w:t>5</w:t>
            </w:r>
            <w:r>
              <w:rPr>
                <w:rStyle w:val="IndexLink"/>
                <w:rtl w:val="true"/>
              </w:rPr>
              <w:t xml:space="preserve"> - </w:t>
            </w:r>
            <w:r>
              <w:rPr>
                <w:rStyle w:val="IndexLink"/>
                <w:rtl w:val="true"/>
              </w:rPr>
              <w:t>و اما التحديد بكون المسح من قصاص الشعر إلى طرف</w:t>
            </w:r>
            <w:r>
              <w:rPr>
                <w:rStyle w:val="IndexLink"/>
                <w:rtl w:val="true"/>
              </w:rPr>
              <w:tab/>
            </w:r>
            <w:r>
              <w:rPr>
                <w:rStyle w:val="IndexLink"/>
              </w:rPr>
              <w:t>138</w:t>
            </w:r>
          </w:hyperlink>
        </w:p>
        <w:p>
          <w:pPr>
            <w:pStyle w:val="Contents6"/>
            <w:tabs>
              <w:tab w:val="clear" w:pos="7609"/>
              <w:tab w:val="right" w:pos="9026" w:leader="dot"/>
            </w:tabs>
            <w:rPr/>
          </w:pPr>
          <w:hyperlink w:anchor="__RefHeading___Toc3072914_1878427129">
            <w:r>
              <w:rPr>
                <w:webHidden/>
                <w:rStyle w:val="IndexLink"/>
              </w:rPr>
              <w:t>6</w:t>
            </w:r>
            <w:r>
              <w:rPr>
                <w:rStyle w:val="IndexLink"/>
                <w:rtl w:val="true"/>
              </w:rPr>
              <w:t xml:space="preserve"> - </w:t>
            </w:r>
            <w:r>
              <w:rPr>
                <w:rStyle w:val="IndexLink"/>
                <w:rtl w:val="true"/>
              </w:rPr>
              <w:t>و اما مسح اليدين بالشكل المذكور</w:t>
            </w:r>
            <w:r>
              <w:rPr>
                <w:rStyle w:val="IndexLink"/>
                <w:rtl w:val="true"/>
              </w:rPr>
              <w:tab/>
            </w:r>
            <w:r>
              <w:rPr>
                <w:rStyle w:val="IndexLink"/>
              </w:rPr>
              <w:t>138</w:t>
            </w:r>
          </w:hyperlink>
        </w:p>
        <w:p>
          <w:pPr>
            <w:pStyle w:val="Contents6"/>
            <w:tabs>
              <w:tab w:val="clear" w:pos="7609"/>
              <w:tab w:val="right" w:pos="9026" w:leader="dot"/>
            </w:tabs>
            <w:rPr/>
          </w:pPr>
          <w:hyperlink w:anchor="__RefHeading___Toc3072916_1878427129">
            <w:r>
              <w:rPr>
                <w:webHidden/>
                <w:rStyle w:val="IndexLink"/>
              </w:rPr>
              <w:t>7</w:t>
            </w:r>
            <w:r>
              <w:rPr>
                <w:rStyle w:val="IndexLink"/>
                <w:rtl w:val="true"/>
              </w:rPr>
              <w:t xml:space="preserve"> - </w:t>
            </w:r>
            <w:r>
              <w:rPr>
                <w:rStyle w:val="IndexLink"/>
                <w:rtl w:val="true"/>
              </w:rPr>
              <w:t>و اما كفاية الضربة الواحدة</w:t>
            </w:r>
            <w:r>
              <w:rPr>
                <w:rStyle w:val="IndexLink"/>
                <w:rtl w:val="true"/>
              </w:rPr>
              <w:tab/>
            </w:r>
            <w:r>
              <w:rPr>
                <w:rStyle w:val="IndexLink"/>
              </w:rPr>
              <w:t>138</w:t>
            </w:r>
          </w:hyperlink>
        </w:p>
        <w:p>
          <w:pPr>
            <w:pStyle w:val="Contents6"/>
            <w:tabs>
              <w:tab w:val="clear" w:pos="7609"/>
              <w:tab w:val="right" w:pos="9026" w:leader="dot"/>
            </w:tabs>
            <w:rPr/>
          </w:pPr>
          <w:hyperlink w:anchor="__RefHeading___Toc3072918_1878427129">
            <w:r>
              <w:rPr>
                <w:webHidden/>
                <w:rStyle w:val="IndexLink"/>
              </w:rPr>
              <w:t>8</w:t>
            </w:r>
            <w:r>
              <w:rPr>
                <w:rStyle w:val="IndexLink"/>
                <w:rtl w:val="true"/>
              </w:rPr>
              <w:t xml:space="preserve"> - </w:t>
            </w:r>
            <w:r>
              <w:rPr>
                <w:rStyle w:val="IndexLink"/>
                <w:rtl w:val="true"/>
              </w:rPr>
              <w:t>و اما صحّة التيمم بمطلق وجه الأرض</w:t>
            </w:r>
            <w:r>
              <w:rPr>
                <w:rStyle w:val="IndexLink"/>
                <w:rtl w:val="true"/>
              </w:rPr>
              <w:tab/>
            </w:r>
            <w:r>
              <w:rPr>
                <w:rStyle w:val="IndexLink"/>
              </w:rPr>
              <w:t>139</w:t>
            </w:r>
          </w:hyperlink>
        </w:p>
        <w:p>
          <w:pPr>
            <w:pStyle w:val="Contents5"/>
            <w:tabs>
              <w:tab w:val="clear" w:pos="7892"/>
              <w:tab w:val="right" w:pos="9026" w:leader="dot"/>
            </w:tabs>
            <w:rPr/>
          </w:pPr>
          <w:hyperlink w:anchor="__RefHeading___Toc3072920_1878427129">
            <w:r>
              <w:rPr>
                <w:webHidden/>
                <w:rStyle w:val="IndexLink"/>
                <w:rtl w:val="true"/>
              </w:rPr>
              <w:t>مسوّغات التيمم</w:t>
            </w:r>
            <w:r>
              <w:rPr>
                <w:rStyle w:val="IndexLink"/>
                <w:rtl w:val="true"/>
              </w:rPr>
              <w:tab/>
            </w:r>
            <w:r>
              <w:rPr>
                <w:rStyle w:val="IndexLink"/>
              </w:rPr>
              <w:t>140</w:t>
            </w:r>
          </w:hyperlink>
        </w:p>
        <w:p>
          <w:pPr>
            <w:pStyle w:val="Contents6"/>
            <w:tabs>
              <w:tab w:val="clear" w:pos="7609"/>
              <w:tab w:val="right" w:pos="9026" w:leader="dot"/>
            </w:tabs>
            <w:rPr/>
          </w:pPr>
          <w:hyperlink w:anchor="__RefHeading___Toc3072922_1878427129">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3072924_1878427129">
            <w:r>
              <w:rPr>
                <w:webHidden/>
                <w:rStyle w:val="IndexLink"/>
              </w:rPr>
              <w:t>1</w:t>
            </w:r>
            <w:r>
              <w:rPr>
                <w:rStyle w:val="IndexLink"/>
                <w:rtl w:val="true"/>
              </w:rPr>
              <w:t xml:space="preserve"> - </w:t>
            </w:r>
            <w:r>
              <w:rPr>
                <w:rStyle w:val="IndexLink"/>
                <w:rtl w:val="true"/>
              </w:rPr>
              <w:t>اما وجوب التيمم عند عدم الماء</w:t>
            </w:r>
            <w:r>
              <w:rPr>
                <w:rStyle w:val="IndexLink"/>
                <w:rtl w:val="true"/>
              </w:rPr>
              <w:tab/>
            </w:r>
            <w:r>
              <w:rPr>
                <w:rStyle w:val="IndexLink"/>
              </w:rPr>
              <w:t>141</w:t>
            </w:r>
          </w:hyperlink>
        </w:p>
        <w:p>
          <w:pPr>
            <w:pStyle w:val="Contents6"/>
            <w:tabs>
              <w:tab w:val="clear" w:pos="7609"/>
              <w:tab w:val="right" w:pos="9026" w:leader="dot"/>
            </w:tabs>
            <w:rPr/>
          </w:pPr>
          <w:hyperlink w:anchor="__RefHeading___Toc3072926_1878427129">
            <w:r>
              <w:rPr>
                <w:webHidden/>
                <w:rStyle w:val="IndexLink"/>
              </w:rPr>
              <w:t>2</w:t>
            </w:r>
            <w:r>
              <w:rPr>
                <w:rStyle w:val="IndexLink"/>
                <w:rtl w:val="true"/>
              </w:rPr>
              <w:t xml:space="preserve"> - </w:t>
            </w:r>
            <w:r>
              <w:rPr>
                <w:rStyle w:val="IndexLink"/>
                <w:rtl w:val="true"/>
              </w:rPr>
              <w:t>و اما وجوب الفحص</w:t>
            </w:r>
            <w:r>
              <w:rPr>
                <w:rStyle w:val="IndexLink"/>
                <w:rtl w:val="true"/>
              </w:rPr>
              <w:tab/>
            </w:r>
            <w:r>
              <w:rPr>
                <w:rStyle w:val="IndexLink"/>
              </w:rPr>
              <w:t>141</w:t>
            </w:r>
          </w:hyperlink>
        </w:p>
        <w:p>
          <w:pPr>
            <w:pStyle w:val="Contents6"/>
            <w:tabs>
              <w:tab w:val="clear" w:pos="7609"/>
              <w:tab w:val="right" w:pos="9026" w:leader="dot"/>
            </w:tabs>
            <w:rPr/>
          </w:pPr>
          <w:hyperlink w:anchor="__RefHeading___Toc3072928_1878427129">
            <w:r>
              <w:rPr>
                <w:webHidden/>
                <w:rStyle w:val="IndexLink"/>
              </w:rPr>
              <w:t>3</w:t>
            </w:r>
            <w:r>
              <w:rPr>
                <w:rStyle w:val="IndexLink"/>
                <w:rtl w:val="true"/>
              </w:rPr>
              <w:t xml:space="preserve"> - </w:t>
            </w:r>
            <w:r>
              <w:rPr>
                <w:rStyle w:val="IndexLink"/>
                <w:rtl w:val="true"/>
              </w:rPr>
              <w:t>و اما كون الفحص بالمقدار المذكور</w:t>
            </w:r>
            <w:r>
              <w:rPr>
                <w:rStyle w:val="IndexLink"/>
                <w:rtl w:val="true"/>
              </w:rPr>
              <w:tab/>
            </w:r>
            <w:r>
              <w:rPr>
                <w:rStyle w:val="IndexLink"/>
              </w:rPr>
              <w:t>141</w:t>
            </w:r>
          </w:hyperlink>
        </w:p>
        <w:p>
          <w:pPr>
            <w:pStyle w:val="Contents6"/>
            <w:tabs>
              <w:tab w:val="clear" w:pos="7609"/>
              <w:tab w:val="right" w:pos="9026" w:leader="dot"/>
            </w:tabs>
            <w:rPr/>
          </w:pPr>
          <w:hyperlink w:anchor="__RefHeading___Toc3072930_1878427129">
            <w:r>
              <w:rPr>
                <w:webHidden/>
                <w:rStyle w:val="IndexLink"/>
              </w:rPr>
              <w:t>4</w:t>
            </w:r>
            <w:r>
              <w:rPr>
                <w:rStyle w:val="IndexLink"/>
                <w:rtl w:val="true"/>
              </w:rPr>
              <w:t xml:space="preserve"> - </w:t>
            </w:r>
            <w:r>
              <w:rPr>
                <w:rStyle w:val="IndexLink"/>
                <w:rtl w:val="true"/>
              </w:rPr>
              <w:t>و اما وجوب التيمم في حالات الخوف</w:t>
            </w:r>
            <w:r>
              <w:rPr>
                <w:rStyle w:val="IndexLink"/>
                <w:rtl w:val="true"/>
              </w:rPr>
              <w:tab/>
            </w:r>
            <w:r>
              <w:rPr>
                <w:rStyle w:val="IndexLink"/>
              </w:rPr>
              <w:t>142</w:t>
            </w:r>
          </w:hyperlink>
        </w:p>
        <w:p>
          <w:pPr>
            <w:pStyle w:val="Contents6"/>
            <w:tabs>
              <w:tab w:val="clear" w:pos="7609"/>
              <w:tab w:val="right" w:pos="9026" w:leader="dot"/>
            </w:tabs>
            <w:rPr/>
          </w:pPr>
          <w:hyperlink w:anchor="__RefHeading___Toc3072932_1878427129">
            <w:r>
              <w:rPr>
                <w:webHidden/>
                <w:rStyle w:val="IndexLink"/>
              </w:rPr>
              <w:t>5</w:t>
            </w:r>
            <w:r>
              <w:rPr>
                <w:rStyle w:val="IndexLink"/>
                <w:rtl w:val="true"/>
              </w:rPr>
              <w:t xml:space="preserve"> - </w:t>
            </w:r>
            <w:r>
              <w:rPr>
                <w:rStyle w:val="IndexLink"/>
                <w:rtl w:val="true"/>
              </w:rPr>
              <w:t>و اما وجوبه في حالة الحرج</w:t>
            </w:r>
            <w:r>
              <w:rPr>
                <w:rStyle w:val="IndexLink"/>
                <w:rtl w:val="true"/>
              </w:rPr>
              <w:tab/>
            </w:r>
            <w:r>
              <w:rPr>
                <w:rStyle w:val="IndexLink"/>
              </w:rPr>
              <w:t>142</w:t>
            </w:r>
          </w:hyperlink>
        </w:p>
        <w:p>
          <w:pPr>
            <w:pStyle w:val="Contents6"/>
            <w:tabs>
              <w:tab w:val="clear" w:pos="7609"/>
              <w:tab w:val="right" w:pos="9026" w:leader="dot"/>
            </w:tabs>
            <w:rPr/>
          </w:pPr>
          <w:hyperlink w:anchor="__RefHeading___Toc3072934_1878427129">
            <w:r>
              <w:rPr>
                <w:webHidden/>
                <w:rStyle w:val="IndexLink"/>
              </w:rPr>
              <w:t>6</w:t>
            </w:r>
            <w:r>
              <w:rPr>
                <w:rStyle w:val="IndexLink"/>
                <w:rtl w:val="true"/>
              </w:rPr>
              <w:t xml:space="preserve"> - </w:t>
            </w:r>
            <w:r>
              <w:rPr>
                <w:rStyle w:val="IndexLink"/>
                <w:rtl w:val="true"/>
              </w:rPr>
              <w:t>و اما وجوبه عند ضيق الوقت</w:t>
            </w:r>
            <w:r>
              <w:rPr>
                <w:rStyle w:val="IndexLink"/>
                <w:rtl w:val="true"/>
              </w:rPr>
              <w:tab/>
            </w:r>
            <w:r>
              <w:rPr>
                <w:rStyle w:val="IndexLink"/>
              </w:rPr>
              <w:t>142</w:t>
            </w:r>
          </w:hyperlink>
        </w:p>
        <w:p>
          <w:pPr>
            <w:pStyle w:val="Contents6"/>
            <w:tabs>
              <w:tab w:val="clear" w:pos="7609"/>
              <w:tab w:val="right" w:pos="9026" w:leader="dot"/>
            </w:tabs>
            <w:rPr/>
          </w:pPr>
          <w:hyperlink w:anchor="__RefHeading___Toc3072936_1878427129">
            <w:r>
              <w:rPr>
                <w:webHidden/>
                <w:rStyle w:val="IndexLink"/>
              </w:rPr>
              <w:t>7</w:t>
            </w:r>
            <w:r>
              <w:rPr>
                <w:rStyle w:val="IndexLink"/>
                <w:rtl w:val="true"/>
              </w:rPr>
              <w:t xml:space="preserve"> - </w:t>
            </w:r>
            <w:r>
              <w:rPr>
                <w:rStyle w:val="IndexLink"/>
                <w:rtl w:val="true"/>
              </w:rPr>
              <w:t>و اما وجوب التيمم عند المزاحمة</w:t>
            </w:r>
            <w:r>
              <w:rPr>
                <w:rStyle w:val="IndexLink"/>
                <w:rtl w:val="true"/>
              </w:rPr>
              <w:tab/>
            </w:r>
            <w:r>
              <w:rPr>
                <w:rStyle w:val="IndexLink"/>
              </w:rPr>
              <w:t>143</w:t>
            </w:r>
          </w:hyperlink>
        </w:p>
        <w:p>
          <w:pPr>
            <w:pStyle w:val="Contents6"/>
            <w:tabs>
              <w:tab w:val="clear" w:pos="7609"/>
              <w:tab w:val="right" w:pos="9026" w:leader="dot"/>
            </w:tabs>
            <w:rPr/>
          </w:pPr>
          <w:hyperlink w:anchor="__RefHeading___Toc3072938_1878427129">
            <w:r>
              <w:rPr>
                <w:webHidden/>
                <w:rStyle w:val="IndexLink"/>
              </w:rPr>
              <w:t>8</w:t>
            </w:r>
            <w:r>
              <w:rPr>
                <w:rStyle w:val="IndexLink"/>
                <w:rtl w:val="true"/>
              </w:rPr>
              <w:t xml:space="preserve"> - </w:t>
            </w:r>
            <w:r>
              <w:rPr>
                <w:rStyle w:val="IndexLink"/>
                <w:rtl w:val="true"/>
              </w:rPr>
              <w:t xml:space="preserve">و اما القول بصحة الوضوء في حق من يجب عليه التيمم </w:t>
            </w:r>
            <w:r>
              <w:rPr>
                <w:rStyle w:val="IndexLink"/>
                <w:rtl w:val="true"/>
              </w:rPr>
              <w:t xml:space="preserve">- </w:t>
            </w:r>
            <w:r>
              <w:rPr>
                <w:rStyle w:val="IndexLink"/>
                <w:rtl w:val="true"/>
              </w:rPr>
              <w:t>لضرر</w:t>
            </w:r>
            <w:r>
              <w:rPr>
                <w:rStyle w:val="IndexLink"/>
                <w:rtl w:val="true"/>
              </w:rPr>
              <w:tab/>
            </w:r>
            <w:r>
              <w:rPr>
                <w:rStyle w:val="IndexLink"/>
              </w:rPr>
              <w:t>143</w:t>
            </w:r>
          </w:hyperlink>
        </w:p>
        <w:p>
          <w:pPr>
            <w:pStyle w:val="Contents6"/>
            <w:tabs>
              <w:tab w:val="clear" w:pos="7609"/>
              <w:tab w:val="right" w:pos="9026" w:leader="dot"/>
            </w:tabs>
            <w:rPr/>
          </w:pPr>
          <w:hyperlink w:anchor="__RefHeading___Toc3072940_1878427129">
            <w:r>
              <w:rPr>
                <w:webHidden/>
                <w:rStyle w:val="IndexLink"/>
              </w:rPr>
              <w:t>9</w:t>
            </w:r>
            <w:r>
              <w:rPr>
                <w:rStyle w:val="IndexLink"/>
                <w:rtl w:val="true"/>
              </w:rPr>
              <w:t xml:space="preserve"> - </w:t>
            </w:r>
            <w:r>
              <w:rPr>
                <w:rStyle w:val="IndexLink"/>
                <w:rtl w:val="true"/>
              </w:rPr>
              <w:t xml:space="preserve">و امّا اعتبار عدم الحرمة واقعا </w:t>
            </w:r>
            <w:r>
              <w:rPr>
                <w:rStyle w:val="IndexLink"/>
                <w:rtl w:val="true"/>
              </w:rPr>
              <w:t xml:space="preserve">- </w:t>
            </w:r>
            <w:r>
              <w:rPr>
                <w:rStyle w:val="IndexLink"/>
                <w:rtl w:val="true"/>
              </w:rPr>
              <w:t>كالأرمد الذي يضره الماء ضررا بالغا</w:t>
            </w:r>
            <w:r>
              <w:rPr>
                <w:rStyle w:val="IndexLink"/>
                <w:rtl w:val="true"/>
              </w:rPr>
              <w:tab/>
            </w:r>
            <w:r>
              <w:rPr>
                <w:rStyle w:val="IndexLink"/>
              </w:rPr>
              <w:t>143</w:t>
            </w:r>
          </w:hyperlink>
        </w:p>
        <w:p>
          <w:pPr>
            <w:pStyle w:val="Contents6"/>
            <w:tabs>
              <w:tab w:val="clear" w:pos="7609"/>
              <w:tab w:val="right" w:pos="9026" w:leader="dot"/>
            </w:tabs>
            <w:rPr/>
          </w:pPr>
          <w:hyperlink w:anchor="__RefHeading___Toc3072942_1878427129">
            <w:r>
              <w:rPr>
                <w:webHidden/>
                <w:rStyle w:val="IndexLink"/>
              </w:rPr>
              <w:t>10</w:t>
            </w:r>
            <w:r>
              <w:rPr>
                <w:rStyle w:val="IndexLink"/>
                <w:rtl w:val="true"/>
              </w:rPr>
              <w:t xml:space="preserve"> - </w:t>
            </w:r>
            <w:r>
              <w:rPr>
                <w:rStyle w:val="IndexLink"/>
                <w:rtl w:val="true"/>
              </w:rPr>
              <w:t>و اما القول بالصحة في الفرع الأخير</w:t>
            </w:r>
            <w:r>
              <w:rPr>
                <w:rStyle w:val="IndexLink"/>
                <w:rtl w:val="true"/>
              </w:rPr>
              <w:tab/>
            </w:r>
            <w:r>
              <w:rPr>
                <w:rStyle w:val="IndexLink"/>
              </w:rPr>
              <w:t>144</w:t>
            </w:r>
          </w:hyperlink>
        </w:p>
        <w:p>
          <w:pPr>
            <w:pStyle w:val="Contents5"/>
            <w:tabs>
              <w:tab w:val="clear" w:pos="7892"/>
              <w:tab w:val="right" w:pos="9026" w:leader="dot"/>
            </w:tabs>
            <w:rPr/>
          </w:pPr>
          <w:hyperlink w:anchor="__RefHeading___Toc3072944_1878427129">
            <w:r>
              <w:rPr>
                <w:webHidden/>
                <w:rStyle w:val="IndexLink"/>
                <w:rtl w:val="true"/>
              </w:rPr>
              <w:t>أحكام خاصّة بالتيمم</w:t>
            </w:r>
            <w:r>
              <w:rPr>
                <w:rStyle w:val="IndexLink"/>
                <w:rtl w:val="true"/>
              </w:rPr>
              <w:tab/>
            </w:r>
            <w:r>
              <w:rPr>
                <w:rStyle w:val="IndexLink"/>
              </w:rPr>
              <w:t>144</w:t>
            </w:r>
          </w:hyperlink>
        </w:p>
        <w:p>
          <w:pPr>
            <w:pStyle w:val="Contents6"/>
            <w:tabs>
              <w:tab w:val="clear" w:pos="7609"/>
              <w:tab w:val="right" w:pos="9026" w:leader="dot"/>
            </w:tabs>
            <w:rPr/>
          </w:pPr>
          <w:hyperlink w:anchor="__RefHeading___Toc3072946_1878427129">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3072948_1878427129">
            <w:r>
              <w:rPr>
                <w:webHidden/>
                <w:rStyle w:val="IndexLink"/>
              </w:rPr>
              <w:t>1</w:t>
            </w:r>
            <w:r>
              <w:rPr>
                <w:rStyle w:val="IndexLink"/>
                <w:rtl w:val="true"/>
              </w:rPr>
              <w:t xml:space="preserve"> - </w:t>
            </w:r>
            <w:r>
              <w:rPr>
                <w:rStyle w:val="IndexLink"/>
                <w:rtl w:val="true"/>
              </w:rPr>
              <w:t>اما عدم الصحة قبل الوقت</w:t>
            </w:r>
            <w:r>
              <w:rPr>
                <w:rStyle w:val="IndexLink"/>
                <w:rtl w:val="true"/>
              </w:rPr>
              <w:tab/>
            </w:r>
            <w:r>
              <w:rPr>
                <w:rStyle w:val="IndexLink"/>
              </w:rPr>
              <w:t>144</w:t>
            </w:r>
          </w:hyperlink>
        </w:p>
        <w:p>
          <w:pPr>
            <w:pStyle w:val="Contents6"/>
            <w:tabs>
              <w:tab w:val="clear" w:pos="7609"/>
              <w:tab w:val="right" w:pos="9026" w:leader="dot"/>
            </w:tabs>
            <w:rPr/>
          </w:pPr>
          <w:hyperlink w:anchor="__RefHeading___Toc3072950_1878427129">
            <w:r>
              <w:rPr>
                <w:webHidden/>
                <w:rStyle w:val="IndexLink"/>
              </w:rPr>
              <w:t>2</w:t>
            </w:r>
            <w:r>
              <w:rPr>
                <w:rStyle w:val="IndexLink"/>
                <w:rtl w:val="true"/>
              </w:rPr>
              <w:t xml:space="preserve"> - </w:t>
            </w:r>
            <w:r>
              <w:rPr>
                <w:rStyle w:val="IndexLink"/>
                <w:rtl w:val="true"/>
              </w:rPr>
              <w:t>و اما الجواز بعد الوقت مع اليأس</w:t>
            </w:r>
            <w:r>
              <w:rPr>
                <w:rStyle w:val="IndexLink"/>
                <w:rtl w:val="true"/>
              </w:rPr>
              <w:tab/>
            </w:r>
            <w:r>
              <w:rPr>
                <w:rStyle w:val="IndexLink"/>
              </w:rPr>
              <w:t>144</w:t>
            </w:r>
          </w:hyperlink>
        </w:p>
        <w:p>
          <w:pPr>
            <w:pStyle w:val="Contents6"/>
            <w:tabs>
              <w:tab w:val="clear" w:pos="7609"/>
              <w:tab w:val="right" w:pos="9026" w:leader="dot"/>
            </w:tabs>
            <w:rPr/>
          </w:pPr>
          <w:hyperlink w:anchor="__RefHeading___Toc3072952_1878427129">
            <w:r>
              <w:rPr>
                <w:webHidden/>
                <w:rStyle w:val="IndexLink"/>
              </w:rPr>
              <w:t>3</w:t>
            </w:r>
            <w:r>
              <w:rPr>
                <w:rStyle w:val="IndexLink"/>
                <w:rtl w:val="true"/>
              </w:rPr>
              <w:t xml:space="preserve"> - </w:t>
            </w:r>
            <w:r>
              <w:rPr>
                <w:rStyle w:val="IndexLink"/>
                <w:rtl w:val="true"/>
              </w:rPr>
              <w:t>و اما جواز المبادرة للصلاة مع التيمم لسابقة</w:t>
            </w:r>
            <w:r>
              <w:rPr>
                <w:rStyle w:val="IndexLink"/>
                <w:rtl w:val="true"/>
              </w:rPr>
              <w:tab/>
            </w:r>
            <w:r>
              <w:rPr>
                <w:rStyle w:val="IndexLink"/>
              </w:rPr>
              <w:t>145</w:t>
            </w:r>
          </w:hyperlink>
        </w:p>
        <w:p>
          <w:pPr>
            <w:pStyle w:val="Contents6"/>
            <w:tabs>
              <w:tab w:val="clear" w:pos="7609"/>
              <w:tab w:val="right" w:pos="9026" w:leader="dot"/>
            </w:tabs>
            <w:rPr/>
          </w:pPr>
          <w:hyperlink w:anchor="__RefHeading___Toc3072954_1878427129">
            <w:r>
              <w:rPr>
                <w:webHidden/>
                <w:rStyle w:val="IndexLink"/>
              </w:rPr>
              <w:t>4</w:t>
            </w:r>
            <w:r>
              <w:rPr>
                <w:rStyle w:val="IndexLink"/>
                <w:rtl w:val="true"/>
              </w:rPr>
              <w:t xml:space="preserve"> - </w:t>
            </w:r>
            <w:r>
              <w:rPr>
                <w:rStyle w:val="IndexLink"/>
                <w:rtl w:val="true"/>
              </w:rPr>
              <w:t>و اما وجوب الإعادة مع الارتفاع في أثنائه</w:t>
            </w:r>
            <w:r>
              <w:rPr>
                <w:rStyle w:val="IndexLink"/>
                <w:rtl w:val="true"/>
              </w:rPr>
              <w:tab/>
            </w:r>
            <w:r>
              <w:rPr>
                <w:rStyle w:val="IndexLink"/>
              </w:rPr>
              <w:t>145</w:t>
            </w:r>
          </w:hyperlink>
        </w:p>
        <w:p>
          <w:pPr>
            <w:pStyle w:val="Contents6"/>
            <w:tabs>
              <w:tab w:val="clear" w:pos="7609"/>
              <w:tab w:val="right" w:pos="9026" w:leader="dot"/>
            </w:tabs>
            <w:rPr/>
          </w:pPr>
          <w:hyperlink w:anchor="__RefHeading___Toc3072956_1878427129">
            <w:r>
              <w:rPr>
                <w:webHidden/>
                <w:rStyle w:val="IndexLink"/>
              </w:rPr>
              <w:t>5</w:t>
            </w:r>
            <w:r>
              <w:rPr>
                <w:rStyle w:val="IndexLink"/>
                <w:rtl w:val="true"/>
              </w:rPr>
              <w:t xml:space="preserve"> - </w:t>
            </w:r>
            <w:r>
              <w:rPr>
                <w:rStyle w:val="IndexLink"/>
                <w:rtl w:val="true"/>
              </w:rPr>
              <w:t>و اما حرمة الإراقة و الإبطال بعد الوقت</w:t>
            </w:r>
            <w:r>
              <w:rPr>
                <w:rStyle w:val="IndexLink"/>
                <w:rtl w:val="true"/>
              </w:rPr>
              <w:tab/>
            </w:r>
            <w:r>
              <w:rPr>
                <w:rStyle w:val="IndexLink"/>
              </w:rPr>
              <w:t>145</w:t>
            </w:r>
          </w:hyperlink>
        </w:p>
        <w:p>
          <w:pPr>
            <w:pStyle w:val="Contents6"/>
            <w:tabs>
              <w:tab w:val="clear" w:pos="7609"/>
              <w:tab w:val="right" w:pos="9026" w:leader="dot"/>
            </w:tabs>
            <w:rPr/>
          </w:pPr>
          <w:hyperlink w:anchor="__RefHeading___Toc3072958_1878427129">
            <w:r>
              <w:rPr>
                <w:webHidden/>
                <w:rStyle w:val="IndexLink"/>
              </w:rPr>
              <w:t>6</w:t>
            </w:r>
            <w:r>
              <w:rPr>
                <w:rStyle w:val="IndexLink"/>
                <w:rtl w:val="true"/>
              </w:rPr>
              <w:t xml:space="preserve"> - </w:t>
            </w:r>
            <w:r>
              <w:rPr>
                <w:rStyle w:val="IndexLink"/>
                <w:rtl w:val="true"/>
              </w:rPr>
              <w:t>و اما وجوب التيمم مع العصيان</w:t>
            </w:r>
            <w:r>
              <w:rPr>
                <w:rStyle w:val="IndexLink"/>
                <w:rtl w:val="true"/>
              </w:rPr>
              <w:tab/>
            </w:r>
            <w:r>
              <w:rPr>
                <w:rStyle w:val="IndexLink"/>
              </w:rPr>
              <w:t>145</w:t>
            </w:r>
          </w:hyperlink>
        </w:p>
        <w:p>
          <w:pPr>
            <w:pStyle w:val="Contents6"/>
            <w:tabs>
              <w:tab w:val="clear" w:pos="7609"/>
              <w:tab w:val="right" w:pos="9026" w:leader="dot"/>
            </w:tabs>
            <w:rPr/>
          </w:pPr>
          <w:hyperlink w:anchor="__RefHeading___Toc3072960_1878427129">
            <w:r>
              <w:rPr>
                <w:webHidden/>
                <w:rStyle w:val="IndexLink"/>
              </w:rPr>
              <w:t>7</w:t>
            </w:r>
            <w:r>
              <w:rPr>
                <w:rStyle w:val="IndexLink"/>
                <w:rtl w:val="true"/>
              </w:rPr>
              <w:t xml:space="preserve"> - </w:t>
            </w:r>
            <w:r>
              <w:rPr>
                <w:rStyle w:val="IndexLink"/>
                <w:rtl w:val="true"/>
              </w:rPr>
              <w:t>و اما جواز ذلك قبل الوقت</w:t>
            </w:r>
            <w:r>
              <w:rPr>
                <w:rStyle w:val="IndexLink"/>
                <w:rtl w:val="true"/>
              </w:rPr>
              <w:tab/>
            </w:r>
            <w:r>
              <w:rPr>
                <w:rStyle w:val="IndexLink"/>
              </w:rPr>
              <w:t>145</w:t>
            </w:r>
          </w:hyperlink>
        </w:p>
        <w:p>
          <w:pPr>
            <w:pStyle w:val="Contents4"/>
            <w:tabs>
              <w:tab w:val="clear" w:pos="8176"/>
              <w:tab w:val="right" w:pos="9026" w:leader="dot"/>
            </w:tabs>
            <w:rPr/>
          </w:pPr>
          <w:hyperlink w:anchor="__RefHeading___Toc3072962_1878427129">
            <w:r>
              <w:rPr>
                <w:webHidden/>
                <w:rStyle w:val="IndexLink"/>
              </w:rPr>
              <w:t>6</w:t>
            </w:r>
            <w:r>
              <w:rPr>
                <w:rStyle w:val="IndexLink"/>
                <w:rtl w:val="true"/>
              </w:rPr>
              <w:t xml:space="preserve"> - </w:t>
            </w:r>
            <w:r>
              <w:rPr>
                <w:rStyle w:val="IndexLink"/>
                <w:rtl w:val="true"/>
              </w:rPr>
              <w:t>النجاسات</w:t>
            </w:r>
            <w:r>
              <w:rPr>
                <w:rStyle w:val="IndexLink"/>
                <w:rtl w:val="true"/>
              </w:rPr>
              <w:tab/>
            </w:r>
            <w:r>
              <w:rPr>
                <w:rStyle w:val="IndexLink"/>
              </w:rPr>
              <w:t>145</w:t>
            </w:r>
          </w:hyperlink>
        </w:p>
        <w:p>
          <w:pPr>
            <w:pStyle w:val="Contents5"/>
            <w:tabs>
              <w:tab w:val="clear" w:pos="7892"/>
              <w:tab w:val="right" w:pos="9026" w:leader="dot"/>
            </w:tabs>
            <w:rPr/>
          </w:pPr>
          <w:hyperlink w:anchor="__RefHeading___Toc3072964_1878427129">
            <w:r>
              <w:rPr>
                <w:webHidden/>
                <w:rStyle w:val="IndexLink"/>
                <w:rtl w:val="true"/>
              </w:rPr>
              <w:t>النجاسات عشر</w:t>
            </w:r>
            <w:r>
              <w:rPr>
                <w:rStyle w:val="IndexLink"/>
                <w:rtl w:val="true"/>
              </w:rPr>
              <w:t>:</w:t>
              <w:tab/>
            </w:r>
            <w:r>
              <w:rPr>
                <w:rStyle w:val="IndexLink"/>
              </w:rPr>
              <w:t>145</w:t>
            </w:r>
          </w:hyperlink>
        </w:p>
        <w:p>
          <w:pPr>
            <w:pStyle w:val="Contents6"/>
            <w:tabs>
              <w:tab w:val="clear" w:pos="7609"/>
              <w:tab w:val="right" w:pos="9026" w:leader="dot"/>
            </w:tabs>
            <w:rPr/>
          </w:pPr>
          <w:hyperlink w:anchor="__RefHeading___Toc3072966_1878427129">
            <w:r>
              <w:rPr>
                <w:webHidden/>
                <w:rStyle w:val="IndexLink"/>
                <w:rtl w:val="true"/>
              </w:rPr>
              <w:t>البول و الغائط‍‌</w:t>
            </w:r>
            <w:r>
              <w:rPr>
                <w:rStyle w:val="IndexLink"/>
                <w:rtl w:val="true"/>
              </w:rPr>
              <w:tab/>
            </w:r>
            <w:r>
              <w:rPr>
                <w:rStyle w:val="IndexLink"/>
              </w:rPr>
              <w:t>145</w:t>
            </w:r>
          </w:hyperlink>
        </w:p>
        <w:p>
          <w:pPr>
            <w:pStyle w:val="Contents6"/>
            <w:tabs>
              <w:tab w:val="clear" w:pos="7609"/>
              <w:tab w:val="right" w:pos="9026" w:leader="dot"/>
            </w:tabs>
            <w:rPr/>
          </w:pPr>
          <w:hyperlink w:anchor="__RefHeading___Toc3072968_1878427129">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3072970_1878427129">
            <w:r>
              <w:rPr>
                <w:webHidden/>
                <w:rStyle w:val="IndexLink"/>
              </w:rPr>
              <w:t>1</w:t>
            </w:r>
            <w:r>
              <w:rPr>
                <w:rStyle w:val="IndexLink"/>
                <w:rtl w:val="true"/>
              </w:rPr>
              <w:t xml:space="preserve"> - </w:t>
            </w:r>
            <w:r>
              <w:rPr>
                <w:rStyle w:val="IndexLink"/>
                <w:rtl w:val="true"/>
              </w:rPr>
              <w:t>اما الحصر في العشر</w:t>
            </w:r>
            <w:r>
              <w:rPr>
                <w:rStyle w:val="IndexLink"/>
                <w:rtl w:val="true"/>
              </w:rPr>
              <w:tab/>
            </w:r>
            <w:r>
              <w:rPr>
                <w:rStyle w:val="IndexLink"/>
              </w:rPr>
              <w:t>145</w:t>
            </w:r>
          </w:hyperlink>
        </w:p>
        <w:p>
          <w:pPr>
            <w:pStyle w:val="Contents6"/>
            <w:tabs>
              <w:tab w:val="clear" w:pos="7609"/>
              <w:tab w:val="right" w:pos="9026" w:leader="dot"/>
            </w:tabs>
            <w:rPr/>
          </w:pPr>
          <w:hyperlink w:anchor="__RefHeading___Toc3072972_1878427129">
            <w:r>
              <w:rPr>
                <w:webHidden/>
                <w:rStyle w:val="IndexLink"/>
              </w:rPr>
              <w:t>2</w:t>
            </w:r>
            <w:r>
              <w:rPr>
                <w:rStyle w:val="IndexLink"/>
                <w:rtl w:val="true"/>
              </w:rPr>
              <w:t xml:space="preserve"> - </w:t>
            </w:r>
            <w:r>
              <w:rPr>
                <w:rStyle w:val="IndexLink"/>
                <w:rtl w:val="true"/>
              </w:rPr>
              <w:t>و اما نجاستهما في الجملة</w:t>
            </w:r>
            <w:r>
              <w:rPr>
                <w:rStyle w:val="IndexLink"/>
                <w:rtl w:val="true"/>
              </w:rPr>
              <w:tab/>
            </w:r>
            <w:r>
              <w:rPr>
                <w:rStyle w:val="IndexLink"/>
              </w:rPr>
              <w:t>146</w:t>
            </w:r>
          </w:hyperlink>
        </w:p>
        <w:p>
          <w:pPr>
            <w:pStyle w:val="Contents6"/>
            <w:tabs>
              <w:tab w:val="clear" w:pos="7609"/>
              <w:tab w:val="right" w:pos="9026" w:leader="dot"/>
            </w:tabs>
            <w:rPr/>
          </w:pPr>
          <w:hyperlink w:anchor="__RefHeading___Toc3072974_1878427129">
            <w:r>
              <w:rPr>
                <w:webHidden/>
                <w:rStyle w:val="IndexLink"/>
              </w:rPr>
              <w:t>3</w:t>
            </w:r>
            <w:r>
              <w:rPr>
                <w:rStyle w:val="IndexLink"/>
                <w:rtl w:val="true"/>
              </w:rPr>
              <w:t xml:space="preserve"> - </w:t>
            </w:r>
            <w:r>
              <w:rPr>
                <w:rStyle w:val="IndexLink"/>
                <w:rtl w:val="true"/>
              </w:rPr>
              <w:t>و اما اعتبار حرمة الأكل في الحكم بالنجاسة</w:t>
            </w:r>
            <w:r>
              <w:rPr>
                <w:rStyle w:val="IndexLink"/>
                <w:rtl w:val="true"/>
              </w:rPr>
              <w:tab/>
            </w:r>
            <w:r>
              <w:rPr>
                <w:rStyle w:val="IndexLink"/>
              </w:rPr>
              <w:t>146</w:t>
            </w:r>
          </w:hyperlink>
        </w:p>
        <w:p>
          <w:pPr>
            <w:pStyle w:val="Contents6"/>
            <w:tabs>
              <w:tab w:val="clear" w:pos="7609"/>
              <w:tab w:val="right" w:pos="9026" w:leader="dot"/>
            </w:tabs>
            <w:rPr/>
          </w:pPr>
          <w:hyperlink w:anchor="__RefHeading___Toc3072976_1878427129">
            <w:r>
              <w:rPr>
                <w:webHidden/>
                <w:rStyle w:val="IndexLink"/>
              </w:rPr>
              <w:t>4</w:t>
            </w:r>
            <w:r>
              <w:rPr>
                <w:rStyle w:val="IndexLink"/>
                <w:rtl w:val="true"/>
              </w:rPr>
              <w:t xml:space="preserve"> - </w:t>
            </w:r>
            <w:r>
              <w:rPr>
                <w:rStyle w:val="IndexLink"/>
                <w:rtl w:val="true"/>
              </w:rPr>
              <w:t>و اما استثناء الطائر</w:t>
            </w:r>
            <w:r>
              <w:rPr>
                <w:rStyle w:val="IndexLink"/>
                <w:rtl w:val="true"/>
              </w:rPr>
              <w:tab/>
            </w:r>
            <w:r>
              <w:rPr>
                <w:rStyle w:val="IndexLink"/>
              </w:rPr>
              <w:t>146</w:t>
            </w:r>
          </w:hyperlink>
        </w:p>
        <w:p>
          <w:pPr>
            <w:pStyle w:val="Contents6"/>
            <w:tabs>
              <w:tab w:val="clear" w:pos="7609"/>
              <w:tab w:val="right" w:pos="9026" w:leader="dot"/>
            </w:tabs>
            <w:rPr/>
          </w:pPr>
          <w:hyperlink w:anchor="__RefHeading___Toc3072978_1878427129">
            <w:r>
              <w:rPr>
                <w:webHidden/>
                <w:rStyle w:val="IndexLink"/>
              </w:rPr>
              <w:t>5</w:t>
            </w:r>
            <w:r>
              <w:rPr>
                <w:rStyle w:val="IndexLink"/>
                <w:rtl w:val="true"/>
              </w:rPr>
              <w:t xml:space="preserve"> - </w:t>
            </w:r>
            <w:r>
              <w:rPr>
                <w:rStyle w:val="IndexLink"/>
                <w:rtl w:val="true"/>
              </w:rPr>
              <w:t>و اما الحكم بالطهارة عند الشك في كون الحيوان ذا نفس</w:t>
            </w:r>
            <w:r>
              <w:rPr>
                <w:rStyle w:val="IndexLink"/>
                <w:rtl w:val="true"/>
              </w:rPr>
              <w:tab/>
            </w:r>
            <w:r>
              <w:rPr>
                <w:rStyle w:val="IndexLink"/>
              </w:rPr>
              <w:t>147</w:t>
            </w:r>
          </w:hyperlink>
        </w:p>
        <w:p>
          <w:pPr>
            <w:pStyle w:val="Contents6"/>
            <w:tabs>
              <w:tab w:val="clear" w:pos="7609"/>
              <w:tab w:val="right" w:pos="9026" w:leader="dot"/>
            </w:tabs>
            <w:rPr/>
          </w:pPr>
          <w:hyperlink w:anchor="__RefHeading___Toc3072980_1878427129">
            <w:r>
              <w:rPr>
                <w:webHidden/>
                <w:rStyle w:val="IndexLink"/>
              </w:rPr>
              <w:t>6</w:t>
            </w:r>
            <w:r>
              <w:rPr>
                <w:rStyle w:val="IndexLink"/>
                <w:rtl w:val="true"/>
              </w:rPr>
              <w:t xml:space="preserve"> - </w:t>
            </w:r>
            <w:r>
              <w:rPr>
                <w:rStyle w:val="IndexLink"/>
                <w:rtl w:val="true"/>
              </w:rPr>
              <w:t>و اما الحكم بالطهارة عند الشك في حرمة أكل الحيوان</w:t>
            </w:r>
            <w:r>
              <w:rPr>
                <w:rStyle w:val="IndexLink"/>
                <w:rtl w:val="true"/>
              </w:rPr>
              <w:tab/>
            </w:r>
            <w:r>
              <w:rPr>
                <w:rStyle w:val="IndexLink"/>
              </w:rPr>
              <w:t>147</w:t>
            </w:r>
          </w:hyperlink>
        </w:p>
        <w:p>
          <w:pPr>
            <w:pStyle w:val="Contents6"/>
            <w:tabs>
              <w:tab w:val="clear" w:pos="7609"/>
              <w:tab w:val="right" w:pos="9026" w:leader="dot"/>
            </w:tabs>
            <w:rPr/>
          </w:pPr>
          <w:hyperlink w:anchor="__RefHeading___Toc3072982_1878427129">
            <w:r>
              <w:rPr>
                <w:webHidden/>
                <w:rStyle w:val="IndexLink"/>
                <w:rtl w:val="true"/>
              </w:rPr>
              <w:t>المني و الميتة</w:t>
            </w:r>
            <w:r>
              <w:rPr>
                <w:rStyle w:val="IndexLink"/>
                <w:rtl w:val="true"/>
              </w:rPr>
              <w:tab/>
            </w:r>
            <w:r>
              <w:rPr>
                <w:rStyle w:val="IndexLink"/>
              </w:rPr>
              <w:t>147</w:t>
            </w:r>
          </w:hyperlink>
        </w:p>
        <w:p>
          <w:pPr>
            <w:pStyle w:val="Contents6"/>
            <w:tabs>
              <w:tab w:val="clear" w:pos="7609"/>
              <w:tab w:val="right" w:pos="9026" w:leader="dot"/>
            </w:tabs>
            <w:rPr/>
          </w:pPr>
          <w:hyperlink w:anchor="__RefHeading___Toc3072984_1878427129">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072986_1878427129">
            <w:r>
              <w:rPr>
                <w:webHidden/>
                <w:rStyle w:val="IndexLink"/>
              </w:rPr>
              <w:t>1</w:t>
            </w:r>
            <w:r>
              <w:rPr>
                <w:rStyle w:val="IndexLink"/>
                <w:rtl w:val="true"/>
              </w:rPr>
              <w:t xml:space="preserve"> - </w:t>
            </w:r>
            <w:r>
              <w:rPr>
                <w:rStyle w:val="IndexLink"/>
                <w:rtl w:val="true"/>
              </w:rPr>
              <w:t>اما بالنسبة الى نجاسة المني إذا كان من الإنسان</w:t>
            </w:r>
            <w:r>
              <w:rPr>
                <w:rStyle w:val="IndexLink"/>
                <w:rtl w:val="true"/>
              </w:rPr>
              <w:tab/>
            </w:r>
            <w:r>
              <w:rPr>
                <w:rStyle w:val="IndexLink"/>
              </w:rPr>
              <w:t>148</w:t>
            </w:r>
          </w:hyperlink>
        </w:p>
        <w:p>
          <w:pPr>
            <w:pStyle w:val="Contents6"/>
            <w:tabs>
              <w:tab w:val="clear" w:pos="7609"/>
              <w:tab w:val="right" w:pos="9026" w:leader="dot"/>
            </w:tabs>
            <w:rPr/>
          </w:pPr>
          <w:hyperlink w:anchor="__RefHeading___Toc3072988_1878427129">
            <w:r>
              <w:rPr>
                <w:webHidden/>
                <w:rStyle w:val="IndexLink"/>
              </w:rPr>
              <w:t>2</w:t>
            </w:r>
            <w:r>
              <w:rPr>
                <w:rStyle w:val="IndexLink"/>
                <w:rtl w:val="true"/>
              </w:rPr>
              <w:t xml:space="preserve"> - </w:t>
            </w:r>
            <w:r>
              <w:rPr>
                <w:rStyle w:val="IndexLink"/>
                <w:rtl w:val="true"/>
              </w:rPr>
              <w:t>و امّا نجاسة مني ذي النفس إذ كان محللا</w:t>
            </w:r>
            <w:r>
              <w:rPr>
                <w:rStyle w:val="IndexLink"/>
                <w:rtl w:val="true"/>
              </w:rPr>
              <w:tab/>
            </w:r>
            <w:r>
              <w:rPr>
                <w:rStyle w:val="IndexLink"/>
              </w:rPr>
              <w:t>148</w:t>
            </w:r>
          </w:hyperlink>
        </w:p>
        <w:p>
          <w:pPr>
            <w:pStyle w:val="Contents6"/>
            <w:tabs>
              <w:tab w:val="clear" w:pos="7609"/>
              <w:tab w:val="right" w:pos="9026" w:leader="dot"/>
            </w:tabs>
            <w:rPr/>
          </w:pPr>
          <w:hyperlink w:anchor="__RefHeading___Toc3072990_1878427129">
            <w:r>
              <w:rPr>
                <w:webHidden/>
                <w:rStyle w:val="IndexLink"/>
              </w:rPr>
              <w:t>3</w:t>
            </w:r>
            <w:r>
              <w:rPr>
                <w:rStyle w:val="IndexLink"/>
                <w:rtl w:val="true"/>
              </w:rPr>
              <w:t xml:space="preserve"> - </w:t>
            </w:r>
            <w:r>
              <w:rPr>
                <w:rStyle w:val="IndexLink"/>
                <w:rtl w:val="true"/>
              </w:rPr>
              <w:t>و اما طهارة مني ما لا نفس له</w:t>
            </w:r>
            <w:r>
              <w:rPr>
                <w:rStyle w:val="IndexLink"/>
                <w:rtl w:val="true"/>
              </w:rPr>
              <w:tab/>
            </w:r>
            <w:r>
              <w:rPr>
                <w:rStyle w:val="IndexLink"/>
              </w:rPr>
              <w:t>149</w:t>
            </w:r>
          </w:hyperlink>
        </w:p>
        <w:p>
          <w:pPr>
            <w:pStyle w:val="Contents6"/>
            <w:tabs>
              <w:tab w:val="clear" w:pos="7609"/>
              <w:tab w:val="right" w:pos="9026" w:leader="dot"/>
            </w:tabs>
            <w:rPr/>
          </w:pPr>
          <w:hyperlink w:anchor="__RefHeading___Toc3072992_1878427129">
            <w:r>
              <w:rPr>
                <w:webHidden/>
                <w:rStyle w:val="IndexLink"/>
              </w:rPr>
              <w:t>4</w:t>
            </w:r>
            <w:r>
              <w:rPr>
                <w:rStyle w:val="IndexLink"/>
                <w:rtl w:val="true"/>
              </w:rPr>
              <w:t xml:space="preserve"> - </w:t>
            </w:r>
            <w:r>
              <w:rPr>
                <w:rStyle w:val="IndexLink"/>
                <w:rtl w:val="true"/>
              </w:rPr>
              <w:t>و اما نجاسة الميتة بالقيد المذكور</w:t>
            </w:r>
            <w:r>
              <w:rPr>
                <w:rStyle w:val="IndexLink"/>
                <w:rtl w:val="true"/>
              </w:rPr>
              <w:tab/>
            </w:r>
            <w:r>
              <w:rPr>
                <w:rStyle w:val="IndexLink"/>
              </w:rPr>
              <w:t>149</w:t>
            </w:r>
          </w:hyperlink>
        </w:p>
        <w:p>
          <w:pPr>
            <w:pStyle w:val="Contents6"/>
            <w:tabs>
              <w:tab w:val="clear" w:pos="7609"/>
              <w:tab w:val="right" w:pos="9026" w:leader="dot"/>
            </w:tabs>
            <w:rPr/>
          </w:pPr>
          <w:hyperlink w:anchor="__RefHeading___Toc3072994_1878427129">
            <w:r>
              <w:rPr>
                <w:webHidden/>
                <w:rStyle w:val="IndexLink"/>
              </w:rPr>
              <w:t>5</w:t>
            </w:r>
            <w:r>
              <w:rPr>
                <w:rStyle w:val="IndexLink"/>
                <w:rtl w:val="true"/>
              </w:rPr>
              <w:t xml:space="preserve"> - </w:t>
            </w:r>
            <w:r>
              <w:rPr>
                <w:rStyle w:val="IndexLink"/>
                <w:rtl w:val="true"/>
              </w:rPr>
              <w:t>و اما طهارة ميتة ما لا نفس له</w:t>
            </w:r>
            <w:r>
              <w:rPr>
                <w:rStyle w:val="IndexLink"/>
                <w:rtl w:val="true"/>
              </w:rPr>
              <w:tab/>
            </w:r>
            <w:r>
              <w:rPr>
                <w:rStyle w:val="IndexLink"/>
              </w:rPr>
              <w:t>150</w:t>
            </w:r>
          </w:hyperlink>
        </w:p>
        <w:p>
          <w:pPr>
            <w:pStyle w:val="Contents6"/>
            <w:tabs>
              <w:tab w:val="clear" w:pos="7609"/>
              <w:tab w:val="right" w:pos="9026" w:leader="dot"/>
            </w:tabs>
            <w:rPr/>
          </w:pPr>
          <w:hyperlink w:anchor="__RefHeading___Toc3072996_1878427129">
            <w:r>
              <w:rPr>
                <w:webHidden/>
                <w:rStyle w:val="IndexLink"/>
              </w:rPr>
              <w:t>6</w:t>
            </w:r>
            <w:r>
              <w:rPr>
                <w:rStyle w:val="IndexLink"/>
                <w:rtl w:val="true"/>
              </w:rPr>
              <w:t xml:space="preserve"> - </w:t>
            </w:r>
            <w:r>
              <w:rPr>
                <w:rStyle w:val="IndexLink"/>
                <w:rtl w:val="true"/>
              </w:rPr>
              <w:t>و اما ان المقطوع من الحي بمنزلة الميتة</w:t>
            </w:r>
            <w:r>
              <w:rPr>
                <w:rStyle w:val="IndexLink"/>
                <w:rtl w:val="true"/>
              </w:rPr>
              <w:tab/>
            </w:r>
            <w:r>
              <w:rPr>
                <w:rStyle w:val="IndexLink"/>
              </w:rPr>
              <w:t>150</w:t>
            </w:r>
          </w:hyperlink>
        </w:p>
        <w:p>
          <w:pPr>
            <w:pStyle w:val="Contents6"/>
            <w:tabs>
              <w:tab w:val="clear" w:pos="7609"/>
              <w:tab w:val="right" w:pos="9026" w:leader="dot"/>
            </w:tabs>
            <w:rPr/>
          </w:pPr>
          <w:hyperlink w:anchor="__RefHeading___Toc3072998_1878427129">
            <w:r>
              <w:rPr>
                <w:webHidden/>
                <w:rStyle w:val="IndexLink"/>
              </w:rPr>
              <w:t>7</w:t>
            </w:r>
            <w:r>
              <w:rPr>
                <w:rStyle w:val="IndexLink"/>
                <w:rtl w:val="true"/>
              </w:rPr>
              <w:t xml:space="preserve"> - </w:t>
            </w:r>
            <w:r>
              <w:rPr>
                <w:rStyle w:val="IndexLink"/>
                <w:rtl w:val="true"/>
              </w:rPr>
              <w:t>و اما استثناء البثور و نحوها</w:t>
            </w:r>
            <w:r>
              <w:rPr>
                <w:rStyle w:val="IndexLink"/>
                <w:rtl w:val="true"/>
              </w:rPr>
              <w:tab/>
            </w:r>
            <w:r>
              <w:rPr>
                <w:rStyle w:val="IndexLink"/>
              </w:rPr>
              <w:t>150</w:t>
            </w:r>
          </w:hyperlink>
        </w:p>
        <w:p>
          <w:pPr>
            <w:pStyle w:val="Contents6"/>
            <w:tabs>
              <w:tab w:val="clear" w:pos="7609"/>
              <w:tab w:val="right" w:pos="9026" w:leader="dot"/>
            </w:tabs>
            <w:rPr/>
          </w:pPr>
          <w:hyperlink w:anchor="__RefHeading___Toc3073000_1878427129">
            <w:r>
              <w:rPr>
                <w:webHidden/>
                <w:rStyle w:val="IndexLink"/>
              </w:rPr>
              <w:t>8</w:t>
            </w:r>
            <w:r>
              <w:rPr>
                <w:rStyle w:val="IndexLink"/>
                <w:rtl w:val="true"/>
              </w:rPr>
              <w:t xml:space="preserve"> - </w:t>
            </w:r>
            <w:r>
              <w:rPr>
                <w:rStyle w:val="IndexLink"/>
                <w:rtl w:val="true"/>
              </w:rPr>
              <w:t>و اما ان المقطوع من الميت نجس</w:t>
            </w:r>
            <w:r>
              <w:rPr>
                <w:rStyle w:val="IndexLink"/>
                <w:rtl w:val="true"/>
              </w:rPr>
              <w:tab/>
            </w:r>
            <w:r>
              <w:rPr>
                <w:rStyle w:val="IndexLink"/>
              </w:rPr>
              <w:t>150</w:t>
            </w:r>
          </w:hyperlink>
        </w:p>
        <w:p>
          <w:pPr>
            <w:pStyle w:val="Contents6"/>
            <w:tabs>
              <w:tab w:val="clear" w:pos="7609"/>
              <w:tab w:val="right" w:pos="9026" w:leader="dot"/>
            </w:tabs>
            <w:rPr/>
          </w:pPr>
          <w:hyperlink w:anchor="__RefHeading___Toc3073002_1878427129">
            <w:r>
              <w:rPr>
                <w:webHidden/>
                <w:rStyle w:val="IndexLink"/>
              </w:rPr>
              <w:t>9</w:t>
            </w:r>
            <w:r>
              <w:rPr>
                <w:rStyle w:val="IndexLink"/>
                <w:rtl w:val="true"/>
              </w:rPr>
              <w:t xml:space="preserve"> - </w:t>
            </w:r>
            <w:r>
              <w:rPr>
                <w:rStyle w:val="IndexLink"/>
                <w:rtl w:val="true"/>
              </w:rPr>
              <w:t>و اما استثناء ما لا تحلّه الحياة</w:t>
            </w:r>
            <w:r>
              <w:rPr>
                <w:rStyle w:val="IndexLink"/>
                <w:rtl w:val="true"/>
              </w:rPr>
              <w:tab/>
            </w:r>
            <w:r>
              <w:rPr>
                <w:rStyle w:val="IndexLink"/>
              </w:rPr>
              <w:t>150</w:t>
            </w:r>
          </w:hyperlink>
        </w:p>
        <w:p>
          <w:pPr>
            <w:pStyle w:val="Contents6"/>
            <w:tabs>
              <w:tab w:val="clear" w:pos="7609"/>
              <w:tab w:val="right" w:pos="9026" w:leader="dot"/>
            </w:tabs>
            <w:rPr/>
          </w:pPr>
          <w:hyperlink w:anchor="__RefHeading___Toc3073004_1878427129">
            <w:r>
              <w:rPr>
                <w:webHidden/>
                <w:rStyle w:val="IndexLink"/>
              </w:rPr>
              <w:t>10</w:t>
            </w:r>
            <w:r>
              <w:rPr>
                <w:rStyle w:val="IndexLink"/>
                <w:rtl w:val="true"/>
              </w:rPr>
              <w:t xml:space="preserve"> - </w:t>
            </w:r>
            <w:r>
              <w:rPr>
                <w:rStyle w:val="IndexLink"/>
                <w:rtl w:val="true"/>
              </w:rPr>
              <w:t>و اما تفسير الميتة بما ذكر و عدم اختصاصها بما مات حتف</w:t>
            </w:r>
            <w:r>
              <w:rPr>
                <w:rStyle w:val="IndexLink"/>
                <w:rtl w:val="true"/>
              </w:rPr>
              <w:tab/>
            </w:r>
            <w:r>
              <w:rPr>
                <w:rStyle w:val="IndexLink"/>
              </w:rPr>
              <w:t>150</w:t>
            </w:r>
          </w:hyperlink>
        </w:p>
        <w:p>
          <w:pPr>
            <w:pStyle w:val="Contents6"/>
            <w:tabs>
              <w:tab w:val="clear" w:pos="7609"/>
              <w:tab w:val="right" w:pos="9026" w:leader="dot"/>
            </w:tabs>
            <w:rPr/>
          </w:pPr>
          <w:hyperlink w:anchor="__RefHeading___Toc3073006_1878427129">
            <w:r>
              <w:rPr>
                <w:webHidden/>
                <w:rStyle w:val="IndexLink"/>
              </w:rPr>
              <w:t>11</w:t>
            </w:r>
            <w:r>
              <w:rPr>
                <w:rStyle w:val="IndexLink"/>
                <w:rtl w:val="true"/>
              </w:rPr>
              <w:t xml:space="preserve"> - </w:t>
            </w:r>
            <w:r>
              <w:rPr>
                <w:rStyle w:val="IndexLink"/>
                <w:rtl w:val="true"/>
              </w:rPr>
              <w:t>و اما الحكم بالحل و الطهارة على المأخوذ من سوق</w:t>
            </w:r>
            <w:r>
              <w:rPr>
                <w:rStyle w:val="IndexLink"/>
                <w:rtl w:val="true"/>
              </w:rPr>
              <w:tab/>
            </w:r>
            <w:r>
              <w:rPr>
                <w:rStyle w:val="IndexLink"/>
              </w:rPr>
              <w:t>151</w:t>
            </w:r>
          </w:hyperlink>
        </w:p>
        <w:p>
          <w:pPr>
            <w:pStyle w:val="Contents6"/>
            <w:tabs>
              <w:tab w:val="clear" w:pos="7609"/>
              <w:tab w:val="right" w:pos="9026" w:leader="dot"/>
            </w:tabs>
            <w:rPr/>
          </w:pPr>
          <w:hyperlink w:anchor="__RefHeading___Toc3073008_1878427129">
            <w:r>
              <w:rPr>
                <w:webHidden/>
                <w:rStyle w:val="IndexLink"/>
              </w:rPr>
              <w:t>12</w:t>
            </w:r>
            <w:r>
              <w:rPr>
                <w:rStyle w:val="IndexLink"/>
                <w:rtl w:val="true"/>
              </w:rPr>
              <w:t xml:space="preserve"> - </w:t>
            </w:r>
            <w:r>
              <w:rPr>
                <w:rStyle w:val="IndexLink"/>
                <w:rtl w:val="true"/>
              </w:rPr>
              <w:t>و اما الحكم بذلك على المأخوذ من يد المسلم أيضا</w:t>
            </w:r>
            <w:r>
              <w:rPr>
                <w:rStyle w:val="IndexLink"/>
                <w:rtl w:val="true"/>
              </w:rPr>
              <w:tab/>
            </w:r>
            <w:r>
              <w:rPr>
                <w:rStyle w:val="IndexLink"/>
              </w:rPr>
              <w:t>151</w:t>
            </w:r>
          </w:hyperlink>
        </w:p>
        <w:p>
          <w:pPr>
            <w:pStyle w:val="Contents6"/>
            <w:tabs>
              <w:tab w:val="clear" w:pos="7609"/>
              <w:tab w:val="right" w:pos="9026" w:leader="dot"/>
            </w:tabs>
            <w:rPr/>
          </w:pPr>
          <w:hyperlink w:anchor="__RefHeading___Toc3073010_1878427129">
            <w:r>
              <w:rPr>
                <w:webHidden/>
                <w:rStyle w:val="IndexLink"/>
              </w:rPr>
              <w:t>13</w:t>
            </w:r>
            <w:r>
              <w:rPr>
                <w:rStyle w:val="IndexLink"/>
                <w:rtl w:val="true"/>
              </w:rPr>
              <w:t xml:space="preserve"> - </w:t>
            </w:r>
            <w:r>
              <w:rPr>
                <w:rStyle w:val="IndexLink"/>
                <w:rtl w:val="true"/>
              </w:rPr>
              <w:t>و اما عدم الحكم بذلك عند الأخذ من الكافر مع عدم احتمالها</w:t>
            </w:r>
            <w:r>
              <w:rPr>
                <w:rStyle w:val="IndexLink"/>
                <w:rtl w:val="true"/>
              </w:rPr>
              <w:tab/>
            </w:r>
            <w:r>
              <w:rPr>
                <w:rStyle w:val="IndexLink"/>
              </w:rPr>
              <w:t>151</w:t>
            </w:r>
          </w:hyperlink>
        </w:p>
        <w:p>
          <w:pPr>
            <w:pStyle w:val="Contents6"/>
            <w:tabs>
              <w:tab w:val="clear" w:pos="7609"/>
              <w:tab w:val="right" w:pos="9026" w:leader="dot"/>
            </w:tabs>
            <w:rPr/>
          </w:pPr>
          <w:hyperlink w:anchor="__RefHeading___Toc3073012_1878427129">
            <w:r>
              <w:rPr>
                <w:webHidden/>
                <w:rStyle w:val="IndexLink"/>
              </w:rPr>
              <w:t>14</w:t>
            </w:r>
            <w:r>
              <w:rPr>
                <w:rStyle w:val="IndexLink"/>
                <w:rtl w:val="true"/>
              </w:rPr>
              <w:t xml:space="preserve"> - </w:t>
            </w:r>
            <w:r>
              <w:rPr>
                <w:rStyle w:val="IndexLink"/>
                <w:rtl w:val="true"/>
              </w:rPr>
              <w:t>و اما وجه الرأي الآخر فهو ان موضوع النجاسة عنوان</w:t>
            </w:r>
            <w:r>
              <w:rPr>
                <w:rStyle w:val="IndexLink"/>
                <w:rtl w:val="true"/>
              </w:rPr>
              <w:tab/>
            </w:r>
            <w:r>
              <w:rPr>
                <w:rStyle w:val="IndexLink"/>
              </w:rPr>
              <w:t>151</w:t>
            </w:r>
          </w:hyperlink>
        </w:p>
        <w:p>
          <w:pPr>
            <w:pStyle w:val="Contents6"/>
            <w:tabs>
              <w:tab w:val="clear" w:pos="7609"/>
              <w:tab w:val="right" w:pos="9026" w:leader="dot"/>
            </w:tabs>
            <w:rPr/>
          </w:pPr>
          <w:hyperlink w:anchor="__RefHeading___Toc3073014_1878427129">
            <w:r>
              <w:rPr>
                <w:webHidden/>
                <w:rStyle w:val="IndexLink"/>
                <w:rtl w:val="true"/>
              </w:rPr>
              <w:t>الدم</w:t>
            </w:r>
            <w:r>
              <w:rPr>
                <w:rStyle w:val="IndexLink"/>
                <w:rtl w:val="true"/>
              </w:rPr>
              <w:tab/>
            </w:r>
            <w:r>
              <w:rPr>
                <w:rStyle w:val="IndexLink"/>
              </w:rPr>
              <w:t>152</w:t>
            </w:r>
          </w:hyperlink>
        </w:p>
        <w:p>
          <w:pPr>
            <w:pStyle w:val="Contents6"/>
            <w:tabs>
              <w:tab w:val="clear" w:pos="7609"/>
              <w:tab w:val="right" w:pos="9026" w:leader="dot"/>
            </w:tabs>
            <w:rPr/>
          </w:pPr>
          <w:hyperlink w:anchor="__RefHeading___Toc3073016_1878427129">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3073018_1878427129">
            <w:r>
              <w:rPr>
                <w:webHidden/>
                <w:rStyle w:val="IndexLink"/>
              </w:rPr>
              <w:t>1</w:t>
            </w:r>
            <w:r>
              <w:rPr>
                <w:rStyle w:val="IndexLink"/>
                <w:rtl w:val="true"/>
              </w:rPr>
              <w:t xml:space="preserve"> - </w:t>
            </w:r>
            <w:r>
              <w:rPr>
                <w:rStyle w:val="IndexLink"/>
                <w:rtl w:val="true"/>
              </w:rPr>
              <w:t>اما نجاسة الدم</w:t>
            </w:r>
            <w:r>
              <w:rPr>
                <w:rStyle w:val="IndexLink"/>
                <w:rtl w:val="true"/>
              </w:rPr>
              <w:tab/>
            </w:r>
            <w:r>
              <w:rPr>
                <w:rStyle w:val="IndexLink"/>
              </w:rPr>
              <w:t>152</w:t>
            </w:r>
          </w:hyperlink>
        </w:p>
        <w:p>
          <w:pPr>
            <w:pStyle w:val="Contents6"/>
            <w:tabs>
              <w:tab w:val="clear" w:pos="7609"/>
              <w:tab w:val="right" w:pos="9026" w:leader="dot"/>
            </w:tabs>
            <w:rPr/>
          </w:pPr>
          <w:hyperlink w:anchor="__RefHeading___Toc3073020_1878427129">
            <w:r>
              <w:rPr>
                <w:webHidden/>
                <w:rStyle w:val="IndexLink"/>
              </w:rPr>
              <w:t>2</w:t>
            </w:r>
            <w:r>
              <w:rPr>
                <w:rStyle w:val="IndexLink"/>
                <w:rtl w:val="true"/>
              </w:rPr>
              <w:t xml:space="preserve"> - </w:t>
            </w:r>
            <w:r>
              <w:rPr>
                <w:rStyle w:val="IndexLink"/>
                <w:rtl w:val="true"/>
              </w:rPr>
              <w:t>و اما طهارته من غير ذي النفس</w:t>
            </w:r>
            <w:r>
              <w:rPr>
                <w:rStyle w:val="IndexLink"/>
                <w:rtl w:val="true"/>
              </w:rPr>
              <w:tab/>
            </w:r>
            <w:r>
              <w:rPr>
                <w:rStyle w:val="IndexLink"/>
              </w:rPr>
              <w:t>153</w:t>
            </w:r>
          </w:hyperlink>
        </w:p>
        <w:p>
          <w:pPr>
            <w:pStyle w:val="Contents6"/>
            <w:tabs>
              <w:tab w:val="clear" w:pos="7609"/>
              <w:tab w:val="right" w:pos="9026" w:leader="dot"/>
            </w:tabs>
            <w:rPr/>
          </w:pPr>
          <w:hyperlink w:anchor="__RefHeading___Toc3073022_1878427129">
            <w:r>
              <w:rPr>
                <w:webHidden/>
                <w:rStyle w:val="IndexLink"/>
              </w:rPr>
              <w:t>3</w:t>
            </w:r>
            <w:r>
              <w:rPr>
                <w:rStyle w:val="IndexLink"/>
                <w:rtl w:val="true"/>
              </w:rPr>
              <w:t xml:space="preserve"> - </w:t>
            </w:r>
            <w:r>
              <w:rPr>
                <w:rStyle w:val="IndexLink"/>
                <w:rtl w:val="true"/>
              </w:rPr>
              <w:t>و اما الحكم بالطهارة مع الشك في القيد</w:t>
            </w:r>
            <w:r>
              <w:rPr>
                <w:rStyle w:val="IndexLink"/>
                <w:rtl w:val="true"/>
              </w:rPr>
              <w:tab/>
            </w:r>
            <w:r>
              <w:rPr>
                <w:rStyle w:val="IndexLink"/>
              </w:rPr>
              <w:t>153</w:t>
            </w:r>
          </w:hyperlink>
        </w:p>
        <w:p>
          <w:pPr>
            <w:pStyle w:val="Contents6"/>
            <w:tabs>
              <w:tab w:val="clear" w:pos="7609"/>
              <w:tab w:val="right" w:pos="9026" w:leader="dot"/>
            </w:tabs>
            <w:rPr/>
          </w:pPr>
          <w:hyperlink w:anchor="__RefHeading___Toc3073024_1878427129">
            <w:r>
              <w:rPr>
                <w:webHidden/>
                <w:rStyle w:val="IndexLink"/>
              </w:rPr>
              <w:t>4</w:t>
            </w:r>
            <w:r>
              <w:rPr>
                <w:rStyle w:val="IndexLink"/>
                <w:rtl w:val="true"/>
              </w:rPr>
              <w:t xml:space="preserve"> - </w:t>
            </w:r>
            <w:r>
              <w:rPr>
                <w:rStyle w:val="IndexLink"/>
                <w:rtl w:val="true"/>
              </w:rPr>
              <w:t>و اما الحكم بطهارة دم البيضة</w:t>
            </w:r>
            <w:r>
              <w:rPr>
                <w:rStyle w:val="IndexLink"/>
                <w:rtl w:val="true"/>
              </w:rPr>
              <w:tab/>
            </w:r>
            <w:r>
              <w:rPr>
                <w:rStyle w:val="IndexLink"/>
              </w:rPr>
              <w:t>153</w:t>
            </w:r>
          </w:hyperlink>
        </w:p>
        <w:p>
          <w:pPr>
            <w:pStyle w:val="Contents6"/>
            <w:tabs>
              <w:tab w:val="clear" w:pos="7609"/>
              <w:tab w:val="right" w:pos="9026" w:leader="dot"/>
            </w:tabs>
            <w:rPr/>
          </w:pPr>
          <w:hyperlink w:anchor="__RefHeading___Toc3073026_1878427129">
            <w:r>
              <w:rPr>
                <w:webHidden/>
                <w:rStyle w:val="IndexLink"/>
              </w:rPr>
              <w:t>5</w:t>
            </w:r>
            <w:r>
              <w:rPr>
                <w:rStyle w:val="IndexLink"/>
                <w:rtl w:val="true"/>
              </w:rPr>
              <w:t xml:space="preserve"> - </w:t>
            </w:r>
            <w:r>
              <w:rPr>
                <w:rStyle w:val="IndexLink"/>
                <w:rtl w:val="true"/>
              </w:rPr>
              <w:t>و اما الحكم بطهارة المتخلّف</w:t>
            </w:r>
            <w:r>
              <w:rPr>
                <w:rStyle w:val="IndexLink"/>
                <w:rtl w:val="true"/>
              </w:rPr>
              <w:tab/>
            </w:r>
            <w:r>
              <w:rPr>
                <w:rStyle w:val="IndexLink"/>
              </w:rPr>
              <w:t>154</w:t>
            </w:r>
          </w:hyperlink>
        </w:p>
        <w:p>
          <w:pPr>
            <w:pStyle w:val="Contents6"/>
            <w:tabs>
              <w:tab w:val="clear" w:pos="7609"/>
              <w:tab w:val="right" w:pos="9026" w:leader="dot"/>
            </w:tabs>
            <w:rPr/>
          </w:pPr>
          <w:hyperlink w:anchor="__RefHeading___Toc3073028_1878427129">
            <w:r>
              <w:rPr>
                <w:webHidden/>
                <w:rStyle w:val="IndexLink"/>
              </w:rPr>
              <w:t>6</w:t>
            </w:r>
            <w:r>
              <w:rPr>
                <w:rStyle w:val="IndexLink"/>
                <w:rtl w:val="true"/>
              </w:rPr>
              <w:t xml:space="preserve"> - </w:t>
            </w:r>
            <w:r>
              <w:rPr>
                <w:rStyle w:val="IndexLink"/>
                <w:rtl w:val="true"/>
              </w:rPr>
              <w:t>و اما الحكم بالطهارة على الخارج بالحك مع الشك</w:t>
            </w:r>
            <w:r>
              <w:rPr>
                <w:rStyle w:val="IndexLink"/>
                <w:rtl w:val="true"/>
              </w:rPr>
              <w:tab/>
            </w:r>
            <w:r>
              <w:rPr>
                <w:rStyle w:val="IndexLink"/>
              </w:rPr>
              <w:t>154</w:t>
            </w:r>
          </w:hyperlink>
        </w:p>
        <w:p>
          <w:pPr>
            <w:pStyle w:val="Contents6"/>
            <w:tabs>
              <w:tab w:val="clear" w:pos="7609"/>
              <w:tab w:val="right" w:pos="9026" w:leader="dot"/>
            </w:tabs>
            <w:rPr/>
          </w:pPr>
          <w:hyperlink w:anchor="__RefHeading___Toc3073030_1878427129">
            <w:r>
              <w:rPr>
                <w:webHidden/>
                <w:rStyle w:val="IndexLink"/>
              </w:rPr>
              <w:t>7</w:t>
            </w:r>
            <w:r>
              <w:rPr>
                <w:rStyle w:val="IndexLink"/>
                <w:rtl w:val="true"/>
              </w:rPr>
              <w:t xml:space="preserve"> - </w:t>
            </w:r>
            <w:r>
              <w:rPr>
                <w:rStyle w:val="IndexLink"/>
                <w:rtl w:val="true"/>
              </w:rPr>
              <w:t>و اما الحكم بالطهارة على المشكوك لظلمة</w:t>
            </w:r>
            <w:r>
              <w:rPr>
                <w:rStyle w:val="IndexLink"/>
                <w:rtl w:val="true"/>
              </w:rPr>
              <w:tab/>
            </w:r>
            <w:r>
              <w:rPr>
                <w:rStyle w:val="IndexLink"/>
              </w:rPr>
              <w:t>154</w:t>
            </w:r>
          </w:hyperlink>
        </w:p>
        <w:p>
          <w:pPr>
            <w:pStyle w:val="Contents6"/>
            <w:tabs>
              <w:tab w:val="clear" w:pos="7609"/>
              <w:tab w:val="right" w:pos="9026" w:leader="dot"/>
            </w:tabs>
            <w:rPr/>
          </w:pPr>
          <w:hyperlink w:anchor="__RefHeading___Toc3073032_1878427129">
            <w:r>
              <w:rPr>
                <w:webHidden/>
                <w:rStyle w:val="IndexLink"/>
              </w:rPr>
              <w:t>8</w:t>
            </w:r>
            <w:r>
              <w:rPr>
                <w:rStyle w:val="IndexLink"/>
                <w:rtl w:val="true"/>
              </w:rPr>
              <w:t xml:space="preserve"> - </w:t>
            </w:r>
            <w:r>
              <w:rPr>
                <w:rStyle w:val="IndexLink"/>
                <w:rtl w:val="true"/>
              </w:rPr>
              <w:t>و اما عدم وجوب الاستعلام</w:t>
            </w:r>
            <w:r>
              <w:rPr>
                <w:rStyle w:val="IndexLink"/>
                <w:rtl w:val="true"/>
              </w:rPr>
              <w:tab/>
            </w:r>
            <w:r>
              <w:rPr>
                <w:rStyle w:val="IndexLink"/>
              </w:rPr>
              <w:t>154</w:t>
            </w:r>
          </w:hyperlink>
        </w:p>
        <w:p>
          <w:pPr>
            <w:pStyle w:val="Contents6"/>
            <w:tabs>
              <w:tab w:val="clear" w:pos="7609"/>
              <w:tab w:val="right" w:pos="9026" w:leader="dot"/>
            </w:tabs>
            <w:rPr/>
          </w:pPr>
          <w:hyperlink w:anchor="__RefHeading___Toc3073034_1878427129">
            <w:r>
              <w:rPr>
                <w:webHidden/>
                <w:rStyle w:val="IndexLink"/>
                <w:rtl w:val="true"/>
              </w:rPr>
              <w:t>الخمر و النبيذ المسكر و الفقاع</w:t>
            </w:r>
            <w:r>
              <w:rPr>
                <w:rStyle w:val="IndexLink"/>
                <w:rtl w:val="true"/>
              </w:rPr>
              <w:tab/>
            </w:r>
            <w:r>
              <w:rPr>
                <w:rStyle w:val="IndexLink"/>
              </w:rPr>
              <w:t>154</w:t>
            </w:r>
          </w:hyperlink>
        </w:p>
        <w:p>
          <w:pPr>
            <w:pStyle w:val="Contents6"/>
            <w:tabs>
              <w:tab w:val="clear" w:pos="7609"/>
              <w:tab w:val="right" w:pos="9026" w:leader="dot"/>
            </w:tabs>
            <w:rPr/>
          </w:pPr>
          <w:hyperlink w:anchor="__RefHeading___Toc3073036_1878427129">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3073038_1878427129">
            <w:r>
              <w:rPr>
                <w:webHidden/>
                <w:rStyle w:val="IndexLink"/>
              </w:rPr>
              <w:t>1</w:t>
            </w:r>
            <w:r>
              <w:rPr>
                <w:rStyle w:val="IndexLink"/>
                <w:rtl w:val="true"/>
              </w:rPr>
              <w:t xml:space="preserve"> - </w:t>
            </w:r>
            <w:r>
              <w:rPr>
                <w:rStyle w:val="IndexLink"/>
                <w:rtl w:val="true"/>
              </w:rPr>
              <w:t>اما الخمر فقد اختلف في طهارته و نجاسته</w:t>
            </w:r>
            <w:r>
              <w:rPr>
                <w:rStyle w:val="IndexLink"/>
                <w:rtl w:val="true"/>
              </w:rPr>
              <w:tab/>
            </w:r>
            <w:r>
              <w:rPr>
                <w:rStyle w:val="IndexLink"/>
              </w:rPr>
              <w:t>155</w:t>
            </w:r>
          </w:hyperlink>
        </w:p>
        <w:p>
          <w:pPr>
            <w:pStyle w:val="Contents6"/>
            <w:tabs>
              <w:tab w:val="clear" w:pos="7609"/>
              <w:tab w:val="right" w:pos="9026" w:leader="dot"/>
            </w:tabs>
            <w:rPr/>
          </w:pPr>
          <w:hyperlink w:anchor="__RefHeading___Toc3073040_1878427129">
            <w:r>
              <w:rPr>
                <w:webHidden/>
                <w:rStyle w:val="IndexLink"/>
              </w:rPr>
              <w:t>2</w:t>
            </w:r>
            <w:r>
              <w:rPr>
                <w:rStyle w:val="IndexLink"/>
                <w:rtl w:val="true"/>
              </w:rPr>
              <w:t xml:space="preserve"> - </w:t>
            </w:r>
            <w:r>
              <w:rPr>
                <w:rStyle w:val="IndexLink"/>
                <w:rtl w:val="true"/>
              </w:rPr>
              <w:t>و اما النبيذ و المسكر المائع</w:t>
            </w:r>
            <w:r>
              <w:rPr>
                <w:rStyle w:val="IndexLink"/>
                <w:rtl w:val="true"/>
              </w:rPr>
              <w:tab/>
            </w:r>
            <w:r>
              <w:rPr>
                <w:rStyle w:val="IndexLink"/>
              </w:rPr>
              <w:t>156</w:t>
            </w:r>
          </w:hyperlink>
        </w:p>
        <w:p>
          <w:pPr>
            <w:pStyle w:val="Contents6"/>
            <w:tabs>
              <w:tab w:val="clear" w:pos="7609"/>
              <w:tab w:val="right" w:pos="9026" w:leader="dot"/>
            </w:tabs>
            <w:rPr/>
          </w:pPr>
          <w:hyperlink w:anchor="__RefHeading___Toc3073042_1878427129">
            <w:r>
              <w:rPr>
                <w:webHidden/>
                <w:rStyle w:val="IndexLink"/>
              </w:rPr>
              <w:t>3</w:t>
            </w:r>
            <w:r>
              <w:rPr>
                <w:rStyle w:val="IndexLink"/>
                <w:rtl w:val="true"/>
              </w:rPr>
              <w:t xml:space="preserve"> - </w:t>
            </w:r>
            <w:r>
              <w:rPr>
                <w:rStyle w:val="IndexLink"/>
                <w:rtl w:val="true"/>
              </w:rPr>
              <w:t>و اما الفقاع</w:t>
            </w:r>
            <w:r>
              <w:rPr>
                <w:rStyle w:val="IndexLink"/>
                <w:rtl w:val="true"/>
              </w:rPr>
              <w:tab/>
            </w:r>
            <w:r>
              <w:rPr>
                <w:rStyle w:val="IndexLink"/>
              </w:rPr>
              <w:t>156</w:t>
            </w:r>
          </w:hyperlink>
        </w:p>
        <w:p>
          <w:pPr>
            <w:pStyle w:val="Contents6"/>
            <w:tabs>
              <w:tab w:val="clear" w:pos="7609"/>
              <w:tab w:val="right" w:pos="9026" w:leader="dot"/>
            </w:tabs>
            <w:rPr/>
          </w:pPr>
          <w:hyperlink w:anchor="__RefHeading___Toc3073044_1878427129">
            <w:r>
              <w:rPr>
                <w:webHidden/>
                <w:rStyle w:val="IndexLink"/>
              </w:rPr>
              <w:t>4</w:t>
            </w:r>
            <w:r>
              <w:rPr>
                <w:rStyle w:val="IndexLink"/>
                <w:rtl w:val="true"/>
              </w:rPr>
              <w:t xml:space="preserve"> - </w:t>
            </w:r>
            <w:r>
              <w:rPr>
                <w:rStyle w:val="IndexLink"/>
                <w:rtl w:val="true"/>
              </w:rPr>
              <w:t>و اما العصير العنبي</w:t>
            </w:r>
            <w:r>
              <w:rPr>
                <w:rStyle w:val="IndexLink"/>
                <w:rtl w:val="true"/>
              </w:rPr>
              <w:tab/>
            </w:r>
            <w:r>
              <w:rPr>
                <w:rStyle w:val="IndexLink"/>
              </w:rPr>
              <w:t>157</w:t>
            </w:r>
          </w:hyperlink>
        </w:p>
        <w:p>
          <w:pPr>
            <w:pStyle w:val="Contents6"/>
            <w:tabs>
              <w:tab w:val="clear" w:pos="7609"/>
              <w:tab w:val="right" w:pos="9026" w:leader="dot"/>
            </w:tabs>
            <w:rPr/>
          </w:pPr>
          <w:hyperlink w:anchor="__RefHeading___Toc3073046_1878427129">
            <w:r>
              <w:rPr>
                <w:webHidden/>
                <w:rStyle w:val="IndexLink"/>
              </w:rPr>
              <w:t>5</w:t>
            </w:r>
            <w:r>
              <w:rPr>
                <w:rStyle w:val="IndexLink"/>
                <w:rtl w:val="true"/>
              </w:rPr>
              <w:t xml:space="preserve"> - </w:t>
            </w:r>
            <w:r>
              <w:rPr>
                <w:rStyle w:val="IndexLink"/>
                <w:rtl w:val="true"/>
              </w:rPr>
              <w:t>و اما العصير الزبيبي</w:t>
            </w:r>
            <w:r>
              <w:rPr>
                <w:rStyle w:val="IndexLink"/>
                <w:rtl w:val="true"/>
              </w:rPr>
              <w:tab/>
            </w:r>
            <w:r>
              <w:rPr>
                <w:rStyle w:val="IndexLink"/>
              </w:rPr>
              <w:t>158</w:t>
            </w:r>
          </w:hyperlink>
        </w:p>
        <w:p>
          <w:pPr>
            <w:pStyle w:val="Contents6"/>
            <w:tabs>
              <w:tab w:val="clear" w:pos="7609"/>
              <w:tab w:val="right" w:pos="9026" w:leader="dot"/>
            </w:tabs>
            <w:rPr/>
          </w:pPr>
          <w:hyperlink w:anchor="__RefHeading___Toc3073048_1878427129">
            <w:r>
              <w:rPr>
                <w:webHidden/>
                <w:rStyle w:val="IndexLink"/>
              </w:rPr>
              <w:t>6</w:t>
            </w:r>
            <w:r>
              <w:rPr>
                <w:rStyle w:val="IndexLink"/>
                <w:rtl w:val="true"/>
              </w:rPr>
              <w:t xml:space="preserve"> - </w:t>
            </w:r>
            <w:r>
              <w:rPr>
                <w:rStyle w:val="IndexLink"/>
                <w:rtl w:val="true"/>
              </w:rPr>
              <w:t>و اما العصير التمري</w:t>
            </w:r>
            <w:r>
              <w:rPr>
                <w:rStyle w:val="IndexLink"/>
                <w:rtl w:val="true"/>
              </w:rPr>
              <w:tab/>
            </w:r>
            <w:r>
              <w:rPr>
                <w:rStyle w:val="IndexLink"/>
              </w:rPr>
              <w:t>159</w:t>
            </w:r>
          </w:hyperlink>
        </w:p>
        <w:p>
          <w:pPr>
            <w:pStyle w:val="Contents6"/>
            <w:tabs>
              <w:tab w:val="clear" w:pos="7609"/>
              <w:tab w:val="right" w:pos="9026" w:leader="dot"/>
            </w:tabs>
            <w:rPr/>
          </w:pPr>
          <w:hyperlink w:anchor="__RefHeading___Toc3073050_1878427129">
            <w:r>
              <w:rPr>
                <w:webHidden/>
                <w:rStyle w:val="IndexLink"/>
                <w:rtl w:val="true"/>
              </w:rPr>
              <w:t>الكافر</w:t>
            </w:r>
            <w:r>
              <w:rPr>
                <w:rStyle w:val="IndexLink"/>
                <w:rtl w:val="true"/>
              </w:rPr>
              <w:tab/>
            </w:r>
            <w:r>
              <w:rPr>
                <w:rStyle w:val="IndexLink"/>
              </w:rPr>
              <w:t>159</w:t>
            </w:r>
          </w:hyperlink>
        </w:p>
        <w:p>
          <w:pPr>
            <w:pStyle w:val="Contents6"/>
            <w:tabs>
              <w:tab w:val="clear" w:pos="7609"/>
              <w:tab w:val="right" w:pos="9026" w:leader="dot"/>
            </w:tabs>
            <w:rPr/>
          </w:pPr>
          <w:hyperlink w:anchor="__RefHeading___Toc3073052_1878427129">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3073054_1878427129">
            <w:r>
              <w:rPr>
                <w:webHidden/>
                <w:rStyle w:val="IndexLink"/>
              </w:rPr>
              <w:t>1</w:t>
            </w:r>
            <w:r>
              <w:rPr>
                <w:rStyle w:val="IndexLink"/>
                <w:rtl w:val="true"/>
              </w:rPr>
              <w:t xml:space="preserve"> - </w:t>
            </w:r>
            <w:r>
              <w:rPr>
                <w:rStyle w:val="IndexLink"/>
                <w:rtl w:val="true"/>
              </w:rPr>
              <w:t>اما نجاسة الكتابي</w:t>
            </w:r>
            <w:r>
              <w:rPr>
                <w:rStyle w:val="IndexLink"/>
                <w:rtl w:val="true"/>
              </w:rPr>
              <w:tab/>
            </w:r>
            <w:r>
              <w:rPr>
                <w:rStyle w:val="IndexLink"/>
              </w:rPr>
              <w:t>160</w:t>
            </w:r>
          </w:hyperlink>
        </w:p>
        <w:p>
          <w:pPr>
            <w:pStyle w:val="Contents6"/>
            <w:tabs>
              <w:tab w:val="clear" w:pos="7609"/>
              <w:tab w:val="right" w:pos="9026" w:leader="dot"/>
            </w:tabs>
            <w:rPr/>
          </w:pPr>
          <w:hyperlink w:anchor="__RefHeading___Toc3073056_1878427129">
            <w:r>
              <w:rPr>
                <w:webHidden/>
                <w:rStyle w:val="IndexLink"/>
              </w:rPr>
              <w:t>2</w:t>
            </w:r>
            <w:r>
              <w:rPr>
                <w:rStyle w:val="IndexLink"/>
                <w:rtl w:val="true"/>
              </w:rPr>
              <w:t xml:space="preserve"> - </w:t>
            </w:r>
            <w:r>
              <w:rPr>
                <w:rStyle w:val="IndexLink"/>
                <w:rtl w:val="true"/>
              </w:rPr>
              <w:t>و اما غير الكتابي فنجاسته كادت تكون متسالما عليها</w:t>
            </w:r>
            <w:r>
              <w:rPr>
                <w:rStyle w:val="IndexLink"/>
                <w:rtl w:val="true"/>
              </w:rPr>
              <w:t>.</w:t>
              <w:tab/>
            </w:r>
            <w:r>
              <w:rPr>
                <w:rStyle w:val="IndexLink"/>
              </w:rPr>
              <w:t>161</w:t>
            </w:r>
          </w:hyperlink>
        </w:p>
        <w:p>
          <w:pPr>
            <w:pStyle w:val="Contents6"/>
            <w:tabs>
              <w:tab w:val="clear" w:pos="7609"/>
              <w:tab w:val="right" w:pos="9026" w:leader="dot"/>
            </w:tabs>
            <w:rPr/>
          </w:pPr>
          <w:hyperlink w:anchor="__RefHeading___Toc3073058_1878427129">
            <w:r>
              <w:rPr>
                <w:webHidden/>
                <w:rStyle w:val="IndexLink"/>
                <w:rtl w:val="true"/>
              </w:rPr>
              <w:t>بقيّة النجاسات</w:t>
            </w:r>
            <w:r>
              <w:rPr>
                <w:rStyle w:val="IndexLink"/>
                <w:rtl w:val="true"/>
              </w:rPr>
              <w:tab/>
            </w:r>
            <w:r>
              <w:rPr>
                <w:rStyle w:val="IndexLink"/>
              </w:rPr>
              <w:t>161</w:t>
            </w:r>
          </w:hyperlink>
        </w:p>
        <w:p>
          <w:pPr>
            <w:pStyle w:val="Contents6"/>
            <w:tabs>
              <w:tab w:val="clear" w:pos="7609"/>
              <w:tab w:val="right" w:pos="9026" w:leader="dot"/>
            </w:tabs>
            <w:rPr/>
          </w:pPr>
          <w:hyperlink w:anchor="__RefHeading___Toc3073060_1878427129">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3073062_1878427129">
            <w:r>
              <w:rPr>
                <w:webHidden/>
                <w:rStyle w:val="IndexLink"/>
              </w:rPr>
              <w:t>1</w:t>
            </w:r>
            <w:r>
              <w:rPr>
                <w:rStyle w:val="IndexLink"/>
                <w:rtl w:val="true"/>
              </w:rPr>
              <w:t xml:space="preserve"> - </w:t>
            </w:r>
            <w:r>
              <w:rPr>
                <w:rStyle w:val="IndexLink"/>
                <w:rtl w:val="true"/>
              </w:rPr>
              <w:t>اما نجاسة الكلب و الخنزير البريّين</w:t>
            </w:r>
            <w:r>
              <w:rPr>
                <w:rStyle w:val="IndexLink"/>
                <w:rtl w:val="true"/>
              </w:rPr>
              <w:tab/>
            </w:r>
            <w:r>
              <w:rPr>
                <w:rStyle w:val="IndexLink"/>
              </w:rPr>
              <w:t>161</w:t>
            </w:r>
          </w:hyperlink>
        </w:p>
        <w:p>
          <w:pPr>
            <w:pStyle w:val="Contents6"/>
            <w:tabs>
              <w:tab w:val="clear" w:pos="7609"/>
              <w:tab w:val="right" w:pos="9026" w:leader="dot"/>
            </w:tabs>
            <w:rPr/>
          </w:pPr>
          <w:hyperlink w:anchor="__RefHeading___Toc3073064_1878427129">
            <w:r>
              <w:rPr>
                <w:webHidden/>
                <w:rStyle w:val="IndexLink"/>
              </w:rPr>
              <w:t>2</w:t>
            </w:r>
            <w:r>
              <w:rPr>
                <w:rStyle w:val="IndexLink"/>
                <w:rtl w:val="true"/>
              </w:rPr>
              <w:t xml:space="preserve"> - </w:t>
            </w:r>
            <w:r>
              <w:rPr>
                <w:rStyle w:val="IndexLink"/>
                <w:rtl w:val="true"/>
              </w:rPr>
              <w:t>و اما التخصيص بالبريين</w:t>
            </w:r>
            <w:r>
              <w:rPr>
                <w:rStyle w:val="IndexLink"/>
                <w:rtl w:val="true"/>
              </w:rPr>
              <w:tab/>
            </w:r>
            <w:r>
              <w:rPr>
                <w:rStyle w:val="IndexLink"/>
              </w:rPr>
              <w:t>162</w:t>
            </w:r>
          </w:hyperlink>
        </w:p>
        <w:p>
          <w:pPr>
            <w:pStyle w:val="Contents6"/>
            <w:tabs>
              <w:tab w:val="clear" w:pos="7609"/>
              <w:tab w:val="right" w:pos="9026" w:leader="dot"/>
            </w:tabs>
            <w:rPr/>
          </w:pPr>
          <w:hyperlink w:anchor="__RefHeading___Toc3073066_1878427129">
            <w:r>
              <w:rPr>
                <w:webHidden/>
                <w:rStyle w:val="IndexLink"/>
              </w:rPr>
              <w:t>3</w:t>
            </w:r>
            <w:r>
              <w:rPr>
                <w:rStyle w:val="IndexLink"/>
                <w:rtl w:val="true"/>
              </w:rPr>
              <w:t xml:space="preserve"> - </w:t>
            </w:r>
            <w:r>
              <w:rPr>
                <w:rStyle w:val="IndexLink"/>
                <w:rtl w:val="true"/>
              </w:rPr>
              <w:t>و اما عرق الجنب من حرام</w:t>
            </w:r>
            <w:r>
              <w:rPr>
                <w:rStyle w:val="IndexLink"/>
                <w:rtl w:val="true"/>
              </w:rPr>
              <w:tab/>
            </w:r>
            <w:r>
              <w:rPr>
                <w:rStyle w:val="IndexLink"/>
              </w:rPr>
              <w:t>162</w:t>
            </w:r>
          </w:hyperlink>
        </w:p>
        <w:p>
          <w:pPr>
            <w:pStyle w:val="Contents5"/>
            <w:tabs>
              <w:tab w:val="clear" w:pos="7892"/>
              <w:tab w:val="right" w:pos="9026" w:leader="dot"/>
            </w:tabs>
            <w:rPr/>
          </w:pPr>
          <w:hyperlink w:anchor="__RefHeading___Toc3073068_1878427129">
            <w:r>
              <w:rPr>
                <w:webHidden/>
                <w:rStyle w:val="IndexLink"/>
                <w:rtl w:val="true"/>
              </w:rPr>
              <w:t>بعض أحكام النجاسة</w:t>
            </w:r>
            <w:r>
              <w:rPr>
                <w:rStyle w:val="IndexLink"/>
                <w:rtl w:val="true"/>
              </w:rPr>
              <w:tab/>
            </w:r>
            <w:r>
              <w:rPr>
                <w:rStyle w:val="IndexLink"/>
              </w:rPr>
              <w:t>163</w:t>
            </w:r>
          </w:hyperlink>
        </w:p>
        <w:p>
          <w:pPr>
            <w:pStyle w:val="Contents6"/>
            <w:tabs>
              <w:tab w:val="clear" w:pos="7609"/>
              <w:tab w:val="right" w:pos="9026" w:leader="dot"/>
            </w:tabs>
            <w:rPr/>
          </w:pPr>
          <w:hyperlink w:anchor="__RefHeading___Toc3073070_1878427129">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3073072_1878427129">
            <w:r>
              <w:rPr>
                <w:webHidden/>
                <w:rStyle w:val="IndexLink"/>
              </w:rPr>
              <w:t>1</w:t>
            </w:r>
            <w:r>
              <w:rPr>
                <w:rStyle w:val="IndexLink"/>
                <w:rtl w:val="true"/>
              </w:rPr>
              <w:t xml:space="preserve"> - </w:t>
            </w:r>
            <w:r>
              <w:rPr>
                <w:rStyle w:val="IndexLink"/>
                <w:rtl w:val="true"/>
              </w:rPr>
              <w:t>اما اشتراط‍‌ الرطوبة في حصول التنجس بالرغم من اطلاق</w:t>
            </w:r>
            <w:r>
              <w:rPr>
                <w:rStyle w:val="IndexLink"/>
                <w:rtl w:val="true"/>
              </w:rPr>
              <w:tab/>
            </w:r>
            <w:r>
              <w:rPr>
                <w:rStyle w:val="IndexLink"/>
              </w:rPr>
              <w:t>163</w:t>
            </w:r>
          </w:hyperlink>
        </w:p>
        <w:p>
          <w:pPr>
            <w:pStyle w:val="Contents6"/>
            <w:tabs>
              <w:tab w:val="clear" w:pos="7609"/>
              <w:tab w:val="right" w:pos="9026" w:leader="dot"/>
            </w:tabs>
            <w:rPr/>
          </w:pPr>
          <w:hyperlink w:anchor="__RefHeading___Toc3073074_1878427129">
            <w:r>
              <w:rPr>
                <w:webHidden/>
                <w:rStyle w:val="IndexLink"/>
              </w:rPr>
              <w:t>2</w:t>
            </w:r>
            <w:r>
              <w:rPr>
                <w:rStyle w:val="IndexLink"/>
                <w:rtl w:val="true"/>
              </w:rPr>
              <w:t xml:space="preserve"> - </w:t>
            </w:r>
            <w:r>
              <w:rPr>
                <w:rStyle w:val="IndexLink"/>
                <w:rtl w:val="true"/>
              </w:rPr>
              <w:t>و اما اعتبار السراية في الرطوبة فللارتكاز نفسه</w:t>
            </w:r>
            <w:r>
              <w:rPr>
                <w:rStyle w:val="IndexLink"/>
                <w:rtl w:val="true"/>
              </w:rPr>
              <w:tab/>
            </w:r>
            <w:r>
              <w:rPr>
                <w:rStyle w:val="IndexLink"/>
              </w:rPr>
              <w:t>164</w:t>
            </w:r>
          </w:hyperlink>
        </w:p>
        <w:p>
          <w:pPr>
            <w:pStyle w:val="Contents6"/>
            <w:tabs>
              <w:tab w:val="clear" w:pos="7609"/>
              <w:tab w:val="right" w:pos="9026" w:leader="dot"/>
            </w:tabs>
            <w:rPr/>
          </w:pPr>
          <w:hyperlink w:anchor="__RefHeading___Toc3073076_1878427129">
            <w:r>
              <w:rPr>
                <w:webHidden/>
                <w:rStyle w:val="IndexLink"/>
              </w:rPr>
              <w:t>3</w:t>
            </w:r>
            <w:r>
              <w:rPr>
                <w:rStyle w:val="IndexLink"/>
                <w:rtl w:val="true"/>
              </w:rPr>
              <w:t xml:space="preserve"> - </w:t>
            </w:r>
            <w:r>
              <w:rPr>
                <w:rStyle w:val="IndexLink"/>
                <w:rtl w:val="true"/>
              </w:rPr>
              <w:t>و اما اختصاص التنجس بموضع الملاقاة في الجسم الغليظ‍‌</w:t>
            </w:r>
            <w:r>
              <w:rPr>
                <w:rStyle w:val="IndexLink"/>
                <w:rtl w:val="true"/>
              </w:rPr>
              <w:tab/>
            </w:r>
            <w:r>
              <w:rPr>
                <w:rStyle w:val="IndexLink"/>
              </w:rPr>
              <w:t>164</w:t>
            </w:r>
          </w:hyperlink>
        </w:p>
        <w:p>
          <w:pPr>
            <w:pStyle w:val="Contents6"/>
            <w:tabs>
              <w:tab w:val="clear" w:pos="7609"/>
              <w:tab w:val="right" w:pos="9026" w:leader="dot"/>
            </w:tabs>
            <w:rPr/>
          </w:pPr>
          <w:hyperlink w:anchor="__RefHeading___Toc3073078_1878427129">
            <w:r>
              <w:rPr>
                <w:webHidden/>
                <w:rStyle w:val="IndexLink"/>
              </w:rPr>
              <w:t>4</w:t>
            </w:r>
            <w:r>
              <w:rPr>
                <w:rStyle w:val="IndexLink"/>
                <w:rtl w:val="true"/>
              </w:rPr>
              <w:t xml:space="preserve"> - </w:t>
            </w:r>
            <w:r>
              <w:rPr>
                <w:rStyle w:val="IndexLink"/>
                <w:rtl w:val="true"/>
              </w:rPr>
              <w:t>و اما مسألة تنجيس المتنجس</w:t>
            </w:r>
            <w:r>
              <w:rPr>
                <w:rStyle w:val="IndexLink"/>
                <w:rtl w:val="true"/>
              </w:rPr>
              <w:tab/>
            </w:r>
            <w:r>
              <w:rPr>
                <w:rStyle w:val="IndexLink"/>
              </w:rPr>
              <w:t>164</w:t>
            </w:r>
          </w:hyperlink>
        </w:p>
        <w:p>
          <w:pPr>
            <w:pStyle w:val="Contents6"/>
            <w:tabs>
              <w:tab w:val="clear" w:pos="7609"/>
              <w:tab w:val="right" w:pos="9026" w:leader="dot"/>
            </w:tabs>
            <w:rPr/>
          </w:pPr>
          <w:hyperlink w:anchor="__RefHeading___Toc3073080_1878427129">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3073082_1878427129">
            <w:r>
              <w:rPr>
                <w:webHidden/>
                <w:rStyle w:val="IndexLink"/>
                <w:rtl w:val="true"/>
              </w:rPr>
              <w:t>أدلّة تنجيس المتنجس</w:t>
            </w:r>
            <w:r>
              <w:rPr>
                <w:rStyle w:val="IndexLink"/>
                <w:rtl w:val="true"/>
              </w:rPr>
              <w:tab/>
            </w:r>
            <w:r>
              <w:rPr>
                <w:rStyle w:val="IndexLink"/>
              </w:rPr>
              <w:t>164</w:t>
            </w:r>
          </w:hyperlink>
        </w:p>
        <w:p>
          <w:pPr>
            <w:pStyle w:val="Contents6"/>
            <w:tabs>
              <w:tab w:val="clear" w:pos="7609"/>
              <w:tab w:val="right" w:pos="9026" w:leader="dot"/>
            </w:tabs>
            <w:rPr/>
          </w:pPr>
          <w:hyperlink w:anchor="__RefHeading___Toc3073084_1878427129">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3073086_1878427129">
            <w:r>
              <w:rPr>
                <w:webHidden/>
                <w:rStyle w:val="IndexLink"/>
                <w:rtl w:val="true"/>
              </w:rPr>
              <w:t>الأوّل</w:t>
            </w:r>
            <w:r>
              <w:rPr>
                <w:rStyle w:val="IndexLink"/>
                <w:rtl w:val="true"/>
              </w:rPr>
              <w:t xml:space="preserve">: </w:t>
            </w:r>
            <w:r>
              <w:rPr>
                <w:rStyle w:val="IndexLink"/>
                <w:rtl w:val="true"/>
              </w:rPr>
              <w:t>التمسّك بما دلّ‌ على لزوم غسل الإناء الذي شرب منه الكلب</w:t>
            </w:r>
            <w:r>
              <w:rPr>
                <w:rStyle w:val="IndexLink"/>
                <w:rtl w:val="true"/>
              </w:rPr>
              <w:tab/>
            </w:r>
            <w:r>
              <w:rPr>
                <w:rStyle w:val="IndexLink"/>
              </w:rPr>
              <w:t>165</w:t>
            </w:r>
          </w:hyperlink>
        </w:p>
        <w:p>
          <w:pPr>
            <w:pStyle w:val="Contents6"/>
            <w:tabs>
              <w:tab w:val="clear" w:pos="7609"/>
              <w:tab w:val="right" w:pos="9026" w:leader="dot"/>
            </w:tabs>
            <w:rPr/>
          </w:pPr>
          <w:hyperlink w:anchor="__RefHeading___Toc3073088_1878427129">
            <w:r>
              <w:rPr>
                <w:webHidden/>
                <w:rStyle w:val="IndexLink"/>
                <w:rtl w:val="true"/>
              </w:rPr>
              <w:t>الثاني</w:t>
            </w:r>
            <w:r>
              <w:rPr>
                <w:rStyle w:val="IndexLink"/>
                <w:rtl w:val="true"/>
              </w:rPr>
              <w:t xml:space="preserve">: </w:t>
            </w:r>
            <w:r>
              <w:rPr>
                <w:rStyle w:val="IndexLink"/>
                <w:rtl w:val="true"/>
              </w:rPr>
              <w:t>التمسّك بما دلّ‌ على وجوب التعدّد في غسل الإناء</w:t>
            </w:r>
            <w:r>
              <w:rPr>
                <w:rStyle w:val="IndexLink"/>
                <w:rtl w:val="true"/>
              </w:rPr>
              <w:tab/>
            </w:r>
            <w:r>
              <w:rPr>
                <w:rStyle w:val="IndexLink"/>
              </w:rPr>
              <w:t>165</w:t>
            </w:r>
          </w:hyperlink>
        </w:p>
        <w:p>
          <w:pPr>
            <w:pStyle w:val="Contents6"/>
            <w:tabs>
              <w:tab w:val="clear" w:pos="7609"/>
              <w:tab w:val="right" w:pos="9026" w:leader="dot"/>
            </w:tabs>
            <w:rPr/>
          </w:pPr>
          <w:hyperlink w:anchor="__RefHeading___Toc3073090_1878427129">
            <w:r>
              <w:rPr>
                <w:webHidden/>
                <w:rStyle w:val="IndexLink"/>
                <w:rtl w:val="true"/>
              </w:rPr>
              <w:t>الثالث</w:t>
            </w:r>
            <w:r>
              <w:rPr>
                <w:rStyle w:val="IndexLink"/>
                <w:rtl w:val="true"/>
              </w:rPr>
              <w:t xml:space="preserve">: </w:t>
            </w:r>
            <w:r>
              <w:rPr>
                <w:rStyle w:val="IndexLink"/>
                <w:rtl w:val="true"/>
              </w:rPr>
              <w:t>التمسّك بما دلّ‌ على عدم جواز الشرب أو الوضوء من</w:t>
            </w:r>
            <w:r>
              <w:rPr>
                <w:rStyle w:val="IndexLink"/>
                <w:rtl w:val="true"/>
              </w:rPr>
              <w:tab/>
            </w:r>
            <w:r>
              <w:rPr>
                <w:rStyle w:val="IndexLink"/>
              </w:rPr>
              <w:t>165</w:t>
            </w:r>
          </w:hyperlink>
        </w:p>
        <w:p>
          <w:pPr>
            <w:pStyle w:val="Contents6"/>
            <w:tabs>
              <w:tab w:val="clear" w:pos="7609"/>
              <w:tab w:val="right" w:pos="9026" w:leader="dot"/>
            </w:tabs>
            <w:rPr/>
          </w:pPr>
          <w:hyperlink w:anchor="__RefHeading___Toc3073092_1878427129">
            <w:r>
              <w:rPr>
                <w:webHidden/>
                <w:rStyle w:val="IndexLink"/>
                <w:rtl w:val="true"/>
              </w:rPr>
              <w:t>الرابع</w:t>
            </w:r>
            <w:r>
              <w:rPr>
                <w:rStyle w:val="IndexLink"/>
                <w:rtl w:val="true"/>
              </w:rPr>
              <w:t xml:space="preserve">: </w:t>
            </w:r>
            <w:r>
              <w:rPr>
                <w:rStyle w:val="IndexLink"/>
                <w:rtl w:val="true"/>
              </w:rPr>
              <w:t>ما دلّ‌ على عدم جواز جعل الخل في الدن المتنجس بالخمر</w:t>
            </w:r>
            <w:r>
              <w:rPr>
                <w:rStyle w:val="IndexLink"/>
                <w:rtl w:val="true"/>
              </w:rPr>
              <w:tab/>
            </w:r>
            <w:r>
              <w:rPr>
                <w:rStyle w:val="IndexLink"/>
              </w:rPr>
              <w:t>165</w:t>
            </w:r>
          </w:hyperlink>
        </w:p>
        <w:p>
          <w:pPr>
            <w:pStyle w:val="Contents6"/>
            <w:tabs>
              <w:tab w:val="clear" w:pos="7609"/>
              <w:tab w:val="right" w:pos="9026" w:leader="dot"/>
            </w:tabs>
            <w:rPr/>
          </w:pPr>
          <w:hyperlink w:anchor="__RefHeading___Toc3073094_1878427129">
            <w:r>
              <w:rPr>
                <w:webHidden/>
                <w:rStyle w:val="IndexLink"/>
                <w:rtl w:val="true"/>
              </w:rPr>
              <w:t>أدلّة عدم تنجيس المتنجس</w:t>
            </w:r>
            <w:r>
              <w:rPr>
                <w:rStyle w:val="IndexLink"/>
                <w:rtl w:val="true"/>
              </w:rPr>
              <w:tab/>
            </w:r>
            <w:r>
              <w:rPr>
                <w:rStyle w:val="IndexLink"/>
              </w:rPr>
              <w:t>165</w:t>
            </w:r>
          </w:hyperlink>
        </w:p>
        <w:p>
          <w:pPr>
            <w:pStyle w:val="Contents6"/>
            <w:tabs>
              <w:tab w:val="clear" w:pos="7609"/>
              <w:tab w:val="right" w:pos="9026" w:leader="dot"/>
            </w:tabs>
            <w:rPr/>
          </w:pPr>
          <w:hyperlink w:anchor="__RefHeading___Toc3073096_1878427129">
            <w:r>
              <w:rPr>
                <w:webHidden/>
                <w:rStyle w:val="IndexLink"/>
                <w:rtl w:val="true"/>
              </w:rPr>
              <w:t>الأوّل</w:t>
            </w:r>
            <w:r>
              <w:rPr>
                <w:rStyle w:val="IndexLink"/>
                <w:rtl w:val="true"/>
              </w:rPr>
              <w:t xml:space="preserve">: </w:t>
            </w:r>
            <w:r>
              <w:rPr>
                <w:rStyle w:val="IndexLink"/>
                <w:rtl w:val="true"/>
              </w:rPr>
              <w:t>التمسّك بصحيحة حكم بن حكيم</w:t>
            </w:r>
            <w:r>
              <w:rPr>
                <w:rStyle w:val="IndexLink"/>
                <w:rtl w:val="true"/>
              </w:rPr>
              <w:tab/>
            </w:r>
            <w:r>
              <w:rPr>
                <w:rStyle w:val="IndexLink"/>
              </w:rPr>
              <w:t>165</w:t>
            </w:r>
          </w:hyperlink>
        </w:p>
        <w:p>
          <w:pPr>
            <w:pStyle w:val="Contents6"/>
            <w:tabs>
              <w:tab w:val="clear" w:pos="7609"/>
              <w:tab w:val="right" w:pos="9026" w:leader="dot"/>
            </w:tabs>
            <w:rPr/>
          </w:pPr>
          <w:hyperlink w:anchor="__RefHeading___Toc3073098_1878427129">
            <w:r>
              <w:rPr>
                <w:webHidden/>
                <w:rStyle w:val="IndexLink"/>
                <w:rtl w:val="true"/>
              </w:rPr>
              <w:t>الثاني</w:t>
            </w:r>
            <w:r>
              <w:rPr>
                <w:rStyle w:val="IndexLink"/>
                <w:rtl w:val="true"/>
              </w:rPr>
              <w:t xml:space="preserve">: </w:t>
            </w:r>
            <w:r>
              <w:rPr>
                <w:rStyle w:val="IndexLink"/>
                <w:rtl w:val="true"/>
              </w:rPr>
              <w:t>التمسّك بصحيحة حفص الأعور</w:t>
            </w:r>
            <w:r>
              <w:rPr>
                <w:rStyle w:val="IndexLink"/>
                <w:rtl w:val="true"/>
              </w:rPr>
              <w:tab/>
            </w:r>
            <w:r>
              <w:rPr>
                <w:rStyle w:val="IndexLink"/>
              </w:rPr>
              <w:t>166</w:t>
            </w:r>
          </w:hyperlink>
        </w:p>
        <w:p>
          <w:pPr>
            <w:pStyle w:val="Contents6"/>
            <w:tabs>
              <w:tab w:val="clear" w:pos="7609"/>
              <w:tab w:val="right" w:pos="9026" w:leader="dot"/>
            </w:tabs>
            <w:rPr/>
          </w:pPr>
          <w:hyperlink w:anchor="__RefHeading___Toc3073100_1878427129">
            <w:r>
              <w:rPr>
                <w:webHidden/>
                <w:rStyle w:val="IndexLink"/>
                <w:rtl w:val="true"/>
              </w:rPr>
              <w:t>الثالث</w:t>
            </w:r>
            <w:r>
              <w:rPr>
                <w:rStyle w:val="IndexLink"/>
                <w:rtl w:val="true"/>
              </w:rPr>
              <w:t xml:space="preserve">: </w:t>
            </w:r>
            <w:r>
              <w:rPr>
                <w:rStyle w:val="IndexLink"/>
                <w:rtl w:val="true"/>
              </w:rPr>
              <w:t>ما ذكره الشيخ الهمداني</w:t>
            </w:r>
            <w:r>
              <w:rPr>
                <w:rStyle w:val="IndexLink"/>
                <w:rtl w:val="true"/>
              </w:rPr>
              <w:tab/>
            </w:r>
            <w:r>
              <w:rPr>
                <w:rStyle w:val="IndexLink"/>
              </w:rPr>
              <w:t>166</w:t>
            </w:r>
          </w:hyperlink>
        </w:p>
        <w:p>
          <w:pPr>
            <w:pStyle w:val="Contents6"/>
            <w:tabs>
              <w:tab w:val="clear" w:pos="7609"/>
              <w:tab w:val="right" w:pos="9026" w:leader="dot"/>
            </w:tabs>
            <w:rPr/>
          </w:pPr>
          <w:hyperlink w:anchor="__RefHeading___Toc3073102_1878427129">
            <w:r>
              <w:rPr>
                <w:webHidden/>
                <w:rStyle w:val="IndexLink"/>
              </w:rPr>
              <w:t>5</w:t>
            </w:r>
            <w:r>
              <w:rPr>
                <w:rStyle w:val="IndexLink"/>
                <w:rtl w:val="true"/>
              </w:rPr>
              <w:t xml:space="preserve"> - </w:t>
            </w:r>
            <w:r>
              <w:rPr>
                <w:rStyle w:val="IndexLink"/>
                <w:rtl w:val="true"/>
              </w:rPr>
              <w:t>و اما عدم جواز تناول النجس</w:t>
            </w:r>
            <w:r>
              <w:rPr>
                <w:rStyle w:val="IndexLink"/>
                <w:rtl w:val="true"/>
              </w:rPr>
              <w:tab/>
            </w:r>
            <w:r>
              <w:rPr>
                <w:rStyle w:val="IndexLink"/>
              </w:rPr>
              <w:t>167</w:t>
            </w:r>
          </w:hyperlink>
        </w:p>
        <w:p>
          <w:pPr>
            <w:pStyle w:val="Contents6"/>
            <w:tabs>
              <w:tab w:val="clear" w:pos="7609"/>
              <w:tab w:val="right" w:pos="9026" w:leader="dot"/>
            </w:tabs>
            <w:rPr/>
          </w:pPr>
          <w:hyperlink w:anchor="__RefHeading___Toc3073104_1878427129">
            <w:r>
              <w:rPr>
                <w:webHidden/>
                <w:rStyle w:val="IndexLink"/>
              </w:rPr>
              <w:t>6</w:t>
            </w:r>
            <w:r>
              <w:rPr>
                <w:rStyle w:val="IndexLink"/>
                <w:rtl w:val="true"/>
              </w:rPr>
              <w:t xml:space="preserve"> - </w:t>
            </w:r>
            <w:r>
              <w:rPr>
                <w:rStyle w:val="IndexLink"/>
                <w:rtl w:val="true"/>
              </w:rPr>
              <w:t>و اما عدم جواز بقيّة التصرّفات ممّا هو مشروط‍‌ بالطهارة</w:t>
            </w:r>
            <w:r>
              <w:rPr>
                <w:rStyle w:val="IndexLink"/>
                <w:rtl w:val="true"/>
              </w:rPr>
              <w:tab/>
            </w:r>
            <w:r>
              <w:rPr>
                <w:rStyle w:val="IndexLink"/>
              </w:rPr>
              <w:t>167</w:t>
            </w:r>
          </w:hyperlink>
        </w:p>
        <w:p>
          <w:pPr>
            <w:pStyle w:val="Contents5"/>
            <w:tabs>
              <w:tab w:val="clear" w:pos="7892"/>
              <w:tab w:val="right" w:pos="9026" w:leader="dot"/>
            </w:tabs>
            <w:rPr/>
          </w:pPr>
          <w:hyperlink w:anchor="__RefHeading___Toc3073106_1878427129">
            <w:r>
              <w:rPr>
                <w:webHidden/>
                <w:rStyle w:val="IndexLink"/>
                <w:rtl w:val="true"/>
              </w:rPr>
              <w:t>أحكام أخرى للنجاسة</w:t>
            </w:r>
            <w:r>
              <w:rPr>
                <w:rStyle w:val="IndexLink"/>
                <w:rtl w:val="true"/>
              </w:rPr>
              <w:tab/>
            </w:r>
            <w:r>
              <w:rPr>
                <w:rStyle w:val="IndexLink"/>
              </w:rPr>
              <w:t>168</w:t>
            </w:r>
          </w:hyperlink>
        </w:p>
        <w:p>
          <w:pPr>
            <w:pStyle w:val="Contents6"/>
            <w:tabs>
              <w:tab w:val="clear" w:pos="7609"/>
              <w:tab w:val="right" w:pos="9026" w:leader="dot"/>
            </w:tabs>
            <w:rPr/>
          </w:pPr>
          <w:hyperlink w:anchor="__RefHeading___Toc3073108_1878427129">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3073110_1878427129">
            <w:r>
              <w:rPr>
                <w:webHidden/>
                <w:rStyle w:val="IndexLink"/>
              </w:rPr>
              <w:t>1</w:t>
            </w:r>
            <w:r>
              <w:rPr>
                <w:rStyle w:val="IndexLink"/>
                <w:rtl w:val="true"/>
              </w:rPr>
              <w:t xml:space="preserve"> - </w:t>
            </w:r>
            <w:r>
              <w:rPr>
                <w:rStyle w:val="IndexLink"/>
                <w:rtl w:val="true"/>
              </w:rPr>
              <w:t>اما الحكم بالطهارة في الأدوية و نحوها</w:t>
            </w:r>
            <w:r>
              <w:rPr>
                <w:rStyle w:val="IndexLink"/>
                <w:rtl w:val="true"/>
              </w:rPr>
              <w:tab/>
            </w:r>
            <w:r>
              <w:rPr>
                <w:rStyle w:val="IndexLink"/>
              </w:rPr>
              <w:t>168</w:t>
            </w:r>
          </w:hyperlink>
        </w:p>
        <w:p>
          <w:pPr>
            <w:pStyle w:val="Contents6"/>
            <w:tabs>
              <w:tab w:val="clear" w:pos="7609"/>
              <w:tab w:val="right" w:pos="9026" w:leader="dot"/>
            </w:tabs>
            <w:rPr/>
          </w:pPr>
          <w:hyperlink w:anchor="__RefHeading___Toc3073112_1878427129">
            <w:r>
              <w:rPr>
                <w:webHidden/>
                <w:rStyle w:val="IndexLink"/>
              </w:rPr>
              <w:t>2</w:t>
            </w:r>
            <w:r>
              <w:rPr>
                <w:rStyle w:val="IndexLink"/>
                <w:rtl w:val="true"/>
              </w:rPr>
              <w:t xml:space="preserve"> - </w:t>
            </w:r>
            <w:r>
              <w:rPr>
                <w:rStyle w:val="IndexLink"/>
                <w:rtl w:val="true"/>
              </w:rPr>
              <w:t>و اما عدم الحكم بالطهارة فيما يشترط‍‌ في حليته التذكية</w:t>
            </w:r>
            <w:r>
              <w:rPr>
                <w:rStyle w:val="IndexLink"/>
                <w:rtl w:val="true"/>
              </w:rPr>
              <w:tab/>
            </w:r>
            <w:r>
              <w:rPr>
                <w:rStyle w:val="IndexLink"/>
              </w:rPr>
              <w:t>168</w:t>
            </w:r>
          </w:hyperlink>
        </w:p>
        <w:p>
          <w:pPr>
            <w:pStyle w:val="Contents6"/>
            <w:tabs>
              <w:tab w:val="clear" w:pos="7609"/>
              <w:tab w:val="right" w:pos="9026" w:leader="dot"/>
            </w:tabs>
            <w:rPr/>
          </w:pPr>
          <w:hyperlink w:anchor="__RefHeading___Toc3073114_1878427129">
            <w:r>
              <w:rPr>
                <w:webHidden/>
                <w:rStyle w:val="IndexLink"/>
              </w:rPr>
              <w:t>3</w:t>
            </w:r>
            <w:r>
              <w:rPr>
                <w:rStyle w:val="IndexLink"/>
                <w:rtl w:val="true"/>
              </w:rPr>
              <w:t xml:space="preserve"> - </w:t>
            </w:r>
            <w:r>
              <w:rPr>
                <w:rStyle w:val="IndexLink"/>
                <w:rtl w:val="true"/>
              </w:rPr>
              <w:t>و اما ان المشتبه يجب اجتنابه</w:t>
            </w:r>
            <w:r>
              <w:rPr>
                <w:rStyle w:val="IndexLink"/>
                <w:rtl w:val="true"/>
              </w:rPr>
              <w:tab/>
            </w:r>
            <w:r>
              <w:rPr>
                <w:rStyle w:val="IndexLink"/>
              </w:rPr>
              <w:t>169</w:t>
            </w:r>
          </w:hyperlink>
        </w:p>
        <w:p>
          <w:pPr>
            <w:pStyle w:val="Contents6"/>
            <w:tabs>
              <w:tab w:val="clear" w:pos="7609"/>
              <w:tab w:val="right" w:pos="9026" w:leader="dot"/>
            </w:tabs>
            <w:rPr/>
          </w:pPr>
          <w:hyperlink w:anchor="__RefHeading___Toc3073116_1878427129">
            <w:r>
              <w:rPr>
                <w:webHidden/>
                <w:rStyle w:val="IndexLink"/>
              </w:rPr>
              <w:t>4</w:t>
            </w:r>
            <w:r>
              <w:rPr>
                <w:rStyle w:val="IndexLink"/>
                <w:rtl w:val="true"/>
              </w:rPr>
              <w:t xml:space="preserve"> - </w:t>
            </w:r>
            <w:r>
              <w:rPr>
                <w:rStyle w:val="IndexLink"/>
                <w:rtl w:val="true"/>
              </w:rPr>
              <w:t>و اما حكم المشهور بطهارة الملاقي فلجريان أصالة الطهارة</w:t>
            </w:r>
            <w:r>
              <w:rPr>
                <w:rStyle w:val="IndexLink"/>
                <w:rtl w:val="true"/>
              </w:rPr>
              <w:tab/>
            </w:r>
            <w:r>
              <w:rPr>
                <w:rStyle w:val="IndexLink"/>
              </w:rPr>
              <w:t>169</w:t>
            </w:r>
          </w:hyperlink>
        </w:p>
        <w:p>
          <w:pPr>
            <w:pStyle w:val="Contents6"/>
            <w:tabs>
              <w:tab w:val="clear" w:pos="7609"/>
              <w:tab w:val="right" w:pos="9026" w:leader="dot"/>
            </w:tabs>
            <w:rPr/>
          </w:pPr>
          <w:hyperlink w:anchor="__RefHeading___Toc3073118_1878427129">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3073120_1878427129">
            <w:r>
              <w:rPr>
                <w:webHidden/>
                <w:rStyle w:val="IndexLink"/>
                <w:rtl w:val="true"/>
              </w:rPr>
              <w:t>أجيب عن ذلك</w:t>
            </w:r>
            <w:r>
              <w:rPr>
                <w:rStyle w:val="IndexLink"/>
                <w:rtl w:val="true"/>
              </w:rPr>
              <w:tab/>
            </w:r>
            <w:r>
              <w:rPr>
                <w:rStyle w:val="IndexLink"/>
              </w:rPr>
              <w:t>169</w:t>
            </w:r>
          </w:hyperlink>
        </w:p>
        <w:p>
          <w:pPr>
            <w:pStyle w:val="Contents6"/>
            <w:tabs>
              <w:tab w:val="clear" w:pos="7609"/>
              <w:tab w:val="right" w:pos="9026" w:leader="dot"/>
            </w:tabs>
            <w:rPr/>
          </w:pPr>
          <w:hyperlink w:anchor="__RefHeading___Toc3073122_1878427129">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3073124_1878427129">
            <w:r>
              <w:rPr>
                <w:webHidden/>
                <w:rStyle w:val="IndexLink"/>
                <w:rtl w:val="true"/>
              </w:rPr>
              <w:t>الأوّل</w:t>
            </w:r>
            <w:r>
              <w:rPr>
                <w:rStyle w:val="IndexLink"/>
                <w:rtl w:val="true"/>
              </w:rPr>
              <w:t xml:space="preserve">: </w:t>
            </w:r>
            <w:r>
              <w:rPr>
                <w:rStyle w:val="IndexLink"/>
                <w:rtl w:val="true"/>
              </w:rPr>
              <w:t>ما أفاده الشيخ الأعظم</w:t>
            </w:r>
            <w:r>
              <w:rPr>
                <w:rStyle w:val="IndexLink"/>
                <w:rtl w:val="true"/>
              </w:rPr>
              <w:tab/>
            </w:r>
            <w:r>
              <w:rPr>
                <w:rStyle w:val="IndexLink"/>
              </w:rPr>
              <w:t>169</w:t>
            </w:r>
          </w:hyperlink>
        </w:p>
        <w:p>
          <w:pPr>
            <w:pStyle w:val="Contents6"/>
            <w:tabs>
              <w:tab w:val="clear" w:pos="7609"/>
              <w:tab w:val="right" w:pos="9026" w:leader="dot"/>
            </w:tabs>
            <w:rPr/>
          </w:pPr>
          <w:hyperlink w:anchor="__RefHeading___Toc3073126_1878427129">
            <w:r>
              <w:rPr>
                <w:webHidden/>
                <w:rStyle w:val="IndexLink"/>
                <w:rtl w:val="true"/>
              </w:rPr>
              <w:t>الثاني</w:t>
            </w:r>
            <w:r>
              <w:rPr>
                <w:rStyle w:val="IndexLink"/>
                <w:rtl w:val="true"/>
              </w:rPr>
              <w:t xml:space="preserve">: </w:t>
            </w:r>
            <w:r>
              <w:rPr>
                <w:rStyle w:val="IndexLink"/>
                <w:rtl w:val="true"/>
              </w:rPr>
              <w:t>ما أفاده الشيخ العراقي</w:t>
            </w:r>
            <w:r>
              <w:rPr>
                <w:rStyle w:val="IndexLink"/>
                <w:rtl w:val="true"/>
              </w:rPr>
              <w:tab/>
            </w:r>
            <w:r>
              <w:rPr>
                <w:rStyle w:val="IndexLink"/>
              </w:rPr>
              <w:t>170</w:t>
            </w:r>
          </w:hyperlink>
        </w:p>
        <w:p>
          <w:pPr>
            <w:pStyle w:val="Contents6"/>
            <w:tabs>
              <w:tab w:val="clear" w:pos="7609"/>
              <w:tab w:val="right" w:pos="9026" w:leader="dot"/>
            </w:tabs>
            <w:rPr/>
          </w:pPr>
          <w:hyperlink w:anchor="__RefHeading___Toc3073128_1878427129">
            <w:r>
              <w:rPr>
                <w:webHidden/>
                <w:rStyle w:val="IndexLink"/>
                <w:rtl w:val="true"/>
              </w:rPr>
              <w:t>الثالث</w:t>
            </w:r>
            <w:r>
              <w:rPr>
                <w:rStyle w:val="IndexLink"/>
                <w:rtl w:val="true"/>
              </w:rPr>
              <w:t xml:space="preserve">: </w:t>
            </w:r>
            <w:r>
              <w:rPr>
                <w:rStyle w:val="IndexLink"/>
                <w:rtl w:val="true"/>
              </w:rPr>
              <w:t>ما ذكره جماعة</w:t>
            </w:r>
            <w:r>
              <w:rPr>
                <w:rStyle w:val="IndexLink"/>
                <w:rtl w:val="true"/>
              </w:rPr>
              <w:tab/>
            </w:r>
            <w:r>
              <w:rPr>
                <w:rStyle w:val="IndexLink"/>
              </w:rPr>
              <w:t>170</w:t>
            </w:r>
          </w:hyperlink>
        </w:p>
        <w:p>
          <w:pPr>
            <w:pStyle w:val="Contents6"/>
            <w:tabs>
              <w:tab w:val="clear" w:pos="7609"/>
              <w:tab w:val="right" w:pos="9026" w:leader="dot"/>
            </w:tabs>
            <w:rPr/>
          </w:pPr>
          <w:hyperlink w:anchor="__RefHeading___Toc3073130_1878427129">
            <w:r>
              <w:rPr>
                <w:webHidden/>
                <w:rStyle w:val="IndexLink"/>
                <w:rtl w:val="true"/>
              </w:rPr>
              <w:t>مناقشة الأجوبة الثلاثة</w:t>
            </w:r>
            <w:r>
              <w:rPr>
                <w:rStyle w:val="IndexLink"/>
                <w:rtl w:val="true"/>
              </w:rPr>
              <w:tab/>
            </w:r>
            <w:r>
              <w:rPr>
                <w:rStyle w:val="IndexLink"/>
              </w:rPr>
              <w:t>170</w:t>
            </w:r>
          </w:hyperlink>
        </w:p>
        <w:p>
          <w:pPr>
            <w:pStyle w:val="Contents6"/>
            <w:tabs>
              <w:tab w:val="clear" w:pos="7609"/>
              <w:tab w:val="right" w:pos="9026" w:leader="dot"/>
            </w:tabs>
            <w:rPr/>
          </w:pPr>
          <w:hyperlink w:anchor="__RefHeading___Toc3073132_1878427129">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3073134_1878427129">
            <w:r>
              <w:rPr>
                <w:webHidden/>
                <w:rStyle w:val="IndexLink"/>
                <w:rtl w:val="true"/>
              </w:rPr>
              <w:t>اما الجواب الأوّل</w:t>
            </w:r>
            <w:r>
              <w:rPr>
                <w:rStyle w:val="IndexLink"/>
                <w:rtl w:val="true"/>
              </w:rPr>
              <w:tab/>
            </w:r>
            <w:r>
              <w:rPr>
                <w:rStyle w:val="IndexLink"/>
              </w:rPr>
              <w:t>170</w:t>
            </w:r>
          </w:hyperlink>
        </w:p>
        <w:p>
          <w:pPr>
            <w:pStyle w:val="Contents6"/>
            <w:tabs>
              <w:tab w:val="clear" w:pos="7609"/>
              <w:tab w:val="right" w:pos="9026" w:leader="dot"/>
            </w:tabs>
            <w:rPr/>
          </w:pPr>
          <w:hyperlink w:anchor="__RefHeading___Toc3073136_1878427129">
            <w:r>
              <w:rPr>
                <w:webHidden/>
                <w:rStyle w:val="IndexLink"/>
                <w:rtl w:val="true"/>
              </w:rPr>
              <w:t>و اما الجواب الثاني</w:t>
            </w:r>
            <w:r>
              <w:rPr>
                <w:rStyle w:val="IndexLink"/>
                <w:rtl w:val="true"/>
              </w:rPr>
              <w:tab/>
            </w:r>
            <w:r>
              <w:rPr>
                <w:rStyle w:val="IndexLink"/>
              </w:rPr>
              <w:t>170</w:t>
            </w:r>
          </w:hyperlink>
        </w:p>
        <w:p>
          <w:pPr>
            <w:pStyle w:val="Contents6"/>
            <w:tabs>
              <w:tab w:val="clear" w:pos="7609"/>
              <w:tab w:val="right" w:pos="9026" w:leader="dot"/>
            </w:tabs>
            <w:rPr/>
          </w:pPr>
          <w:hyperlink w:anchor="__RefHeading___Toc3073138_1878427129">
            <w:r>
              <w:rPr>
                <w:webHidden/>
                <w:rStyle w:val="IndexLink"/>
                <w:rtl w:val="true"/>
              </w:rPr>
              <w:t>و اما الجواب الثالث</w:t>
            </w:r>
            <w:r>
              <w:rPr>
                <w:rStyle w:val="IndexLink"/>
                <w:rtl w:val="true"/>
              </w:rPr>
              <w:tab/>
            </w:r>
            <w:r>
              <w:rPr>
                <w:rStyle w:val="IndexLink"/>
              </w:rPr>
              <w:t>171</w:t>
            </w:r>
          </w:hyperlink>
        </w:p>
        <w:p>
          <w:pPr>
            <w:pStyle w:val="Contents5"/>
            <w:tabs>
              <w:tab w:val="clear" w:pos="7892"/>
              <w:tab w:val="right" w:pos="9026" w:leader="dot"/>
            </w:tabs>
            <w:rPr/>
          </w:pPr>
          <w:hyperlink w:anchor="__RefHeading___Toc3073140_1878427129">
            <w:r>
              <w:rPr>
                <w:webHidden/>
                <w:rStyle w:val="IndexLink"/>
                <w:rtl w:val="true"/>
              </w:rPr>
              <w:t>وسائل اثبات النجاسة</w:t>
            </w:r>
            <w:r>
              <w:rPr>
                <w:rStyle w:val="IndexLink"/>
                <w:rtl w:val="true"/>
              </w:rPr>
              <w:tab/>
            </w:r>
            <w:r>
              <w:rPr>
                <w:rStyle w:val="IndexLink"/>
              </w:rPr>
              <w:t>171</w:t>
            </w:r>
          </w:hyperlink>
        </w:p>
        <w:p>
          <w:pPr>
            <w:pStyle w:val="Contents6"/>
            <w:tabs>
              <w:tab w:val="clear" w:pos="7609"/>
              <w:tab w:val="right" w:pos="9026" w:leader="dot"/>
            </w:tabs>
            <w:rPr/>
          </w:pPr>
          <w:hyperlink w:anchor="__RefHeading___Toc3073142_1878427129">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3073144_1878427129">
            <w:r>
              <w:rPr>
                <w:webHidden/>
                <w:rStyle w:val="IndexLink"/>
              </w:rPr>
              <w:t>1</w:t>
            </w:r>
            <w:r>
              <w:rPr>
                <w:rStyle w:val="IndexLink"/>
                <w:rtl w:val="true"/>
              </w:rPr>
              <w:t xml:space="preserve"> - </w:t>
            </w:r>
            <w:r>
              <w:rPr>
                <w:rStyle w:val="IndexLink"/>
                <w:rtl w:val="true"/>
              </w:rPr>
              <w:t>اما ثبوت النجاسة بالعلم</w:t>
            </w:r>
            <w:r>
              <w:rPr>
                <w:rStyle w:val="IndexLink"/>
                <w:rtl w:val="true"/>
              </w:rPr>
              <w:tab/>
            </w:r>
            <w:r>
              <w:rPr>
                <w:rStyle w:val="IndexLink"/>
              </w:rPr>
              <w:t>171</w:t>
            </w:r>
          </w:hyperlink>
        </w:p>
        <w:p>
          <w:pPr>
            <w:pStyle w:val="Contents6"/>
            <w:tabs>
              <w:tab w:val="clear" w:pos="7609"/>
              <w:tab w:val="right" w:pos="9026" w:leader="dot"/>
            </w:tabs>
            <w:rPr/>
          </w:pPr>
          <w:hyperlink w:anchor="__RefHeading___Toc3073146_1878427129">
            <w:r>
              <w:rPr>
                <w:webHidden/>
                <w:rStyle w:val="IndexLink"/>
              </w:rPr>
              <w:t>2</w:t>
            </w:r>
            <w:r>
              <w:rPr>
                <w:rStyle w:val="IndexLink"/>
                <w:rtl w:val="true"/>
              </w:rPr>
              <w:t xml:space="preserve"> - </w:t>
            </w:r>
            <w:r>
              <w:rPr>
                <w:rStyle w:val="IndexLink"/>
                <w:rtl w:val="true"/>
              </w:rPr>
              <w:t>و اما ثبوتها بالثاني</w:t>
            </w:r>
            <w:r>
              <w:rPr>
                <w:rStyle w:val="IndexLink"/>
                <w:rtl w:val="true"/>
              </w:rPr>
              <w:tab/>
            </w:r>
            <w:r>
              <w:rPr>
                <w:rStyle w:val="IndexLink"/>
              </w:rPr>
              <w:t>171</w:t>
            </w:r>
          </w:hyperlink>
        </w:p>
        <w:p>
          <w:pPr>
            <w:pStyle w:val="Contents6"/>
            <w:tabs>
              <w:tab w:val="clear" w:pos="7609"/>
              <w:tab w:val="right" w:pos="9026" w:leader="dot"/>
            </w:tabs>
            <w:rPr/>
          </w:pPr>
          <w:hyperlink w:anchor="__RefHeading___Toc3073148_1878427129">
            <w:r>
              <w:rPr>
                <w:webHidden/>
                <w:rStyle w:val="IndexLink"/>
              </w:rPr>
              <w:t>3</w:t>
            </w:r>
            <w:r>
              <w:rPr>
                <w:rStyle w:val="IndexLink"/>
                <w:rtl w:val="true"/>
              </w:rPr>
              <w:t xml:space="preserve"> - </w:t>
            </w:r>
            <w:r>
              <w:rPr>
                <w:rStyle w:val="IndexLink"/>
                <w:rtl w:val="true"/>
              </w:rPr>
              <w:t>و اما شهادة العدلين</w:t>
            </w:r>
            <w:r>
              <w:rPr>
                <w:rStyle w:val="IndexLink"/>
                <w:rtl w:val="true"/>
              </w:rPr>
              <w:tab/>
            </w:r>
            <w:r>
              <w:rPr>
                <w:rStyle w:val="IndexLink"/>
              </w:rPr>
              <w:t>172</w:t>
            </w:r>
          </w:hyperlink>
        </w:p>
        <w:p>
          <w:pPr>
            <w:pStyle w:val="Contents6"/>
            <w:tabs>
              <w:tab w:val="clear" w:pos="7609"/>
              <w:tab w:val="right" w:pos="9026" w:leader="dot"/>
            </w:tabs>
            <w:rPr/>
          </w:pPr>
          <w:hyperlink w:anchor="__RefHeading___Toc3073150_1878427129">
            <w:r>
              <w:rPr>
                <w:webHidden/>
                <w:rStyle w:val="IndexLink"/>
              </w:rPr>
              <w:t>4</w:t>
            </w:r>
            <w:r>
              <w:rPr>
                <w:rStyle w:val="IndexLink"/>
                <w:rtl w:val="true"/>
              </w:rPr>
              <w:t xml:space="preserve"> - </w:t>
            </w:r>
            <w:r>
              <w:rPr>
                <w:rStyle w:val="IndexLink"/>
                <w:rtl w:val="true"/>
              </w:rPr>
              <w:t>و اما عدم حاجة الطهارة إلى وسائل احراز</w:t>
            </w:r>
            <w:r>
              <w:rPr>
                <w:rStyle w:val="IndexLink"/>
                <w:rtl w:val="true"/>
              </w:rPr>
              <w:tab/>
            </w:r>
            <w:r>
              <w:rPr>
                <w:rStyle w:val="IndexLink"/>
              </w:rPr>
              <w:t>172</w:t>
            </w:r>
          </w:hyperlink>
        </w:p>
        <w:p>
          <w:pPr>
            <w:pStyle w:val="Contents5"/>
            <w:tabs>
              <w:tab w:val="clear" w:pos="7892"/>
              <w:tab w:val="right" w:pos="9026" w:leader="dot"/>
            </w:tabs>
            <w:rPr/>
          </w:pPr>
          <w:hyperlink w:anchor="__RefHeading___Toc3073152_1878427129">
            <w:r>
              <w:rPr>
                <w:webHidden/>
                <w:rStyle w:val="IndexLink"/>
                <w:rtl w:val="true"/>
              </w:rPr>
              <w:t>الطهارة و الصلاة</w:t>
            </w:r>
            <w:r>
              <w:rPr>
                <w:rStyle w:val="IndexLink"/>
                <w:rtl w:val="true"/>
              </w:rPr>
              <w:tab/>
            </w:r>
            <w:r>
              <w:rPr>
                <w:rStyle w:val="IndexLink"/>
              </w:rPr>
              <w:t>172</w:t>
            </w:r>
          </w:hyperlink>
        </w:p>
        <w:p>
          <w:pPr>
            <w:pStyle w:val="Contents6"/>
            <w:tabs>
              <w:tab w:val="clear" w:pos="7609"/>
              <w:tab w:val="right" w:pos="9026" w:leader="dot"/>
            </w:tabs>
            <w:rPr/>
          </w:pPr>
          <w:hyperlink w:anchor="__RefHeading___Toc3073154_1878427129">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3073156_1878427129">
            <w:r>
              <w:rPr>
                <w:webHidden/>
                <w:rStyle w:val="IndexLink"/>
              </w:rPr>
              <w:t>1</w:t>
            </w:r>
            <w:r>
              <w:rPr>
                <w:rStyle w:val="IndexLink"/>
                <w:rtl w:val="true"/>
              </w:rPr>
              <w:t xml:space="preserve"> - </w:t>
            </w:r>
            <w:r>
              <w:rPr>
                <w:rStyle w:val="IndexLink"/>
                <w:rtl w:val="true"/>
              </w:rPr>
              <w:t>اما اعتبار الطهارة في ثياب المصلي</w:t>
            </w:r>
            <w:r>
              <w:rPr>
                <w:rStyle w:val="IndexLink"/>
                <w:rtl w:val="true"/>
              </w:rPr>
              <w:tab/>
            </w:r>
            <w:r>
              <w:rPr>
                <w:rStyle w:val="IndexLink"/>
              </w:rPr>
              <w:t>173</w:t>
            </w:r>
          </w:hyperlink>
        </w:p>
        <w:p>
          <w:pPr>
            <w:pStyle w:val="Contents6"/>
            <w:tabs>
              <w:tab w:val="clear" w:pos="7609"/>
              <w:tab w:val="right" w:pos="9026" w:leader="dot"/>
            </w:tabs>
            <w:rPr/>
          </w:pPr>
          <w:hyperlink w:anchor="__RefHeading___Toc3073158_1878427129">
            <w:r>
              <w:rPr>
                <w:webHidden/>
                <w:rStyle w:val="IndexLink"/>
              </w:rPr>
              <w:t>2</w:t>
            </w:r>
            <w:r>
              <w:rPr>
                <w:rStyle w:val="IndexLink"/>
                <w:rtl w:val="true"/>
              </w:rPr>
              <w:t xml:space="preserve"> - </w:t>
            </w:r>
            <w:r>
              <w:rPr>
                <w:rStyle w:val="IndexLink"/>
                <w:rtl w:val="true"/>
              </w:rPr>
              <w:t>و اما اعتبارها في البدن</w:t>
            </w:r>
            <w:r>
              <w:rPr>
                <w:rStyle w:val="IndexLink"/>
                <w:rtl w:val="true"/>
              </w:rPr>
              <w:tab/>
            </w:r>
            <w:r>
              <w:rPr>
                <w:rStyle w:val="IndexLink"/>
              </w:rPr>
              <w:t>173</w:t>
            </w:r>
          </w:hyperlink>
        </w:p>
        <w:p>
          <w:pPr>
            <w:pStyle w:val="Contents6"/>
            <w:tabs>
              <w:tab w:val="clear" w:pos="7609"/>
              <w:tab w:val="right" w:pos="9026" w:leader="dot"/>
            </w:tabs>
            <w:rPr/>
          </w:pPr>
          <w:hyperlink w:anchor="__RefHeading___Toc3073160_1878427129">
            <w:r>
              <w:rPr>
                <w:webHidden/>
                <w:rStyle w:val="IndexLink"/>
              </w:rPr>
              <w:t>3</w:t>
            </w:r>
            <w:r>
              <w:rPr>
                <w:rStyle w:val="IndexLink"/>
                <w:rtl w:val="true"/>
              </w:rPr>
              <w:t xml:space="preserve"> - </w:t>
            </w:r>
            <w:r>
              <w:rPr>
                <w:rStyle w:val="IndexLink"/>
                <w:rtl w:val="true"/>
              </w:rPr>
              <w:t>و اما الصحة في حقّ‌ الجاهل</w:t>
            </w:r>
            <w:r>
              <w:rPr>
                <w:rStyle w:val="IndexLink"/>
                <w:rtl w:val="true"/>
              </w:rPr>
              <w:tab/>
            </w:r>
            <w:r>
              <w:rPr>
                <w:rStyle w:val="IndexLink"/>
              </w:rPr>
              <w:t>174</w:t>
            </w:r>
          </w:hyperlink>
        </w:p>
        <w:p>
          <w:pPr>
            <w:pStyle w:val="Contents6"/>
            <w:tabs>
              <w:tab w:val="clear" w:pos="7609"/>
              <w:tab w:val="right" w:pos="9026" w:leader="dot"/>
            </w:tabs>
            <w:rPr/>
          </w:pPr>
          <w:hyperlink w:anchor="__RefHeading___Toc3073162_1878427129">
            <w:r>
              <w:rPr>
                <w:webHidden/>
                <w:rStyle w:val="IndexLink"/>
              </w:rPr>
              <w:t>4</w:t>
            </w:r>
            <w:r>
              <w:rPr>
                <w:rStyle w:val="IndexLink"/>
                <w:rtl w:val="true"/>
              </w:rPr>
              <w:t xml:space="preserve"> - </w:t>
            </w:r>
            <w:r>
              <w:rPr>
                <w:rStyle w:val="IndexLink"/>
                <w:rtl w:val="true"/>
              </w:rPr>
              <w:t>و اما عدم الصحة في حق الناسي</w:t>
            </w:r>
            <w:r>
              <w:rPr>
                <w:rStyle w:val="IndexLink"/>
                <w:rtl w:val="true"/>
              </w:rPr>
              <w:tab/>
            </w:r>
            <w:r>
              <w:rPr>
                <w:rStyle w:val="IndexLink"/>
              </w:rPr>
              <w:t>174</w:t>
            </w:r>
          </w:hyperlink>
        </w:p>
        <w:p>
          <w:pPr>
            <w:pStyle w:val="Contents6"/>
            <w:tabs>
              <w:tab w:val="clear" w:pos="7609"/>
              <w:tab w:val="right" w:pos="9026" w:leader="dot"/>
            </w:tabs>
            <w:rPr/>
          </w:pPr>
          <w:hyperlink w:anchor="__RefHeading___Toc3073164_1878427129">
            <w:r>
              <w:rPr>
                <w:webHidden/>
                <w:rStyle w:val="IndexLink"/>
              </w:rPr>
              <w:t>5</w:t>
            </w:r>
            <w:r>
              <w:rPr>
                <w:rStyle w:val="IndexLink"/>
                <w:rtl w:val="true"/>
              </w:rPr>
              <w:t xml:space="preserve"> - </w:t>
            </w:r>
            <w:r>
              <w:rPr>
                <w:rStyle w:val="IndexLink"/>
                <w:rtl w:val="true"/>
              </w:rPr>
              <w:t>و اما الحكم حالة عروض النجاسة في الاثناء مع امكان الإزالة</w:t>
            </w:r>
            <w:r>
              <w:rPr>
                <w:rStyle w:val="IndexLink"/>
                <w:rtl w:val="true"/>
              </w:rPr>
              <w:tab/>
            </w:r>
            <w:r>
              <w:rPr>
                <w:rStyle w:val="IndexLink"/>
              </w:rPr>
              <w:t>175</w:t>
            </w:r>
          </w:hyperlink>
        </w:p>
        <w:p>
          <w:pPr>
            <w:pStyle w:val="Contents6"/>
            <w:tabs>
              <w:tab w:val="clear" w:pos="7609"/>
              <w:tab w:val="right" w:pos="9026" w:leader="dot"/>
            </w:tabs>
            <w:rPr/>
          </w:pPr>
          <w:hyperlink w:anchor="__RefHeading___Toc3073166_1878427129">
            <w:r>
              <w:rPr>
                <w:webHidden/>
                <w:rStyle w:val="IndexLink"/>
              </w:rPr>
              <w:t>6</w:t>
            </w:r>
            <w:r>
              <w:rPr>
                <w:rStyle w:val="IndexLink"/>
                <w:rtl w:val="true"/>
              </w:rPr>
              <w:t xml:space="preserve"> - </w:t>
            </w:r>
            <w:r>
              <w:rPr>
                <w:rStyle w:val="IndexLink"/>
                <w:rtl w:val="true"/>
              </w:rPr>
              <w:t>و اما وجوب الاستئناف مع السعة في حالة عدم امكان الحفاظ‍‌</w:t>
            </w:r>
            <w:r>
              <w:rPr>
                <w:rStyle w:val="IndexLink"/>
                <w:rtl w:val="true"/>
              </w:rPr>
              <w:tab/>
            </w:r>
            <w:r>
              <w:rPr>
                <w:rStyle w:val="IndexLink"/>
              </w:rPr>
              <w:t>175</w:t>
            </w:r>
          </w:hyperlink>
        </w:p>
        <w:p>
          <w:pPr>
            <w:pStyle w:val="Contents6"/>
            <w:tabs>
              <w:tab w:val="clear" w:pos="7609"/>
              <w:tab w:val="right" w:pos="9026" w:leader="dot"/>
            </w:tabs>
            <w:rPr/>
          </w:pPr>
          <w:hyperlink w:anchor="__RefHeading___Toc3073168_1878427129">
            <w:r>
              <w:rPr>
                <w:webHidden/>
                <w:rStyle w:val="IndexLink"/>
              </w:rPr>
              <w:t>7</w:t>
            </w:r>
            <w:r>
              <w:rPr>
                <w:rStyle w:val="IndexLink"/>
                <w:rtl w:val="true"/>
              </w:rPr>
              <w:t xml:space="preserve"> - </w:t>
            </w:r>
            <w:r>
              <w:rPr>
                <w:rStyle w:val="IndexLink"/>
                <w:rtl w:val="true"/>
              </w:rPr>
              <w:t>و اما انه مع عدم السعة يستمر في صلاته</w:t>
            </w:r>
            <w:r>
              <w:rPr>
                <w:rStyle w:val="IndexLink"/>
                <w:rtl w:val="true"/>
              </w:rPr>
              <w:tab/>
            </w:r>
            <w:r>
              <w:rPr>
                <w:rStyle w:val="IndexLink"/>
              </w:rPr>
              <w:t>175</w:t>
            </w:r>
          </w:hyperlink>
        </w:p>
        <w:p>
          <w:pPr>
            <w:pStyle w:val="Contents6"/>
            <w:tabs>
              <w:tab w:val="clear" w:pos="7609"/>
              <w:tab w:val="right" w:pos="9026" w:leader="dot"/>
            </w:tabs>
            <w:rPr/>
          </w:pPr>
          <w:hyperlink w:anchor="__RefHeading___Toc3073170_1878427129">
            <w:r>
              <w:rPr>
                <w:webHidden/>
                <w:rStyle w:val="IndexLink"/>
              </w:rPr>
              <w:t>8</w:t>
            </w:r>
            <w:r>
              <w:rPr>
                <w:rStyle w:val="IndexLink"/>
                <w:rtl w:val="true"/>
              </w:rPr>
              <w:t xml:space="preserve"> - </w:t>
            </w:r>
            <w:r>
              <w:rPr>
                <w:rStyle w:val="IndexLink"/>
                <w:rtl w:val="true"/>
              </w:rPr>
              <w:t>و اما حرمة تنجيس المساجد</w:t>
            </w:r>
            <w:r>
              <w:rPr>
                <w:rStyle w:val="IndexLink"/>
                <w:rtl w:val="true"/>
              </w:rPr>
              <w:tab/>
            </w:r>
            <w:r>
              <w:rPr>
                <w:rStyle w:val="IndexLink"/>
              </w:rPr>
              <w:t>176</w:t>
            </w:r>
          </w:hyperlink>
        </w:p>
        <w:p>
          <w:pPr>
            <w:pStyle w:val="Contents6"/>
            <w:tabs>
              <w:tab w:val="clear" w:pos="7609"/>
              <w:tab w:val="right" w:pos="9026" w:leader="dot"/>
            </w:tabs>
            <w:rPr/>
          </w:pPr>
          <w:hyperlink w:anchor="__RefHeading___Toc3073172_1878427129">
            <w:r>
              <w:rPr>
                <w:webHidden/>
                <w:rStyle w:val="IndexLink"/>
              </w:rPr>
              <w:t>9</w:t>
            </w:r>
            <w:r>
              <w:rPr>
                <w:rStyle w:val="IndexLink"/>
                <w:rtl w:val="true"/>
              </w:rPr>
              <w:t xml:space="preserve"> - </w:t>
            </w:r>
            <w:r>
              <w:rPr>
                <w:rStyle w:val="IndexLink"/>
                <w:rtl w:val="true"/>
              </w:rPr>
              <w:t>و اما وجوب التطهير</w:t>
            </w:r>
            <w:r>
              <w:rPr>
                <w:rStyle w:val="IndexLink"/>
                <w:rtl w:val="true"/>
              </w:rPr>
              <w:tab/>
            </w:r>
            <w:r>
              <w:rPr>
                <w:rStyle w:val="IndexLink"/>
              </w:rPr>
              <w:t>178</w:t>
            </w:r>
          </w:hyperlink>
        </w:p>
        <w:p>
          <w:pPr>
            <w:pStyle w:val="Contents6"/>
            <w:tabs>
              <w:tab w:val="clear" w:pos="7609"/>
              <w:tab w:val="right" w:pos="9026" w:leader="dot"/>
            </w:tabs>
            <w:rPr/>
          </w:pPr>
          <w:hyperlink w:anchor="__RefHeading___Toc3073174_1878427129">
            <w:r>
              <w:rPr>
                <w:webHidden/>
                <w:rStyle w:val="IndexLink"/>
              </w:rPr>
              <w:t>10</w:t>
            </w:r>
            <w:r>
              <w:rPr>
                <w:rStyle w:val="IndexLink"/>
                <w:rtl w:val="true"/>
              </w:rPr>
              <w:t xml:space="preserve"> - </w:t>
            </w:r>
            <w:r>
              <w:rPr>
                <w:rStyle w:val="IndexLink"/>
                <w:rtl w:val="true"/>
              </w:rPr>
              <w:t>و اما حرمة تنجيس المصحف الشريف</w:t>
            </w:r>
            <w:r>
              <w:rPr>
                <w:rStyle w:val="IndexLink"/>
                <w:rtl w:val="true"/>
              </w:rPr>
              <w:tab/>
            </w:r>
            <w:r>
              <w:rPr>
                <w:rStyle w:val="IndexLink"/>
              </w:rPr>
              <w:t>178</w:t>
            </w:r>
          </w:hyperlink>
        </w:p>
        <w:p>
          <w:pPr>
            <w:pStyle w:val="Contents6"/>
            <w:tabs>
              <w:tab w:val="clear" w:pos="7609"/>
              <w:tab w:val="right" w:pos="9026" w:leader="dot"/>
            </w:tabs>
            <w:rPr/>
          </w:pPr>
          <w:hyperlink w:anchor="__RefHeading___Toc3073176_1878427129">
            <w:r>
              <w:rPr>
                <w:webHidden/>
                <w:rStyle w:val="IndexLink"/>
              </w:rPr>
              <w:t>11</w:t>
            </w:r>
            <w:r>
              <w:rPr>
                <w:rStyle w:val="IndexLink"/>
                <w:rtl w:val="true"/>
              </w:rPr>
              <w:t xml:space="preserve"> - </w:t>
            </w:r>
            <w:r>
              <w:rPr>
                <w:rStyle w:val="IndexLink"/>
                <w:rtl w:val="true"/>
              </w:rPr>
              <w:t>و اما حرمة تنجيس المشاهد المشرّفة</w:t>
            </w:r>
            <w:r>
              <w:rPr>
                <w:rStyle w:val="IndexLink"/>
                <w:rtl w:val="true"/>
              </w:rPr>
              <w:tab/>
            </w:r>
            <w:r>
              <w:rPr>
                <w:rStyle w:val="IndexLink"/>
              </w:rPr>
              <w:t>178</w:t>
            </w:r>
          </w:hyperlink>
        </w:p>
        <w:p>
          <w:pPr>
            <w:pStyle w:val="Contents6"/>
            <w:tabs>
              <w:tab w:val="clear" w:pos="7609"/>
              <w:tab w:val="right" w:pos="9026" w:leader="dot"/>
            </w:tabs>
            <w:rPr/>
          </w:pPr>
          <w:hyperlink w:anchor="__RefHeading___Toc3073178_1878427129">
            <w:r>
              <w:rPr>
                <w:webHidden/>
                <w:rStyle w:val="IndexLink"/>
              </w:rPr>
              <w:t>12</w:t>
            </w:r>
            <w:r>
              <w:rPr>
                <w:rStyle w:val="IndexLink"/>
                <w:rtl w:val="true"/>
              </w:rPr>
              <w:t xml:space="preserve"> - </w:t>
            </w:r>
            <w:r>
              <w:rPr>
                <w:rStyle w:val="IndexLink"/>
                <w:rtl w:val="true"/>
              </w:rPr>
              <w:t>و اما حرمة تنجيس التربة الحسينية</w:t>
            </w:r>
            <w:r>
              <w:rPr>
                <w:rStyle w:val="IndexLink"/>
                <w:rtl w:val="true"/>
              </w:rPr>
              <w:tab/>
            </w:r>
            <w:r>
              <w:rPr>
                <w:rStyle w:val="IndexLink"/>
              </w:rPr>
              <w:t>178</w:t>
            </w:r>
          </w:hyperlink>
        </w:p>
        <w:p>
          <w:pPr>
            <w:pStyle w:val="Contents5"/>
            <w:tabs>
              <w:tab w:val="clear" w:pos="7892"/>
              <w:tab w:val="right" w:pos="9026" w:leader="dot"/>
            </w:tabs>
            <w:rPr/>
          </w:pPr>
          <w:hyperlink w:anchor="__RefHeading___Toc3073180_1878427129">
            <w:r>
              <w:rPr>
                <w:webHidden/>
                <w:rStyle w:val="IndexLink"/>
                <w:rtl w:val="true"/>
              </w:rPr>
              <w:t>النجاسة المستثناة في الصلاة</w:t>
            </w:r>
            <w:r>
              <w:rPr>
                <w:rStyle w:val="IndexLink"/>
                <w:rtl w:val="true"/>
              </w:rPr>
              <w:tab/>
            </w:r>
            <w:r>
              <w:rPr>
                <w:rStyle w:val="IndexLink"/>
              </w:rPr>
              <w:t>178</w:t>
            </w:r>
          </w:hyperlink>
        </w:p>
        <w:p>
          <w:pPr>
            <w:pStyle w:val="Contents6"/>
            <w:tabs>
              <w:tab w:val="clear" w:pos="7609"/>
              <w:tab w:val="right" w:pos="9026" w:leader="dot"/>
            </w:tabs>
            <w:rPr/>
          </w:pPr>
          <w:hyperlink w:anchor="__RefHeading___Toc3073182_1878427129">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3073184_1878427129">
            <w:r>
              <w:rPr>
                <w:webHidden/>
                <w:rStyle w:val="IndexLink"/>
              </w:rPr>
              <w:t>1</w:t>
            </w:r>
            <w:r>
              <w:rPr>
                <w:rStyle w:val="IndexLink"/>
                <w:rtl w:val="true"/>
              </w:rPr>
              <w:t xml:space="preserve"> - </w:t>
            </w:r>
            <w:r>
              <w:rPr>
                <w:rStyle w:val="IndexLink"/>
                <w:rtl w:val="true"/>
              </w:rPr>
              <w:t>اما العفو عن دم القروح و الجروح في الصلاة في الجملة</w:t>
            </w:r>
            <w:r>
              <w:rPr>
                <w:rStyle w:val="IndexLink"/>
                <w:rtl w:val="true"/>
              </w:rPr>
              <w:tab/>
            </w:r>
            <w:r>
              <w:rPr>
                <w:rStyle w:val="IndexLink"/>
              </w:rPr>
              <w:t>179</w:t>
            </w:r>
          </w:hyperlink>
        </w:p>
        <w:p>
          <w:pPr>
            <w:pStyle w:val="Contents6"/>
            <w:tabs>
              <w:tab w:val="clear" w:pos="7609"/>
              <w:tab w:val="right" w:pos="9026" w:leader="dot"/>
            </w:tabs>
            <w:rPr/>
          </w:pPr>
          <w:hyperlink w:anchor="__RefHeading___Toc3073186_1878427129">
            <w:r>
              <w:rPr>
                <w:webHidden/>
                <w:rStyle w:val="IndexLink"/>
              </w:rPr>
              <w:t>2</w:t>
            </w:r>
            <w:r>
              <w:rPr>
                <w:rStyle w:val="IndexLink"/>
                <w:rtl w:val="true"/>
              </w:rPr>
              <w:t xml:space="preserve"> - </w:t>
            </w:r>
            <w:r>
              <w:rPr>
                <w:rStyle w:val="IndexLink"/>
                <w:rtl w:val="true"/>
              </w:rPr>
              <w:t>و اما العفو عمّا دون الدرهم</w:t>
            </w:r>
            <w:r>
              <w:rPr>
                <w:rStyle w:val="IndexLink"/>
                <w:rtl w:val="true"/>
              </w:rPr>
              <w:tab/>
            </w:r>
            <w:r>
              <w:rPr>
                <w:rStyle w:val="IndexLink"/>
              </w:rPr>
              <w:t>179</w:t>
            </w:r>
          </w:hyperlink>
        </w:p>
        <w:p>
          <w:pPr>
            <w:pStyle w:val="Contents6"/>
            <w:tabs>
              <w:tab w:val="clear" w:pos="7609"/>
              <w:tab w:val="right" w:pos="9026" w:leader="dot"/>
            </w:tabs>
            <w:rPr/>
          </w:pPr>
          <w:hyperlink w:anchor="__RefHeading___Toc3073188_1878427129">
            <w:r>
              <w:rPr>
                <w:webHidden/>
                <w:rStyle w:val="IndexLink"/>
              </w:rPr>
              <w:t>3</w:t>
            </w:r>
            <w:r>
              <w:rPr>
                <w:rStyle w:val="IndexLink"/>
                <w:rtl w:val="true"/>
              </w:rPr>
              <w:t xml:space="preserve"> - </w:t>
            </w:r>
            <w:r>
              <w:rPr>
                <w:rStyle w:val="IndexLink"/>
                <w:rtl w:val="true"/>
              </w:rPr>
              <w:t>و اما اعتبار ان لا يكون من نجس العين</w:t>
            </w:r>
            <w:r>
              <w:rPr>
                <w:rStyle w:val="IndexLink"/>
                <w:rtl w:val="true"/>
              </w:rPr>
              <w:tab/>
            </w:r>
            <w:r>
              <w:rPr>
                <w:rStyle w:val="IndexLink"/>
              </w:rPr>
              <w:t>180</w:t>
            </w:r>
          </w:hyperlink>
        </w:p>
        <w:p>
          <w:pPr>
            <w:pStyle w:val="Contents6"/>
            <w:tabs>
              <w:tab w:val="clear" w:pos="7609"/>
              <w:tab w:val="right" w:pos="9026" w:leader="dot"/>
            </w:tabs>
            <w:rPr/>
          </w:pPr>
          <w:hyperlink w:anchor="__RefHeading___Toc3073190_1878427129">
            <w:r>
              <w:rPr>
                <w:webHidden/>
                <w:rStyle w:val="IndexLink"/>
              </w:rPr>
              <w:t>4</w:t>
            </w:r>
            <w:r>
              <w:rPr>
                <w:rStyle w:val="IndexLink"/>
                <w:rtl w:val="true"/>
              </w:rPr>
              <w:t xml:space="preserve"> - </w:t>
            </w:r>
            <w:r>
              <w:rPr>
                <w:rStyle w:val="IndexLink"/>
                <w:rtl w:val="true"/>
              </w:rPr>
              <w:t>و اما اعتبار ان لا يكون من الميتة</w:t>
            </w:r>
            <w:r>
              <w:rPr>
                <w:rStyle w:val="IndexLink"/>
                <w:rtl w:val="true"/>
              </w:rPr>
              <w:tab/>
            </w:r>
            <w:r>
              <w:rPr>
                <w:rStyle w:val="IndexLink"/>
              </w:rPr>
              <w:t>180</w:t>
            </w:r>
          </w:hyperlink>
        </w:p>
        <w:p>
          <w:pPr>
            <w:pStyle w:val="Contents6"/>
            <w:tabs>
              <w:tab w:val="clear" w:pos="7609"/>
              <w:tab w:val="right" w:pos="9026" w:leader="dot"/>
            </w:tabs>
            <w:rPr/>
          </w:pPr>
          <w:hyperlink w:anchor="__RefHeading___Toc3073192_1878427129">
            <w:r>
              <w:rPr>
                <w:webHidden/>
                <w:rStyle w:val="IndexLink"/>
              </w:rPr>
              <w:t>5</w:t>
            </w:r>
            <w:r>
              <w:rPr>
                <w:rStyle w:val="IndexLink"/>
                <w:rtl w:val="true"/>
              </w:rPr>
              <w:t xml:space="preserve"> - </w:t>
            </w:r>
            <w:r>
              <w:rPr>
                <w:rStyle w:val="IndexLink"/>
                <w:rtl w:val="true"/>
              </w:rPr>
              <w:t>و اما اعتبار ان لا يكون من غير المأكول</w:t>
            </w:r>
            <w:r>
              <w:rPr>
                <w:rStyle w:val="IndexLink"/>
                <w:rtl w:val="true"/>
              </w:rPr>
              <w:tab/>
            </w:r>
            <w:r>
              <w:rPr>
                <w:rStyle w:val="IndexLink"/>
              </w:rPr>
              <w:t>180</w:t>
            </w:r>
          </w:hyperlink>
        </w:p>
        <w:p>
          <w:pPr>
            <w:pStyle w:val="Contents6"/>
            <w:tabs>
              <w:tab w:val="clear" w:pos="7609"/>
              <w:tab w:val="right" w:pos="9026" w:leader="dot"/>
            </w:tabs>
            <w:rPr/>
          </w:pPr>
          <w:hyperlink w:anchor="__RefHeading___Toc3073194_1878427129">
            <w:r>
              <w:rPr>
                <w:webHidden/>
                <w:rStyle w:val="IndexLink"/>
              </w:rPr>
              <w:t>6</w:t>
            </w:r>
            <w:r>
              <w:rPr>
                <w:rStyle w:val="IndexLink"/>
                <w:rtl w:val="true"/>
              </w:rPr>
              <w:t xml:space="preserve"> - </w:t>
            </w:r>
            <w:r>
              <w:rPr>
                <w:rStyle w:val="IndexLink"/>
                <w:rtl w:val="true"/>
              </w:rPr>
              <w:t>و اما العفو عمّا لا تتمّ‌ الصلاة به</w:t>
            </w:r>
            <w:r>
              <w:rPr>
                <w:rStyle w:val="IndexLink"/>
                <w:rtl w:val="true"/>
              </w:rPr>
              <w:tab/>
            </w:r>
            <w:r>
              <w:rPr>
                <w:rStyle w:val="IndexLink"/>
              </w:rPr>
              <w:t>181</w:t>
            </w:r>
          </w:hyperlink>
        </w:p>
        <w:p>
          <w:pPr>
            <w:pStyle w:val="Contents6"/>
            <w:tabs>
              <w:tab w:val="clear" w:pos="7609"/>
              <w:tab w:val="right" w:pos="9026" w:leader="dot"/>
            </w:tabs>
            <w:rPr/>
          </w:pPr>
          <w:hyperlink w:anchor="__RefHeading___Toc3073196_1878427129">
            <w:r>
              <w:rPr>
                <w:webHidden/>
                <w:rStyle w:val="IndexLink"/>
              </w:rPr>
              <w:t>7</w:t>
            </w:r>
            <w:r>
              <w:rPr>
                <w:rStyle w:val="IndexLink"/>
                <w:rtl w:val="true"/>
              </w:rPr>
              <w:t xml:space="preserve"> - </w:t>
            </w:r>
            <w:r>
              <w:rPr>
                <w:rStyle w:val="IndexLink"/>
                <w:rtl w:val="true"/>
              </w:rPr>
              <w:t>و اما العفو عن ثوب المربية للصبي</w:t>
            </w:r>
            <w:r>
              <w:rPr>
                <w:rStyle w:val="IndexLink"/>
                <w:rtl w:val="true"/>
              </w:rPr>
              <w:tab/>
            </w:r>
            <w:r>
              <w:rPr>
                <w:rStyle w:val="IndexLink"/>
              </w:rPr>
              <w:t>181</w:t>
            </w:r>
          </w:hyperlink>
        </w:p>
        <w:p>
          <w:pPr>
            <w:pStyle w:val="Contents6"/>
            <w:tabs>
              <w:tab w:val="clear" w:pos="7609"/>
              <w:tab w:val="right" w:pos="9026" w:leader="dot"/>
            </w:tabs>
            <w:rPr/>
          </w:pPr>
          <w:hyperlink w:anchor="__RefHeading___Toc3073198_1878427129">
            <w:r>
              <w:rPr>
                <w:webHidden/>
                <w:rStyle w:val="IndexLink"/>
              </w:rPr>
              <w:t>8</w:t>
            </w:r>
            <w:r>
              <w:rPr>
                <w:rStyle w:val="IndexLink"/>
                <w:rtl w:val="true"/>
              </w:rPr>
              <w:t xml:space="preserve"> - </w:t>
            </w:r>
            <w:r>
              <w:rPr>
                <w:rStyle w:val="IndexLink"/>
                <w:rtl w:val="true"/>
              </w:rPr>
              <w:t>و اما التقييد بالذكر</w:t>
            </w:r>
            <w:r>
              <w:rPr>
                <w:rStyle w:val="IndexLink"/>
                <w:rtl w:val="true"/>
              </w:rPr>
              <w:tab/>
            </w:r>
            <w:r>
              <w:rPr>
                <w:rStyle w:val="IndexLink"/>
              </w:rPr>
              <w:t>181</w:t>
            </w:r>
          </w:hyperlink>
        </w:p>
        <w:p>
          <w:pPr>
            <w:pStyle w:val="Contents6"/>
            <w:tabs>
              <w:tab w:val="clear" w:pos="7609"/>
              <w:tab w:val="right" w:pos="9026" w:leader="dot"/>
            </w:tabs>
            <w:rPr/>
          </w:pPr>
          <w:hyperlink w:anchor="__RefHeading___Toc3073200_1878427129">
            <w:r>
              <w:rPr>
                <w:webHidden/>
                <w:rStyle w:val="IndexLink"/>
              </w:rPr>
              <w:t>9</w:t>
            </w:r>
            <w:r>
              <w:rPr>
                <w:rStyle w:val="IndexLink"/>
                <w:rtl w:val="true"/>
              </w:rPr>
              <w:t xml:space="preserve"> - </w:t>
            </w:r>
            <w:r>
              <w:rPr>
                <w:rStyle w:val="IndexLink"/>
                <w:rtl w:val="true"/>
              </w:rPr>
              <w:t>و اما العفو عن القيح و الدواء</w:t>
            </w:r>
            <w:r>
              <w:rPr>
                <w:rStyle w:val="IndexLink"/>
                <w:rtl w:val="true"/>
              </w:rPr>
              <w:tab/>
            </w:r>
            <w:r>
              <w:rPr>
                <w:rStyle w:val="IndexLink"/>
              </w:rPr>
              <w:t>182</w:t>
            </w:r>
          </w:hyperlink>
        </w:p>
        <w:p>
          <w:pPr>
            <w:pStyle w:val="Contents6"/>
            <w:tabs>
              <w:tab w:val="clear" w:pos="7609"/>
              <w:tab w:val="right" w:pos="9026" w:leader="dot"/>
            </w:tabs>
            <w:rPr/>
          </w:pPr>
          <w:hyperlink w:anchor="__RefHeading___Toc3073202_1878427129">
            <w:r>
              <w:rPr>
                <w:webHidden/>
                <w:rStyle w:val="IndexLink"/>
              </w:rPr>
              <w:t>10</w:t>
            </w:r>
            <w:r>
              <w:rPr>
                <w:rStyle w:val="IndexLink"/>
                <w:rtl w:val="true"/>
              </w:rPr>
              <w:t xml:space="preserve"> - </w:t>
            </w:r>
            <w:r>
              <w:rPr>
                <w:rStyle w:val="IndexLink"/>
                <w:rtl w:val="true"/>
              </w:rPr>
              <w:t>و اما المشكوك في كونه من الجروح</w:t>
            </w:r>
            <w:r>
              <w:rPr>
                <w:rStyle w:val="IndexLink"/>
                <w:rtl w:val="true"/>
              </w:rPr>
              <w:tab/>
            </w:r>
            <w:r>
              <w:rPr>
                <w:rStyle w:val="IndexLink"/>
              </w:rPr>
              <w:t>182</w:t>
            </w:r>
          </w:hyperlink>
        </w:p>
        <w:p>
          <w:pPr>
            <w:pStyle w:val="Contents6"/>
            <w:tabs>
              <w:tab w:val="clear" w:pos="7609"/>
              <w:tab w:val="right" w:pos="9026" w:leader="dot"/>
            </w:tabs>
            <w:rPr/>
          </w:pPr>
          <w:hyperlink w:anchor="__RefHeading___Toc3073204_1878427129">
            <w:r>
              <w:rPr>
                <w:webHidden/>
                <w:rStyle w:val="IndexLink"/>
              </w:rPr>
              <w:t>11</w:t>
            </w:r>
            <w:r>
              <w:rPr>
                <w:rStyle w:val="IndexLink"/>
                <w:rtl w:val="true"/>
              </w:rPr>
              <w:t xml:space="preserve"> - </w:t>
            </w:r>
            <w:r>
              <w:rPr>
                <w:rStyle w:val="IndexLink"/>
                <w:rtl w:val="true"/>
              </w:rPr>
              <w:t>و اما العفو عن المشكوك في كونه بقدر الدرهم</w:t>
            </w:r>
            <w:r>
              <w:rPr>
                <w:rStyle w:val="IndexLink"/>
                <w:rtl w:val="true"/>
              </w:rPr>
              <w:tab/>
            </w:r>
            <w:r>
              <w:rPr>
                <w:rStyle w:val="IndexLink"/>
              </w:rPr>
              <w:t>182</w:t>
            </w:r>
          </w:hyperlink>
        </w:p>
        <w:p>
          <w:pPr>
            <w:pStyle w:val="Contents4"/>
            <w:tabs>
              <w:tab w:val="clear" w:pos="8176"/>
              <w:tab w:val="right" w:pos="9026" w:leader="dot"/>
            </w:tabs>
            <w:rPr/>
          </w:pPr>
          <w:hyperlink w:anchor="__RefHeading___Toc3073206_1878427129">
            <w:r>
              <w:rPr>
                <w:webHidden/>
                <w:rStyle w:val="IndexLink"/>
              </w:rPr>
              <w:t>7</w:t>
            </w:r>
            <w:r>
              <w:rPr>
                <w:rStyle w:val="IndexLink"/>
                <w:rtl w:val="true"/>
              </w:rPr>
              <w:t xml:space="preserve"> - </w:t>
            </w:r>
            <w:r>
              <w:rPr>
                <w:rStyle w:val="IndexLink"/>
                <w:rtl w:val="true"/>
              </w:rPr>
              <w:t>المطهّرات</w:t>
            </w:r>
            <w:r>
              <w:rPr>
                <w:rStyle w:val="IndexLink"/>
                <w:rtl w:val="true"/>
              </w:rPr>
              <w:tab/>
            </w:r>
            <w:r>
              <w:rPr>
                <w:rStyle w:val="IndexLink"/>
              </w:rPr>
              <w:t>183</w:t>
            </w:r>
          </w:hyperlink>
        </w:p>
        <w:p>
          <w:pPr>
            <w:pStyle w:val="Contents5"/>
            <w:tabs>
              <w:tab w:val="clear" w:pos="7892"/>
              <w:tab w:val="right" w:pos="9026" w:leader="dot"/>
            </w:tabs>
            <w:rPr/>
          </w:pPr>
          <w:hyperlink w:anchor="__RefHeading___Toc3073208_1878427129">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3073210_1878427129">
            <w:r>
              <w:rPr>
                <w:webHidden/>
                <w:rStyle w:val="IndexLink"/>
              </w:rPr>
              <w:t>1</w:t>
            </w:r>
            <w:r>
              <w:rPr>
                <w:rStyle w:val="IndexLink"/>
                <w:rtl w:val="true"/>
              </w:rPr>
              <w:t xml:space="preserve"> - </w:t>
            </w:r>
            <w:r>
              <w:rPr>
                <w:rStyle w:val="IndexLink"/>
                <w:rtl w:val="true"/>
              </w:rPr>
              <w:t>الماء</w:t>
            </w:r>
            <w:r>
              <w:rPr>
                <w:rStyle w:val="IndexLink"/>
                <w:rtl w:val="true"/>
              </w:rPr>
              <w:tab/>
            </w:r>
            <w:r>
              <w:rPr>
                <w:rStyle w:val="IndexLink"/>
              </w:rPr>
              <w:t>183</w:t>
            </w:r>
          </w:hyperlink>
        </w:p>
        <w:p>
          <w:pPr>
            <w:pStyle w:val="Contents6"/>
            <w:tabs>
              <w:tab w:val="clear" w:pos="7609"/>
              <w:tab w:val="right" w:pos="9026" w:leader="dot"/>
            </w:tabs>
            <w:rPr/>
          </w:pPr>
          <w:hyperlink w:anchor="__RefHeading___Toc3073212_1878427129">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3073214_1878427129">
            <w:r>
              <w:rPr>
                <w:webHidden/>
                <w:rStyle w:val="IndexLink"/>
              </w:rPr>
              <w:t>1</w:t>
            </w:r>
            <w:r>
              <w:rPr>
                <w:rStyle w:val="IndexLink"/>
                <w:rtl w:val="true"/>
              </w:rPr>
              <w:t xml:space="preserve"> - </w:t>
            </w:r>
            <w:r>
              <w:rPr>
                <w:rStyle w:val="IndexLink"/>
                <w:rtl w:val="true"/>
              </w:rPr>
              <w:t>اما مطهرية الماء في الجملة</w:t>
            </w:r>
            <w:r>
              <w:rPr>
                <w:rStyle w:val="IndexLink"/>
                <w:rtl w:val="true"/>
              </w:rPr>
              <w:tab/>
            </w:r>
            <w:r>
              <w:rPr>
                <w:rStyle w:val="IndexLink"/>
              </w:rPr>
              <w:t>184</w:t>
            </w:r>
          </w:hyperlink>
        </w:p>
        <w:p>
          <w:pPr>
            <w:pStyle w:val="Contents6"/>
            <w:tabs>
              <w:tab w:val="clear" w:pos="7609"/>
              <w:tab w:val="right" w:pos="9026" w:leader="dot"/>
            </w:tabs>
            <w:rPr/>
          </w:pPr>
          <w:hyperlink w:anchor="__RefHeading___Toc3073216_1878427129">
            <w:r>
              <w:rPr>
                <w:webHidden/>
                <w:rStyle w:val="IndexLink"/>
              </w:rPr>
              <w:t>2</w:t>
            </w:r>
            <w:r>
              <w:rPr>
                <w:rStyle w:val="IndexLink"/>
                <w:rtl w:val="true"/>
              </w:rPr>
              <w:t xml:space="preserve"> - </w:t>
            </w:r>
            <w:r>
              <w:rPr>
                <w:rStyle w:val="IndexLink"/>
                <w:rtl w:val="true"/>
              </w:rPr>
              <w:t>و اما مطهريّته لكل متنجس</w:t>
            </w:r>
            <w:r>
              <w:rPr>
                <w:rStyle w:val="IndexLink"/>
                <w:rtl w:val="true"/>
              </w:rPr>
              <w:tab/>
            </w:r>
            <w:r>
              <w:rPr>
                <w:rStyle w:val="IndexLink"/>
              </w:rPr>
              <w:t>184</w:t>
            </w:r>
          </w:hyperlink>
        </w:p>
        <w:p>
          <w:pPr>
            <w:pStyle w:val="Contents6"/>
            <w:tabs>
              <w:tab w:val="clear" w:pos="7609"/>
              <w:tab w:val="right" w:pos="9026" w:leader="dot"/>
            </w:tabs>
            <w:rPr/>
          </w:pPr>
          <w:hyperlink w:anchor="__RefHeading___Toc3073218_1878427129">
            <w:r>
              <w:rPr>
                <w:webHidden/>
                <w:rStyle w:val="IndexLink"/>
              </w:rPr>
              <w:t>3</w:t>
            </w:r>
            <w:r>
              <w:rPr>
                <w:rStyle w:val="IndexLink"/>
                <w:rtl w:val="true"/>
              </w:rPr>
              <w:t xml:space="preserve"> - </w:t>
            </w:r>
            <w:r>
              <w:rPr>
                <w:rStyle w:val="IndexLink"/>
                <w:rtl w:val="true"/>
              </w:rPr>
              <w:t>و اما مطهريته للماء المتنجس</w:t>
            </w:r>
            <w:r>
              <w:rPr>
                <w:rStyle w:val="IndexLink"/>
                <w:rtl w:val="true"/>
              </w:rPr>
              <w:tab/>
            </w:r>
            <w:r>
              <w:rPr>
                <w:rStyle w:val="IndexLink"/>
              </w:rPr>
              <w:t>185</w:t>
            </w:r>
          </w:hyperlink>
        </w:p>
        <w:p>
          <w:pPr>
            <w:pStyle w:val="Contents6"/>
            <w:tabs>
              <w:tab w:val="clear" w:pos="7609"/>
              <w:tab w:val="right" w:pos="9026" w:leader="dot"/>
            </w:tabs>
            <w:rPr/>
          </w:pPr>
          <w:hyperlink w:anchor="__RefHeading___Toc3073220_1878427129">
            <w:r>
              <w:rPr>
                <w:webHidden/>
                <w:rStyle w:val="IndexLink"/>
              </w:rPr>
              <w:t>4</w:t>
            </w:r>
            <w:r>
              <w:rPr>
                <w:rStyle w:val="IndexLink"/>
                <w:rtl w:val="true"/>
              </w:rPr>
              <w:t xml:space="preserve"> - </w:t>
            </w:r>
            <w:r>
              <w:rPr>
                <w:rStyle w:val="IndexLink"/>
                <w:rtl w:val="true"/>
              </w:rPr>
              <w:t>و اما عدم تطهيره للمضاف</w:t>
            </w:r>
            <w:r>
              <w:rPr>
                <w:rStyle w:val="IndexLink"/>
                <w:rtl w:val="true"/>
              </w:rPr>
              <w:tab/>
            </w:r>
            <w:r>
              <w:rPr>
                <w:rStyle w:val="IndexLink"/>
              </w:rPr>
              <w:t>185</w:t>
            </w:r>
          </w:hyperlink>
        </w:p>
        <w:p>
          <w:pPr>
            <w:pStyle w:val="Contents6"/>
            <w:tabs>
              <w:tab w:val="clear" w:pos="7609"/>
              <w:tab w:val="right" w:pos="9026" w:leader="dot"/>
            </w:tabs>
            <w:rPr/>
          </w:pPr>
          <w:hyperlink w:anchor="__RefHeading___Toc3073222_1878427129">
            <w:r>
              <w:rPr>
                <w:webHidden/>
                <w:rStyle w:val="IndexLink"/>
              </w:rPr>
              <w:t>5</w:t>
            </w:r>
            <w:r>
              <w:rPr>
                <w:rStyle w:val="IndexLink"/>
                <w:rtl w:val="true"/>
              </w:rPr>
              <w:t xml:space="preserve"> - </w:t>
            </w:r>
            <w:r>
              <w:rPr>
                <w:rStyle w:val="IndexLink"/>
                <w:rtl w:val="true"/>
              </w:rPr>
              <w:t>و اما اعتبار انفصال الغسالة</w:t>
            </w:r>
            <w:r>
              <w:rPr>
                <w:rStyle w:val="IndexLink"/>
                <w:rtl w:val="true"/>
              </w:rPr>
              <w:tab/>
            </w:r>
            <w:r>
              <w:rPr>
                <w:rStyle w:val="IndexLink"/>
              </w:rPr>
              <w:t>185</w:t>
            </w:r>
          </w:hyperlink>
        </w:p>
        <w:p>
          <w:pPr>
            <w:pStyle w:val="Contents6"/>
            <w:tabs>
              <w:tab w:val="clear" w:pos="7609"/>
              <w:tab w:val="right" w:pos="9026" w:leader="dot"/>
            </w:tabs>
            <w:rPr/>
          </w:pPr>
          <w:hyperlink w:anchor="__RefHeading___Toc3073224_1878427129">
            <w:r>
              <w:rPr>
                <w:webHidden/>
                <w:rStyle w:val="IndexLink"/>
              </w:rPr>
              <w:t>6</w:t>
            </w:r>
            <w:r>
              <w:rPr>
                <w:rStyle w:val="IndexLink"/>
                <w:rtl w:val="true"/>
              </w:rPr>
              <w:t xml:space="preserve"> - </w:t>
            </w:r>
            <w:r>
              <w:rPr>
                <w:rStyle w:val="IndexLink"/>
                <w:rtl w:val="true"/>
              </w:rPr>
              <w:t>و اما ان حكم الاناء الذي ولغ فيه الكلب ما تقدم</w:t>
            </w:r>
            <w:r>
              <w:rPr>
                <w:rStyle w:val="IndexLink"/>
                <w:rtl w:val="true"/>
              </w:rPr>
              <w:tab/>
            </w:r>
            <w:r>
              <w:rPr>
                <w:rStyle w:val="IndexLink"/>
              </w:rPr>
              <w:t>186</w:t>
            </w:r>
          </w:hyperlink>
        </w:p>
        <w:p>
          <w:pPr>
            <w:pStyle w:val="Contents6"/>
            <w:tabs>
              <w:tab w:val="clear" w:pos="7609"/>
              <w:tab w:val="right" w:pos="9026" w:leader="dot"/>
            </w:tabs>
            <w:rPr/>
          </w:pPr>
          <w:hyperlink w:anchor="__RefHeading___Toc3073226_1878427129">
            <w:r>
              <w:rPr>
                <w:webHidden/>
                <w:rStyle w:val="IndexLink"/>
              </w:rPr>
              <w:t>7</w:t>
            </w:r>
            <w:r>
              <w:rPr>
                <w:rStyle w:val="IndexLink"/>
                <w:rtl w:val="true"/>
              </w:rPr>
              <w:t xml:space="preserve"> - </w:t>
            </w:r>
            <w:r>
              <w:rPr>
                <w:rStyle w:val="IndexLink"/>
                <w:rtl w:val="true"/>
              </w:rPr>
              <w:t>و اما اختصاص ما ذكر بالقليل</w:t>
            </w:r>
            <w:r>
              <w:rPr>
                <w:rStyle w:val="IndexLink"/>
                <w:rtl w:val="true"/>
              </w:rPr>
              <w:tab/>
            </w:r>
            <w:r>
              <w:rPr>
                <w:rStyle w:val="IndexLink"/>
              </w:rPr>
              <w:t>186</w:t>
            </w:r>
          </w:hyperlink>
        </w:p>
        <w:p>
          <w:pPr>
            <w:pStyle w:val="Contents6"/>
            <w:tabs>
              <w:tab w:val="clear" w:pos="7609"/>
              <w:tab w:val="right" w:pos="9026" w:leader="dot"/>
            </w:tabs>
            <w:rPr/>
          </w:pPr>
          <w:hyperlink w:anchor="__RefHeading___Toc3073228_1878427129">
            <w:r>
              <w:rPr>
                <w:webHidden/>
                <w:rStyle w:val="IndexLink"/>
              </w:rPr>
              <w:t>8</w:t>
            </w:r>
            <w:r>
              <w:rPr>
                <w:rStyle w:val="IndexLink"/>
                <w:rtl w:val="true"/>
              </w:rPr>
              <w:t xml:space="preserve"> - </w:t>
            </w:r>
            <w:r>
              <w:rPr>
                <w:rStyle w:val="IndexLink"/>
                <w:rtl w:val="true"/>
              </w:rPr>
              <w:t>و اما وجوب الغسل سبعا في شرب الخنزير</w:t>
            </w:r>
            <w:r>
              <w:rPr>
                <w:rStyle w:val="IndexLink"/>
                <w:rtl w:val="true"/>
              </w:rPr>
              <w:tab/>
            </w:r>
            <w:r>
              <w:rPr>
                <w:rStyle w:val="IndexLink"/>
              </w:rPr>
              <w:t>186</w:t>
            </w:r>
          </w:hyperlink>
        </w:p>
        <w:p>
          <w:pPr>
            <w:pStyle w:val="Contents6"/>
            <w:tabs>
              <w:tab w:val="clear" w:pos="7609"/>
              <w:tab w:val="right" w:pos="9026" w:leader="dot"/>
            </w:tabs>
            <w:rPr/>
          </w:pPr>
          <w:hyperlink w:anchor="__RefHeading___Toc3073230_1878427129">
            <w:r>
              <w:rPr>
                <w:webHidden/>
                <w:rStyle w:val="IndexLink"/>
              </w:rPr>
              <w:t>9</w:t>
            </w:r>
            <w:r>
              <w:rPr>
                <w:rStyle w:val="IndexLink"/>
                <w:rtl w:val="true"/>
              </w:rPr>
              <w:t xml:space="preserve"> - </w:t>
            </w:r>
            <w:r>
              <w:rPr>
                <w:rStyle w:val="IndexLink"/>
                <w:rtl w:val="true"/>
              </w:rPr>
              <w:t>و اما وجوب الغسل سبعا بموت الجرذ</w:t>
            </w:r>
            <w:r>
              <w:rPr>
                <w:rStyle w:val="IndexLink"/>
                <w:rtl w:val="true"/>
              </w:rPr>
              <w:tab/>
            </w:r>
            <w:r>
              <w:rPr>
                <w:rStyle w:val="IndexLink"/>
              </w:rPr>
              <w:t>186</w:t>
            </w:r>
          </w:hyperlink>
        </w:p>
        <w:p>
          <w:pPr>
            <w:pStyle w:val="Contents6"/>
            <w:tabs>
              <w:tab w:val="clear" w:pos="7609"/>
              <w:tab w:val="right" w:pos="9026" w:leader="dot"/>
            </w:tabs>
            <w:rPr/>
          </w:pPr>
          <w:hyperlink w:anchor="__RefHeading___Toc3073232_1878427129">
            <w:r>
              <w:rPr>
                <w:webHidden/>
                <w:rStyle w:val="IndexLink"/>
              </w:rPr>
              <w:t>10</w:t>
            </w:r>
            <w:r>
              <w:rPr>
                <w:rStyle w:val="IndexLink"/>
                <w:rtl w:val="true"/>
              </w:rPr>
              <w:t xml:space="preserve"> - </w:t>
            </w:r>
            <w:r>
              <w:rPr>
                <w:rStyle w:val="IndexLink"/>
                <w:rtl w:val="true"/>
              </w:rPr>
              <w:t>و اما وجوب التطهير ثلاثا بالقليل في غير ذلك</w:t>
            </w:r>
            <w:r>
              <w:rPr>
                <w:rStyle w:val="IndexLink"/>
                <w:rtl w:val="true"/>
              </w:rPr>
              <w:tab/>
            </w:r>
            <w:r>
              <w:rPr>
                <w:rStyle w:val="IndexLink"/>
              </w:rPr>
              <w:t>187</w:t>
            </w:r>
          </w:hyperlink>
        </w:p>
        <w:p>
          <w:pPr>
            <w:pStyle w:val="Contents6"/>
            <w:tabs>
              <w:tab w:val="clear" w:pos="7609"/>
              <w:tab w:val="right" w:pos="9026" w:leader="dot"/>
            </w:tabs>
            <w:rPr/>
          </w:pPr>
          <w:hyperlink w:anchor="__RefHeading___Toc3073234_1878427129">
            <w:r>
              <w:rPr>
                <w:webHidden/>
                <w:rStyle w:val="IndexLink"/>
              </w:rPr>
              <w:t>11</w:t>
            </w:r>
            <w:r>
              <w:rPr>
                <w:rStyle w:val="IndexLink"/>
                <w:rtl w:val="true"/>
              </w:rPr>
              <w:t xml:space="preserve"> - </w:t>
            </w:r>
            <w:r>
              <w:rPr>
                <w:rStyle w:val="IndexLink"/>
                <w:rtl w:val="true"/>
              </w:rPr>
              <w:t>و اما الاكتفاء بالمرّة في الغسل بالكثير</w:t>
            </w:r>
            <w:r>
              <w:rPr>
                <w:rStyle w:val="IndexLink"/>
                <w:rtl w:val="true"/>
              </w:rPr>
              <w:tab/>
            </w:r>
            <w:r>
              <w:rPr>
                <w:rStyle w:val="IndexLink"/>
              </w:rPr>
              <w:t>187</w:t>
            </w:r>
          </w:hyperlink>
        </w:p>
        <w:p>
          <w:pPr>
            <w:pStyle w:val="Contents6"/>
            <w:tabs>
              <w:tab w:val="clear" w:pos="7609"/>
              <w:tab w:val="right" w:pos="9026" w:leader="dot"/>
            </w:tabs>
            <w:rPr/>
          </w:pPr>
          <w:hyperlink w:anchor="__RefHeading___Toc3073236_1878427129">
            <w:r>
              <w:rPr>
                <w:webHidden/>
                <w:rStyle w:val="IndexLink"/>
              </w:rPr>
              <w:t>12</w:t>
            </w:r>
            <w:r>
              <w:rPr>
                <w:rStyle w:val="IndexLink"/>
                <w:rtl w:val="true"/>
              </w:rPr>
              <w:t xml:space="preserve"> - </w:t>
            </w:r>
            <w:r>
              <w:rPr>
                <w:rStyle w:val="IndexLink"/>
                <w:rtl w:val="true"/>
              </w:rPr>
              <w:t>و اما استثناء أواني الخمر</w:t>
            </w:r>
            <w:r>
              <w:rPr>
                <w:rStyle w:val="IndexLink"/>
                <w:rtl w:val="true"/>
              </w:rPr>
              <w:tab/>
            </w:r>
            <w:r>
              <w:rPr>
                <w:rStyle w:val="IndexLink"/>
              </w:rPr>
              <w:t>187</w:t>
            </w:r>
          </w:hyperlink>
        </w:p>
        <w:p>
          <w:pPr>
            <w:pStyle w:val="Contents6"/>
            <w:tabs>
              <w:tab w:val="clear" w:pos="7609"/>
              <w:tab w:val="right" w:pos="9026" w:leader="dot"/>
            </w:tabs>
            <w:rPr/>
          </w:pPr>
          <w:hyperlink w:anchor="__RefHeading___Toc3073238_1878427129">
            <w:r>
              <w:rPr>
                <w:webHidden/>
                <w:rStyle w:val="IndexLink"/>
              </w:rPr>
              <w:t>13</w:t>
            </w:r>
            <w:r>
              <w:rPr>
                <w:rStyle w:val="IndexLink"/>
                <w:rtl w:val="true"/>
              </w:rPr>
              <w:t xml:space="preserve"> - </w:t>
            </w:r>
            <w:r>
              <w:rPr>
                <w:rStyle w:val="IndexLink"/>
                <w:rtl w:val="true"/>
              </w:rPr>
              <w:t>و اما وجوب غسل البدن عند تنجّسه بالبول مرّتين في القليل</w:t>
            </w:r>
            <w:r>
              <w:rPr>
                <w:rStyle w:val="IndexLink"/>
                <w:rtl w:val="true"/>
              </w:rPr>
              <w:tab/>
            </w:r>
            <w:r>
              <w:rPr>
                <w:rStyle w:val="IndexLink"/>
              </w:rPr>
              <w:t>187</w:t>
            </w:r>
          </w:hyperlink>
        </w:p>
        <w:p>
          <w:pPr>
            <w:pStyle w:val="Contents6"/>
            <w:tabs>
              <w:tab w:val="clear" w:pos="7609"/>
              <w:tab w:val="right" w:pos="9026" w:leader="dot"/>
            </w:tabs>
            <w:rPr/>
          </w:pPr>
          <w:hyperlink w:anchor="__RefHeading___Toc3073240_1878427129">
            <w:r>
              <w:rPr>
                <w:webHidden/>
                <w:rStyle w:val="IndexLink"/>
              </w:rPr>
              <w:t>14</w:t>
            </w:r>
            <w:r>
              <w:rPr>
                <w:rStyle w:val="IndexLink"/>
                <w:rtl w:val="true"/>
              </w:rPr>
              <w:t xml:space="preserve"> - </w:t>
            </w:r>
            <w:r>
              <w:rPr>
                <w:rStyle w:val="IndexLink"/>
                <w:rtl w:val="true"/>
              </w:rPr>
              <w:t>و اما حكم الثياب</w:t>
            </w:r>
            <w:r>
              <w:rPr>
                <w:rStyle w:val="IndexLink"/>
                <w:rtl w:val="true"/>
              </w:rPr>
              <w:tab/>
            </w:r>
            <w:r>
              <w:rPr>
                <w:rStyle w:val="IndexLink"/>
              </w:rPr>
              <w:t>188</w:t>
            </w:r>
          </w:hyperlink>
        </w:p>
        <w:p>
          <w:pPr>
            <w:pStyle w:val="Contents6"/>
            <w:tabs>
              <w:tab w:val="clear" w:pos="7609"/>
              <w:tab w:val="right" w:pos="9026" w:leader="dot"/>
            </w:tabs>
            <w:rPr/>
          </w:pPr>
          <w:hyperlink w:anchor="__RefHeading___Toc3073242_1878427129">
            <w:r>
              <w:rPr>
                <w:webHidden/>
                <w:rStyle w:val="IndexLink"/>
              </w:rPr>
              <w:t>15</w:t>
            </w:r>
            <w:r>
              <w:rPr>
                <w:rStyle w:val="IndexLink"/>
                <w:rtl w:val="true"/>
              </w:rPr>
              <w:t xml:space="preserve"> - </w:t>
            </w:r>
            <w:r>
              <w:rPr>
                <w:rStyle w:val="IndexLink"/>
                <w:rtl w:val="true"/>
              </w:rPr>
              <w:t>و اما لزوم المرّتين</w:t>
            </w:r>
            <w:r>
              <w:rPr>
                <w:rStyle w:val="IndexLink"/>
                <w:rtl w:val="true"/>
              </w:rPr>
              <w:tab/>
            </w:r>
            <w:r>
              <w:rPr>
                <w:rStyle w:val="IndexLink"/>
              </w:rPr>
              <w:t>188</w:t>
            </w:r>
          </w:hyperlink>
        </w:p>
        <w:p>
          <w:pPr>
            <w:pStyle w:val="Contents6"/>
            <w:tabs>
              <w:tab w:val="clear" w:pos="7609"/>
              <w:tab w:val="right" w:pos="9026" w:leader="dot"/>
            </w:tabs>
            <w:rPr/>
          </w:pPr>
          <w:hyperlink w:anchor="__RefHeading___Toc3073244_1878427129">
            <w:r>
              <w:rPr>
                <w:webHidden/>
                <w:rStyle w:val="IndexLink"/>
              </w:rPr>
              <w:t>16</w:t>
            </w:r>
            <w:r>
              <w:rPr>
                <w:rStyle w:val="IndexLink"/>
                <w:rtl w:val="true"/>
              </w:rPr>
              <w:t xml:space="preserve"> - </w:t>
            </w:r>
            <w:r>
              <w:rPr>
                <w:rStyle w:val="IndexLink"/>
                <w:rtl w:val="true"/>
              </w:rPr>
              <w:t>و اما كفاية المرّة في التنجس بغير البول</w:t>
            </w:r>
            <w:r>
              <w:rPr>
                <w:rStyle w:val="IndexLink"/>
                <w:rtl w:val="true"/>
              </w:rPr>
              <w:tab/>
            </w:r>
            <w:r>
              <w:rPr>
                <w:rStyle w:val="IndexLink"/>
              </w:rPr>
              <w:t>188</w:t>
            </w:r>
          </w:hyperlink>
        </w:p>
        <w:p>
          <w:pPr>
            <w:pStyle w:val="Contents6"/>
            <w:tabs>
              <w:tab w:val="clear" w:pos="7609"/>
              <w:tab w:val="right" w:pos="9026" w:leader="dot"/>
            </w:tabs>
            <w:rPr/>
          </w:pPr>
          <w:hyperlink w:anchor="__RefHeading___Toc3073246_1878427129">
            <w:r>
              <w:rPr>
                <w:webHidden/>
                <w:rStyle w:val="IndexLink"/>
              </w:rPr>
              <w:t>17</w:t>
            </w:r>
            <w:r>
              <w:rPr>
                <w:rStyle w:val="IndexLink"/>
                <w:rtl w:val="true"/>
              </w:rPr>
              <w:t xml:space="preserve"> - </w:t>
            </w:r>
            <w:r>
              <w:rPr>
                <w:rStyle w:val="IndexLink"/>
                <w:rtl w:val="true"/>
              </w:rPr>
              <w:t>و اما الحكم بكفاية اصابة ماء المطر بلا حاجة إلى عصر أو</w:t>
            </w:r>
            <w:r>
              <w:rPr>
                <w:rStyle w:val="IndexLink"/>
                <w:rtl w:val="true"/>
              </w:rPr>
              <w:tab/>
            </w:r>
            <w:r>
              <w:rPr>
                <w:rStyle w:val="IndexLink"/>
              </w:rPr>
              <w:t>188</w:t>
            </w:r>
          </w:hyperlink>
        </w:p>
        <w:p>
          <w:pPr>
            <w:pStyle w:val="Contents6"/>
            <w:tabs>
              <w:tab w:val="clear" w:pos="7609"/>
              <w:tab w:val="right" w:pos="9026" w:leader="dot"/>
            </w:tabs>
            <w:rPr/>
          </w:pPr>
          <w:hyperlink w:anchor="__RefHeading___Toc3073248_1878427129">
            <w:r>
              <w:rPr>
                <w:webHidden/>
                <w:rStyle w:val="IndexLink"/>
              </w:rPr>
              <w:t>18</w:t>
            </w:r>
            <w:r>
              <w:rPr>
                <w:rStyle w:val="IndexLink"/>
                <w:rtl w:val="true"/>
              </w:rPr>
              <w:t xml:space="preserve"> - </w:t>
            </w:r>
            <w:r>
              <w:rPr>
                <w:rStyle w:val="IndexLink"/>
                <w:rtl w:val="true"/>
              </w:rPr>
              <w:t>و اما ماء الغسالة</w:t>
            </w:r>
            <w:r>
              <w:rPr>
                <w:rStyle w:val="IndexLink"/>
                <w:rtl w:val="true"/>
              </w:rPr>
              <w:tab/>
            </w:r>
            <w:r>
              <w:rPr>
                <w:rStyle w:val="IndexLink"/>
              </w:rPr>
              <w:t>189</w:t>
            </w:r>
          </w:hyperlink>
        </w:p>
        <w:p>
          <w:pPr>
            <w:pStyle w:val="Contents5"/>
            <w:tabs>
              <w:tab w:val="clear" w:pos="7892"/>
              <w:tab w:val="right" w:pos="9026" w:leader="dot"/>
            </w:tabs>
            <w:rPr/>
          </w:pPr>
          <w:hyperlink w:anchor="__RefHeading___Toc3073250_1878427129">
            <w:r>
              <w:rPr>
                <w:webHidden/>
                <w:rStyle w:val="IndexLink"/>
              </w:rPr>
              <w:t>2</w:t>
            </w:r>
            <w:r>
              <w:rPr>
                <w:rStyle w:val="IndexLink"/>
                <w:rtl w:val="true"/>
              </w:rPr>
              <w:t xml:space="preserve"> - </w:t>
            </w:r>
            <w:r>
              <w:rPr>
                <w:rStyle w:val="IndexLink"/>
                <w:rtl w:val="true"/>
              </w:rPr>
              <w:t>الأرض</w:t>
            </w:r>
            <w:r>
              <w:rPr>
                <w:rStyle w:val="IndexLink"/>
                <w:rtl w:val="true"/>
              </w:rPr>
              <w:tab/>
            </w:r>
            <w:r>
              <w:rPr>
                <w:rStyle w:val="IndexLink"/>
              </w:rPr>
              <w:t>190</w:t>
            </w:r>
          </w:hyperlink>
        </w:p>
        <w:p>
          <w:pPr>
            <w:pStyle w:val="Contents6"/>
            <w:tabs>
              <w:tab w:val="clear" w:pos="7609"/>
              <w:tab w:val="right" w:pos="9026" w:leader="dot"/>
            </w:tabs>
            <w:rPr/>
          </w:pPr>
          <w:hyperlink w:anchor="__RefHeading___Toc3073252_1878427129">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3073254_1878427129">
            <w:r>
              <w:rPr>
                <w:webHidden/>
                <w:rStyle w:val="IndexLink"/>
              </w:rPr>
              <w:t>1</w:t>
            </w:r>
            <w:r>
              <w:rPr>
                <w:rStyle w:val="IndexLink"/>
                <w:rtl w:val="true"/>
              </w:rPr>
              <w:t xml:space="preserve"> - </w:t>
            </w:r>
            <w:r>
              <w:rPr>
                <w:rStyle w:val="IndexLink"/>
                <w:rtl w:val="true"/>
              </w:rPr>
              <w:t>اما كون الأرض مطهرة لباطن القدم و مثل الحذاء</w:t>
            </w:r>
            <w:r>
              <w:rPr>
                <w:rStyle w:val="IndexLink"/>
                <w:rtl w:val="true"/>
              </w:rPr>
              <w:tab/>
            </w:r>
            <w:r>
              <w:rPr>
                <w:rStyle w:val="IndexLink"/>
              </w:rPr>
              <w:t>190</w:t>
            </w:r>
          </w:hyperlink>
        </w:p>
        <w:p>
          <w:pPr>
            <w:pStyle w:val="Contents6"/>
            <w:tabs>
              <w:tab w:val="clear" w:pos="7609"/>
              <w:tab w:val="right" w:pos="9026" w:leader="dot"/>
            </w:tabs>
            <w:rPr/>
          </w:pPr>
          <w:hyperlink w:anchor="__RefHeading___Toc3073256_1878427129">
            <w:r>
              <w:rPr>
                <w:webHidden/>
                <w:rStyle w:val="IndexLink"/>
              </w:rPr>
              <w:t>2</w:t>
            </w:r>
            <w:r>
              <w:rPr>
                <w:rStyle w:val="IndexLink"/>
                <w:rtl w:val="true"/>
              </w:rPr>
              <w:t xml:space="preserve"> - </w:t>
            </w:r>
            <w:r>
              <w:rPr>
                <w:rStyle w:val="IndexLink"/>
                <w:rtl w:val="true"/>
              </w:rPr>
              <w:t>و اما طهارة الأطراف بالمقدار المتعارف</w:t>
            </w:r>
            <w:r>
              <w:rPr>
                <w:rStyle w:val="IndexLink"/>
                <w:rtl w:val="true"/>
              </w:rPr>
              <w:tab/>
            </w:r>
            <w:r>
              <w:rPr>
                <w:rStyle w:val="IndexLink"/>
              </w:rPr>
              <w:t>191</w:t>
            </w:r>
          </w:hyperlink>
        </w:p>
        <w:p>
          <w:pPr>
            <w:pStyle w:val="Contents6"/>
            <w:tabs>
              <w:tab w:val="clear" w:pos="7609"/>
              <w:tab w:val="right" w:pos="9026" w:leader="dot"/>
            </w:tabs>
            <w:rPr/>
          </w:pPr>
          <w:hyperlink w:anchor="__RefHeading___Toc3073258_1878427129">
            <w:r>
              <w:rPr>
                <w:webHidden/>
                <w:rStyle w:val="IndexLink"/>
              </w:rPr>
              <w:t>3</w:t>
            </w:r>
            <w:r>
              <w:rPr>
                <w:rStyle w:val="IndexLink"/>
                <w:rtl w:val="true"/>
              </w:rPr>
              <w:t xml:space="preserve"> - </w:t>
            </w:r>
            <w:r>
              <w:rPr>
                <w:rStyle w:val="IndexLink"/>
                <w:rtl w:val="true"/>
              </w:rPr>
              <w:t>و اما كفاية المسح بها</w:t>
            </w:r>
            <w:r>
              <w:rPr>
                <w:rStyle w:val="IndexLink"/>
                <w:rtl w:val="true"/>
              </w:rPr>
              <w:tab/>
            </w:r>
            <w:r>
              <w:rPr>
                <w:rStyle w:val="IndexLink"/>
              </w:rPr>
              <w:t>191</w:t>
            </w:r>
          </w:hyperlink>
        </w:p>
        <w:p>
          <w:pPr>
            <w:pStyle w:val="Contents6"/>
            <w:tabs>
              <w:tab w:val="clear" w:pos="7609"/>
              <w:tab w:val="right" w:pos="9026" w:leader="dot"/>
            </w:tabs>
            <w:rPr/>
          </w:pPr>
          <w:hyperlink w:anchor="__RefHeading___Toc3073260_1878427129">
            <w:r>
              <w:rPr>
                <w:webHidden/>
                <w:rStyle w:val="IndexLink"/>
              </w:rPr>
              <w:t>4</w:t>
            </w:r>
            <w:r>
              <w:rPr>
                <w:rStyle w:val="IndexLink"/>
                <w:rtl w:val="true"/>
              </w:rPr>
              <w:t xml:space="preserve"> - </w:t>
            </w:r>
            <w:r>
              <w:rPr>
                <w:rStyle w:val="IndexLink"/>
                <w:rtl w:val="true"/>
              </w:rPr>
              <w:t>و اما اشتراط‍‌ زوال عين النجاسة بهما فواضح</w:t>
            </w:r>
            <w:r>
              <w:rPr>
                <w:rStyle w:val="IndexLink"/>
                <w:rtl w:val="true"/>
              </w:rPr>
              <w:t>.</w:t>
              <w:tab/>
            </w:r>
            <w:r>
              <w:rPr>
                <w:rStyle w:val="IndexLink"/>
              </w:rPr>
              <w:t>191</w:t>
            </w:r>
          </w:hyperlink>
        </w:p>
        <w:p>
          <w:pPr>
            <w:pStyle w:val="Contents6"/>
            <w:tabs>
              <w:tab w:val="clear" w:pos="7609"/>
              <w:tab w:val="right" w:pos="9026" w:leader="dot"/>
            </w:tabs>
            <w:rPr/>
          </w:pPr>
          <w:hyperlink w:anchor="__RefHeading___Toc3073262_1878427129">
            <w:r>
              <w:rPr>
                <w:webHidden/>
                <w:rStyle w:val="IndexLink"/>
              </w:rPr>
              <w:t>5</w:t>
            </w:r>
            <w:r>
              <w:rPr>
                <w:rStyle w:val="IndexLink"/>
                <w:rtl w:val="true"/>
              </w:rPr>
              <w:t xml:space="preserve"> - </w:t>
            </w:r>
            <w:r>
              <w:rPr>
                <w:rStyle w:val="IndexLink"/>
                <w:rtl w:val="true"/>
              </w:rPr>
              <w:t>و اما عدم الحكم بالطهارة إذا شك في كون الممشي عليه</w:t>
            </w:r>
            <w:r>
              <w:rPr>
                <w:rStyle w:val="IndexLink"/>
                <w:rtl w:val="true"/>
              </w:rPr>
              <w:tab/>
            </w:r>
            <w:r>
              <w:rPr>
                <w:rStyle w:val="IndexLink"/>
              </w:rPr>
              <w:t>191</w:t>
            </w:r>
          </w:hyperlink>
        </w:p>
        <w:p>
          <w:pPr>
            <w:pStyle w:val="Contents5"/>
            <w:tabs>
              <w:tab w:val="clear" w:pos="7892"/>
              <w:tab w:val="right" w:pos="9026" w:leader="dot"/>
            </w:tabs>
            <w:rPr/>
          </w:pPr>
          <w:hyperlink w:anchor="__RefHeading___Toc3073264_1878427129">
            <w:r>
              <w:rPr>
                <w:webHidden/>
                <w:rStyle w:val="IndexLink"/>
              </w:rPr>
              <w:t>3</w:t>
            </w:r>
            <w:r>
              <w:rPr>
                <w:rStyle w:val="IndexLink"/>
                <w:rtl w:val="true"/>
              </w:rPr>
              <w:t xml:space="preserve"> - </w:t>
            </w:r>
            <w:r>
              <w:rPr>
                <w:rStyle w:val="IndexLink"/>
                <w:rtl w:val="true"/>
              </w:rPr>
              <w:t>الشمس</w:t>
            </w:r>
            <w:r>
              <w:rPr>
                <w:rStyle w:val="IndexLink"/>
                <w:rtl w:val="true"/>
              </w:rPr>
              <w:tab/>
            </w:r>
            <w:r>
              <w:rPr>
                <w:rStyle w:val="IndexLink"/>
              </w:rPr>
              <w:t>192</w:t>
            </w:r>
          </w:hyperlink>
        </w:p>
        <w:p>
          <w:pPr>
            <w:pStyle w:val="Contents6"/>
            <w:tabs>
              <w:tab w:val="clear" w:pos="7609"/>
              <w:tab w:val="right" w:pos="9026" w:leader="dot"/>
            </w:tabs>
            <w:rPr/>
          </w:pPr>
          <w:hyperlink w:anchor="__RefHeading___Toc3073266_1878427129">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3073268_1878427129">
            <w:r>
              <w:rPr>
                <w:webHidden/>
                <w:rStyle w:val="IndexLink"/>
              </w:rPr>
              <w:t>1</w:t>
            </w:r>
            <w:r>
              <w:rPr>
                <w:rStyle w:val="IndexLink"/>
                <w:rtl w:val="true"/>
              </w:rPr>
              <w:t xml:space="preserve"> - </w:t>
            </w:r>
            <w:r>
              <w:rPr>
                <w:rStyle w:val="IndexLink"/>
                <w:rtl w:val="true"/>
              </w:rPr>
              <w:t>اما كون الشمس مطهّرة للأرض</w:t>
            </w:r>
            <w:r>
              <w:rPr>
                <w:rStyle w:val="IndexLink"/>
                <w:rtl w:val="true"/>
              </w:rPr>
              <w:tab/>
            </w:r>
            <w:r>
              <w:rPr>
                <w:rStyle w:val="IndexLink"/>
              </w:rPr>
              <w:t>192</w:t>
            </w:r>
          </w:hyperlink>
        </w:p>
        <w:p>
          <w:pPr>
            <w:pStyle w:val="Contents6"/>
            <w:tabs>
              <w:tab w:val="clear" w:pos="7609"/>
              <w:tab w:val="right" w:pos="9026" w:leader="dot"/>
            </w:tabs>
            <w:rPr/>
          </w:pPr>
          <w:hyperlink w:anchor="__RefHeading___Toc3073270_1878427129">
            <w:r>
              <w:rPr>
                <w:webHidden/>
                <w:rStyle w:val="IndexLink"/>
              </w:rPr>
              <w:t>2</w:t>
            </w:r>
            <w:r>
              <w:rPr>
                <w:rStyle w:val="IndexLink"/>
                <w:rtl w:val="true"/>
              </w:rPr>
              <w:t xml:space="preserve"> - </w:t>
            </w:r>
            <w:r>
              <w:rPr>
                <w:rStyle w:val="IndexLink"/>
                <w:rtl w:val="true"/>
              </w:rPr>
              <w:t>و اما كونها مطهرة لكل غير منقول</w:t>
            </w:r>
            <w:r>
              <w:rPr>
                <w:rStyle w:val="IndexLink"/>
                <w:rtl w:val="true"/>
              </w:rPr>
              <w:tab/>
            </w:r>
            <w:r>
              <w:rPr>
                <w:rStyle w:val="IndexLink"/>
              </w:rPr>
              <w:t>192</w:t>
            </w:r>
          </w:hyperlink>
        </w:p>
        <w:p>
          <w:pPr>
            <w:pStyle w:val="Contents6"/>
            <w:tabs>
              <w:tab w:val="clear" w:pos="7609"/>
              <w:tab w:val="right" w:pos="9026" w:leader="dot"/>
            </w:tabs>
            <w:rPr/>
          </w:pPr>
          <w:hyperlink w:anchor="__RefHeading___Toc3073272_1878427129">
            <w:r>
              <w:rPr>
                <w:webHidden/>
                <w:rStyle w:val="IndexLink"/>
              </w:rPr>
              <w:t>3</w:t>
            </w:r>
            <w:r>
              <w:rPr>
                <w:rStyle w:val="IndexLink"/>
                <w:rtl w:val="true"/>
              </w:rPr>
              <w:t xml:space="preserve"> - </w:t>
            </w:r>
            <w:r>
              <w:rPr>
                <w:rStyle w:val="IndexLink"/>
                <w:rtl w:val="true"/>
              </w:rPr>
              <w:t>و اما اشتراط‍‌ اليبوسة بواسطة الاشراق</w:t>
            </w:r>
            <w:r>
              <w:rPr>
                <w:rStyle w:val="IndexLink"/>
                <w:rtl w:val="true"/>
              </w:rPr>
              <w:tab/>
            </w:r>
            <w:r>
              <w:rPr>
                <w:rStyle w:val="IndexLink"/>
              </w:rPr>
              <w:t>193</w:t>
            </w:r>
          </w:hyperlink>
        </w:p>
        <w:p>
          <w:pPr>
            <w:pStyle w:val="Contents6"/>
            <w:tabs>
              <w:tab w:val="clear" w:pos="7609"/>
              <w:tab w:val="right" w:pos="9026" w:leader="dot"/>
            </w:tabs>
            <w:rPr/>
          </w:pPr>
          <w:hyperlink w:anchor="__RefHeading___Toc3073274_1878427129">
            <w:r>
              <w:rPr>
                <w:webHidden/>
                <w:rStyle w:val="IndexLink"/>
              </w:rPr>
              <w:t>4</w:t>
            </w:r>
            <w:r>
              <w:rPr>
                <w:rStyle w:val="IndexLink"/>
                <w:rtl w:val="true"/>
              </w:rPr>
              <w:t xml:space="preserve"> - </w:t>
            </w:r>
            <w:r>
              <w:rPr>
                <w:rStyle w:val="IndexLink"/>
                <w:rtl w:val="true"/>
              </w:rPr>
              <w:t>و اما ان مشاركة الريح غير مضرّة</w:t>
            </w:r>
            <w:r>
              <w:rPr>
                <w:rStyle w:val="IndexLink"/>
                <w:rtl w:val="true"/>
              </w:rPr>
              <w:tab/>
            </w:r>
            <w:r>
              <w:rPr>
                <w:rStyle w:val="IndexLink"/>
              </w:rPr>
              <w:t>193</w:t>
            </w:r>
          </w:hyperlink>
        </w:p>
        <w:p>
          <w:pPr>
            <w:pStyle w:val="Contents5"/>
            <w:tabs>
              <w:tab w:val="clear" w:pos="7892"/>
              <w:tab w:val="right" w:pos="9026" w:leader="dot"/>
            </w:tabs>
            <w:rPr/>
          </w:pPr>
          <w:hyperlink w:anchor="__RefHeading___Toc3073276_1878427129">
            <w:r>
              <w:rPr>
                <w:webHidden/>
                <w:rStyle w:val="IndexLink"/>
              </w:rPr>
              <w:t>4</w:t>
            </w:r>
            <w:r>
              <w:rPr>
                <w:rStyle w:val="IndexLink"/>
                <w:rtl w:val="true"/>
              </w:rPr>
              <w:t xml:space="preserve"> - </w:t>
            </w:r>
            <w:r>
              <w:rPr>
                <w:rStyle w:val="IndexLink"/>
                <w:rtl w:val="true"/>
              </w:rPr>
              <w:t>الاستحالة</w:t>
            </w:r>
            <w:r>
              <w:rPr>
                <w:rStyle w:val="IndexLink"/>
                <w:rtl w:val="true"/>
              </w:rPr>
              <w:tab/>
            </w:r>
            <w:r>
              <w:rPr>
                <w:rStyle w:val="IndexLink"/>
              </w:rPr>
              <w:t>193</w:t>
            </w:r>
          </w:hyperlink>
        </w:p>
        <w:p>
          <w:pPr>
            <w:pStyle w:val="Contents6"/>
            <w:tabs>
              <w:tab w:val="clear" w:pos="7609"/>
              <w:tab w:val="right" w:pos="9026" w:leader="dot"/>
            </w:tabs>
            <w:rPr/>
          </w:pPr>
          <w:hyperlink w:anchor="__RefHeading___Toc3073278_1878427129">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3073280_1878427129">
            <w:r>
              <w:rPr>
                <w:webHidden/>
                <w:rStyle w:val="IndexLink"/>
              </w:rPr>
              <w:t>1</w:t>
            </w:r>
            <w:r>
              <w:rPr>
                <w:rStyle w:val="IndexLink"/>
                <w:rtl w:val="true"/>
              </w:rPr>
              <w:t xml:space="preserve"> - </w:t>
            </w:r>
            <w:r>
              <w:rPr>
                <w:rStyle w:val="IndexLink"/>
                <w:rtl w:val="true"/>
              </w:rPr>
              <w:t>اما طهارة ما استحال كالخشب</w:t>
            </w:r>
            <w:r>
              <w:rPr>
                <w:rStyle w:val="IndexLink"/>
                <w:rtl w:val="true"/>
              </w:rPr>
              <w:tab/>
            </w:r>
            <w:r>
              <w:rPr>
                <w:rStyle w:val="IndexLink"/>
              </w:rPr>
              <w:t>193</w:t>
            </w:r>
          </w:hyperlink>
        </w:p>
        <w:p>
          <w:pPr>
            <w:pStyle w:val="Contents6"/>
            <w:tabs>
              <w:tab w:val="clear" w:pos="7609"/>
              <w:tab w:val="right" w:pos="9026" w:leader="dot"/>
            </w:tabs>
            <w:rPr/>
          </w:pPr>
          <w:hyperlink w:anchor="__RefHeading___Toc3073282_1878427129">
            <w:r>
              <w:rPr>
                <w:webHidden/>
                <w:rStyle w:val="IndexLink"/>
              </w:rPr>
              <w:t>2</w:t>
            </w:r>
            <w:r>
              <w:rPr>
                <w:rStyle w:val="IndexLink"/>
                <w:rtl w:val="true"/>
              </w:rPr>
              <w:t xml:space="preserve"> - </w:t>
            </w:r>
            <w:r>
              <w:rPr>
                <w:rStyle w:val="IndexLink"/>
                <w:rtl w:val="true"/>
              </w:rPr>
              <w:t>و اما عدم طهارة مثل الطين إذا تحوّل خزفا</w:t>
            </w:r>
            <w:r>
              <w:rPr>
                <w:rStyle w:val="IndexLink"/>
                <w:rtl w:val="true"/>
              </w:rPr>
              <w:tab/>
            </w:r>
            <w:r>
              <w:rPr>
                <w:rStyle w:val="IndexLink"/>
              </w:rPr>
              <w:t>193</w:t>
            </w:r>
          </w:hyperlink>
        </w:p>
        <w:p>
          <w:pPr>
            <w:pStyle w:val="Contents5"/>
            <w:tabs>
              <w:tab w:val="clear" w:pos="7892"/>
              <w:tab w:val="right" w:pos="9026" w:leader="dot"/>
            </w:tabs>
            <w:rPr/>
          </w:pPr>
          <w:hyperlink w:anchor="__RefHeading___Toc3073284_1878427129">
            <w:r>
              <w:rPr>
                <w:webHidden/>
                <w:rStyle w:val="IndexLink"/>
              </w:rPr>
              <w:t>5</w:t>
            </w:r>
            <w:r>
              <w:rPr>
                <w:rStyle w:val="IndexLink"/>
                <w:rtl w:val="true"/>
              </w:rPr>
              <w:t xml:space="preserve"> - </w:t>
            </w:r>
            <w:r>
              <w:rPr>
                <w:rStyle w:val="IndexLink"/>
                <w:rtl w:val="true"/>
              </w:rPr>
              <w:t>الانقلاب</w:t>
            </w:r>
            <w:r>
              <w:rPr>
                <w:rStyle w:val="IndexLink"/>
                <w:rtl w:val="true"/>
              </w:rPr>
              <w:tab/>
            </w:r>
            <w:r>
              <w:rPr>
                <w:rStyle w:val="IndexLink"/>
              </w:rPr>
              <w:t>194</w:t>
            </w:r>
          </w:hyperlink>
        </w:p>
        <w:p>
          <w:pPr>
            <w:pStyle w:val="Contents6"/>
            <w:tabs>
              <w:tab w:val="clear" w:pos="7609"/>
              <w:tab w:val="right" w:pos="9026" w:leader="dot"/>
            </w:tabs>
            <w:rPr/>
          </w:pPr>
          <w:hyperlink w:anchor="__RefHeading___Toc3073286_1878427129">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3073288_1878427129">
            <w:r>
              <w:rPr>
                <w:webHidden/>
                <w:rStyle w:val="IndexLink"/>
              </w:rPr>
              <w:t>1</w:t>
            </w:r>
            <w:r>
              <w:rPr>
                <w:rStyle w:val="IndexLink"/>
                <w:rtl w:val="true"/>
              </w:rPr>
              <w:t xml:space="preserve"> - </w:t>
            </w:r>
            <w:r>
              <w:rPr>
                <w:rStyle w:val="IndexLink"/>
                <w:rtl w:val="true"/>
              </w:rPr>
              <w:t xml:space="preserve">اما طهارة الخمر </w:t>
            </w:r>
            <w:r>
              <w:rPr>
                <w:rStyle w:val="IndexLink"/>
                <w:rtl w:val="true"/>
              </w:rPr>
              <w:t xml:space="preserve">- </w:t>
            </w:r>
            <w:r>
              <w:rPr>
                <w:rStyle w:val="IndexLink"/>
                <w:rtl w:val="true"/>
              </w:rPr>
              <w:t xml:space="preserve">بناء على نجاسته </w:t>
            </w:r>
            <w:r>
              <w:rPr>
                <w:rStyle w:val="IndexLink"/>
                <w:rtl w:val="true"/>
              </w:rPr>
              <w:t xml:space="preserve">- </w:t>
            </w:r>
            <w:r>
              <w:rPr>
                <w:rStyle w:val="IndexLink"/>
                <w:rtl w:val="true"/>
              </w:rPr>
              <w:t>بانقلابه خلاّ</w:t>
            </w:r>
            <w:r>
              <w:rPr>
                <w:rStyle w:val="IndexLink"/>
                <w:rtl w:val="true"/>
              </w:rPr>
              <w:tab/>
            </w:r>
            <w:r>
              <w:rPr>
                <w:rStyle w:val="IndexLink"/>
              </w:rPr>
              <w:t>194</w:t>
            </w:r>
          </w:hyperlink>
        </w:p>
        <w:p>
          <w:pPr>
            <w:pStyle w:val="Contents6"/>
            <w:tabs>
              <w:tab w:val="clear" w:pos="7609"/>
              <w:tab w:val="right" w:pos="9026" w:leader="dot"/>
            </w:tabs>
            <w:rPr/>
          </w:pPr>
          <w:hyperlink w:anchor="__RefHeading___Toc3073290_1878427129">
            <w:r>
              <w:rPr>
                <w:webHidden/>
                <w:rStyle w:val="IndexLink"/>
              </w:rPr>
              <w:t>2</w:t>
            </w:r>
            <w:r>
              <w:rPr>
                <w:rStyle w:val="IndexLink"/>
                <w:rtl w:val="true"/>
              </w:rPr>
              <w:t xml:space="preserve"> - </w:t>
            </w:r>
            <w:r>
              <w:rPr>
                <w:rStyle w:val="IndexLink"/>
                <w:rtl w:val="true"/>
              </w:rPr>
              <w:t>و اما طهارة الاناء تبعا</w:t>
            </w:r>
            <w:r>
              <w:rPr>
                <w:rStyle w:val="IndexLink"/>
                <w:rtl w:val="true"/>
              </w:rPr>
              <w:tab/>
            </w:r>
            <w:r>
              <w:rPr>
                <w:rStyle w:val="IndexLink"/>
              </w:rPr>
              <w:t>194</w:t>
            </w:r>
          </w:hyperlink>
        </w:p>
        <w:p>
          <w:pPr>
            <w:pStyle w:val="Contents6"/>
            <w:tabs>
              <w:tab w:val="clear" w:pos="7609"/>
              <w:tab w:val="right" w:pos="9026" w:leader="dot"/>
            </w:tabs>
            <w:rPr/>
          </w:pPr>
          <w:hyperlink w:anchor="__RefHeading___Toc3073292_1878427129">
            <w:r>
              <w:rPr>
                <w:webHidden/>
                <w:rStyle w:val="IndexLink"/>
              </w:rPr>
              <w:t>3</w:t>
            </w:r>
            <w:r>
              <w:rPr>
                <w:rStyle w:val="IndexLink"/>
                <w:rtl w:val="true"/>
              </w:rPr>
              <w:t xml:space="preserve"> - </w:t>
            </w:r>
            <w:r>
              <w:rPr>
                <w:rStyle w:val="IndexLink"/>
                <w:rtl w:val="true"/>
              </w:rPr>
              <w:t xml:space="preserve">و اما بقاء النجاسة مع ملاقاته نجاسة خارجية </w:t>
            </w:r>
            <w:r>
              <w:rPr>
                <w:rStyle w:val="IndexLink"/>
                <w:rtl w:val="true"/>
              </w:rPr>
              <w:t xml:space="preserve">- </w:t>
            </w:r>
            <w:r>
              <w:rPr>
                <w:rStyle w:val="IndexLink"/>
                <w:rtl w:val="true"/>
              </w:rPr>
              <w:t>كالدم أو يد</w:t>
            </w:r>
            <w:r>
              <w:rPr>
                <w:rStyle w:val="IndexLink"/>
                <w:rtl w:val="true"/>
              </w:rPr>
              <w:tab/>
            </w:r>
            <w:r>
              <w:rPr>
                <w:rStyle w:val="IndexLink"/>
              </w:rPr>
              <w:t>194</w:t>
            </w:r>
          </w:hyperlink>
        </w:p>
        <w:p>
          <w:pPr>
            <w:pStyle w:val="Contents5"/>
            <w:tabs>
              <w:tab w:val="clear" w:pos="7892"/>
              <w:tab w:val="right" w:pos="9026" w:leader="dot"/>
            </w:tabs>
            <w:rPr/>
          </w:pPr>
          <w:hyperlink w:anchor="__RefHeading___Toc3073294_1878427129">
            <w:r>
              <w:rPr>
                <w:webHidden/>
                <w:rStyle w:val="IndexLink"/>
              </w:rPr>
              <w:t>6</w:t>
            </w:r>
            <w:r>
              <w:rPr>
                <w:rStyle w:val="IndexLink"/>
                <w:rtl w:val="true"/>
              </w:rPr>
              <w:t xml:space="preserve"> - </w:t>
            </w:r>
            <w:r>
              <w:rPr>
                <w:rStyle w:val="IndexLink"/>
                <w:rtl w:val="true"/>
              </w:rPr>
              <w:t>الانتقال</w:t>
            </w:r>
            <w:r>
              <w:rPr>
                <w:rStyle w:val="IndexLink"/>
                <w:rtl w:val="true"/>
              </w:rPr>
              <w:tab/>
            </w:r>
            <w:r>
              <w:rPr>
                <w:rStyle w:val="IndexLink"/>
              </w:rPr>
              <w:t>195</w:t>
            </w:r>
          </w:hyperlink>
        </w:p>
        <w:p>
          <w:pPr>
            <w:pStyle w:val="Contents6"/>
            <w:tabs>
              <w:tab w:val="clear" w:pos="7609"/>
              <w:tab w:val="right" w:pos="9026" w:leader="dot"/>
            </w:tabs>
            <w:rPr/>
          </w:pPr>
          <w:hyperlink w:anchor="__RefHeading___Toc3073296_1878427129">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3073298_1878427129">
            <w:r>
              <w:rPr>
                <w:webHidden/>
                <w:rStyle w:val="IndexLink"/>
                <w:rtl w:val="true"/>
              </w:rPr>
              <w:t>السيرة و اطلاق ما دل على طهارة أجزاء المنتقل إليه</w:t>
            </w:r>
            <w:r>
              <w:rPr>
                <w:rStyle w:val="IndexLink"/>
                <w:rtl w:val="true"/>
              </w:rPr>
              <w:tab/>
            </w:r>
            <w:r>
              <w:rPr>
                <w:rStyle w:val="IndexLink"/>
              </w:rPr>
              <w:t>195</w:t>
            </w:r>
          </w:hyperlink>
        </w:p>
        <w:p>
          <w:pPr>
            <w:pStyle w:val="Contents5"/>
            <w:tabs>
              <w:tab w:val="clear" w:pos="7892"/>
              <w:tab w:val="right" w:pos="9026" w:leader="dot"/>
            </w:tabs>
            <w:rPr/>
          </w:pPr>
          <w:hyperlink w:anchor="__RefHeading___Toc3073300_1878427129">
            <w:r>
              <w:rPr>
                <w:webHidden/>
                <w:rStyle w:val="IndexLink"/>
              </w:rPr>
              <w:t>7</w:t>
            </w:r>
            <w:r>
              <w:rPr>
                <w:rStyle w:val="IndexLink"/>
                <w:rtl w:val="true"/>
              </w:rPr>
              <w:t xml:space="preserve"> - </w:t>
            </w:r>
            <w:r>
              <w:rPr>
                <w:rStyle w:val="IndexLink"/>
                <w:rtl w:val="true"/>
              </w:rPr>
              <w:t>الإسلام</w:t>
            </w:r>
            <w:r>
              <w:rPr>
                <w:rStyle w:val="IndexLink"/>
                <w:rtl w:val="true"/>
              </w:rPr>
              <w:tab/>
            </w:r>
            <w:r>
              <w:rPr>
                <w:rStyle w:val="IndexLink"/>
              </w:rPr>
              <w:t>195</w:t>
            </w:r>
          </w:hyperlink>
        </w:p>
        <w:p>
          <w:pPr>
            <w:pStyle w:val="Contents6"/>
            <w:tabs>
              <w:tab w:val="clear" w:pos="7609"/>
              <w:tab w:val="right" w:pos="9026" w:leader="dot"/>
            </w:tabs>
            <w:rPr/>
          </w:pPr>
          <w:hyperlink w:anchor="__RefHeading___Toc3073302_1878427129">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3073304_1878427129">
            <w:r>
              <w:rPr>
                <w:webHidden/>
                <w:rStyle w:val="IndexLink"/>
              </w:rPr>
              <w:t>1</w:t>
            </w:r>
            <w:r>
              <w:rPr>
                <w:rStyle w:val="IndexLink"/>
                <w:rtl w:val="true"/>
              </w:rPr>
              <w:t xml:space="preserve"> - </w:t>
            </w:r>
            <w:r>
              <w:rPr>
                <w:rStyle w:val="IndexLink"/>
                <w:rtl w:val="true"/>
              </w:rPr>
              <w:t>اما مطهرية الإسلام للكافر</w:t>
            </w:r>
            <w:r>
              <w:rPr>
                <w:rStyle w:val="IndexLink"/>
                <w:rtl w:val="true"/>
              </w:rPr>
              <w:tab/>
            </w:r>
            <w:r>
              <w:rPr>
                <w:rStyle w:val="IndexLink"/>
              </w:rPr>
              <w:t>195</w:t>
            </w:r>
          </w:hyperlink>
        </w:p>
        <w:p>
          <w:pPr>
            <w:pStyle w:val="Contents6"/>
            <w:tabs>
              <w:tab w:val="clear" w:pos="7609"/>
              <w:tab w:val="right" w:pos="9026" w:leader="dot"/>
            </w:tabs>
            <w:rPr/>
          </w:pPr>
          <w:hyperlink w:anchor="__RefHeading___Toc3073306_1878427129">
            <w:r>
              <w:rPr>
                <w:webHidden/>
                <w:rStyle w:val="IndexLink"/>
              </w:rPr>
              <w:t>2</w:t>
            </w:r>
            <w:r>
              <w:rPr>
                <w:rStyle w:val="IndexLink"/>
                <w:rtl w:val="true"/>
              </w:rPr>
              <w:t xml:space="preserve"> - </w:t>
            </w:r>
            <w:r>
              <w:rPr>
                <w:rStyle w:val="IndexLink"/>
                <w:rtl w:val="true"/>
              </w:rPr>
              <w:t>و اما كونه مطهرا لجميع أجزائه كالعرق و البصاق</w:t>
            </w:r>
            <w:r>
              <w:rPr>
                <w:rStyle w:val="IndexLink"/>
                <w:rtl w:val="true"/>
              </w:rPr>
              <w:tab/>
            </w:r>
            <w:r>
              <w:rPr>
                <w:rStyle w:val="IndexLink"/>
              </w:rPr>
              <w:t>195</w:t>
            </w:r>
          </w:hyperlink>
        </w:p>
        <w:p>
          <w:pPr>
            <w:pStyle w:val="Contents6"/>
            <w:tabs>
              <w:tab w:val="clear" w:pos="7609"/>
              <w:tab w:val="right" w:pos="9026" w:leader="dot"/>
            </w:tabs>
            <w:rPr/>
          </w:pPr>
          <w:hyperlink w:anchor="__RefHeading___Toc3073308_1878427129">
            <w:r>
              <w:rPr>
                <w:webHidden/>
                <w:rStyle w:val="IndexLink"/>
              </w:rPr>
              <w:t>3</w:t>
            </w:r>
            <w:r>
              <w:rPr>
                <w:rStyle w:val="IndexLink"/>
                <w:rtl w:val="true"/>
              </w:rPr>
              <w:t xml:space="preserve"> - </w:t>
            </w:r>
            <w:r>
              <w:rPr>
                <w:rStyle w:val="IndexLink"/>
                <w:rtl w:val="true"/>
              </w:rPr>
              <w:t>و اما مطهريته للثياب أيضا</w:t>
            </w:r>
            <w:r>
              <w:rPr>
                <w:rStyle w:val="IndexLink"/>
                <w:rtl w:val="true"/>
              </w:rPr>
              <w:tab/>
            </w:r>
            <w:r>
              <w:rPr>
                <w:rStyle w:val="IndexLink"/>
              </w:rPr>
              <w:t>195</w:t>
            </w:r>
          </w:hyperlink>
        </w:p>
        <w:p>
          <w:pPr>
            <w:pStyle w:val="Contents5"/>
            <w:tabs>
              <w:tab w:val="clear" w:pos="7892"/>
              <w:tab w:val="right" w:pos="9026" w:leader="dot"/>
            </w:tabs>
            <w:rPr/>
          </w:pPr>
          <w:hyperlink w:anchor="__RefHeading___Toc3073310_1878427129">
            <w:r>
              <w:rPr>
                <w:webHidden/>
                <w:rStyle w:val="IndexLink"/>
              </w:rPr>
              <w:t>8</w:t>
            </w:r>
            <w:r>
              <w:rPr>
                <w:rStyle w:val="IndexLink"/>
                <w:rtl w:val="true"/>
              </w:rPr>
              <w:t xml:space="preserve"> - </w:t>
            </w:r>
            <w:r>
              <w:rPr>
                <w:rStyle w:val="IndexLink"/>
                <w:rtl w:val="true"/>
              </w:rPr>
              <w:t>التبعية</w:t>
            </w:r>
            <w:r>
              <w:rPr>
                <w:rStyle w:val="IndexLink"/>
                <w:rtl w:val="true"/>
              </w:rPr>
              <w:tab/>
            </w:r>
            <w:r>
              <w:rPr>
                <w:rStyle w:val="IndexLink"/>
              </w:rPr>
              <w:t>196</w:t>
            </w:r>
          </w:hyperlink>
        </w:p>
        <w:p>
          <w:pPr>
            <w:pStyle w:val="Contents6"/>
            <w:tabs>
              <w:tab w:val="clear" w:pos="7609"/>
              <w:tab w:val="right" w:pos="9026" w:leader="dot"/>
            </w:tabs>
            <w:rPr/>
          </w:pPr>
          <w:hyperlink w:anchor="__RefHeading___Toc3073312_1878427129">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3073314_1878427129">
            <w:r>
              <w:rPr>
                <w:webHidden/>
                <w:rStyle w:val="IndexLink"/>
              </w:rPr>
              <w:t>1</w:t>
            </w:r>
            <w:r>
              <w:rPr>
                <w:rStyle w:val="IndexLink"/>
                <w:rtl w:val="true"/>
              </w:rPr>
              <w:t xml:space="preserve"> - </w:t>
            </w:r>
            <w:r>
              <w:rPr>
                <w:rStyle w:val="IndexLink"/>
                <w:rtl w:val="true"/>
              </w:rPr>
              <w:t>اما طهارة الولد باسلام أحد أبويه</w:t>
            </w:r>
            <w:r>
              <w:rPr>
                <w:rStyle w:val="IndexLink"/>
                <w:rtl w:val="true"/>
              </w:rPr>
              <w:tab/>
            </w:r>
            <w:r>
              <w:rPr>
                <w:rStyle w:val="IndexLink"/>
              </w:rPr>
              <w:t>196</w:t>
            </w:r>
          </w:hyperlink>
        </w:p>
        <w:p>
          <w:pPr>
            <w:pStyle w:val="Contents6"/>
            <w:tabs>
              <w:tab w:val="clear" w:pos="7609"/>
              <w:tab w:val="right" w:pos="9026" w:leader="dot"/>
            </w:tabs>
            <w:rPr/>
          </w:pPr>
          <w:hyperlink w:anchor="__RefHeading___Toc3073316_1878427129">
            <w:r>
              <w:rPr>
                <w:webHidden/>
                <w:rStyle w:val="IndexLink"/>
              </w:rPr>
              <w:t>2</w:t>
            </w:r>
            <w:r>
              <w:rPr>
                <w:rStyle w:val="IndexLink"/>
                <w:rtl w:val="true"/>
              </w:rPr>
              <w:t xml:space="preserve"> - </w:t>
            </w:r>
            <w:r>
              <w:rPr>
                <w:rStyle w:val="IndexLink"/>
                <w:rtl w:val="true"/>
              </w:rPr>
              <w:t>و اما تبعية الأسير غير البالغ للمسلم</w:t>
            </w:r>
            <w:r>
              <w:rPr>
                <w:rStyle w:val="IndexLink"/>
                <w:rtl w:val="true"/>
              </w:rPr>
              <w:tab/>
            </w:r>
            <w:r>
              <w:rPr>
                <w:rStyle w:val="IndexLink"/>
              </w:rPr>
              <w:t>196</w:t>
            </w:r>
          </w:hyperlink>
        </w:p>
        <w:p>
          <w:pPr>
            <w:pStyle w:val="Contents6"/>
            <w:tabs>
              <w:tab w:val="clear" w:pos="7609"/>
              <w:tab w:val="right" w:pos="9026" w:leader="dot"/>
            </w:tabs>
            <w:rPr/>
          </w:pPr>
          <w:hyperlink w:anchor="__RefHeading___Toc3073318_1878427129">
            <w:r>
              <w:rPr>
                <w:webHidden/>
                <w:rStyle w:val="IndexLink"/>
              </w:rPr>
              <w:t>3</w:t>
            </w:r>
            <w:r>
              <w:rPr>
                <w:rStyle w:val="IndexLink"/>
                <w:rtl w:val="true"/>
              </w:rPr>
              <w:t xml:space="preserve"> - </w:t>
            </w:r>
            <w:r>
              <w:rPr>
                <w:rStyle w:val="IndexLink"/>
                <w:rtl w:val="true"/>
              </w:rPr>
              <w:t>و اما اختصاص التبعية بغير البالغ</w:t>
            </w:r>
            <w:r>
              <w:rPr>
                <w:rStyle w:val="IndexLink"/>
                <w:rtl w:val="true"/>
              </w:rPr>
              <w:tab/>
            </w:r>
            <w:r>
              <w:rPr>
                <w:rStyle w:val="IndexLink"/>
              </w:rPr>
              <w:t>196</w:t>
            </w:r>
          </w:hyperlink>
        </w:p>
        <w:p>
          <w:pPr>
            <w:pStyle w:val="Contents6"/>
            <w:tabs>
              <w:tab w:val="clear" w:pos="7609"/>
              <w:tab w:val="right" w:pos="9026" w:leader="dot"/>
            </w:tabs>
            <w:rPr/>
          </w:pPr>
          <w:hyperlink w:anchor="__RefHeading___Toc3073320_1878427129">
            <w:r>
              <w:rPr>
                <w:webHidden/>
                <w:rStyle w:val="IndexLink"/>
              </w:rPr>
              <w:t>4</w:t>
            </w:r>
            <w:r>
              <w:rPr>
                <w:rStyle w:val="IndexLink"/>
                <w:rtl w:val="true"/>
              </w:rPr>
              <w:t xml:space="preserve"> - </w:t>
            </w:r>
            <w:r>
              <w:rPr>
                <w:rStyle w:val="IndexLink"/>
                <w:rtl w:val="true"/>
              </w:rPr>
              <w:t>و اما اختصاص الحكم بمن لم يكن معه أحد آبائه</w:t>
            </w:r>
            <w:r>
              <w:rPr>
                <w:rStyle w:val="IndexLink"/>
                <w:rtl w:val="true"/>
              </w:rPr>
              <w:tab/>
            </w:r>
            <w:r>
              <w:rPr>
                <w:rStyle w:val="IndexLink"/>
              </w:rPr>
              <w:t>196</w:t>
            </w:r>
          </w:hyperlink>
        </w:p>
        <w:p>
          <w:pPr>
            <w:pStyle w:val="Contents6"/>
            <w:tabs>
              <w:tab w:val="clear" w:pos="7609"/>
              <w:tab w:val="right" w:pos="9026" w:leader="dot"/>
            </w:tabs>
            <w:rPr/>
          </w:pPr>
          <w:hyperlink w:anchor="__RefHeading___Toc3073322_1878427129">
            <w:r>
              <w:rPr>
                <w:webHidden/>
                <w:rStyle w:val="IndexLink"/>
              </w:rPr>
              <w:t>5</w:t>
            </w:r>
            <w:r>
              <w:rPr>
                <w:rStyle w:val="IndexLink"/>
                <w:rtl w:val="true"/>
              </w:rPr>
              <w:t xml:space="preserve"> - </w:t>
            </w:r>
            <w:r>
              <w:rPr>
                <w:rStyle w:val="IndexLink"/>
                <w:rtl w:val="true"/>
              </w:rPr>
              <w:t>و اما طهارة أواني الخمر إذا انقلبت خلاّ</w:t>
            </w:r>
            <w:r>
              <w:rPr>
                <w:rStyle w:val="IndexLink"/>
                <w:rtl w:val="true"/>
              </w:rPr>
              <w:tab/>
            </w:r>
            <w:r>
              <w:rPr>
                <w:rStyle w:val="IndexLink"/>
              </w:rPr>
              <w:t>197</w:t>
            </w:r>
          </w:hyperlink>
        </w:p>
        <w:p>
          <w:pPr>
            <w:pStyle w:val="Contents6"/>
            <w:tabs>
              <w:tab w:val="clear" w:pos="7609"/>
              <w:tab w:val="right" w:pos="9026" w:leader="dot"/>
            </w:tabs>
            <w:rPr/>
          </w:pPr>
          <w:hyperlink w:anchor="__RefHeading___Toc3073324_1878427129">
            <w:r>
              <w:rPr>
                <w:webHidden/>
                <w:rStyle w:val="IndexLink"/>
              </w:rPr>
              <w:t>6</w:t>
            </w:r>
            <w:r>
              <w:rPr>
                <w:rStyle w:val="IndexLink"/>
                <w:rtl w:val="true"/>
              </w:rPr>
              <w:t xml:space="preserve"> - </w:t>
            </w:r>
            <w:r>
              <w:rPr>
                <w:rStyle w:val="IndexLink"/>
                <w:rtl w:val="true"/>
              </w:rPr>
              <w:t>و اما طهارة أواني العصير العنبي إذا ذهب ثلثاه</w:t>
            </w:r>
            <w:r>
              <w:rPr>
                <w:rStyle w:val="IndexLink"/>
                <w:rtl w:val="true"/>
              </w:rPr>
              <w:tab/>
            </w:r>
            <w:r>
              <w:rPr>
                <w:rStyle w:val="IndexLink"/>
              </w:rPr>
              <w:t>197</w:t>
            </w:r>
          </w:hyperlink>
        </w:p>
        <w:p>
          <w:pPr>
            <w:pStyle w:val="Contents6"/>
            <w:tabs>
              <w:tab w:val="clear" w:pos="7609"/>
              <w:tab w:val="right" w:pos="9026" w:leader="dot"/>
            </w:tabs>
            <w:rPr/>
          </w:pPr>
          <w:hyperlink w:anchor="__RefHeading___Toc3073326_1878427129">
            <w:r>
              <w:rPr>
                <w:webHidden/>
                <w:rStyle w:val="IndexLink"/>
              </w:rPr>
              <w:t>7</w:t>
            </w:r>
            <w:r>
              <w:rPr>
                <w:rStyle w:val="IndexLink"/>
                <w:rtl w:val="true"/>
              </w:rPr>
              <w:t xml:space="preserve"> - </w:t>
            </w:r>
            <w:r>
              <w:rPr>
                <w:rStyle w:val="IndexLink"/>
                <w:rtl w:val="true"/>
              </w:rPr>
              <w:t>و اما طهارة يد المغسل و غيرها</w:t>
            </w:r>
            <w:r>
              <w:rPr>
                <w:rStyle w:val="IndexLink"/>
                <w:rtl w:val="true"/>
              </w:rPr>
              <w:tab/>
            </w:r>
            <w:r>
              <w:rPr>
                <w:rStyle w:val="IndexLink"/>
              </w:rPr>
              <w:t>197</w:t>
            </w:r>
          </w:hyperlink>
        </w:p>
        <w:p>
          <w:pPr>
            <w:pStyle w:val="Contents5"/>
            <w:tabs>
              <w:tab w:val="clear" w:pos="7892"/>
              <w:tab w:val="right" w:pos="9026" w:leader="dot"/>
            </w:tabs>
            <w:rPr/>
          </w:pPr>
          <w:hyperlink w:anchor="__RefHeading___Toc3073328_1878427129">
            <w:r>
              <w:rPr>
                <w:webHidden/>
                <w:rStyle w:val="IndexLink"/>
              </w:rPr>
              <w:t>9</w:t>
            </w:r>
            <w:r>
              <w:rPr>
                <w:rStyle w:val="IndexLink"/>
                <w:rtl w:val="true"/>
              </w:rPr>
              <w:t xml:space="preserve"> - </w:t>
            </w:r>
            <w:r>
              <w:rPr>
                <w:rStyle w:val="IndexLink"/>
                <w:rtl w:val="true"/>
              </w:rPr>
              <w:t>زوال عين النجاسة</w:t>
            </w:r>
            <w:r>
              <w:rPr>
                <w:rStyle w:val="IndexLink"/>
                <w:rtl w:val="true"/>
              </w:rPr>
              <w:tab/>
            </w:r>
            <w:r>
              <w:rPr>
                <w:rStyle w:val="IndexLink"/>
              </w:rPr>
              <w:t>197</w:t>
            </w:r>
          </w:hyperlink>
        </w:p>
        <w:p>
          <w:pPr>
            <w:pStyle w:val="Contents6"/>
            <w:tabs>
              <w:tab w:val="clear" w:pos="7609"/>
              <w:tab w:val="right" w:pos="9026" w:leader="dot"/>
            </w:tabs>
            <w:rPr/>
          </w:pPr>
          <w:hyperlink w:anchor="__RefHeading___Toc3073330_1878427129">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3073332_1878427129">
            <w:r>
              <w:rPr>
                <w:webHidden/>
                <w:rStyle w:val="IndexLink"/>
              </w:rPr>
              <w:t>1</w:t>
            </w:r>
            <w:r>
              <w:rPr>
                <w:rStyle w:val="IndexLink"/>
                <w:rtl w:val="true"/>
              </w:rPr>
              <w:t xml:space="preserve"> - </w:t>
            </w:r>
            <w:r>
              <w:rPr>
                <w:rStyle w:val="IndexLink"/>
                <w:rtl w:val="true"/>
              </w:rPr>
              <w:t>اما طهارة البواطن</w:t>
            </w:r>
            <w:r>
              <w:rPr>
                <w:rStyle w:val="IndexLink"/>
                <w:rtl w:val="true"/>
              </w:rPr>
              <w:tab/>
            </w:r>
            <w:r>
              <w:rPr>
                <w:rStyle w:val="IndexLink"/>
              </w:rPr>
              <w:t>197</w:t>
            </w:r>
          </w:hyperlink>
        </w:p>
        <w:p>
          <w:pPr>
            <w:pStyle w:val="Contents6"/>
            <w:tabs>
              <w:tab w:val="clear" w:pos="7609"/>
              <w:tab w:val="right" w:pos="9026" w:leader="dot"/>
            </w:tabs>
            <w:rPr/>
          </w:pPr>
          <w:hyperlink w:anchor="__RefHeading___Toc3073334_1878427129">
            <w:r>
              <w:rPr>
                <w:webHidden/>
                <w:rStyle w:val="IndexLink"/>
              </w:rPr>
              <w:t>2</w:t>
            </w:r>
            <w:r>
              <w:rPr>
                <w:rStyle w:val="IndexLink"/>
                <w:rtl w:val="true"/>
              </w:rPr>
              <w:t xml:space="preserve"> - </w:t>
            </w:r>
            <w:r>
              <w:rPr>
                <w:rStyle w:val="IndexLink"/>
                <w:rtl w:val="true"/>
              </w:rPr>
              <w:t>و اما طهارة جسد الحيوان</w:t>
            </w:r>
            <w:r>
              <w:rPr>
                <w:rStyle w:val="IndexLink"/>
                <w:rtl w:val="true"/>
              </w:rPr>
              <w:tab/>
            </w:r>
            <w:r>
              <w:rPr>
                <w:rStyle w:val="IndexLink"/>
              </w:rPr>
              <w:t>198</w:t>
            </w:r>
          </w:hyperlink>
        </w:p>
        <w:p>
          <w:pPr>
            <w:pStyle w:val="Contents6"/>
            <w:tabs>
              <w:tab w:val="clear" w:pos="7609"/>
              <w:tab w:val="right" w:pos="9026" w:leader="dot"/>
            </w:tabs>
            <w:rPr/>
          </w:pPr>
          <w:hyperlink w:anchor="__RefHeading___Toc3073336_1878427129">
            <w:r>
              <w:rPr>
                <w:webHidden/>
                <w:rStyle w:val="IndexLink"/>
              </w:rPr>
              <w:t>3</w:t>
            </w:r>
            <w:r>
              <w:rPr>
                <w:rStyle w:val="IndexLink"/>
                <w:rtl w:val="true"/>
              </w:rPr>
              <w:t xml:space="preserve"> - </w:t>
            </w:r>
            <w:r>
              <w:rPr>
                <w:rStyle w:val="IndexLink"/>
                <w:rtl w:val="true"/>
              </w:rPr>
              <w:t>و الوجه في التأمّل قصور مقتضي التنجس عن الشمول لمثل</w:t>
            </w:r>
            <w:r>
              <w:rPr>
                <w:rStyle w:val="IndexLink"/>
                <w:rtl w:val="true"/>
              </w:rPr>
              <w:tab/>
            </w:r>
            <w:r>
              <w:rPr>
                <w:rStyle w:val="IndexLink"/>
              </w:rPr>
              <w:t>198</w:t>
            </w:r>
          </w:hyperlink>
        </w:p>
        <w:p>
          <w:pPr>
            <w:pStyle w:val="Contents6"/>
            <w:tabs>
              <w:tab w:val="clear" w:pos="7609"/>
              <w:tab w:val="right" w:pos="9026" w:leader="dot"/>
            </w:tabs>
            <w:rPr/>
          </w:pPr>
          <w:hyperlink w:anchor="__RefHeading___Toc3073338_1878427129">
            <w:r>
              <w:rPr>
                <w:webHidden/>
                <w:rStyle w:val="IndexLink"/>
              </w:rPr>
              <w:t>4</w:t>
            </w:r>
            <w:r>
              <w:rPr>
                <w:rStyle w:val="IndexLink"/>
                <w:rtl w:val="true"/>
              </w:rPr>
              <w:t xml:space="preserve"> - </w:t>
            </w:r>
            <w:r>
              <w:rPr>
                <w:rStyle w:val="IndexLink"/>
                <w:rtl w:val="true"/>
              </w:rPr>
              <w:t>و اما التأمّل في السراية في بقية الفروض</w:t>
            </w:r>
            <w:r>
              <w:rPr>
                <w:rStyle w:val="IndexLink"/>
                <w:rtl w:val="true"/>
              </w:rPr>
              <w:tab/>
            </w:r>
            <w:r>
              <w:rPr>
                <w:rStyle w:val="IndexLink"/>
              </w:rPr>
              <w:t>199</w:t>
            </w:r>
          </w:hyperlink>
        </w:p>
        <w:p>
          <w:pPr>
            <w:pStyle w:val="Contents6"/>
            <w:tabs>
              <w:tab w:val="clear" w:pos="7609"/>
              <w:tab w:val="right" w:pos="9026" w:leader="dot"/>
            </w:tabs>
            <w:rPr/>
          </w:pPr>
          <w:hyperlink w:anchor="__RefHeading___Toc3073340_1878427129">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3073342_1878427129">
            <w:r>
              <w:rPr>
                <w:webHidden/>
                <w:rStyle w:val="IndexLink"/>
                <w:rtl w:val="true"/>
              </w:rPr>
              <w:t>اما حالة كون النجس و الطاهر باطنيين معا</w:t>
            </w:r>
            <w:r>
              <w:rPr>
                <w:rStyle w:val="IndexLink"/>
                <w:rtl w:val="true"/>
              </w:rPr>
              <w:tab/>
            </w:r>
            <w:r>
              <w:rPr>
                <w:rStyle w:val="IndexLink"/>
              </w:rPr>
              <w:t>199</w:t>
            </w:r>
          </w:hyperlink>
        </w:p>
        <w:p>
          <w:pPr>
            <w:pStyle w:val="Contents6"/>
            <w:tabs>
              <w:tab w:val="clear" w:pos="7609"/>
              <w:tab w:val="right" w:pos="9026" w:leader="dot"/>
            </w:tabs>
            <w:rPr/>
          </w:pPr>
          <w:hyperlink w:anchor="__RefHeading___Toc3073344_1878427129">
            <w:r>
              <w:rPr>
                <w:webHidden/>
                <w:rStyle w:val="IndexLink"/>
                <w:rtl w:val="true"/>
              </w:rPr>
              <w:t>و اما حالة كون النجس خارجيّا و الطاهر باطنيّا</w:t>
            </w:r>
            <w:r>
              <w:rPr>
                <w:rStyle w:val="IndexLink"/>
                <w:rtl w:val="true"/>
              </w:rPr>
              <w:tab/>
            </w:r>
            <w:r>
              <w:rPr>
                <w:rStyle w:val="IndexLink"/>
              </w:rPr>
              <w:t>199</w:t>
            </w:r>
          </w:hyperlink>
        </w:p>
        <w:p>
          <w:pPr>
            <w:pStyle w:val="Contents6"/>
            <w:tabs>
              <w:tab w:val="clear" w:pos="7609"/>
              <w:tab w:val="right" w:pos="9026" w:leader="dot"/>
            </w:tabs>
            <w:rPr/>
          </w:pPr>
          <w:hyperlink w:anchor="__RefHeading___Toc3073346_1878427129">
            <w:r>
              <w:rPr>
                <w:webHidden/>
                <w:rStyle w:val="IndexLink"/>
                <w:rtl w:val="true"/>
              </w:rPr>
              <w:t>و اما إذا كانت النجاسة باطنية و الملاقي خارجيا</w:t>
            </w:r>
            <w:r>
              <w:rPr>
                <w:rStyle w:val="IndexLink"/>
                <w:rtl w:val="true"/>
              </w:rPr>
              <w:tab/>
            </w:r>
            <w:r>
              <w:rPr>
                <w:rStyle w:val="IndexLink"/>
              </w:rPr>
              <w:t>200</w:t>
            </w:r>
          </w:hyperlink>
        </w:p>
        <w:p>
          <w:pPr>
            <w:pStyle w:val="Contents6"/>
            <w:tabs>
              <w:tab w:val="clear" w:pos="7609"/>
              <w:tab w:val="right" w:pos="9026" w:leader="dot"/>
            </w:tabs>
            <w:rPr/>
          </w:pPr>
          <w:hyperlink w:anchor="__RefHeading___Toc3073348_1878427129">
            <w:r>
              <w:rPr>
                <w:webHidden/>
                <w:rStyle w:val="IndexLink"/>
                <w:rtl w:val="true"/>
              </w:rPr>
              <w:t>و اما إذا كانا خارجيين و تحققت الملاقاة في الباطن</w:t>
            </w:r>
            <w:r>
              <w:rPr>
                <w:rStyle w:val="IndexLink"/>
                <w:rtl w:val="true"/>
              </w:rPr>
              <w:tab/>
            </w:r>
            <w:r>
              <w:rPr>
                <w:rStyle w:val="IndexLink"/>
              </w:rPr>
              <w:t>200</w:t>
            </w:r>
          </w:hyperlink>
        </w:p>
        <w:p>
          <w:pPr>
            <w:pStyle w:val="Contents5"/>
            <w:tabs>
              <w:tab w:val="clear" w:pos="7892"/>
              <w:tab w:val="right" w:pos="9026" w:leader="dot"/>
            </w:tabs>
            <w:rPr/>
          </w:pPr>
          <w:hyperlink w:anchor="__RefHeading___Toc3073350_1878427129">
            <w:r>
              <w:rPr>
                <w:webHidden/>
                <w:rStyle w:val="IndexLink"/>
              </w:rPr>
              <w:t>10</w:t>
            </w:r>
            <w:r>
              <w:rPr>
                <w:rStyle w:val="IndexLink"/>
                <w:rtl w:val="true"/>
              </w:rPr>
              <w:t xml:space="preserve"> - </w:t>
            </w:r>
            <w:r>
              <w:rPr>
                <w:rStyle w:val="IndexLink"/>
                <w:rtl w:val="true"/>
              </w:rPr>
              <w:t>الغيبة</w:t>
            </w:r>
            <w:r>
              <w:rPr>
                <w:rStyle w:val="IndexLink"/>
                <w:rtl w:val="true"/>
              </w:rPr>
              <w:tab/>
            </w:r>
            <w:r>
              <w:rPr>
                <w:rStyle w:val="IndexLink"/>
              </w:rPr>
              <w:t>200</w:t>
            </w:r>
          </w:hyperlink>
        </w:p>
        <w:p>
          <w:pPr>
            <w:pStyle w:val="Contents6"/>
            <w:tabs>
              <w:tab w:val="clear" w:pos="7609"/>
              <w:tab w:val="right" w:pos="9026" w:leader="dot"/>
            </w:tabs>
            <w:rPr/>
          </w:pPr>
          <w:hyperlink w:anchor="__RefHeading___Toc3073352_1878427129">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3073354_1878427129">
            <w:r>
              <w:rPr>
                <w:webHidden/>
                <w:rStyle w:val="IndexLink"/>
              </w:rPr>
              <w:t>1</w:t>
            </w:r>
            <w:r>
              <w:rPr>
                <w:rStyle w:val="IndexLink"/>
                <w:rtl w:val="true"/>
              </w:rPr>
              <w:t xml:space="preserve"> - </w:t>
            </w:r>
            <w:r>
              <w:rPr>
                <w:rStyle w:val="IndexLink"/>
                <w:rtl w:val="true"/>
              </w:rPr>
              <w:t>اما مطهرية الغيبة</w:t>
            </w:r>
            <w:r>
              <w:rPr>
                <w:rStyle w:val="IndexLink"/>
                <w:rtl w:val="true"/>
              </w:rPr>
              <w:tab/>
            </w:r>
            <w:r>
              <w:rPr>
                <w:rStyle w:val="IndexLink"/>
              </w:rPr>
              <w:t>200</w:t>
            </w:r>
          </w:hyperlink>
        </w:p>
        <w:p>
          <w:pPr>
            <w:pStyle w:val="Contents6"/>
            <w:tabs>
              <w:tab w:val="clear" w:pos="7609"/>
              <w:tab w:val="right" w:pos="9026" w:leader="dot"/>
            </w:tabs>
            <w:rPr/>
          </w:pPr>
          <w:hyperlink w:anchor="__RefHeading___Toc3073356_1878427129">
            <w:r>
              <w:rPr>
                <w:webHidden/>
                <w:rStyle w:val="IndexLink"/>
              </w:rPr>
              <w:t>2</w:t>
            </w:r>
            <w:r>
              <w:rPr>
                <w:rStyle w:val="IndexLink"/>
                <w:rtl w:val="true"/>
              </w:rPr>
              <w:t xml:space="preserve"> - </w:t>
            </w:r>
            <w:r>
              <w:rPr>
                <w:rStyle w:val="IndexLink"/>
                <w:rtl w:val="true"/>
              </w:rPr>
              <w:t>و اما اعتبار احتمال التطهير</w:t>
            </w:r>
            <w:r>
              <w:rPr>
                <w:rStyle w:val="IndexLink"/>
                <w:rtl w:val="true"/>
              </w:rPr>
              <w:tab/>
            </w:r>
            <w:r>
              <w:rPr>
                <w:rStyle w:val="IndexLink"/>
              </w:rPr>
              <w:t>200</w:t>
            </w:r>
          </w:hyperlink>
        </w:p>
        <w:p>
          <w:pPr>
            <w:pStyle w:val="Contents6"/>
            <w:tabs>
              <w:tab w:val="clear" w:pos="7609"/>
              <w:tab w:val="right" w:pos="9026" w:leader="dot"/>
            </w:tabs>
            <w:rPr/>
          </w:pPr>
          <w:hyperlink w:anchor="__RefHeading___Toc3073358_1878427129">
            <w:r>
              <w:rPr>
                <w:webHidden/>
                <w:rStyle w:val="IndexLink"/>
              </w:rPr>
              <w:t>3</w:t>
            </w:r>
            <w:r>
              <w:rPr>
                <w:rStyle w:val="IndexLink"/>
                <w:rtl w:val="true"/>
              </w:rPr>
              <w:t xml:space="preserve"> - </w:t>
            </w:r>
            <w:r>
              <w:rPr>
                <w:rStyle w:val="IndexLink"/>
                <w:rtl w:val="true"/>
              </w:rPr>
              <w:t>و اما اعتبار القيدين الأخيرين</w:t>
            </w:r>
            <w:r>
              <w:rPr>
                <w:rStyle w:val="IndexLink"/>
                <w:rtl w:val="true"/>
              </w:rPr>
              <w:tab/>
            </w:r>
            <w:r>
              <w:rPr>
                <w:rStyle w:val="IndexLink"/>
              </w:rPr>
              <w:t>200</w:t>
            </w:r>
          </w:hyperlink>
        </w:p>
        <w:p>
          <w:pPr>
            <w:pStyle w:val="Contents5"/>
            <w:tabs>
              <w:tab w:val="clear" w:pos="7892"/>
              <w:tab w:val="right" w:pos="9026" w:leader="dot"/>
            </w:tabs>
            <w:rPr/>
          </w:pPr>
          <w:hyperlink w:anchor="__RefHeading___Toc3073360_1878427129">
            <w:r>
              <w:rPr>
                <w:webHidden/>
                <w:rStyle w:val="IndexLink"/>
              </w:rPr>
              <w:t>11</w:t>
            </w:r>
            <w:r>
              <w:rPr>
                <w:rStyle w:val="IndexLink"/>
                <w:rtl w:val="true"/>
              </w:rPr>
              <w:t xml:space="preserve"> - </w:t>
            </w:r>
            <w:r>
              <w:rPr>
                <w:rStyle w:val="IndexLink"/>
                <w:rtl w:val="true"/>
              </w:rPr>
              <w:t>استبراء الجلال</w:t>
            </w:r>
            <w:r>
              <w:rPr>
                <w:rStyle w:val="IndexLink"/>
                <w:rtl w:val="true"/>
              </w:rPr>
              <w:tab/>
            </w:r>
            <w:r>
              <w:rPr>
                <w:rStyle w:val="IndexLink"/>
              </w:rPr>
              <w:t>201</w:t>
            </w:r>
          </w:hyperlink>
        </w:p>
        <w:p>
          <w:pPr>
            <w:pStyle w:val="Contents6"/>
            <w:tabs>
              <w:tab w:val="clear" w:pos="7609"/>
              <w:tab w:val="right" w:pos="9026" w:leader="dot"/>
            </w:tabs>
            <w:rPr/>
          </w:pPr>
          <w:hyperlink w:anchor="__RefHeading___Toc3073362_1878427129">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3073364_1878427129">
            <w:r>
              <w:rPr>
                <w:webHidden/>
                <w:rStyle w:val="IndexLink"/>
              </w:rPr>
              <w:t>1</w:t>
            </w:r>
            <w:r>
              <w:rPr>
                <w:rStyle w:val="IndexLink"/>
                <w:rtl w:val="true"/>
              </w:rPr>
              <w:t xml:space="preserve"> - </w:t>
            </w:r>
            <w:r>
              <w:rPr>
                <w:rStyle w:val="IndexLink"/>
                <w:rtl w:val="true"/>
              </w:rPr>
              <w:t>اما طهارة العرق بالاستبراء</w:t>
            </w:r>
            <w:r>
              <w:rPr>
                <w:rStyle w:val="IndexLink"/>
                <w:rtl w:val="true"/>
              </w:rPr>
              <w:tab/>
            </w:r>
            <w:r>
              <w:rPr>
                <w:rStyle w:val="IndexLink"/>
              </w:rPr>
              <w:t>201</w:t>
            </w:r>
          </w:hyperlink>
        </w:p>
        <w:p>
          <w:pPr>
            <w:pStyle w:val="Contents6"/>
            <w:tabs>
              <w:tab w:val="clear" w:pos="7609"/>
              <w:tab w:val="right" w:pos="9026" w:leader="dot"/>
            </w:tabs>
            <w:rPr/>
          </w:pPr>
          <w:hyperlink w:anchor="__RefHeading___Toc3073366_1878427129">
            <w:r>
              <w:rPr>
                <w:webHidden/>
                <w:rStyle w:val="IndexLink"/>
              </w:rPr>
              <w:t>2</w:t>
            </w:r>
            <w:r>
              <w:rPr>
                <w:rStyle w:val="IndexLink"/>
                <w:rtl w:val="true"/>
              </w:rPr>
              <w:t xml:space="preserve"> - </w:t>
            </w:r>
            <w:r>
              <w:rPr>
                <w:rStyle w:val="IndexLink"/>
                <w:rtl w:val="true"/>
              </w:rPr>
              <w:t>و اما طهارة لبنه بما ذكر</w:t>
            </w:r>
            <w:r>
              <w:rPr>
                <w:rStyle w:val="IndexLink"/>
                <w:rtl w:val="true"/>
              </w:rPr>
              <w:tab/>
            </w:r>
            <w:r>
              <w:rPr>
                <w:rStyle w:val="IndexLink"/>
              </w:rPr>
              <w:t>201</w:t>
            </w:r>
          </w:hyperlink>
        </w:p>
        <w:p>
          <w:pPr>
            <w:pStyle w:val="Contents6"/>
            <w:tabs>
              <w:tab w:val="clear" w:pos="7609"/>
              <w:tab w:val="right" w:pos="9026" w:leader="dot"/>
            </w:tabs>
            <w:rPr/>
          </w:pPr>
          <w:hyperlink w:anchor="__RefHeading___Toc3073368_1878427129">
            <w:r>
              <w:rPr>
                <w:webHidden/>
                <w:rStyle w:val="IndexLink"/>
              </w:rPr>
              <w:t>3</w:t>
            </w:r>
            <w:r>
              <w:rPr>
                <w:rStyle w:val="IndexLink"/>
                <w:rtl w:val="true"/>
              </w:rPr>
              <w:t xml:space="preserve"> - </w:t>
            </w:r>
            <w:r>
              <w:rPr>
                <w:rStyle w:val="IndexLink"/>
                <w:rtl w:val="true"/>
              </w:rPr>
              <w:t>و اما طهارة البول و الخرء بذلك</w:t>
            </w:r>
            <w:r>
              <w:rPr>
                <w:rStyle w:val="IndexLink"/>
                <w:rtl w:val="true"/>
              </w:rPr>
              <w:tab/>
            </w:r>
            <w:r>
              <w:rPr>
                <w:rStyle w:val="IndexLink"/>
              </w:rPr>
              <w:t>201</w:t>
            </w:r>
          </w:hyperlink>
        </w:p>
        <w:p>
          <w:pPr>
            <w:pStyle w:val="Contents6"/>
            <w:tabs>
              <w:tab w:val="clear" w:pos="7609"/>
              <w:tab w:val="right" w:pos="9026" w:leader="dot"/>
            </w:tabs>
            <w:rPr/>
          </w:pPr>
          <w:hyperlink w:anchor="__RefHeading___Toc3073370_1878427129">
            <w:r>
              <w:rPr>
                <w:webHidden/>
                <w:rStyle w:val="IndexLink"/>
              </w:rPr>
              <w:t>4</w:t>
            </w:r>
            <w:r>
              <w:rPr>
                <w:rStyle w:val="IndexLink"/>
                <w:rtl w:val="true"/>
              </w:rPr>
              <w:t xml:space="preserve"> - </w:t>
            </w:r>
            <w:r>
              <w:rPr>
                <w:rStyle w:val="IndexLink"/>
                <w:rtl w:val="true"/>
              </w:rPr>
              <w:t>و المراد من الاستبراء منعه من التغذي بالعذرة حتى يزول</w:t>
            </w:r>
            <w:r>
              <w:rPr>
                <w:rStyle w:val="IndexLink"/>
                <w:rtl w:val="true"/>
              </w:rPr>
              <w:tab/>
            </w:r>
            <w:r>
              <w:rPr>
                <w:rStyle w:val="IndexLink"/>
              </w:rPr>
              <w:t>202</w:t>
            </w:r>
          </w:hyperlink>
        </w:p>
        <w:p>
          <w:pPr>
            <w:pStyle w:val="Contents6"/>
            <w:tabs>
              <w:tab w:val="clear" w:pos="7609"/>
              <w:tab w:val="right" w:pos="9026" w:leader="dot"/>
            </w:tabs>
            <w:rPr/>
          </w:pPr>
          <w:hyperlink w:anchor="__RefHeading___Toc3073372_1878427129">
            <w:r>
              <w:rPr>
                <w:webHidden/>
                <w:rStyle w:val="IndexLink"/>
              </w:rPr>
              <w:t>5</w:t>
            </w:r>
            <w:r>
              <w:rPr>
                <w:rStyle w:val="IndexLink"/>
                <w:rtl w:val="true"/>
              </w:rPr>
              <w:t xml:space="preserve"> - </w:t>
            </w:r>
            <w:r>
              <w:rPr>
                <w:rStyle w:val="IndexLink"/>
                <w:rtl w:val="true"/>
              </w:rPr>
              <w:t>و اما حالات الشك في الجلل</w:t>
            </w:r>
            <w:r>
              <w:rPr>
                <w:rStyle w:val="IndexLink"/>
                <w:rtl w:val="true"/>
              </w:rPr>
              <w:tab/>
            </w:r>
            <w:r>
              <w:rPr>
                <w:rStyle w:val="IndexLink"/>
              </w:rPr>
              <w:t>202</w:t>
            </w:r>
          </w:hyperlink>
        </w:p>
        <w:p>
          <w:pPr>
            <w:pStyle w:val="Contents6"/>
            <w:tabs>
              <w:tab w:val="clear" w:pos="7609"/>
              <w:tab w:val="right" w:pos="9026" w:leader="dot"/>
            </w:tabs>
            <w:rPr/>
          </w:pPr>
          <w:hyperlink w:anchor="__RefHeading___Toc3073374_1878427129">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3073376_1878427129">
            <w:r>
              <w:rPr>
                <w:webHidden/>
                <w:rStyle w:val="IndexLink"/>
                <w:rtl w:val="true"/>
              </w:rPr>
              <w:t>اما الحالة الاولى ان يشك في حدوث الجلل بنحو الشبهة المفهومية</w:t>
            </w:r>
            <w:r>
              <w:rPr>
                <w:rStyle w:val="IndexLink"/>
                <w:rtl w:val="true"/>
              </w:rPr>
              <w:tab/>
            </w:r>
            <w:r>
              <w:rPr>
                <w:rStyle w:val="IndexLink"/>
              </w:rPr>
              <w:t>202</w:t>
            </w:r>
          </w:hyperlink>
        </w:p>
        <w:p>
          <w:pPr>
            <w:pStyle w:val="Contents6"/>
            <w:tabs>
              <w:tab w:val="clear" w:pos="7609"/>
              <w:tab w:val="right" w:pos="9026" w:leader="dot"/>
            </w:tabs>
            <w:rPr/>
          </w:pPr>
          <w:hyperlink w:anchor="__RefHeading___Toc3073378_1878427129">
            <w:r>
              <w:rPr>
                <w:webHidden/>
                <w:rStyle w:val="IndexLink"/>
                <w:rtl w:val="true"/>
              </w:rPr>
              <w:t>و اما الحالة الثانية أن يشك في حدوثه بنحو الشبهة الموضوعية</w:t>
            </w:r>
            <w:r>
              <w:rPr>
                <w:rStyle w:val="IndexLink"/>
                <w:rtl w:val="true"/>
              </w:rPr>
              <w:t>.</w:t>
              <w:tab/>
            </w:r>
            <w:r>
              <w:rPr>
                <w:rStyle w:val="IndexLink"/>
              </w:rPr>
              <w:t>202</w:t>
            </w:r>
          </w:hyperlink>
        </w:p>
        <w:p>
          <w:pPr>
            <w:pStyle w:val="Contents6"/>
            <w:tabs>
              <w:tab w:val="clear" w:pos="7609"/>
              <w:tab w:val="right" w:pos="9026" w:leader="dot"/>
            </w:tabs>
            <w:rPr/>
          </w:pPr>
          <w:hyperlink w:anchor="__RefHeading___Toc3073380_1878427129">
            <w:r>
              <w:rPr>
                <w:webHidden/>
                <w:rStyle w:val="IndexLink"/>
                <w:rtl w:val="true"/>
              </w:rPr>
              <w:t>و اما الحالة الثالثة أن يشك في بقائه بنحو الشبهة المفهومية</w:t>
            </w:r>
            <w:r>
              <w:rPr>
                <w:rStyle w:val="IndexLink"/>
                <w:rtl w:val="true"/>
              </w:rPr>
              <w:t>.</w:t>
              <w:tab/>
            </w:r>
            <w:r>
              <w:rPr>
                <w:rStyle w:val="IndexLink"/>
              </w:rPr>
              <w:t>203</w:t>
            </w:r>
          </w:hyperlink>
        </w:p>
        <w:p>
          <w:pPr>
            <w:pStyle w:val="Contents6"/>
            <w:tabs>
              <w:tab w:val="clear" w:pos="7609"/>
              <w:tab w:val="right" w:pos="9026" w:leader="dot"/>
            </w:tabs>
            <w:rPr/>
          </w:pPr>
          <w:hyperlink w:anchor="__RefHeading___Toc3073382_1878427129">
            <w:r>
              <w:rPr>
                <w:webHidden/>
                <w:rStyle w:val="IndexLink"/>
                <w:rtl w:val="true"/>
              </w:rPr>
              <w:t>و اما الحالة الرابعة أن يشك في بقائه بنحو الشبهة الموضوعية</w:t>
            </w:r>
            <w:r>
              <w:rPr>
                <w:rStyle w:val="IndexLink"/>
                <w:rtl w:val="true"/>
              </w:rPr>
              <w:t>.</w:t>
              <w:tab/>
            </w:r>
            <w:r>
              <w:rPr>
                <w:rStyle w:val="IndexLink"/>
              </w:rPr>
              <w:t>203</w:t>
            </w:r>
          </w:hyperlink>
        </w:p>
        <w:p>
          <w:pPr>
            <w:pStyle w:val="Contents5"/>
            <w:tabs>
              <w:tab w:val="clear" w:pos="7892"/>
              <w:tab w:val="right" w:pos="9026" w:leader="dot"/>
            </w:tabs>
            <w:rPr/>
          </w:pPr>
          <w:hyperlink w:anchor="__RefHeading___Toc3073384_1878427129">
            <w:r>
              <w:rPr>
                <w:webHidden/>
                <w:rStyle w:val="IndexLink"/>
              </w:rPr>
              <w:t>12</w:t>
            </w:r>
            <w:r>
              <w:rPr>
                <w:rStyle w:val="IndexLink"/>
                <w:rtl w:val="true"/>
              </w:rPr>
              <w:t xml:space="preserve"> - </w:t>
            </w:r>
            <w:r>
              <w:rPr>
                <w:rStyle w:val="IndexLink"/>
                <w:rtl w:val="true"/>
              </w:rPr>
              <w:t>خروج الدم من الذبيحة</w:t>
            </w:r>
            <w:r>
              <w:rPr>
                <w:rStyle w:val="IndexLink"/>
                <w:rtl w:val="true"/>
              </w:rPr>
              <w:tab/>
            </w:r>
            <w:r>
              <w:rPr>
                <w:rStyle w:val="IndexLink"/>
              </w:rPr>
              <w:t>203</w:t>
            </w:r>
          </w:hyperlink>
        </w:p>
        <w:p>
          <w:pPr>
            <w:pStyle w:val="Contents6"/>
            <w:tabs>
              <w:tab w:val="clear" w:pos="7609"/>
              <w:tab w:val="right" w:pos="9026" w:leader="dot"/>
            </w:tabs>
            <w:rPr/>
          </w:pPr>
          <w:hyperlink w:anchor="__RefHeading___Toc3073386_1878427129">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073388_1878427129">
            <w:r>
              <w:rPr>
                <w:webHidden/>
                <w:rStyle w:val="IndexLink"/>
                <w:rtl w:val="true"/>
              </w:rPr>
              <w:t>اما اصالة الطهارة</w:t>
            </w:r>
            <w:r>
              <w:rPr>
                <w:rStyle w:val="IndexLink"/>
                <w:rtl w:val="true"/>
              </w:rPr>
              <w:tab/>
            </w:r>
            <w:r>
              <w:rPr>
                <w:rStyle w:val="IndexLink"/>
              </w:rPr>
              <w:t>203</w:t>
            </w:r>
          </w:hyperlink>
        </w:p>
        <w:p>
          <w:pPr>
            <w:pStyle w:val="Contents6"/>
            <w:tabs>
              <w:tab w:val="clear" w:pos="7609"/>
              <w:tab w:val="right" w:pos="9026" w:leader="dot"/>
            </w:tabs>
            <w:rPr/>
          </w:pPr>
          <w:hyperlink w:anchor="__RefHeading___Toc3073390_1878427129">
            <w:r>
              <w:rPr>
                <w:webHidden/>
                <w:rStyle w:val="IndexLink"/>
                <w:rtl w:val="true"/>
              </w:rPr>
              <w:t>أو سيرة المتشرّعة</w:t>
            </w:r>
            <w:r>
              <w:rPr>
                <w:rStyle w:val="IndexLink"/>
                <w:rtl w:val="true"/>
              </w:rPr>
              <w:tab/>
            </w:r>
            <w:r>
              <w:rPr>
                <w:rStyle w:val="IndexLink"/>
              </w:rPr>
              <w:t>203</w:t>
            </w:r>
          </w:hyperlink>
        </w:p>
        <w:p>
          <w:pPr>
            <w:pStyle w:val="Contents3"/>
            <w:tabs>
              <w:tab w:val="clear" w:pos="8459"/>
              <w:tab w:val="right" w:pos="9026" w:leader="dot"/>
            </w:tabs>
            <w:rPr/>
          </w:pPr>
          <w:hyperlink w:anchor="__RefHeading___Toc3073392_1878427129">
            <w:r>
              <w:rPr>
                <w:webHidden/>
                <w:rStyle w:val="IndexLink"/>
                <w:rtl w:val="true"/>
              </w:rPr>
              <w:t>كتاب الصّلاة</w:t>
            </w:r>
            <w:r>
              <w:rPr>
                <w:rStyle w:val="IndexLink"/>
                <w:rtl w:val="true"/>
              </w:rPr>
              <w:tab/>
            </w:r>
            <w:r>
              <w:rPr>
                <w:rStyle w:val="IndexLink"/>
              </w:rPr>
              <w:t>205</w:t>
            </w:r>
          </w:hyperlink>
        </w:p>
        <w:p>
          <w:pPr>
            <w:pStyle w:val="Contents4"/>
            <w:tabs>
              <w:tab w:val="clear" w:pos="8176"/>
              <w:tab w:val="right" w:pos="9026" w:leader="dot"/>
            </w:tabs>
            <w:rPr/>
          </w:pPr>
          <w:hyperlink w:anchor="__RefHeading___Toc3073394_1878427129">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3073396_1878427129">
            <w:r>
              <w:rPr>
                <w:webHidden/>
                <w:rStyle w:val="IndexLink"/>
              </w:rPr>
              <w:t>1</w:t>
            </w:r>
            <w:r>
              <w:rPr>
                <w:rStyle w:val="IndexLink"/>
                <w:rtl w:val="true"/>
              </w:rPr>
              <w:t xml:space="preserve"> - </w:t>
            </w:r>
            <w:r>
              <w:rPr>
                <w:rStyle w:val="IndexLink"/>
                <w:rtl w:val="true"/>
              </w:rPr>
              <w:t>الصلاة اليومية</w:t>
            </w:r>
            <w:r>
              <w:rPr>
                <w:rStyle w:val="IndexLink"/>
                <w:rtl w:val="true"/>
              </w:rPr>
              <w:tab/>
            </w:r>
            <w:r>
              <w:rPr>
                <w:rStyle w:val="IndexLink"/>
              </w:rPr>
              <w:t>207</w:t>
            </w:r>
          </w:hyperlink>
        </w:p>
        <w:p>
          <w:pPr>
            <w:pStyle w:val="Contents5"/>
            <w:tabs>
              <w:tab w:val="clear" w:pos="7892"/>
              <w:tab w:val="right" w:pos="9026" w:leader="dot"/>
            </w:tabs>
            <w:rPr/>
          </w:pPr>
          <w:hyperlink w:anchor="__RefHeading___Toc3073398_1878427129">
            <w:r>
              <w:rPr>
                <w:webHidden/>
                <w:rStyle w:val="IndexLink"/>
                <w:rtl w:val="true"/>
              </w:rPr>
              <w:t>الصلاة اليومية خمس</w:t>
            </w:r>
            <w:r>
              <w:rPr>
                <w:rStyle w:val="IndexLink"/>
                <w:rtl w:val="true"/>
              </w:rPr>
              <w:t xml:space="preserve">: </w:t>
            </w:r>
            <w:r>
              <w:rPr>
                <w:rStyle w:val="IndexLink"/>
                <w:rtl w:val="true"/>
              </w:rPr>
              <w:t>الصبح ركعتان، و المغرب ثلاث، و البقية أربع</w:t>
            </w:r>
            <w:r>
              <w:rPr>
                <w:rStyle w:val="IndexLink"/>
                <w:rtl w:val="true"/>
              </w:rPr>
              <w:t>.</w:t>
              <w:tab/>
            </w:r>
            <w:r>
              <w:rPr>
                <w:rStyle w:val="IndexLink"/>
              </w:rPr>
              <w:t>207</w:t>
            </w:r>
          </w:hyperlink>
        </w:p>
        <w:p>
          <w:pPr>
            <w:pStyle w:val="Contents6"/>
            <w:tabs>
              <w:tab w:val="clear" w:pos="7609"/>
              <w:tab w:val="right" w:pos="9026" w:leader="dot"/>
            </w:tabs>
            <w:rPr/>
          </w:pPr>
          <w:hyperlink w:anchor="__RefHeading___Toc3073400_1878427129">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3073402_1878427129">
            <w:r>
              <w:rPr>
                <w:webHidden/>
                <w:rStyle w:val="IndexLink"/>
              </w:rPr>
              <w:t>1</w:t>
            </w:r>
            <w:r>
              <w:rPr>
                <w:rStyle w:val="IndexLink"/>
                <w:rtl w:val="true"/>
              </w:rPr>
              <w:t xml:space="preserve"> - </w:t>
            </w:r>
            <w:r>
              <w:rPr>
                <w:rStyle w:val="IndexLink"/>
                <w:rtl w:val="true"/>
              </w:rPr>
              <w:t>اما ان اليومية خمس و عدد ركعاتها ما ذكر</w:t>
            </w:r>
            <w:r>
              <w:rPr>
                <w:rStyle w:val="IndexLink"/>
                <w:rtl w:val="true"/>
              </w:rPr>
              <w:tab/>
            </w:r>
            <w:r>
              <w:rPr>
                <w:rStyle w:val="IndexLink"/>
              </w:rPr>
              <w:t>208</w:t>
            </w:r>
          </w:hyperlink>
        </w:p>
        <w:p>
          <w:pPr>
            <w:pStyle w:val="Contents6"/>
            <w:tabs>
              <w:tab w:val="clear" w:pos="7609"/>
              <w:tab w:val="right" w:pos="9026" w:leader="dot"/>
            </w:tabs>
            <w:rPr/>
          </w:pPr>
          <w:hyperlink w:anchor="__RefHeading___Toc3073404_1878427129">
            <w:r>
              <w:rPr>
                <w:webHidden/>
                <w:rStyle w:val="IndexLink"/>
              </w:rPr>
              <w:t>2</w:t>
            </w:r>
            <w:r>
              <w:rPr>
                <w:rStyle w:val="IndexLink"/>
                <w:rtl w:val="true"/>
              </w:rPr>
              <w:t xml:space="preserve"> - </w:t>
            </w:r>
            <w:r>
              <w:rPr>
                <w:rStyle w:val="IndexLink"/>
                <w:rtl w:val="true"/>
              </w:rPr>
              <w:t>و اما قصر الرباعية في السفر</w:t>
            </w:r>
            <w:r>
              <w:rPr>
                <w:rStyle w:val="IndexLink"/>
                <w:rtl w:val="true"/>
              </w:rPr>
              <w:tab/>
            </w:r>
            <w:r>
              <w:rPr>
                <w:rStyle w:val="IndexLink"/>
              </w:rPr>
              <w:t>208</w:t>
            </w:r>
          </w:hyperlink>
        </w:p>
        <w:p>
          <w:pPr>
            <w:pStyle w:val="Contents6"/>
            <w:tabs>
              <w:tab w:val="clear" w:pos="7609"/>
              <w:tab w:val="right" w:pos="9026" w:leader="dot"/>
            </w:tabs>
            <w:rPr/>
          </w:pPr>
          <w:hyperlink w:anchor="__RefHeading___Toc3073406_1878427129">
            <w:r>
              <w:rPr>
                <w:webHidden/>
                <w:rStyle w:val="IndexLink"/>
              </w:rPr>
              <w:t>3</w:t>
            </w:r>
            <w:r>
              <w:rPr>
                <w:rStyle w:val="IndexLink"/>
                <w:rtl w:val="true"/>
              </w:rPr>
              <w:t xml:space="preserve"> - </w:t>
            </w:r>
            <w:r>
              <w:rPr>
                <w:rStyle w:val="IndexLink"/>
                <w:rtl w:val="true"/>
              </w:rPr>
              <w:t>و اما قصرها عند الخوف</w:t>
            </w:r>
            <w:r>
              <w:rPr>
                <w:rStyle w:val="IndexLink"/>
                <w:rtl w:val="true"/>
              </w:rPr>
              <w:tab/>
            </w:r>
            <w:r>
              <w:rPr>
                <w:rStyle w:val="IndexLink"/>
              </w:rPr>
              <w:t>208</w:t>
            </w:r>
          </w:hyperlink>
        </w:p>
        <w:p>
          <w:pPr>
            <w:pStyle w:val="Contents5"/>
            <w:tabs>
              <w:tab w:val="clear" w:pos="7892"/>
              <w:tab w:val="right" w:pos="9026" w:leader="dot"/>
            </w:tabs>
            <w:rPr/>
          </w:pPr>
          <w:hyperlink w:anchor="__RefHeading___Toc3073408_1878427129">
            <w:r>
              <w:rPr>
                <w:webHidden/>
                <w:rStyle w:val="IndexLink"/>
                <w:rtl w:val="true"/>
              </w:rPr>
              <w:t>شرائط‍‌ الصلاة</w:t>
            </w:r>
            <w:r>
              <w:rPr>
                <w:rStyle w:val="IndexLink"/>
                <w:rtl w:val="true"/>
              </w:rPr>
              <w:tab/>
            </w:r>
            <w:r>
              <w:rPr>
                <w:rStyle w:val="IndexLink"/>
              </w:rPr>
              <w:t>209</w:t>
            </w:r>
          </w:hyperlink>
        </w:p>
        <w:p>
          <w:pPr>
            <w:pStyle w:val="Contents6"/>
            <w:tabs>
              <w:tab w:val="clear" w:pos="7609"/>
              <w:tab w:val="right" w:pos="9026" w:leader="dot"/>
            </w:tabs>
            <w:rPr/>
          </w:pPr>
          <w:hyperlink w:anchor="__RefHeading___Toc3073410_1878427129">
            <w:r>
              <w:rPr>
                <w:webHidden/>
                <w:rStyle w:val="IndexLink"/>
                <w:rtl w:val="true"/>
              </w:rPr>
              <w:t>أوقات اليومية</w:t>
            </w:r>
            <w:r>
              <w:rPr>
                <w:rStyle w:val="IndexLink"/>
                <w:rtl w:val="true"/>
              </w:rPr>
              <w:tab/>
            </w:r>
            <w:r>
              <w:rPr>
                <w:rStyle w:val="IndexLink"/>
              </w:rPr>
              <w:t>209</w:t>
            </w:r>
          </w:hyperlink>
        </w:p>
        <w:p>
          <w:pPr>
            <w:pStyle w:val="Contents6"/>
            <w:tabs>
              <w:tab w:val="clear" w:pos="7609"/>
              <w:tab w:val="right" w:pos="9026" w:leader="dot"/>
            </w:tabs>
            <w:rPr/>
          </w:pPr>
          <w:hyperlink w:anchor="__RefHeading___Toc3073412_1878427129">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3073414_1878427129">
            <w:r>
              <w:rPr>
                <w:webHidden/>
                <w:rStyle w:val="IndexLink"/>
              </w:rPr>
              <w:t>1</w:t>
            </w:r>
            <w:r>
              <w:rPr>
                <w:rStyle w:val="IndexLink"/>
                <w:rtl w:val="true"/>
              </w:rPr>
              <w:t xml:space="preserve"> - </w:t>
            </w:r>
            <w:r>
              <w:rPr>
                <w:rStyle w:val="IndexLink"/>
                <w:rtl w:val="true"/>
              </w:rPr>
              <w:t>اما ان بداية وقت الظهرين هو الزوال</w:t>
            </w:r>
            <w:r>
              <w:rPr>
                <w:rStyle w:val="IndexLink"/>
                <w:rtl w:val="true"/>
              </w:rPr>
              <w:tab/>
            </w:r>
            <w:r>
              <w:rPr>
                <w:rStyle w:val="IndexLink"/>
              </w:rPr>
              <w:t>209</w:t>
            </w:r>
          </w:hyperlink>
        </w:p>
        <w:p>
          <w:pPr>
            <w:pStyle w:val="Contents6"/>
            <w:tabs>
              <w:tab w:val="clear" w:pos="7609"/>
              <w:tab w:val="right" w:pos="9026" w:leader="dot"/>
            </w:tabs>
            <w:rPr/>
          </w:pPr>
          <w:hyperlink w:anchor="__RefHeading___Toc3073416_1878427129">
            <w:r>
              <w:rPr>
                <w:webHidden/>
                <w:rStyle w:val="IndexLink"/>
              </w:rPr>
              <w:t>2</w:t>
            </w:r>
            <w:r>
              <w:rPr>
                <w:rStyle w:val="IndexLink"/>
                <w:rtl w:val="true"/>
              </w:rPr>
              <w:t xml:space="preserve"> - </w:t>
            </w:r>
            <w:r>
              <w:rPr>
                <w:rStyle w:val="IndexLink"/>
                <w:rtl w:val="true"/>
              </w:rPr>
              <w:t>و اما ان وقت الظهرين يمتد إلى الغروب</w:t>
            </w:r>
            <w:r>
              <w:rPr>
                <w:rStyle w:val="IndexLink"/>
                <w:rtl w:val="true"/>
              </w:rPr>
              <w:tab/>
            </w:r>
            <w:r>
              <w:rPr>
                <w:rStyle w:val="IndexLink"/>
              </w:rPr>
              <w:t>211</w:t>
            </w:r>
          </w:hyperlink>
        </w:p>
        <w:p>
          <w:pPr>
            <w:pStyle w:val="Contents6"/>
            <w:tabs>
              <w:tab w:val="clear" w:pos="7609"/>
              <w:tab w:val="right" w:pos="9026" w:leader="dot"/>
            </w:tabs>
            <w:rPr/>
          </w:pPr>
          <w:hyperlink w:anchor="__RefHeading___Toc3073418_1878427129">
            <w:r>
              <w:rPr>
                <w:webHidden/>
                <w:rStyle w:val="IndexLink"/>
              </w:rPr>
              <w:t>3</w:t>
            </w:r>
            <w:r>
              <w:rPr>
                <w:rStyle w:val="IndexLink"/>
                <w:rtl w:val="true"/>
              </w:rPr>
              <w:t xml:space="preserve"> - </w:t>
            </w:r>
            <w:r>
              <w:rPr>
                <w:rStyle w:val="IndexLink"/>
                <w:rtl w:val="true"/>
              </w:rPr>
              <w:t>و اما اختصاص الظهر بأوّل الوقت و العصر بآخره</w:t>
            </w:r>
            <w:r>
              <w:rPr>
                <w:rStyle w:val="IndexLink"/>
                <w:rtl w:val="true"/>
              </w:rPr>
              <w:tab/>
            </w:r>
            <w:r>
              <w:rPr>
                <w:rStyle w:val="IndexLink"/>
              </w:rPr>
              <w:t>213</w:t>
            </w:r>
          </w:hyperlink>
        </w:p>
        <w:p>
          <w:pPr>
            <w:pStyle w:val="Contents6"/>
            <w:tabs>
              <w:tab w:val="clear" w:pos="7609"/>
              <w:tab w:val="right" w:pos="9026" w:leader="dot"/>
            </w:tabs>
            <w:rPr/>
          </w:pPr>
          <w:hyperlink w:anchor="__RefHeading___Toc3073420_1878427129">
            <w:r>
              <w:rPr>
                <w:webHidden/>
                <w:rStyle w:val="IndexLink"/>
              </w:rPr>
              <w:t>4</w:t>
            </w:r>
            <w:r>
              <w:rPr>
                <w:rStyle w:val="IndexLink"/>
                <w:rtl w:val="true"/>
              </w:rPr>
              <w:t xml:space="preserve"> - </w:t>
            </w:r>
            <w:r>
              <w:rPr>
                <w:rStyle w:val="IndexLink"/>
                <w:rtl w:val="true"/>
              </w:rPr>
              <w:t>و اما ان بداية صلاة المغرب هو الغروب</w:t>
            </w:r>
            <w:r>
              <w:rPr>
                <w:rStyle w:val="IndexLink"/>
                <w:rtl w:val="true"/>
              </w:rPr>
              <w:tab/>
            </w:r>
            <w:r>
              <w:rPr>
                <w:rStyle w:val="IndexLink"/>
              </w:rPr>
              <w:t>215</w:t>
            </w:r>
          </w:hyperlink>
        </w:p>
        <w:p>
          <w:pPr>
            <w:pStyle w:val="Contents6"/>
            <w:tabs>
              <w:tab w:val="clear" w:pos="7609"/>
              <w:tab w:val="right" w:pos="9026" w:leader="dot"/>
            </w:tabs>
            <w:rPr/>
          </w:pPr>
          <w:hyperlink w:anchor="__RefHeading___Toc3073422_1878427129">
            <w:r>
              <w:rPr>
                <w:webHidden/>
                <w:rStyle w:val="IndexLink"/>
              </w:rPr>
              <w:t>5</w:t>
            </w:r>
            <w:r>
              <w:rPr>
                <w:rStyle w:val="IndexLink"/>
                <w:rtl w:val="true"/>
              </w:rPr>
              <w:t xml:space="preserve"> - </w:t>
            </w:r>
            <w:r>
              <w:rPr>
                <w:rStyle w:val="IndexLink"/>
                <w:rtl w:val="true"/>
              </w:rPr>
              <w:t>و قد وقع الاختلاف في نهاية المغرب</w:t>
            </w:r>
            <w:r>
              <w:rPr>
                <w:rStyle w:val="IndexLink"/>
                <w:rtl w:val="true"/>
              </w:rPr>
              <w:tab/>
            </w:r>
            <w:r>
              <w:rPr>
                <w:rStyle w:val="IndexLink"/>
              </w:rPr>
              <w:t>217</w:t>
            </w:r>
          </w:hyperlink>
        </w:p>
        <w:p>
          <w:pPr>
            <w:pStyle w:val="Contents6"/>
            <w:tabs>
              <w:tab w:val="clear" w:pos="7609"/>
              <w:tab w:val="right" w:pos="9026" w:leader="dot"/>
            </w:tabs>
            <w:rPr/>
          </w:pPr>
          <w:hyperlink w:anchor="__RefHeading___Toc3073424_1878427129">
            <w:r>
              <w:rPr>
                <w:webHidden/>
                <w:rStyle w:val="IndexLink"/>
              </w:rPr>
              <w:t>6</w:t>
            </w:r>
            <w:r>
              <w:rPr>
                <w:rStyle w:val="IndexLink"/>
                <w:rtl w:val="true"/>
              </w:rPr>
              <w:t xml:space="preserve"> - </w:t>
            </w:r>
            <w:r>
              <w:rPr>
                <w:rStyle w:val="IndexLink"/>
                <w:rtl w:val="true"/>
              </w:rPr>
              <w:t>المعروف ان بداية صلاة العشاء ما بعد صلاة المغرب</w:t>
            </w:r>
            <w:r>
              <w:rPr>
                <w:rStyle w:val="IndexLink"/>
                <w:rtl w:val="true"/>
              </w:rPr>
              <w:tab/>
            </w:r>
            <w:r>
              <w:rPr>
                <w:rStyle w:val="IndexLink"/>
              </w:rPr>
              <w:t>218</w:t>
            </w:r>
          </w:hyperlink>
        </w:p>
        <w:p>
          <w:pPr>
            <w:pStyle w:val="Contents6"/>
            <w:tabs>
              <w:tab w:val="clear" w:pos="7609"/>
              <w:tab w:val="right" w:pos="9026" w:leader="dot"/>
            </w:tabs>
            <w:rPr/>
          </w:pPr>
          <w:hyperlink w:anchor="__RefHeading___Toc3073426_1878427129">
            <w:r>
              <w:rPr>
                <w:webHidden/>
                <w:rStyle w:val="IndexLink"/>
              </w:rPr>
              <w:t>7</w:t>
            </w:r>
            <w:r>
              <w:rPr>
                <w:rStyle w:val="IndexLink"/>
                <w:rtl w:val="true"/>
              </w:rPr>
              <w:t xml:space="preserve"> - </w:t>
            </w:r>
            <w:r>
              <w:rPr>
                <w:rStyle w:val="IndexLink"/>
                <w:rtl w:val="true"/>
              </w:rPr>
              <w:t>المشهور امتداد وقت العشاء إلى نصف الليل</w:t>
            </w:r>
            <w:r>
              <w:rPr>
                <w:rStyle w:val="IndexLink"/>
                <w:rtl w:val="true"/>
              </w:rPr>
              <w:tab/>
            </w:r>
            <w:r>
              <w:rPr>
                <w:rStyle w:val="IndexLink"/>
              </w:rPr>
              <w:t>219</w:t>
            </w:r>
          </w:hyperlink>
        </w:p>
        <w:p>
          <w:pPr>
            <w:pStyle w:val="Contents6"/>
            <w:tabs>
              <w:tab w:val="clear" w:pos="7609"/>
              <w:tab w:val="right" w:pos="9026" w:leader="dot"/>
            </w:tabs>
            <w:rPr/>
          </w:pPr>
          <w:hyperlink w:anchor="__RefHeading___Toc3073428_1878427129">
            <w:r>
              <w:rPr>
                <w:webHidden/>
                <w:rStyle w:val="IndexLink"/>
              </w:rPr>
              <w:t>8</w:t>
            </w:r>
            <w:r>
              <w:rPr>
                <w:rStyle w:val="IndexLink"/>
                <w:rtl w:val="true"/>
              </w:rPr>
              <w:t xml:space="preserve"> - </w:t>
            </w:r>
            <w:r>
              <w:rPr>
                <w:rStyle w:val="IndexLink"/>
                <w:rtl w:val="true"/>
              </w:rPr>
              <w:t>و اما اختصاص المغرب بأوّل الوقت و العشاء بآخره</w:t>
            </w:r>
            <w:r>
              <w:rPr>
                <w:rStyle w:val="IndexLink"/>
                <w:rtl w:val="true"/>
              </w:rPr>
              <w:tab/>
            </w:r>
            <w:r>
              <w:rPr>
                <w:rStyle w:val="IndexLink"/>
              </w:rPr>
              <w:t>219</w:t>
            </w:r>
          </w:hyperlink>
        </w:p>
        <w:p>
          <w:pPr>
            <w:pStyle w:val="Contents6"/>
            <w:tabs>
              <w:tab w:val="clear" w:pos="7609"/>
              <w:tab w:val="right" w:pos="9026" w:leader="dot"/>
            </w:tabs>
            <w:rPr/>
          </w:pPr>
          <w:hyperlink w:anchor="__RefHeading___Toc3073430_1878427129">
            <w:r>
              <w:rPr>
                <w:webHidden/>
                <w:rStyle w:val="IndexLink"/>
              </w:rPr>
              <w:t>9</w:t>
            </w:r>
            <w:r>
              <w:rPr>
                <w:rStyle w:val="IndexLink"/>
                <w:rtl w:val="true"/>
              </w:rPr>
              <w:t xml:space="preserve"> - </w:t>
            </w:r>
            <w:r>
              <w:rPr>
                <w:rStyle w:val="IndexLink"/>
                <w:rtl w:val="true"/>
              </w:rPr>
              <w:t>و اما امتداد العشاءين إلى طلوع الفجر للمضطر</w:t>
            </w:r>
            <w:r>
              <w:rPr>
                <w:rStyle w:val="IndexLink"/>
                <w:rtl w:val="true"/>
              </w:rPr>
              <w:tab/>
            </w:r>
            <w:r>
              <w:rPr>
                <w:rStyle w:val="IndexLink"/>
              </w:rPr>
              <w:t>219</w:t>
            </w:r>
          </w:hyperlink>
        </w:p>
        <w:p>
          <w:pPr>
            <w:pStyle w:val="Contents6"/>
            <w:tabs>
              <w:tab w:val="clear" w:pos="7609"/>
              <w:tab w:val="right" w:pos="9026" w:leader="dot"/>
            </w:tabs>
            <w:rPr/>
          </w:pPr>
          <w:hyperlink w:anchor="__RefHeading___Toc3073432_1878427129">
            <w:r>
              <w:rPr>
                <w:webHidden/>
                <w:rStyle w:val="IndexLink"/>
              </w:rPr>
              <w:t>10</w:t>
            </w:r>
            <w:r>
              <w:rPr>
                <w:rStyle w:val="IndexLink"/>
                <w:rtl w:val="true"/>
              </w:rPr>
              <w:t xml:space="preserve"> - </w:t>
            </w:r>
            <w:r>
              <w:rPr>
                <w:rStyle w:val="IndexLink"/>
                <w:rtl w:val="true"/>
              </w:rPr>
              <w:t>و اما ان بداية صلاة الصبح طلوع الفجر</w:t>
            </w:r>
            <w:r>
              <w:rPr>
                <w:rStyle w:val="IndexLink"/>
                <w:rtl w:val="true"/>
              </w:rPr>
              <w:tab/>
            </w:r>
            <w:r>
              <w:rPr>
                <w:rStyle w:val="IndexLink"/>
              </w:rPr>
              <w:t>219</w:t>
            </w:r>
          </w:hyperlink>
        </w:p>
        <w:p>
          <w:pPr>
            <w:pStyle w:val="Contents6"/>
            <w:tabs>
              <w:tab w:val="clear" w:pos="7609"/>
              <w:tab w:val="right" w:pos="9026" w:leader="dot"/>
            </w:tabs>
            <w:rPr/>
          </w:pPr>
          <w:hyperlink w:anchor="__RefHeading___Toc3073434_1878427129">
            <w:r>
              <w:rPr>
                <w:webHidden/>
                <w:rStyle w:val="IndexLink"/>
              </w:rPr>
              <w:t>11</w:t>
            </w:r>
            <w:r>
              <w:rPr>
                <w:rStyle w:val="IndexLink"/>
                <w:rtl w:val="true"/>
              </w:rPr>
              <w:t xml:space="preserve"> - </w:t>
            </w:r>
            <w:r>
              <w:rPr>
                <w:rStyle w:val="IndexLink"/>
                <w:rtl w:val="true"/>
              </w:rPr>
              <w:t>و اما ان نهايتها طلوع الشمس</w:t>
            </w:r>
            <w:r>
              <w:rPr>
                <w:rStyle w:val="IndexLink"/>
                <w:rtl w:val="true"/>
              </w:rPr>
              <w:tab/>
            </w:r>
            <w:r>
              <w:rPr>
                <w:rStyle w:val="IndexLink"/>
              </w:rPr>
              <w:t>220</w:t>
            </w:r>
          </w:hyperlink>
        </w:p>
        <w:p>
          <w:pPr>
            <w:pStyle w:val="Contents6"/>
            <w:tabs>
              <w:tab w:val="clear" w:pos="7609"/>
              <w:tab w:val="right" w:pos="9026" w:leader="dot"/>
            </w:tabs>
            <w:rPr/>
          </w:pPr>
          <w:hyperlink w:anchor="__RefHeading___Toc3073436_1878427129">
            <w:r>
              <w:rPr>
                <w:webHidden/>
                <w:rStyle w:val="IndexLink"/>
                <w:rtl w:val="true"/>
              </w:rPr>
              <w:t>علامات الأوقات</w:t>
            </w:r>
            <w:r>
              <w:rPr>
                <w:rStyle w:val="IndexLink"/>
                <w:rtl w:val="true"/>
              </w:rPr>
              <w:tab/>
            </w:r>
            <w:r>
              <w:rPr>
                <w:rStyle w:val="IndexLink"/>
              </w:rPr>
              <w:t>220</w:t>
            </w:r>
          </w:hyperlink>
        </w:p>
        <w:p>
          <w:pPr>
            <w:pStyle w:val="Contents6"/>
            <w:tabs>
              <w:tab w:val="clear" w:pos="7609"/>
              <w:tab w:val="right" w:pos="9026" w:leader="dot"/>
            </w:tabs>
            <w:rPr/>
          </w:pPr>
          <w:hyperlink w:anchor="__RefHeading___Toc3073438_1878427129">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3073440_1878427129">
            <w:r>
              <w:rPr>
                <w:webHidden/>
                <w:rStyle w:val="IndexLink"/>
              </w:rPr>
              <w:t>1</w:t>
            </w:r>
            <w:r>
              <w:rPr>
                <w:rStyle w:val="IndexLink"/>
                <w:rtl w:val="true"/>
              </w:rPr>
              <w:t xml:space="preserve"> - </w:t>
            </w:r>
            <w:r>
              <w:rPr>
                <w:rStyle w:val="IndexLink"/>
                <w:rtl w:val="true"/>
              </w:rPr>
              <w:t>اما ان المراد من الفجر هو الصادق دون الكاذب</w:t>
            </w:r>
            <w:r>
              <w:rPr>
                <w:rStyle w:val="IndexLink"/>
                <w:rtl w:val="true"/>
              </w:rPr>
              <w:tab/>
            </w:r>
            <w:r>
              <w:rPr>
                <w:rStyle w:val="IndexLink"/>
              </w:rPr>
              <w:t>221</w:t>
            </w:r>
          </w:hyperlink>
        </w:p>
        <w:p>
          <w:pPr>
            <w:pStyle w:val="Contents6"/>
            <w:tabs>
              <w:tab w:val="clear" w:pos="7609"/>
              <w:tab w:val="right" w:pos="9026" w:leader="dot"/>
            </w:tabs>
            <w:rPr/>
          </w:pPr>
          <w:hyperlink w:anchor="__RefHeading___Toc3073442_1878427129">
            <w:r>
              <w:rPr>
                <w:webHidden/>
                <w:rStyle w:val="IndexLink"/>
              </w:rPr>
              <w:t>2</w:t>
            </w:r>
            <w:r>
              <w:rPr>
                <w:rStyle w:val="IndexLink"/>
                <w:rtl w:val="true"/>
              </w:rPr>
              <w:t xml:space="preserve"> - </w:t>
            </w:r>
            <w:r>
              <w:rPr>
                <w:rStyle w:val="IndexLink"/>
                <w:rtl w:val="true"/>
              </w:rPr>
              <w:t>و اما ان علامة الفجر هي التبين</w:t>
            </w:r>
            <w:r>
              <w:rPr>
                <w:rStyle w:val="IndexLink"/>
                <w:rtl w:val="true"/>
              </w:rPr>
              <w:tab/>
            </w:r>
            <w:r>
              <w:rPr>
                <w:rStyle w:val="IndexLink"/>
              </w:rPr>
              <w:t>221</w:t>
            </w:r>
          </w:hyperlink>
        </w:p>
        <w:p>
          <w:pPr>
            <w:pStyle w:val="Contents6"/>
            <w:tabs>
              <w:tab w:val="clear" w:pos="7609"/>
              <w:tab w:val="right" w:pos="9026" w:leader="dot"/>
            </w:tabs>
            <w:rPr/>
          </w:pPr>
          <w:hyperlink w:anchor="__RefHeading___Toc3073444_1878427129">
            <w:r>
              <w:rPr>
                <w:webHidden/>
                <w:rStyle w:val="IndexLink"/>
              </w:rPr>
              <w:t>3</w:t>
            </w:r>
            <w:r>
              <w:rPr>
                <w:rStyle w:val="IndexLink"/>
                <w:rtl w:val="true"/>
              </w:rPr>
              <w:t xml:space="preserve"> - </w:t>
            </w:r>
            <w:r>
              <w:rPr>
                <w:rStyle w:val="IndexLink"/>
                <w:rtl w:val="true"/>
              </w:rPr>
              <w:t>و اما ان المراد به التقديري دون الفعلي</w:t>
            </w:r>
            <w:r>
              <w:rPr>
                <w:rStyle w:val="IndexLink"/>
                <w:rtl w:val="true"/>
              </w:rPr>
              <w:tab/>
            </w:r>
            <w:r>
              <w:rPr>
                <w:rStyle w:val="IndexLink"/>
              </w:rPr>
              <w:t>221</w:t>
            </w:r>
          </w:hyperlink>
        </w:p>
        <w:p>
          <w:pPr>
            <w:pStyle w:val="Contents6"/>
            <w:tabs>
              <w:tab w:val="clear" w:pos="7609"/>
              <w:tab w:val="right" w:pos="9026" w:leader="dot"/>
            </w:tabs>
            <w:rPr/>
          </w:pPr>
          <w:hyperlink w:anchor="__RefHeading___Toc3073446_1878427129">
            <w:r>
              <w:rPr>
                <w:webHidden/>
                <w:rStyle w:val="IndexLink"/>
              </w:rPr>
              <w:t>4</w:t>
            </w:r>
            <w:r>
              <w:rPr>
                <w:rStyle w:val="IndexLink"/>
                <w:rtl w:val="true"/>
              </w:rPr>
              <w:t xml:space="preserve"> - </w:t>
            </w:r>
            <w:r>
              <w:rPr>
                <w:rStyle w:val="IndexLink"/>
                <w:rtl w:val="true"/>
              </w:rPr>
              <w:t>و اما الزوال فله عدّة علامات منها ما اشير إليه</w:t>
            </w:r>
            <w:r>
              <w:rPr>
                <w:rStyle w:val="IndexLink"/>
                <w:rtl w:val="true"/>
              </w:rPr>
              <w:tab/>
            </w:r>
            <w:r>
              <w:rPr>
                <w:rStyle w:val="IndexLink"/>
              </w:rPr>
              <w:t>222</w:t>
            </w:r>
          </w:hyperlink>
        </w:p>
        <w:p>
          <w:pPr>
            <w:pStyle w:val="Contents6"/>
            <w:tabs>
              <w:tab w:val="clear" w:pos="7609"/>
              <w:tab w:val="right" w:pos="9026" w:leader="dot"/>
            </w:tabs>
            <w:rPr/>
          </w:pPr>
          <w:hyperlink w:anchor="__RefHeading___Toc3073448_1878427129">
            <w:r>
              <w:rPr>
                <w:webHidden/>
                <w:rStyle w:val="IndexLink"/>
              </w:rPr>
              <w:t>5</w:t>
            </w:r>
            <w:r>
              <w:rPr>
                <w:rStyle w:val="IndexLink"/>
                <w:rtl w:val="true"/>
              </w:rPr>
              <w:t xml:space="preserve"> - </w:t>
            </w:r>
            <w:r>
              <w:rPr>
                <w:rStyle w:val="IndexLink"/>
                <w:rtl w:val="true"/>
              </w:rPr>
              <w:t>و اما ان المدار في منتصف الليل إلى طلوع الفجر و ليس إلى</w:t>
            </w:r>
            <w:r>
              <w:rPr>
                <w:rStyle w:val="IndexLink"/>
                <w:rtl w:val="true"/>
              </w:rPr>
              <w:tab/>
            </w:r>
            <w:r>
              <w:rPr>
                <w:rStyle w:val="IndexLink"/>
              </w:rPr>
              <w:t>223</w:t>
            </w:r>
          </w:hyperlink>
        </w:p>
        <w:p>
          <w:pPr>
            <w:pStyle w:val="Contents6"/>
            <w:tabs>
              <w:tab w:val="clear" w:pos="7609"/>
              <w:tab w:val="right" w:pos="9026" w:leader="dot"/>
            </w:tabs>
            <w:rPr/>
          </w:pPr>
          <w:hyperlink w:anchor="__RefHeading___Toc3073450_1878427129">
            <w:r>
              <w:rPr>
                <w:webHidden/>
                <w:rStyle w:val="IndexLink"/>
              </w:rPr>
              <w:t>6</w:t>
            </w:r>
            <w:r>
              <w:rPr>
                <w:rStyle w:val="IndexLink"/>
                <w:rtl w:val="true"/>
              </w:rPr>
              <w:t xml:space="preserve"> - </w:t>
            </w:r>
            <w:r>
              <w:rPr>
                <w:rStyle w:val="IndexLink"/>
                <w:rtl w:val="true"/>
              </w:rPr>
              <w:t>و اما القول الآخر</w:t>
            </w:r>
            <w:r>
              <w:rPr>
                <w:rStyle w:val="IndexLink"/>
                <w:rtl w:val="true"/>
              </w:rPr>
              <w:tab/>
            </w:r>
            <w:r>
              <w:rPr>
                <w:rStyle w:val="IndexLink"/>
              </w:rPr>
              <w:t>224</w:t>
            </w:r>
          </w:hyperlink>
        </w:p>
        <w:p>
          <w:pPr>
            <w:pStyle w:val="Contents6"/>
            <w:tabs>
              <w:tab w:val="clear" w:pos="7609"/>
              <w:tab w:val="right" w:pos="9026" w:leader="dot"/>
            </w:tabs>
            <w:rPr/>
          </w:pPr>
          <w:hyperlink w:anchor="__RefHeading___Toc3073452_1878427129">
            <w:r>
              <w:rPr>
                <w:webHidden/>
                <w:rStyle w:val="IndexLink"/>
                <w:rtl w:val="true"/>
              </w:rPr>
              <w:t>أحكام خاصة بالوقت</w:t>
            </w:r>
            <w:r>
              <w:rPr>
                <w:rStyle w:val="IndexLink"/>
                <w:rtl w:val="true"/>
              </w:rPr>
              <w:tab/>
            </w:r>
            <w:r>
              <w:rPr>
                <w:rStyle w:val="IndexLink"/>
              </w:rPr>
              <w:t>224</w:t>
            </w:r>
          </w:hyperlink>
        </w:p>
        <w:p>
          <w:pPr>
            <w:pStyle w:val="Contents6"/>
            <w:tabs>
              <w:tab w:val="clear" w:pos="7609"/>
              <w:tab w:val="right" w:pos="9026" w:leader="dot"/>
            </w:tabs>
            <w:rPr/>
          </w:pPr>
          <w:hyperlink w:anchor="__RefHeading___Toc3073454_1878427129">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3073456_1878427129">
            <w:r>
              <w:rPr>
                <w:webHidden/>
                <w:rStyle w:val="IndexLink"/>
              </w:rPr>
              <w:t>1</w:t>
            </w:r>
            <w:r>
              <w:rPr>
                <w:rStyle w:val="IndexLink"/>
                <w:rtl w:val="true"/>
              </w:rPr>
              <w:t xml:space="preserve"> - </w:t>
            </w:r>
            <w:r>
              <w:rPr>
                <w:rStyle w:val="IndexLink"/>
                <w:rtl w:val="true"/>
              </w:rPr>
              <w:t>اما بالنسبة إلى عدم الاجزاء مع عدم الاحراز</w:t>
            </w:r>
            <w:r>
              <w:rPr>
                <w:rStyle w:val="IndexLink"/>
                <w:rtl w:val="true"/>
              </w:rPr>
              <w:tab/>
            </w:r>
            <w:r>
              <w:rPr>
                <w:rStyle w:val="IndexLink"/>
              </w:rPr>
              <w:t>225</w:t>
            </w:r>
          </w:hyperlink>
        </w:p>
        <w:p>
          <w:pPr>
            <w:pStyle w:val="Contents6"/>
            <w:tabs>
              <w:tab w:val="clear" w:pos="7609"/>
              <w:tab w:val="right" w:pos="9026" w:leader="dot"/>
            </w:tabs>
            <w:rPr/>
          </w:pPr>
          <w:hyperlink w:anchor="__RefHeading___Toc3073458_1878427129">
            <w:r>
              <w:rPr>
                <w:webHidden/>
                <w:rStyle w:val="IndexLink"/>
              </w:rPr>
              <w:t>2</w:t>
            </w:r>
            <w:r>
              <w:rPr>
                <w:rStyle w:val="IndexLink"/>
                <w:rtl w:val="true"/>
              </w:rPr>
              <w:t xml:space="preserve"> - </w:t>
            </w:r>
            <w:r>
              <w:rPr>
                <w:rStyle w:val="IndexLink"/>
                <w:rtl w:val="true"/>
              </w:rPr>
              <w:t>و اما كفاية البيّنة في الاحراز</w:t>
            </w:r>
            <w:r>
              <w:rPr>
                <w:rStyle w:val="IndexLink"/>
                <w:rtl w:val="true"/>
              </w:rPr>
              <w:tab/>
            </w:r>
            <w:r>
              <w:rPr>
                <w:rStyle w:val="IndexLink"/>
              </w:rPr>
              <w:t>225</w:t>
            </w:r>
          </w:hyperlink>
        </w:p>
        <w:p>
          <w:pPr>
            <w:pStyle w:val="Contents6"/>
            <w:tabs>
              <w:tab w:val="clear" w:pos="7609"/>
              <w:tab w:val="right" w:pos="9026" w:leader="dot"/>
            </w:tabs>
            <w:rPr/>
          </w:pPr>
          <w:hyperlink w:anchor="__RefHeading___Toc3073460_1878427129">
            <w:r>
              <w:rPr>
                <w:webHidden/>
                <w:rStyle w:val="IndexLink"/>
              </w:rPr>
              <w:t>3</w:t>
            </w:r>
            <w:r>
              <w:rPr>
                <w:rStyle w:val="IndexLink"/>
                <w:rtl w:val="true"/>
              </w:rPr>
              <w:t xml:space="preserve"> - </w:t>
            </w:r>
            <w:r>
              <w:rPr>
                <w:rStyle w:val="IndexLink"/>
                <w:rtl w:val="true"/>
              </w:rPr>
              <w:t>و اما اذان الثقة</w:t>
            </w:r>
            <w:r>
              <w:rPr>
                <w:rStyle w:val="IndexLink"/>
                <w:rtl w:val="true"/>
              </w:rPr>
              <w:tab/>
            </w:r>
            <w:r>
              <w:rPr>
                <w:rStyle w:val="IndexLink"/>
              </w:rPr>
              <w:t>226</w:t>
            </w:r>
          </w:hyperlink>
        </w:p>
        <w:p>
          <w:pPr>
            <w:pStyle w:val="Contents6"/>
            <w:tabs>
              <w:tab w:val="clear" w:pos="7609"/>
              <w:tab w:val="right" w:pos="9026" w:leader="dot"/>
            </w:tabs>
            <w:rPr/>
          </w:pPr>
          <w:hyperlink w:anchor="__RefHeading___Toc3073462_1878427129">
            <w:r>
              <w:rPr>
                <w:webHidden/>
                <w:rStyle w:val="IndexLink"/>
              </w:rPr>
              <w:t>4</w:t>
            </w:r>
            <w:r>
              <w:rPr>
                <w:rStyle w:val="IndexLink"/>
                <w:rtl w:val="true"/>
              </w:rPr>
              <w:t xml:space="preserve"> - </w:t>
            </w:r>
            <w:r>
              <w:rPr>
                <w:rStyle w:val="IndexLink"/>
                <w:rtl w:val="true"/>
              </w:rPr>
              <w:t>و اما خبر الثقة</w:t>
            </w:r>
            <w:r>
              <w:rPr>
                <w:rStyle w:val="IndexLink"/>
                <w:rtl w:val="true"/>
              </w:rPr>
              <w:tab/>
            </w:r>
            <w:r>
              <w:rPr>
                <w:rStyle w:val="IndexLink"/>
              </w:rPr>
              <w:t>227</w:t>
            </w:r>
          </w:hyperlink>
        </w:p>
        <w:p>
          <w:pPr>
            <w:pStyle w:val="Contents6"/>
            <w:tabs>
              <w:tab w:val="clear" w:pos="7609"/>
              <w:tab w:val="right" w:pos="9026" w:leader="dot"/>
            </w:tabs>
            <w:rPr/>
          </w:pPr>
          <w:hyperlink w:anchor="__RefHeading___Toc3073464_1878427129">
            <w:r>
              <w:rPr>
                <w:webHidden/>
                <w:rStyle w:val="IndexLink"/>
              </w:rPr>
              <w:t>5</w:t>
            </w:r>
            <w:r>
              <w:rPr>
                <w:rStyle w:val="IndexLink"/>
                <w:rtl w:val="true"/>
              </w:rPr>
              <w:t xml:space="preserve"> - </w:t>
            </w:r>
            <w:r>
              <w:rPr>
                <w:rStyle w:val="IndexLink"/>
                <w:rtl w:val="true"/>
              </w:rPr>
              <w:t>و اما ان من وقعت تمام صلاته قبل الوقت يعيد</w:t>
            </w:r>
            <w:r>
              <w:rPr>
                <w:rStyle w:val="IndexLink"/>
                <w:rtl w:val="true"/>
              </w:rPr>
              <w:tab/>
            </w:r>
            <w:r>
              <w:rPr>
                <w:rStyle w:val="IndexLink"/>
              </w:rPr>
              <w:t>228</w:t>
            </w:r>
          </w:hyperlink>
        </w:p>
        <w:p>
          <w:pPr>
            <w:pStyle w:val="Contents6"/>
            <w:tabs>
              <w:tab w:val="clear" w:pos="7609"/>
              <w:tab w:val="right" w:pos="9026" w:leader="dot"/>
            </w:tabs>
            <w:rPr/>
          </w:pPr>
          <w:hyperlink w:anchor="__RefHeading___Toc3073466_1878427129">
            <w:r>
              <w:rPr>
                <w:webHidden/>
                <w:rStyle w:val="IndexLink"/>
              </w:rPr>
              <w:t>6</w:t>
            </w:r>
            <w:r>
              <w:rPr>
                <w:rStyle w:val="IndexLink"/>
                <w:rtl w:val="true"/>
              </w:rPr>
              <w:t xml:space="preserve"> - </w:t>
            </w:r>
            <w:r>
              <w:rPr>
                <w:rStyle w:val="IndexLink"/>
                <w:rtl w:val="true"/>
              </w:rPr>
              <w:t>و اما ما ذهب إليه المشهور</w:t>
            </w:r>
            <w:r>
              <w:rPr>
                <w:rStyle w:val="IndexLink"/>
                <w:rtl w:val="true"/>
              </w:rPr>
              <w:tab/>
            </w:r>
            <w:r>
              <w:rPr>
                <w:rStyle w:val="IndexLink"/>
              </w:rPr>
              <w:t>228</w:t>
            </w:r>
          </w:hyperlink>
        </w:p>
        <w:p>
          <w:pPr>
            <w:pStyle w:val="Contents6"/>
            <w:tabs>
              <w:tab w:val="clear" w:pos="7609"/>
              <w:tab w:val="right" w:pos="9026" w:leader="dot"/>
            </w:tabs>
            <w:rPr/>
          </w:pPr>
          <w:hyperlink w:anchor="__RefHeading___Toc3073468_1878427129">
            <w:r>
              <w:rPr>
                <w:webHidden/>
                <w:rStyle w:val="IndexLink"/>
                <w:rtl w:val="true"/>
              </w:rPr>
              <w:t>القبلة</w:t>
            </w:r>
            <w:r>
              <w:rPr>
                <w:rStyle w:val="IndexLink"/>
                <w:rtl w:val="true"/>
              </w:rPr>
              <w:tab/>
            </w:r>
            <w:r>
              <w:rPr>
                <w:rStyle w:val="IndexLink"/>
              </w:rPr>
              <w:t>228</w:t>
            </w:r>
          </w:hyperlink>
        </w:p>
        <w:p>
          <w:pPr>
            <w:pStyle w:val="Contents6"/>
            <w:tabs>
              <w:tab w:val="clear" w:pos="7609"/>
              <w:tab w:val="right" w:pos="9026" w:leader="dot"/>
            </w:tabs>
            <w:rPr/>
          </w:pPr>
          <w:hyperlink w:anchor="__RefHeading___Toc3073470_1878427129">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3073472_1878427129">
            <w:r>
              <w:rPr>
                <w:webHidden/>
                <w:rStyle w:val="IndexLink"/>
              </w:rPr>
              <w:t>1</w:t>
            </w:r>
            <w:r>
              <w:rPr>
                <w:rStyle w:val="IndexLink"/>
                <w:rtl w:val="true"/>
              </w:rPr>
              <w:t xml:space="preserve"> - </w:t>
            </w:r>
            <w:r>
              <w:rPr>
                <w:rStyle w:val="IndexLink"/>
                <w:rtl w:val="true"/>
              </w:rPr>
              <w:t>اما وجوب الاستقبال في الصلاة الواجبة</w:t>
            </w:r>
            <w:r>
              <w:rPr>
                <w:rStyle w:val="IndexLink"/>
                <w:rtl w:val="true"/>
              </w:rPr>
              <w:tab/>
            </w:r>
            <w:r>
              <w:rPr>
                <w:rStyle w:val="IndexLink"/>
              </w:rPr>
              <w:t>229</w:t>
            </w:r>
          </w:hyperlink>
        </w:p>
        <w:p>
          <w:pPr>
            <w:pStyle w:val="Contents6"/>
            <w:tabs>
              <w:tab w:val="clear" w:pos="7609"/>
              <w:tab w:val="right" w:pos="9026" w:leader="dot"/>
            </w:tabs>
            <w:rPr/>
          </w:pPr>
          <w:hyperlink w:anchor="__RefHeading___Toc3073474_1878427129">
            <w:r>
              <w:rPr>
                <w:webHidden/>
                <w:rStyle w:val="IndexLink"/>
              </w:rPr>
              <w:t>2</w:t>
            </w:r>
            <w:r>
              <w:rPr>
                <w:rStyle w:val="IndexLink"/>
                <w:rtl w:val="true"/>
              </w:rPr>
              <w:t xml:space="preserve"> - </w:t>
            </w:r>
            <w:r>
              <w:rPr>
                <w:rStyle w:val="IndexLink"/>
                <w:rtl w:val="true"/>
              </w:rPr>
              <w:t>و اما النافلة</w:t>
            </w:r>
            <w:r>
              <w:rPr>
                <w:rStyle w:val="IndexLink"/>
                <w:rtl w:val="true"/>
              </w:rPr>
              <w:tab/>
            </w:r>
            <w:r>
              <w:rPr>
                <w:rStyle w:val="IndexLink"/>
              </w:rPr>
              <w:t>229</w:t>
            </w:r>
          </w:hyperlink>
        </w:p>
        <w:p>
          <w:pPr>
            <w:pStyle w:val="Contents6"/>
            <w:tabs>
              <w:tab w:val="clear" w:pos="7609"/>
              <w:tab w:val="right" w:pos="9026" w:leader="dot"/>
            </w:tabs>
            <w:rPr/>
          </w:pPr>
          <w:hyperlink w:anchor="__RefHeading___Toc3073476_1878427129">
            <w:r>
              <w:rPr>
                <w:webHidden/>
                <w:rStyle w:val="IndexLink"/>
              </w:rPr>
              <w:t>3</w:t>
            </w:r>
            <w:r>
              <w:rPr>
                <w:rStyle w:val="IndexLink"/>
                <w:rtl w:val="true"/>
              </w:rPr>
              <w:t xml:space="preserve"> - </w:t>
            </w:r>
            <w:r>
              <w:rPr>
                <w:rStyle w:val="IndexLink"/>
                <w:rtl w:val="true"/>
              </w:rPr>
              <w:t>و اما ان القبلة هي المكان المذكور</w:t>
            </w:r>
            <w:r>
              <w:rPr>
                <w:rStyle w:val="IndexLink"/>
                <w:rtl w:val="true"/>
              </w:rPr>
              <w:tab/>
            </w:r>
            <w:r>
              <w:rPr>
                <w:rStyle w:val="IndexLink"/>
              </w:rPr>
              <w:t>229</w:t>
            </w:r>
          </w:hyperlink>
        </w:p>
        <w:p>
          <w:pPr>
            <w:pStyle w:val="Contents6"/>
            <w:tabs>
              <w:tab w:val="clear" w:pos="7609"/>
              <w:tab w:val="right" w:pos="9026" w:leader="dot"/>
            </w:tabs>
            <w:rPr/>
          </w:pPr>
          <w:hyperlink w:anchor="__RefHeading___Toc3073478_1878427129">
            <w:r>
              <w:rPr>
                <w:webHidden/>
                <w:rStyle w:val="IndexLink"/>
              </w:rPr>
              <w:t>4</w:t>
            </w:r>
            <w:r>
              <w:rPr>
                <w:rStyle w:val="IndexLink"/>
                <w:rtl w:val="true"/>
              </w:rPr>
              <w:t xml:space="preserve"> - </w:t>
            </w:r>
            <w:r>
              <w:rPr>
                <w:rStyle w:val="IndexLink"/>
                <w:rtl w:val="true"/>
              </w:rPr>
              <w:t>و اما صحة الصلاة لمن لم يزد انحرافه عمّا بين المشرق</w:t>
            </w:r>
            <w:r>
              <w:rPr>
                <w:rStyle w:val="IndexLink"/>
                <w:rtl w:val="true"/>
              </w:rPr>
              <w:tab/>
            </w:r>
            <w:r>
              <w:rPr>
                <w:rStyle w:val="IndexLink"/>
              </w:rPr>
              <w:t>230</w:t>
            </w:r>
          </w:hyperlink>
        </w:p>
        <w:p>
          <w:pPr>
            <w:pStyle w:val="Contents6"/>
            <w:tabs>
              <w:tab w:val="clear" w:pos="7609"/>
              <w:tab w:val="right" w:pos="9026" w:leader="dot"/>
            </w:tabs>
            <w:rPr/>
          </w:pPr>
          <w:hyperlink w:anchor="__RefHeading___Toc3073480_1878427129">
            <w:r>
              <w:rPr>
                <w:webHidden/>
                <w:rStyle w:val="IndexLink"/>
              </w:rPr>
              <w:t>5</w:t>
            </w:r>
            <w:r>
              <w:rPr>
                <w:rStyle w:val="IndexLink"/>
                <w:rtl w:val="true"/>
              </w:rPr>
              <w:t xml:space="preserve"> - </w:t>
            </w:r>
            <w:r>
              <w:rPr>
                <w:rStyle w:val="IndexLink"/>
                <w:rtl w:val="true"/>
              </w:rPr>
              <w:t>و اما ان من زاد انحرافه عن ذلك تجب عليه الإعادة دون</w:t>
            </w:r>
            <w:r>
              <w:rPr>
                <w:rStyle w:val="IndexLink"/>
                <w:rtl w:val="true"/>
              </w:rPr>
              <w:tab/>
            </w:r>
            <w:r>
              <w:rPr>
                <w:rStyle w:val="IndexLink"/>
              </w:rPr>
              <w:t>231</w:t>
            </w:r>
          </w:hyperlink>
        </w:p>
        <w:p>
          <w:pPr>
            <w:pStyle w:val="Contents6"/>
            <w:tabs>
              <w:tab w:val="clear" w:pos="7609"/>
              <w:tab w:val="right" w:pos="9026" w:leader="dot"/>
            </w:tabs>
            <w:rPr/>
          </w:pPr>
          <w:hyperlink w:anchor="__RefHeading___Toc3073482_1878427129">
            <w:r>
              <w:rPr>
                <w:webHidden/>
                <w:rStyle w:val="IndexLink"/>
                <w:rtl w:val="true"/>
              </w:rPr>
              <w:t>الطهارة</w:t>
            </w:r>
            <w:r>
              <w:rPr>
                <w:rStyle w:val="IndexLink"/>
                <w:rtl w:val="true"/>
              </w:rPr>
              <w:tab/>
            </w:r>
            <w:r>
              <w:rPr>
                <w:rStyle w:val="IndexLink"/>
              </w:rPr>
              <w:t>231</w:t>
            </w:r>
          </w:hyperlink>
        </w:p>
        <w:p>
          <w:pPr>
            <w:pStyle w:val="Contents6"/>
            <w:tabs>
              <w:tab w:val="clear" w:pos="7609"/>
              <w:tab w:val="right" w:pos="9026" w:leader="dot"/>
            </w:tabs>
            <w:rPr/>
          </w:pPr>
          <w:hyperlink w:anchor="__RefHeading___Toc3073484_1878427129">
            <w:r>
              <w:rPr>
                <w:webHidden/>
                <w:rStyle w:val="IndexLink"/>
                <w:rtl w:val="true"/>
              </w:rPr>
              <w:t>ستر العورة</w:t>
            </w:r>
            <w:r>
              <w:rPr>
                <w:rStyle w:val="IndexLink"/>
                <w:rtl w:val="true"/>
              </w:rPr>
              <w:tab/>
            </w:r>
            <w:r>
              <w:rPr>
                <w:rStyle w:val="IndexLink"/>
              </w:rPr>
              <w:t>231</w:t>
            </w:r>
          </w:hyperlink>
        </w:p>
        <w:p>
          <w:pPr>
            <w:pStyle w:val="Contents6"/>
            <w:tabs>
              <w:tab w:val="clear" w:pos="7609"/>
              <w:tab w:val="right" w:pos="9026" w:leader="dot"/>
            </w:tabs>
            <w:rPr/>
          </w:pPr>
          <w:hyperlink w:anchor="__RefHeading___Toc3073486_1878427129">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3073488_1878427129">
            <w:r>
              <w:rPr>
                <w:webHidden/>
                <w:rStyle w:val="IndexLink"/>
              </w:rPr>
              <w:t>1</w:t>
            </w:r>
            <w:r>
              <w:rPr>
                <w:rStyle w:val="IndexLink"/>
                <w:rtl w:val="true"/>
              </w:rPr>
              <w:t xml:space="preserve"> - </w:t>
            </w:r>
            <w:r>
              <w:rPr>
                <w:rStyle w:val="IndexLink"/>
                <w:rtl w:val="true"/>
              </w:rPr>
              <w:t>اما لزوم الستر في الصلاة</w:t>
            </w:r>
            <w:r>
              <w:rPr>
                <w:rStyle w:val="IndexLink"/>
                <w:rtl w:val="true"/>
              </w:rPr>
              <w:tab/>
            </w:r>
            <w:r>
              <w:rPr>
                <w:rStyle w:val="IndexLink"/>
              </w:rPr>
              <w:t>232</w:t>
            </w:r>
          </w:hyperlink>
        </w:p>
        <w:p>
          <w:pPr>
            <w:pStyle w:val="Contents6"/>
            <w:tabs>
              <w:tab w:val="clear" w:pos="7609"/>
              <w:tab w:val="right" w:pos="9026" w:leader="dot"/>
            </w:tabs>
            <w:rPr/>
          </w:pPr>
          <w:hyperlink w:anchor="__RefHeading___Toc3073490_1878427129">
            <w:r>
              <w:rPr>
                <w:webHidden/>
                <w:rStyle w:val="IndexLink"/>
              </w:rPr>
              <w:t>2</w:t>
            </w:r>
            <w:r>
              <w:rPr>
                <w:rStyle w:val="IndexLink"/>
                <w:rtl w:val="true"/>
              </w:rPr>
              <w:t xml:space="preserve"> - </w:t>
            </w:r>
            <w:r>
              <w:rPr>
                <w:rStyle w:val="IndexLink"/>
                <w:rtl w:val="true"/>
              </w:rPr>
              <w:t>و اما ان العورة في حق الرجل ما ذكر دون ما زاد كالعجان</w:t>
            </w:r>
            <w:r>
              <w:rPr>
                <w:rStyle w:val="IndexLink"/>
                <w:rtl w:val="true"/>
              </w:rPr>
              <w:tab/>
            </w:r>
            <w:r>
              <w:rPr>
                <w:rStyle w:val="IndexLink"/>
              </w:rPr>
              <w:t>232</w:t>
            </w:r>
          </w:hyperlink>
        </w:p>
        <w:p>
          <w:pPr>
            <w:pStyle w:val="Contents6"/>
            <w:tabs>
              <w:tab w:val="clear" w:pos="7609"/>
              <w:tab w:val="right" w:pos="9026" w:leader="dot"/>
            </w:tabs>
            <w:rPr/>
          </w:pPr>
          <w:hyperlink w:anchor="__RefHeading___Toc3073492_1878427129">
            <w:r>
              <w:rPr>
                <w:webHidden/>
                <w:rStyle w:val="IndexLink"/>
              </w:rPr>
              <w:t>3</w:t>
            </w:r>
            <w:r>
              <w:rPr>
                <w:rStyle w:val="IndexLink"/>
                <w:rtl w:val="true"/>
              </w:rPr>
              <w:t xml:space="preserve"> - </w:t>
            </w:r>
            <w:r>
              <w:rPr>
                <w:rStyle w:val="IndexLink"/>
                <w:rtl w:val="true"/>
              </w:rPr>
              <w:t>و اما تحديد عورة المرأة في الصلاة بما ذكر</w:t>
            </w:r>
            <w:r>
              <w:rPr>
                <w:rStyle w:val="IndexLink"/>
                <w:rtl w:val="true"/>
              </w:rPr>
              <w:tab/>
            </w:r>
            <w:r>
              <w:rPr>
                <w:rStyle w:val="IndexLink"/>
              </w:rPr>
              <w:t>232</w:t>
            </w:r>
          </w:hyperlink>
        </w:p>
        <w:p>
          <w:pPr>
            <w:pStyle w:val="Contents6"/>
            <w:tabs>
              <w:tab w:val="clear" w:pos="7609"/>
              <w:tab w:val="right" w:pos="9026" w:leader="dot"/>
            </w:tabs>
            <w:rPr/>
          </w:pPr>
          <w:hyperlink w:anchor="__RefHeading___Toc3073494_1878427129">
            <w:r>
              <w:rPr>
                <w:webHidden/>
                <w:rStyle w:val="IndexLink"/>
              </w:rPr>
              <w:t>4</w:t>
            </w:r>
            <w:r>
              <w:rPr>
                <w:rStyle w:val="IndexLink"/>
                <w:rtl w:val="true"/>
              </w:rPr>
              <w:t xml:space="preserve"> - </w:t>
            </w:r>
            <w:r>
              <w:rPr>
                <w:rStyle w:val="IndexLink"/>
                <w:rtl w:val="true"/>
              </w:rPr>
              <w:t>و اما استثناء الوجه</w:t>
            </w:r>
            <w:r>
              <w:rPr>
                <w:rStyle w:val="IndexLink"/>
                <w:rtl w:val="true"/>
              </w:rPr>
              <w:tab/>
            </w:r>
            <w:r>
              <w:rPr>
                <w:rStyle w:val="IndexLink"/>
              </w:rPr>
              <w:t>234</w:t>
            </w:r>
          </w:hyperlink>
        </w:p>
        <w:p>
          <w:pPr>
            <w:pStyle w:val="Contents6"/>
            <w:tabs>
              <w:tab w:val="clear" w:pos="7609"/>
              <w:tab w:val="right" w:pos="9026" w:leader="dot"/>
            </w:tabs>
            <w:rPr/>
          </w:pPr>
          <w:hyperlink w:anchor="__RefHeading___Toc3073496_1878427129">
            <w:r>
              <w:rPr>
                <w:webHidden/>
                <w:rStyle w:val="IndexLink"/>
              </w:rPr>
              <w:t>5</w:t>
            </w:r>
            <w:r>
              <w:rPr>
                <w:rStyle w:val="IndexLink"/>
                <w:rtl w:val="true"/>
              </w:rPr>
              <w:t xml:space="preserve"> - </w:t>
            </w:r>
            <w:r>
              <w:rPr>
                <w:rStyle w:val="IndexLink"/>
                <w:rtl w:val="true"/>
              </w:rPr>
              <w:t>و اما المقدار الذي يجوز كشفه من الوجه</w:t>
            </w:r>
            <w:r>
              <w:rPr>
                <w:rStyle w:val="IndexLink"/>
                <w:rtl w:val="true"/>
              </w:rPr>
              <w:tab/>
            </w:r>
            <w:r>
              <w:rPr>
                <w:rStyle w:val="IndexLink"/>
              </w:rPr>
              <w:t>234</w:t>
            </w:r>
          </w:hyperlink>
        </w:p>
        <w:p>
          <w:pPr>
            <w:pStyle w:val="Contents6"/>
            <w:tabs>
              <w:tab w:val="clear" w:pos="7609"/>
              <w:tab w:val="right" w:pos="9026" w:leader="dot"/>
            </w:tabs>
            <w:rPr/>
          </w:pPr>
          <w:hyperlink w:anchor="__RefHeading___Toc3073498_1878427129">
            <w:r>
              <w:rPr>
                <w:webHidden/>
                <w:rStyle w:val="IndexLink"/>
              </w:rPr>
              <w:t>6</w:t>
            </w:r>
            <w:r>
              <w:rPr>
                <w:rStyle w:val="IndexLink"/>
                <w:rtl w:val="true"/>
              </w:rPr>
              <w:t xml:space="preserve"> - </w:t>
            </w:r>
            <w:r>
              <w:rPr>
                <w:rStyle w:val="IndexLink"/>
                <w:rtl w:val="true"/>
              </w:rPr>
              <w:t>و اما الاباحة في لباس المصلّي</w:t>
            </w:r>
            <w:r>
              <w:rPr>
                <w:rStyle w:val="IndexLink"/>
                <w:rtl w:val="true"/>
              </w:rPr>
              <w:tab/>
            </w:r>
            <w:r>
              <w:rPr>
                <w:rStyle w:val="IndexLink"/>
              </w:rPr>
              <w:t>235</w:t>
            </w:r>
          </w:hyperlink>
        </w:p>
        <w:p>
          <w:pPr>
            <w:pStyle w:val="Contents6"/>
            <w:tabs>
              <w:tab w:val="clear" w:pos="7609"/>
              <w:tab w:val="right" w:pos="9026" w:leader="dot"/>
            </w:tabs>
            <w:rPr/>
          </w:pPr>
          <w:hyperlink w:anchor="__RefHeading___Toc3073500_1878427129">
            <w:r>
              <w:rPr>
                <w:webHidden/>
                <w:rStyle w:val="IndexLink"/>
              </w:rPr>
              <w:t>7</w:t>
            </w:r>
            <w:r>
              <w:rPr>
                <w:rStyle w:val="IndexLink"/>
                <w:rtl w:val="true"/>
              </w:rPr>
              <w:t xml:space="preserve"> - </w:t>
            </w:r>
            <w:r>
              <w:rPr>
                <w:rStyle w:val="IndexLink"/>
                <w:rtl w:val="true"/>
              </w:rPr>
              <w:t>و اما اعتبار عدم كونه من أجزاء ما لا يؤكل لحمه</w:t>
            </w:r>
            <w:r>
              <w:rPr>
                <w:rStyle w:val="IndexLink"/>
                <w:rtl w:val="true"/>
              </w:rPr>
              <w:tab/>
            </w:r>
            <w:r>
              <w:rPr>
                <w:rStyle w:val="IndexLink"/>
              </w:rPr>
              <w:t>237</w:t>
            </w:r>
          </w:hyperlink>
        </w:p>
        <w:p>
          <w:pPr>
            <w:pStyle w:val="Contents6"/>
            <w:tabs>
              <w:tab w:val="clear" w:pos="7609"/>
              <w:tab w:val="right" w:pos="9026" w:leader="dot"/>
            </w:tabs>
            <w:rPr/>
          </w:pPr>
          <w:hyperlink w:anchor="__RefHeading___Toc3073502_1878427129">
            <w:r>
              <w:rPr>
                <w:webHidden/>
                <w:rStyle w:val="IndexLink"/>
              </w:rPr>
              <w:t>8</w:t>
            </w:r>
            <w:r>
              <w:rPr>
                <w:rStyle w:val="IndexLink"/>
                <w:rtl w:val="true"/>
              </w:rPr>
              <w:t xml:space="preserve"> - </w:t>
            </w:r>
            <w:r>
              <w:rPr>
                <w:rStyle w:val="IndexLink"/>
                <w:rtl w:val="true"/>
              </w:rPr>
              <w:t>و اما اعتبار ان لا يكون من أجزاء الميتة</w:t>
            </w:r>
            <w:r>
              <w:rPr>
                <w:rStyle w:val="IndexLink"/>
                <w:rtl w:val="true"/>
              </w:rPr>
              <w:tab/>
            </w:r>
            <w:r>
              <w:rPr>
                <w:rStyle w:val="IndexLink"/>
              </w:rPr>
              <w:t>237</w:t>
            </w:r>
          </w:hyperlink>
        </w:p>
        <w:p>
          <w:pPr>
            <w:pStyle w:val="Contents6"/>
            <w:tabs>
              <w:tab w:val="clear" w:pos="7609"/>
              <w:tab w:val="right" w:pos="9026" w:leader="dot"/>
            </w:tabs>
            <w:rPr/>
          </w:pPr>
          <w:hyperlink w:anchor="__RefHeading___Toc3073504_1878427129">
            <w:r>
              <w:rPr>
                <w:webHidden/>
                <w:rStyle w:val="IndexLink"/>
              </w:rPr>
              <w:t>9</w:t>
            </w:r>
            <w:r>
              <w:rPr>
                <w:rStyle w:val="IndexLink"/>
                <w:rtl w:val="true"/>
              </w:rPr>
              <w:t xml:space="preserve"> - </w:t>
            </w:r>
            <w:r>
              <w:rPr>
                <w:rStyle w:val="IndexLink"/>
                <w:rtl w:val="true"/>
              </w:rPr>
              <w:t>و اما استثناء ما لا تحلّه الحياة</w:t>
            </w:r>
            <w:r>
              <w:rPr>
                <w:rStyle w:val="IndexLink"/>
                <w:rtl w:val="true"/>
              </w:rPr>
              <w:tab/>
            </w:r>
            <w:r>
              <w:rPr>
                <w:rStyle w:val="IndexLink"/>
              </w:rPr>
              <w:t>237</w:t>
            </w:r>
          </w:hyperlink>
        </w:p>
        <w:p>
          <w:pPr>
            <w:pStyle w:val="Contents6"/>
            <w:tabs>
              <w:tab w:val="clear" w:pos="7609"/>
              <w:tab w:val="right" w:pos="9026" w:leader="dot"/>
            </w:tabs>
            <w:rPr/>
          </w:pPr>
          <w:hyperlink w:anchor="__RefHeading___Toc3073506_1878427129">
            <w:r>
              <w:rPr>
                <w:webHidden/>
                <w:rStyle w:val="IndexLink"/>
              </w:rPr>
              <w:t>10</w:t>
            </w:r>
            <w:r>
              <w:rPr>
                <w:rStyle w:val="IndexLink"/>
                <w:rtl w:val="true"/>
              </w:rPr>
              <w:t xml:space="preserve"> - </w:t>
            </w:r>
            <w:r>
              <w:rPr>
                <w:rStyle w:val="IndexLink"/>
                <w:rtl w:val="true"/>
              </w:rPr>
              <w:t>و اما عدم جواز لبس الذهب للرجال</w:t>
            </w:r>
            <w:r>
              <w:rPr>
                <w:rStyle w:val="IndexLink"/>
                <w:rtl w:val="true"/>
              </w:rPr>
              <w:tab/>
            </w:r>
            <w:r>
              <w:rPr>
                <w:rStyle w:val="IndexLink"/>
              </w:rPr>
              <w:t>237</w:t>
            </w:r>
          </w:hyperlink>
        </w:p>
        <w:p>
          <w:pPr>
            <w:pStyle w:val="Contents6"/>
            <w:tabs>
              <w:tab w:val="clear" w:pos="7609"/>
              <w:tab w:val="right" w:pos="9026" w:leader="dot"/>
            </w:tabs>
            <w:rPr/>
          </w:pPr>
          <w:hyperlink w:anchor="__RefHeading___Toc3073508_1878427129">
            <w:r>
              <w:rPr>
                <w:webHidden/>
                <w:rStyle w:val="IndexLink"/>
              </w:rPr>
              <w:t>11</w:t>
            </w:r>
            <w:r>
              <w:rPr>
                <w:rStyle w:val="IndexLink"/>
                <w:rtl w:val="true"/>
              </w:rPr>
              <w:t xml:space="preserve"> - </w:t>
            </w:r>
            <w:r>
              <w:rPr>
                <w:rStyle w:val="IndexLink"/>
                <w:rtl w:val="true"/>
              </w:rPr>
              <w:t>و اما انه لا يكون من الحرير الخالص</w:t>
            </w:r>
            <w:r>
              <w:rPr>
                <w:rStyle w:val="IndexLink"/>
                <w:rtl w:val="true"/>
              </w:rPr>
              <w:tab/>
            </w:r>
            <w:r>
              <w:rPr>
                <w:rStyle w:val="IndexLink"/>
              </w:rPr>
              <w:t>238</w:t>
            </w:r>
          </w:hyperlink>
        </w:p>
        <w:p>
          <w:pPr>
            <w:pStyle w:val="Contents6"/>
            <w:tabs>
              <w:tab w:val="clear" w:pos="7609"/>
              <w:tab w:val="right" w:pos="9026" w:leader="dot"/>
            </w:tabs>
            <w:rPr/>
          </w:pPr>
          <w:hyperlink w:anchor="__RefHeading___Toc3073510_1878427129">
            <w:r>
              <w:rPr>
                <w:webHidden/>
                <w:rStyle w:val="IndexLink"/>
              </w:rPr>
              <w:t>12</w:t>
            </w:r>
            <w:r>
              <w:rPr>
                <w:rStyle w:val="IndexLink"/>
                <w:rtl w:val="true"/>
              </w:rPr>
              <w:t xml:space="preserve"> - </w:t>
            </w:r>
            <w:r>
              <w:rPr>
                <w:rStyle w:val="IndexLink"/>
                <w:rtl w:val="true"/>
              </w:rPr>
              <w:t>و اما عدم جواز الصلاة في المشكوك إباحته</w:t>
            </w:r>
            <w:r>
              <w:rPr>
                <w:rStyle w:val="IndexLink"/>
                <w:rtl w:val="true"/>
              </w:rPr>
              <w:tab/>
            </w:r>
            <w:r>
              <w:rPr>
                <w:rStyle w:val="IndexLink"/>
              </w:rPr>
              <w:t>238</w:t>
            </w:r>
          </w:hyperlink>
        </w:p>
        <w:p>
          <w:pPr>
            <w:pStyle w:val="Contents6"/>
            <w:tabs>
              <w:tab w:val="clear" w:pos="7609"/>
              <w:tab w:val="right" w:pos="9026" w:leader="dot"/>
            </w:tabs>
            <w:rPr/>
          </w:pPr>
          <w:hyperlink w:anchor="__RefHeading___Toc3073512_1878427129">
            <w:r>
              <w:rPr>
                <w:webHidden/>
                <w:rStyle w:val="IndexLink"/>
                <w:rtl w:val="true"/>
              </w:rPr>
              <w:t>مكان المصلّي</w:t>
            </w:r>
            <w:r>
              <w:rPr>
                <w:rStyle w:val="IndexLink"/>
                <w:rtl w:val="true"/>
              </w:rPr>
              <w:tab/>
            </w:r>
            <w:r>
              <w:rPr>
                <w:rStyle w:val="IndexLink"/>
              </w:rPr>
              <w:t>238</w:t>
            </w:r>
          </w:hyperlink>
        </w:p>
        <w:p>
          <w:pPr>
            <w:pStyle w:val="Contents6"/>
            <w:tabs>
              <w:tab w:val="clear" w:pos="7609"/>
              <w:tab w:val="right" w:pos="9026" w:leader="dot"/>
            </w:tabs>
            <w:rPr/>
          </w:pPr>
          <w:hyperlink w:anchor="__RefHeading___Toc3073514_1878427129">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3073516_1878427129">
            <w:r>
              <w:rPr>
                <w:webHidden/>
                <w:rStyle w:val="IndexLink"/>
              </w:rPr>
              <w:t>1</w:t>
            </w:r>
            <w:r>
              <w:rPr>
                <w:rStyle w:val="IndexLink"/>
                <w:rtl w:val="true"/>
              </w:rPr>
              <w:t xml:space="preserve"> - </w:t>
            </w:r>
            <w:r>
              <w:rPr>
                <w:rStyle w:val="IndexLink"/>
                <w:rtl w:val="true"/>
              </w:rPr>
              <w:t>اما اعتبار إباحة المكان</w:t>
            </w:r>
            <w:r>
              <w:rPr>
                <w:rStyle w:val="IndexLink"/>
                <w:rtl w:val="true"/>
              </w:rPr>
              <w:tab/>
            </w:r>
            <w:r>
              <w:rPr>
                <w:rStyle w:val="IndexLink"/>
              </w:rPr>
              <w:t>239</w:t>
            </w:r>
          </w:hyperlink>
        </w:p>
        <w:p>
          <w:pPr>
            <w:pStyle w:val="Contents6"/>
            <w:tabs>
              <w:tab w:val="clear" w:pos="7609"/>
              <w:tab w:val="right" w:pos="9026" w:leader="dot"/>
            </w:tabs>
            <w:rPr/>
          </w:pPr>
          <w:hyperlink w:anchor="__RefHeading___Toc3073518_1878427129">
            <w:r>
              <w:rPr>
                <w:webHidden/>
                <w:rStyle w:val="IndexLink"/>
              </w:rPr>
              <w:t>2</w:t>
            </w:r>
            <w:r>
              <w:rPr>
                <w:rStyle w:val="IndexLink"/>
                <w:rtl w:val="true"/>
              </w:rPr>
              <w:t xml:space="preserve"> - </w:t>
            </w:r>
            <w:r>
              <w:rPr>
                <w:rStyle w:val="IndexLink"/>
                <w:rtl w:val="true"/>
              </w:rPr>
              <w:t>و اما الصحّة مع الاذن</w:t>
            </w:r>
            <w:r>
              <w:rPr>
                <w:rStyle w:val="IndexLink"/>
                <w:rtl w:val="true"/>
              </w:rPr>
              <w:tab/>
            </w:r>
            <w:r>
              <w:rPr>
                <w:rStyle w:val="IndexLink"/>
              </w:rPr>
              <w:t>239</w:t>
            </w:r>
          </w:hyperlink>
        </w:p>
        <w:p>
          <w:pPr>
            <w:pStyle w:val="Contents6"/>
            <w:tabs>
              <w:tab w:val="clear" w:pos="7609"/>
              <w:tab w:val="right" w:pos="9026" w:leader="dot"/>
            </w:tabs>
            <w:rPr/>
          </w:pPr>
          <w:hyperlink w:anchor="__RefHeading___Toc3073520_1878427129">
            <w:r>
              <w:rPr>
                <w:webHidden/>
                <w:rStyle w:val="IndexLink"/>
              </w:rPr>
              <w:t>3</w:t>
            </w:r>
            <w:r>
              <w:rPr>
                <w:rStyle w:val="IndexLink"/>
                <w:rtl w:val="true"/>
              </w:rPr>
              <w:t xml:space="preserve"> - </w:t>
            </w:r>
            <w:r>
              <w:rPr>
                <w:rStyle w:val="IndexLink"/>
                <w:rtl w:val="true"/>
              </w:rPr>
              <w:t>و اما انه يعتبر إذن جميع الشركاء في المشترك</w:t>
            </w:r>
            <w:r>
              <w:rPr>
                <w:rStyle w:val="IndexLink"/>
                <w:rtl w:val="true"/>
              </w:rPr>
              <w:tab/>
            </w:r>
            <w:r>
              <w:rPr>
                <w:rStyle w:val="IndexLink"/>
              </w:rPr>
              <w:t>239</w:t>
            </w:r>
          </w:hyperlink>
        </w:p>
        <w:p>
          <w:pPr>
            <w:pStyle w:val="Contents6"/>
            <w:tabs>
              <w:tab w:val="clear" w:pos="7609"/>
              <w:tab w:val="right" w:pos="9026" w:leader="dot"/>
            </w:tabs>
            <w:rPr/>
          </w:pPr>
          <w:hyperlink w:anchor="__RefHeading___Toc3073522_1878427129">
            <w:r>
              <w:rPr>
                <w:webHidden/>
                <w:rStyle w:val="IndexLink"/>
              </w:rPr>
              <w:t>4</w:t>
            </w:r>
            <w:r>
              <w:rPr>
                <w:rStyle w:val="IndexLink"/>
                <w:rtl w:val="true"/>
              </w:rPr>
              <w:t xml:space="preserve"> - </w:t>
            </w:r>
            <w:r>
              <w:rPr>
                <w:rStyle w:val="IndexLink"/>
                <w:rtl w:val="true"/>
              </w:rPr>
              <w:t>و اما انه يعتبر في مسجد الجبهة ما ذكر</w:t>
            </w:r>
            <w:r>
              <w:rPr>
                <w:rStyle w:val="IndexLink"/>
                <w:rtl w:val="true"/>
              </w:rPr>
              <w:tab/>
            </w:r>
            <w:r>
              <w:rPr>
                <w:rStyle w:val="IndexLink"/>
              </w:rPr>
              <w:t>239</w:t>
            </w:r>
          </w:hyperlink>
        </w:p>
        <w:p>
          <w:pPr>
            <w:pStyle w:val="Contents5"/>
            <w:tabs>
              <w:tab w:val="clear" w:pos="7892"/>
              <w:tab w:val="right" w:pos="9026" w:leader="dot"/>
            </w:tabs>
            <w:rPr/>
          </w:pPr>
          <w:hyperlink w:anchor="__RefHeading___Toc3073524_1878427129">
            <w:r>
              <w:rPr>
                <w:webHidden/>
                <w:rStyle w:val="IndexLink"/>
                <w:rtl w:val="true"/>
              </w:rPr>
              <w:t>مقدّمات الصلاة</w:t>
            </w:r>
            <w:r>
              <w:rPr>
                <w:rStyle w:val="IndexLink"/>
                <w:rtl w:val="true"/>
              </w:rPr>
              <w:tab/>
            </w:r>
            <w:r>
              <w:rPr>
                <w:rStyle w:val="IndexLink"/>
              </w:rPr>
              <w:t>240</w:t>
            </w:r>
          </w:hyperlink>
        </w:p>
        <w:p>
          <w:pPr>
            <w:pStyle w:val="Contents6"/>
            <w:tabs>
              <w:tab w:val="clear" w:pos="7609"/>
              <w:tab w:val="right" w:pos="9026" w:leader="dot"/>
            </w:tabs>
            <w:rPr/>
          </w:pPr>
          <w:hyperlink w:anchor="__RefHeading___Toc3073526_1878427129">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3073528_1878427129">
            <w:r>
              <w:rPr>
                <w:webHidden/>
                <w:rStyle w:val="IndexLink"/>
              </w:rPr>
              <w:t>1</w:t>
            </w:r>
            <w:r>
              <w:rPr>
                <w:rStyle w:val="IndexLink"/>
                <w:rtl w:val="true"/>
              </w:rPr>
              <w:t xml:space="preserve"> - </w:t>
            </w:r>
            <w:r>
              <w:rPr>
                <w:rStyle w:val="IndexLink"/>
                <w:rtl w:val="true"/>
              </w:rPr>
              <w:t>اما استحباب الاذان و الاقامة</w:t>
            </w:r>
            <w:r>
              <w:rPr>
                <w:rStyle w:val="IndexLink"/>
                <w:rtl w:val="true"/>
              </w:rPr>
              <w:tab/>
            </w:r>
            <w:r>
              <w:rPr>
                <w:rStyle w:val="IndexLink"/>
              </w:rPr>
              <w:t>240</w:t>
            </w:r>
          </w:hyperlink>
        </w:p>
        <w:p>
          <w:pPr>
            <w:pStyle w:val="Contents6"/>
            <w:tabs>
              <w:tab w:val="clear" w:pos="7609"/>
              <w:tab w:val="right" w:pos="9026" w:leader="dot"/>
            </w:tabs>
            <w:rPr/>
          </w:pPr>
          <w:hyperlink w:anchor="__RefHeading___Toc3073530_1878427129">
            <w:r>
              <w:rPr>
                <w:webHidden/>
                <w:rStyle w:val="IndexLink"/>
              </w:rPr>
              <w:t>2</w:t>
            </w:r>
            <w:r>
              <w:rPr>
                <w:rStyle w:val="IndexLink"/>
                <w:rtl w:val="true"/>
              </w:rPr>
              <w:t xml:space="preserve"> - </w:t>
            </w:r>
            <w:r>
              <w:rPr>
                <w:rStyle w:val="IndexLink"/>
                <w:rtl w:val="true"/>
              </w:rPr>
              <w:t>و اما الخصوصيّة للمغرب و الغداة</w:t>
            </w:r>
            <w:r>
              <w:rPr>
                <w:rStyle w:val="IndexLink"/>
                <w:rtl w:val="true"/>
              </w:rPr>
              <w:tab/>
            </w:r>
            <w:r>
              <w:rPr>
                <w:rStyle w:val="IndexLink"/>
              </w:rPr>
              <w:t>241</w:t>
            </w:r>
          </w:hyperlink>
        </w:p>
        <w:p>
          <w:pPr>
            <w:pStyle w:val="Contents6"/>
            <w:tabs>
              <w:tab w:val="clear" w:pos="7609"/>
              <w:tab w:val="right" w:pos="9026" w:leader="dot"/>
            </w:tabs>
            <w:rPr/>
          </w:pPr>
          <w:hyperlink w:anchor="__RefHeading___Toc3073532_1878427129">
            <w:r>
              <w:rPr>
                <w:webHidden/>
                <w:rStyle w:val="IndexLink"/>
              </w:rPr>
              <w:t>3</w:t>
            </w:r>
            <w:r>
              <w:rPr>
                <w:rStyle w:val="IndexLink"/>
                <w:rtl w:val="true"/>
              </w:rPr>
              <w:t xml:space="preserve"> - </w:t>
            </w:r>
            <w:r>
              <w:rPr>
                <w:rStyle w:val="IndexLink"/>
                <w:rtl w:val="true"/>
              </w:rPr>
              <w:t>و اما سقوط‍‌ الاذان في الموردين</w:t>
            </w:r>
            <w:r>
              <w:rPr>
                <w:rStyle w:val="IndexLink"/>
                <w:rtl w:val="true"/>
              </w:rPr>
              <w:tab/>
            </w:r>
            <w:r>
              <w:rPr>
                <w:rStyle w:val="IndexLink"/>
              </w:rPr>
              <w:t>241</w:t>
            </w:r>
          </w:hyperlink>
        </w:p>
        <w:p>
          <w:pPr>
            <w:pStyle w:val="Contents6"/>
            <w:tabs>
              <w:tab w:val="clear" w:pos="7609"/>
              <w:tab w:val="right" w:pos="9026" w:leader="dot"/>
            </w:tabs>
            <w:rPr/>
          </w:pPr>
          <w:hyperlink w:anchor="__RefHeading___Toc3073534_1878427129">
            <w:r>
              <w:rPr>
                <w:webHidden/>
                <w:rStyle w:val="IndexLink"/>
              </w:rPr>
              <w:t>4</w:t>
            </w:r>
            <w:r>
              <w:rPr>
                <w:rStyle w:val="IndexLink"/>
                <w:rtl w:val="true"/>
              </w:rPr>
              <w:t xml:space="preserve"> - </w:t>
            </w:r>
            <w:r>
              <w:rPr>
                <w:rStyle w:val="IndexLink"/>
                <w:rtl w:val="true"/>
              </w:rPr>
              <w:t>و اما سقوطهما عن الداخل في جماعة</w:t>
            </w:r>
            <w:r>
              <w:rPr>
                <w:rStyle w:val="IndexLink"/>
                <w:rtl w:val="true"/>
              </w:rPr>
              <w:tab/>
            </w:r>
            <w:r>
              <w:rPr>
                <w:rStyle w:val="IndexLink"/>
              </w:rPr>
              <w:t>241</w:t>
            </w:r>
          </w:hyperlink>
        </w:p>
        <w:p>
          <w:pPr>
            <w:pStyle w:val="Contents6"/>
            <w:tabs>
              <w:tab w:val="clear" w:pos="7609"/>
              <w:tab w:val="right" w:pos="9026" w:leader="dot"/>
            </w:tabs>
            <w:rPr/>
          </w:pPr>
          <w:hyperlink w:anchor="__RefHeading___Toc3073536_1878427129">
            <w:r>
              <w:rPr>
                <w:webHidden/>
                <w:rStyle w:val="IndexLink"/>
              </w:rPr>
              <w:t>5</w:t>
            </w:r>
            <w:r>
              <w:rPr>
                <w:rStyle w:val="IndexLink"/>
                <w:rtl w:val="true"/>
              </w:rPr>
              <w:t xml:space="preserve"> - </w:t>
            </w:r>
            <w:r>
              <w:rPr>
                <w:rStyle w:val="IndexLink"/>
                <w:rtl w:val="true"/>
              </w:rPr>
              <w:t>و اما سقوطهما عن الداخل في المسجد قبل تفرّق الجماعة</w:t>
            </w:r>
            <w:r>
              <w:rPr>
                <w:rStyle w:val="IndexLink"/>
                <w:rtl w:val="true"/>
              </w:rPr>
              <w:tab/>
            </w:r>
            <w:r>
              <w:rPr>
                <w:rStyle w:val="IndexLink"/>
              </w:rPr>
              <w:t>242</w:t>
            </w:r>
          </w:hyperlink>
        </w:p>
        <w:p>
          <w:pPr>
            <w:pStyle w:val="Contents6"/>
            <w:tabs>
              <w:tab w:val="clear" w:pos="7609"/>
              <w:tab w:val="right" w:pos="9026" w:leader="dot"/>
            </w:tabs>
            <w:rPr/>
          </w:pPr>
          <w:hyperlink w:anchor="__RefHeading___Toc3073538_1878427129">
            <w:r>
              <w:rPr>
                <w:webHidden/>
                <w:rStyle w:val="IndexLink"/>
              </w:rPr>
              <w:t>6</w:t>
            </w:r>
            <w:r>
              <w:rPr>
                <w:rStyle w:val="IndexLink"/>
                <w:rtl w:val="true"/>
              </w:rPr>
              <w:t xml:space="preserve"> - </w:t>
            </w:r>
            <w:r>
              <w:rPr>
                <w:rStyle w:val="IndexLink"/>
                <w:rtl w:val="true"/>
              </w:rPr>
              <w:t>و اما سقوطهما عمّن سمعهما من الغير</w:t>
            </w:r>
            <w:r>
              <w:rPr>
                <w:rStyle w:val="IndexLink"/>
                <w:rtl w:val="true"/>
              </w:rPr>
              <w:tab/>
            </w:r>
            <w:r>
              <w:rPr>
                <w:rStyle w:val="IndexLink"/>
              </w:rPr>
              <w:t>242</w:t>
            </w:r>
          </w:hyperlink>
        </w:p>
        <w:p>
          <w:pPr>
            <w:pStyle w:val="Contents6"/>
            <w:tabs>
              <w:tab w:val="clear" w:pos="7609"/>
              <w:tab w:val="right" w:pos="9026" w:leader="dot"/>
            </w:tabs>
            <w:rPr/>
          </w:pPr>
          <w:hyperlink w:anchor="__RefHeading___Toc3073540_1878427129">
            <w:r>
              <w:rPr>
                <w:webHidden/>
                <w:rStyle w:val="IndexLink"/>
              </w:rPr>
              <w:t>7</w:t>
            </w:r>
            <w:r>
              <w:rPr>
                <w:rStyle w:val="IndexLink"/>
                <w:rtl w:val="true"/>
              </w:rPr>
              <w:t xml:space="preserve"> - </w:t>
            </w:r>
            <w:r>
              <w:rPr>
                <w:rStyle w:val="IndexLink"/>
                <w:rtl w:val="true"/>
              </w:rPr>
              <w:t>و اما كيفية الاذان و الاقامة</w:t>
            </w:r>
            <w:r>
              <w:rPr>
                <w:rStyle w:val="IndexLink"/>
                <w:rtl w:val="true"/>
              </w:rPr>
              <w:tab/>
            </w:r>
            <w:r>
              <w:rPr>
                <w:rStyle w:val="IndexLink"/>
              </w:rPr>
              <w:t>242</w:t>
            </w:r>
          </w:hyperlink>
        </w:p>
        <w:p>
          <w:pPr>
            <w:pStyle w:val="Contents6"/>
            <w:tabs>
              <w:tab w:val="clear" w:pos="7609"/>
              <w:tab w:val="right" w:pos="9026" w:leader="dot"/>
            </w:tabs>
            <w:rPr/>
          </w:pPr>
          <w:hyperlink w:anchor="__RefHeading___Toc3073542_1878427129">
            <w:r>
              <w:rPr>
                <w:webHidden/>
                <w:rStyle w:val="IndexLink"/>
              </w:rPr>
              <w:t>8</w:t>
            </w:r>
            <w:r>
              <w:rPr>
                <w:rStyle w:val="IndexLink"/>
                <w:rtl w:val="true"/>
              </w:rPr>
              <w:t xml:space="preserve"> - </w:t>
            </w:r>
            <w:r>
              <w:rPr>
                <w:rStyle w:val="IndexLink"/>
                <w:rtl w:val="true"/>
              </w:rPr>
              <w:t>و اما ان الشهادة الثالثة ليست جزءا</w:t>
            </w:r>
            <w:r>
              <w:rPr>
                <w:rStyle w:val="IndexLink"/>
                <w:rtl w:val="true"/>
              </w:rPr>
              <w:tab/>
            </w:r>
            <w:r>
              <w:rPr>
                <w:rStyle w:val="IndexLink"/>
              </w:rPr>
              <w:t>243</w:t>
            </w:r>
          </w:hyperlink>
        </w:p>
        <w:p>
          <w:pPr>
            <w:pStyle w:val="Contents5"/>
            <w:tabs>
              <w:tab w:val="clear" w:pos="7892"/>
              <w:tab w:val="right" w:pos="9026" w:leader="dot"/>
            </w:tabs>
            <w:rPr/>
          </w:pPr>
          <w:hyperlink w:anchor="__RefHeading___Toc3073544_1878427129">
            <w:r>
              <w:rPr>
                <w:webHidden/>
                <w:rStyle w:val="IndexLink"/>
                <w:rtl w:val="true"/>
              </w:rPr>
              <w:t>أجزاء الصلاة</w:t>
            </w:r>
            <w:r>
              <w:rPr>
                <w:rStyle w:val="IndexLink"/>
                <w:rtl w:val="true"/>
              </w:rPr>
              <w:tab/>
            </w:r>
            <w:r>
              <w:rPr>
                <w:rStyle w:val="IndexLink"/>
              </w:rPr>
              <w:t>243</w:t>
            </w:r>
          </w:hyperlink>
        </w:p>
        <w:p>
          <w:pPr>
            <w:pStyle w:val="Contents6"/>
            <w:tabs>
              <w:tab w:val="clear" w:pos="7609"/>
              <w:tab w:val="right" w:pos="9026" w:leader="dot"/>
            </w:tabs>
            <w:rPr/>
          </w:pPr>
          <w:hyperlink w:anchor="__RefHeading___Toc3073546_1878427129">
            <w:r>
              <w:rPr>
                <w:webHidden/>
                <w:rStyle w:val="IndexLink"/>
                <w:rtl w:val="true"/>
              </w:rPr>
              <w:t>النية</w:t>
            </w:r>
            <w:r>
              <w:rPr>
                <w:rStyle w:val="IndexLink"/>
                <w:rtl w:val="true"/>
              </w:rPr>
              <w:tab/>
            </w:r>
            <w:r>
              <w:rPr>
                <w:rStyle w:val="IndexLink"/>
              </w:rPr>
              <w:t>243</w:t>
            </w:r>
          </w:hyperlink>
        </w:p>
        <w:p>
          <w:pPr>
            <w:pStyle w:val="Contents6"/>
            <w:tabs>
              <w:tab w:val="clear" w:pos="7609"/>
              <w:tab w:val="right" w:pos="9026" w:leader="dot"/>
            </w:tabs>
            <w:rPr/>
          </w:pPr>
          <w:hyperlink w:anchor="__RefHeading___Toc3073548_1878427129">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3073550_1878427129">
            <w:r>
              <w:rPr>
                <w:webHidden/>
                <w:rStyle w:val="IndexLink"/>
              </w:rPr>
              <w:t>1</w:t>
            </w:r>
            <w:r>
              <w:rPr>
                <w:rStyle w:val="IndexLink"/>
                <w:rtl w:val="true"/>
              </w:rPr>
              <w:t xml:space="preserve"> - </w:t>
            </w:r>
            <w:r>
              <w:rPr>
                <w:rStyle w:val="IndexLink"/>
                <w:rtl w:val="true"/>
              </w:rPr>
              <w:t>اما انه يعتبر قصد عنوان الصلاة</w:t>
            </w:r>
            <w:r>
              <w:rPr>
                <w:rStyle w:val="IndexLink"/>
                <w:rtl w:val="true"/>
              </w:rPr>
              <w:tab/>
            </w:r>
            <w:r>
              <w:rPr>
                <w:rStyle w:val="IndexLink"/>
              </w:rPr>
              <w:t>244</w:t>
            </w:r>
          </w:hyperlink>
        </w:p>
        <w:p>
          <w:pPr>
            <w:pStyle w:val="Contents6"/>
            <w:tabs>
              <w:tab w:val="clear" w:pos="7609"/>
              <w:tab w:val="right" w:pos="9026" w:leader="dot"/>
            </w:tabs>
            <w:rPr/>
          </w:pPr>
          <w:hyperlink w:anchor="__RefHeading___Toc3073552_1878427129">
            <w:r>
              <w:rPr>
                <w:webHidden/>
                <w:rStyle w:val="IndexLink"/>
              </w:rPr>
              <w:t>2</w:t>
            </w:r>
            <w:r>
              <w:rPr>
                <w:rStyle w:val="IndexLink"/>
                <w:rtl w:val="true"/>
              </w:rPr>
              <w:t xml:space="preserve"> - </w:t>
            </w:r>
            <w:r>
              <w:rPr>
                <w:rStyle w:val="IndexLink"/>
                <w:rtl w:val="true"/>
              </w:rPr>
              <w:t>و اما انه يلزم كون الباعث أمر اللّه سبحانه</w:t>
            </w:r>
            <w:r>
              <w:rPr>
                <w:rStyle w:val="IndexLink"/>
                <w:rtl w:val="true"/>
              </w:rPr>
              <w:tab/>
            </w:r>
            <w:r>
              <w:rPr>
                <w:rStyle w:val="IndexLink"/>
              </w:rPr>
              <w:t>244</w:t>
            </w:r>
          </w:hyperlink>
        </w:p>
        <w:p>
          <w:pPr>
            <w:pStyle w:val="Contents6"/>
            <w:tabs>
              <w:tab w:val="clear" w:pos="7609"/>
              <w:tab w:val="right" w:pos="9026" w:leader="dot"/>
            </w:tabs>
            <w:rPr/>
          </w:pPr>
          <w:hyperlink w:anchor="__RefHeading___Toc3073554_1878427129">
            <w:r>
              <w:rPr>
                <w:webHidden/>
                <w:rStyle w:val="IndexLink"/>
              </w:rPr>
              <w:t>3</w:t>
            </w:r>
            <w:r>
              <w:rPr>
                <w:rStyle w:val="IndexLink"/>
                <w:rtl w:val="true"/>
              </w:rPr>
              <w:t xml:space="preserve"> - </w:t>
            </w:r>
            <w:r>
              <w:rPr>
                <w:rStyle w:val="IndexLink"/>
                <w:rtl w:val="true"/>
              </w:rPr>
              <w:t xml:space="preserve">و اما اعتبار التعيين في حالة امكان وقوعها على وجهين </w:t>
            </w:r>
            <w:r>
              <w:rPr>
                <w:rStyle w:val="IndexLink"/>
                <w:rtl w:val="true"/>
              </w:rPr>
              <w:t>-</w:t>
              <w:tab/>
            </w:r>
            <w:r>
              <w:rPr>
                <w:rStyle w:val="IndexLink"/>
              </w:rPr>
              <w:t>244</w:t>
            </w:r>
          </w:hyperlink>
        </w:p>
        <w:p>
          <w:pPr>
            <w:pStyle w:val="Contents6"/>
            <w:tabs>
              <w:tab w:val="clear" w:pos="7609"/>
              <w:tab w:val="right" w:pos="9026" w:leader="dot"/>
            </w:tabs>
            <w:rPr/>
          </w:pPr>
          <w:hyperlink w:anchor="__RefHeading___Toc3073556_1878427129">
            <w:r>
              <w:rPr>
                <w:webHidden/>
                <w:rStyle w:val="IndexLink"/>
              </w:rPr>
              <w:t>4</w:t>
            </w:r>
            <w:r>
              <w:rPr>
                <w:rStyle w:val="IndexLink"/>
                <w:rtl w:val="true"/>
              </w:rPr>
              <w:t xml:space="preserve"> - </w:t>
            </w:r>
            <w:r>
              <w:rPr>
                <w:rStyle w:val="IndexLink"/>
                <w:rtl w:val="true"/>
              </w:rPr>
              <w:t>و اما لزوم قصد الاداء أو القضاء عند الاشتغال بالقضاء</w:t>
            </w:r>
            <w:r>
              <w:rPr>
                <w:rStyle w:val="IndexLink"/>
                <w:rtl w:val="true"/>
              </w:rPr>
              <w:tab/>
            </w:r>
            <w:r>
              <w:rPr>
                <w:rStyle w:val="IndexLink"/>
              </w:rPr>
              <w:t>244</w:t>
            </w:r>
          </w:hyperlink>
        </w:p>
        <w:p>
          <w:pPr>
            <w:pStyle w:val="Contents6"/>
            <w:tabs>
              <w:tab w:val="clear" w:pos="7609"/>
              <w:tab w:val="right" w:pos="9026" w:leader="dot"/>
            </w:tabs>
            <w:rPr/>
          </w:pPr>
          <w:hyperlink w:anchor="__RefHeading___Toc3073558_1878427129">
            <w:r>
              <w:rPr>
                <w:webHidden/>
                <w:rStyle w:val="IndexLink"/>
              </w:rPr>
              <w:t>5</w:t>
            </w:r>
            <w:r>
              <w:rPr>
                <w:rStyle w:val="IndexLink"/>
                <w:rtl w:val="true"/>
              </w:rPr>
              <w:t xml:space="preserve"> - </w:t>
            </w:r>
            <w:r>
              <w:rPr>
                <w:rStyle w:val="IndexLink"/>
                <w:rtl w:val="true"/>
              </w:rPr>
              <w:t>و اما نيّتها ظهرا للمتردّد و هو في الصلاة إذا لم يأت بها قبلا</w:t>
            </w:r>
            <w:r>
              <w:rPr>
                <w:rStyle w:val="IndexLink"/>
                <w:rtl w:val="true"/>
              </w:rPr>
              <w:tab/>
            </w:r>
            <w:r>
              <w:rPr>
                <w:rStyle w:val="IndexLink"/>
              </w:rPr>
              <w:t>245</w:t>
            </w:r>
          </w:hyperlink>
        </w:p>
        <w:p>
          <w:pPr>
            <w:pStyle w:val="Contents6"/>
            <w:tabs>
              <w:tab w:val="clear" w:pos="7609"/>
              <w:tab w:val="right" w:pos="9026" w:leader="dot"/>
            </w:tabs>
            <w:rPr/>
          </w:pPr>
          <w:hyperlink w:anchor="__RefHeading___Toc3073560_1878427129">
            <w:r>
              <w:rPr>
                <w:webHidden/>
                <w:rStyle w:val="IndexLink"/>
              </w:rPr>
              <w:t>6</w:t>
            </w:r>
            <w:r>
              <w:rPr>
                <w:rStyle w:val="IndexLink"/>
                <w:rtl w:val="true"/>
              </w:rPr>
              <w:t xml:space="preserve"> - </w:t>
            </w:r>
            <w:r>
              <w:rPr>
                <w:rStyle w:val="IndexLink"/>
                <w:rtl w:val="true"/>
              </w:rPr>
              <w:t>و اما العدول في الموارد المذكورة</w:t>
            </w:r>
            <w:r>
              <w:rPr>
                <w:rStyle w:val="IndexLink"/>
                <w:rtl w:val="true"/>
              </w:rPr>
              <w:tab/>
            </w:r>
            <w:r>
              <w:rPr>
                <w:rStyle w:val="IndexLink"/>
              </w:rPr>
              <w:t>245</w:t>
            </w:r>
          </w:hyperlink>
        </w:p>
        <w:p>
          <w:pPr>
            <w:pStyle w:val="Contents6"/>
            <w:tabs>
              <w:tab w:val="clear" w:pos="7609"/>
              <w:tab w:val="right" w:pos="9026" w:leader="dot"/>
            </w:tabs>
            <w:rPr/>
          </w:pPr>
          <w:hyperlink w:anchor="__RefHeading___Toc3073562_1878427129">
            <w:r>
              <w:rPr>
                <w:webHidden/>
                <w:rStyle w:val="IndexLink"/>
              </w:rPr>
              <w:t>7</w:t>
            </w:r>
            <w:r>
              <w:rPr>
                <w:rStyle w:val="IndexLink"/>
                <w:rtl w:val="true"/>
              </w:rPr>
              <w:t xml:space="preserve"> - </w:t>
            </w:r>
            <w:r>
              <w:rPr>
                <w:rStyle w:val="IndexLink"/>
                <w:rtl w:val="true"/>
              </w:rPr>
              <w:t>و اما العدول إلى السابقة من القضائيتين</w:t>
            </w:r>
            <w:r>
              <w:rPr>
                <w:rStyle w:val="IndexLink"/>
                <w:rtl w:val="true"/>
              </w:rPr>
              <w:tab/>
            </w:r>
            <w:r>
              <w:rPr>
                <w:rStyle w:val="IndexLink"/>
              </w:rPr>
              <w:t>245</w:t>
            </w:r>
          </w:hyperlink>
        </w:p>
        <w:p>
          <w:pPr>
            <w:pStyle w:val="Contents6"/>
            <w:tabs>
              <w:tab w:val="clear" w:pos="7609"/>
              <w:tab w:val="right" w:pos="9026" w:leader="dot"/>
            </w:tabs>
            <w:rPr/>
          </w:pPr>
          <w:hyperlink w:anchor="__RefHeading___Toc3073564_1878427129">
            <w:r>
              <w:rPr>
                <w:webHidden/>
                <w:rStyle w:val="IndexLink"/>
              </w:rPr>
              <w:t>8</w:t>
            </w:r>
            <w:r>
              <w:rPr>
                <w:rStyle w:val="IndexLink"/>
                <w:rtl w:val="true"/>
              </w:rPr>
              <w:t xml:space="preserve"> - </w:t>
            </w:r>
            <w:r>
              <w:rPr>
                <w:rStyle w:val="IndexLink"/>
                <w:rtl w:val="true"/>
              </w:rPr>
              <w:t>و اما جوازه في المورد الأخير</w:t>
            </w:r>
            <w:r>
              <w:rPr>
                <w:rStyle w:val="IndexLink"/>
                <w:rtl w:val="true"/>
              </w:rPr>
              <w:tab/>
            </w:r>
            <w:r>
              <w:rPr>
                <w:rStyle w:val="IndexLink"/>
              </w:rPr>
              <w:t>246</w:t>
            </w:r>
          </w:hyperlink>
        </w:p>
        <w:p>
          <w:pPr>
            <w:pStyle w:val="Contents6"/>
            <w:tabs>
              <w:tab w:val="clear" w:pos="7609"/>
              <w:tab w:val="right" w:pos="9026" w:leader="dot"/>
            </w:tabs>
            <w:rPr/>
          </w:pPr>
          <w:hyperlink w:anchor="__RefHeading___Toc3073566_1878427129">
            <w:r>
              <w:rPr>
                <w:webHidden/>
                <w:rStyle w:val="IndexLink"/>
              </w:rPr>
              <w:t>9</w:t>
            </w:r>
            <w:r>
              <w:rPr>
                <w:rStyle w:val="IndexLink"/>
                <w:rtl w:val="true"/>
              </w:rPr>
              <w:t xml:space="preserve"> - </w:t>
            </w:r>
            <w:r>
              <w:rPr>
                <w:rStyle w:val="IndexLink"/>
                <w:rtl w:val="true"/>
              </w:rPr>
              <w:t>و اما تخصيص جواز العدول بالموارد المذكورة و عدم جوازه</w:t>
            </w:r>
            <w:r>
              <w:rPr>
                <w:rStyle w:val="IndexLink"/>
                <w:rtl w:val="true"/>
              </w:rPr>
              <w:tab/>
            </w:r>
            <w:r>
              <w:rPr>
                <w:rStyle w:val="IndexLink"/>
              </w:rPr>
              <w:t>246</w:t>
            </w:r>
          </w:hyperlink>
        </w:p>
        <w:p>
          <w:pPr>
            <w:pStyle w:val="Contents6"/>
            <w:tabs>
              <w:tab w:val="clear" w:pos="7609"/>
              <w:tab w:val="right" w:pos="9026" w:leader="dot"/>
            </w:tabs>
            <w:rPr/>
          </w:pPr>
          <w:hyperlink w:anchor="__RefHeading___Toc3073568_1878427129">
            <w:r>
              <w:rPr>
                <w:webHidden/>
                <w:rStyle w:val="IndexLink"/>
                <w:rtl w:val="true"/>
              </w:rPr>
              <w:t>تكبير الاحرام</w:t>
            </w:r>
            <w:r>
              <w:rPr>
                <w:rStyle w:val="IndexLink"/>
                <w:rtl w:val="true"/>
              </w:rPr>
              <w:tab/>
            </w:r>
            <w:r>
              <w:rPr>
                <w:rStyle w:val="IndexLink"/>
              </w:rPr>
              <w:t>246</w:t>
            </w:r>
          </w:hyperlink>
        </w:p>
        <w:p>
          <w:pPr>
            <w:pStyle w:val="Contents6"/>
            <w:tabs>
              <w:tab w:val="clear" w:pos="7609"/>
              <w:tab w:val="right" w:pos="9026" w:leader="dot"/>
            </w:tabs>
            <w:rPr/>
          </w:pPr>
          <w:hyperlink w:anchor="__RefHeading___Toc3073570_1878427129">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3073572_1878427129">
            <w:r>
              <w:rPr>
                <w:webHidden/>
                <w:rStyle w:val="IndexLink"/>
              </w:rPr>
              <w:t>1</w:t>
            </w:r>
            <w:r>
              <w:rPr>
                <w:rStyle w:val="IndexLink"/>
                <w:rtl w:val="true"/>
              </w:rPr>
              <w:t xml:space="preserve"> - </w:t>
            </w:r>
            <w:r>
              <w:rPr>
                <w:rStyle w:val="IndexLink"/>
                <w:rtl w:val="true"/>
              </w:rPr>
              <w:t>اما وجوب التكبير للصلاة</w:t>
            </w:r>
            <w:r>
              <w:rPr>
                <w:rStyle w:val="IndexLink"/>
                <w:rtl w:val="true"/>
              </w:rPr>
              <w:tab/>
            </w:r>
            <w:r>
              <w:rPr>
                <w:rStyle w:val="IndexLink"/>
              </w:rPr>
              <w:t>246</w:t>
            </w:r>
          </w:hyperlink>
        </w:p>
        <w:p>
          <w:pPr>
            <w:pStyle w:val="Contents6"/>
            <w:tabs>
              <w:tab w:val="clear" w:pos="7609"/>
              <w:tab w:val="right" w:pos="9026" w:leader="dot"/>
            </w:tabs>
            <w:rPr/>
          </w:pPr>
          <w:hyperlink w:anchor="__RefHeading___Toc3073574_1878427129">
            <w:r>
              <w:rPr>
                <w:webHidden/>
                <w:rStyle w:val="IndexLink"/>
              </w:rPr>
              <w:t>2</w:t>
            </w:r>
            <w:r>
              <w:rPr>
                <w:rStyle w:val="IndexLink"/>
                <w:rtl w:val="true"/>
              </w:rPr>
              <w:t xml:space="preserve"> - </w:t>
            </w:r>
            <w:r>
              <w:rPr>
                <w:rStyle w:val="IndexLink"/>
                <w:rtl w:val="true"/>
              </w:rPr>
              <w:t xml:space="preserve">و اما كون الصيغة </w:t>
            </w:r>
            <w:r>
              <w:rPr>
                <w:rStyle w:val="IndexLink"/>
                <w:rtl w:val="true"/>
              </w:rPr>
              <w:t>«</w:t>
            </w:r>
            <w:r>
              <w:rPr>
                <w:rStyle w:val="IndexLink"/>
                <w:rtl w:val="true"/>
              </w:rPr>
              <w:t>اللّه أكبر</w:t>
            </w:r>
            <w:r>
              <w:rPr>
                <w:rStyle w:val="IndexLink"/>
                <w:rtl w:val="true"/>
              </w:rPr>
              <w:t xml:space="preserve">» </w:t>
            </w:r>
            <w:r>
              <w:rPr>
                <w:rStyle w:val="IndexLink"/>
                <w:rtl w:val="true"/>
              </w:rPr>
              <w:t>و لا تجزي ترجمتها أو مرادفها</w:t>
            </w:r>
            <w:r>
              <w:rPr>
                <w:rStyle w:val="IndexLink"/>
                <w:rtl w:val="true"/>
              </w:rPr>
              <w:tab/>
            </w:r>
            <w:r>
              <w:rPr>
                <w:rStyle w:val="IndexLink"/>
              </w:rPr>
              <w:t>247</w:t>
            </w:r>
          </w:hyperlink>
        </w:p>
        <w:p>
          <w:pPr>
            <w:pStyle w:val="Contents6"/>
            <w:tabs>
              <w:tab w:val="clear" w:pos="7609"/>
              <w:tab w:val="right" w:pos="9026" w:leader="dot"/>
            </w:tabs>
            <w:rPr/>
          </w:pPr>
          <w:hyperlink w:anchor="__RefHeading___Toc3073576_1878427129">
            <w:r>
              <w:rPr>
                <w:webHidden/>
                <w:rStyle w:val="IndexLink"/>
              </w:rPr>
              <w:t>3</w:t>
            </w:r>
            <w:r>
              <w:rPr>
                <w:rStyle w:val="IndexLink"/>
                <w:rtl w:val="true"/>
              </w:rPr>
              <w:t xml:space="preserve"> - </w:t>
            </w:r>
            <w:r>
              <w:rPr>
                <w:rStyle w:val="IndexLink"/>
                <w:rtl w:val="true"/>
              </w:rPr>
              <w:t>و اما بطلان الصلاة بتركه العمدي</w:t>
            </w:r>
            <w:r>
              <w:rPr>
                <w:rStyle w:val="IndexLink"/>
                <w:rtl w:val="true"/>
              </w:rPr>
              <w:tab/>
            </w:r>
            <w:r>
              <w:rPr>
                <w:rStyle w:val="IndexLink"/>
              </w:rPr>
              <w:t>247</w:t>
            </w:r>
          </w:hyperlink>
        </w:p>
        <w:p>
          <w:pPr>
            <w:pStyle w:val="Contents6"/>
            <w:tabs>
              <w:tab w:val="clear" w:pos="7609"/>
              <w:tab w:val="right" w:pos="9026" w:leader="dot"/>
            </w:tabs>
            <w:rPr/>
          </w:pPr>
          <w:hyperlink w:anchor="__RefHeading___Toc3073578_1878427129">
            <w:r>
              <w:rPr>
                <w:webHidden/>
                <w:rStyle w:val="IndexLink"/>
              </w:rPr>
              <w:t>4</w:t>
            </w:r>
            <w:r>
              <w:rPr>
                <w:rStyle w:val="IndexLink"/>
                <w:rtl w:val="true"/>
              </w:rPr>
              <w:t xml:space="preserve"> - </w:t>
            </w:r>
            <w:r>
              <w:rPr>
                <w:rStyle w:val="IndexLink"/>
                <w:rtl w:val="true"/>
              </w:rPr>
              <w:t>و اما بطلانها بتركه السهوي</w:t>
            </w:r>
            <w:r>
              <w:rPr>
                <w:rStyle w:val="IndexLink"/>
                <w:rtl w:val="true"/>
              </w:rPr>
              <w:tab/>
            </w:r>
            <w:r>
              <w:rPr>
                <w:rStyle w:val="IndexLink"/>
              </w:rPr>
              <w:t>247</w:t>
            </w:r>
          </w:hyperlink>
        </w:p>
        <w:p>
          <w:pPr>
            <w:pStyle w:val="Contents6"/>
            <w:tabs>
              <w:tab w:val="clear" w:pos="7609"/>
              <w:tab w:val="right" w:pos="9026" w:leader="dot"/>
            </w:tabs>
            <w:rPr/>
          </w:pPr>
          <w:hyperlink w:anchor="__RefHeading___Toc3073580_1878427129">
            <w:r>
              <w:rPr>
                <w:webHidden/>
                <w:rStyle w:val="IndexLink"/>
              </w:rPr>
              <w:t>5</w:t>
            </w:r>
            <w:r>
              <w:rPr>
                <w:rStyle w:val="IndexLink"/>
                <w:rtl w:val="true"/>
              </w:rPr>
              <w:t xml:space="preserve"> - </w:t>
            </w:r>
            <w:r>
              <w:rPr>
                <w:rStyle w:val="IndexLink"/>
                <w:rtl w:val="true"/>
              </w:rPr>
              <w:t>و اما البطلان بالزيادة العمدية</w:t>
            </w:r>
            <w:r>
              <w:rPr>
                <w:rStyle w:val="IndexLink"/>
                <w:rtl w:val="true"/>
              </w:rPr>
              <w:tab/>
            </w:r>
            <w:r>
              <w:rPr>
                <w:rStyle w:val="IndexLink"/>
              </w:rPr>
              <w:t>248</w:t>
            </w:r>
          </w:hyperlink>
        </w:p>
        <w:p>
          <w:pPr>
            <w:pStyle w:val="Contents6"/>
            <w:tabs>
              <w:tab w:val="clear" w:pos="7609"/>
              <w:tab w:val="right" w:pos="9026" w:leader="dot"/>
            </w:tabs>
            <w:rPr/>
          </w:pPr>
          <w:hyperlink w:anchor="__RefHeading___Toc3073582_1878427129">
            <w:r>
              <w:rPr>
                <w:webHidden/>
                <w:rStyle w:val="IndexLink"/>
              </w:rPr>
              <w:t>6</w:t>
            </w:r>
            <w:r>
              <w:rPr>
                <w:rStyle w:val="IndexLink"/>
                <w:rtl w:val="true"/>
              </w:rPr>
              <w:t xml:space="preserve"> - </w:t>
            </w:r>
            <w:r>
              <w:rPr>
                <w:rStyle w:val="IndexLink"/>
                <w:rtl w:val="true"/>
              </w:rPr>
              <w:t>و اما عدم البطلان بالزيادة السهوية</w:t>
            </w:r>
            <w:r>
              <w:rPr>
                <w:rStyle w:val="IndexLink"/>
                <w:rtl w:val="true"/>
              </w:rPr>
              <w:tab/>
            </w:r>
            <w:r>
              <w:rPr>
                <w:rStyle w:val="IndexLink"/>
              </w:rPr>
              <w:t>248</w:t>
            </w:r>
          </w:hyperlink>
        </w:p>
        <w:p>
          <w:pPr>
            <w:pStyle w:val="Contents6"/>
            <w:tabs>
              <w:tab w:val="clear" w:pos="7609"/>
              <w:tab w:val="right" w:pos="9026" w:leader="dot"/>
            </w:tabs>
            <w:rPr/>
          </w:pPr>
          <w:hyperlink w:anchor="__RefHeading___Toc3073584_1878427129">
            <w:r>
              <w:rPr>
                <w:webHidden/>
                <w:rStyle w:val="IndexLink"/>
              </w:rPr>
              <w:t>7</w:t>
            </w:r>
            <w:r>
              <w:rPr>
                <w:rStyle w:val="IndexLink"/>
                <w:rtl w:val="true"/>
              </w:rPr>
              <w:t xml:space="preserve"> - </w:t>
            </w:r>
            <w:r>
              <w:rPr>
                <w:rStyle w:val="IndexLink"/>
                <w:rtl w:val="true"/>
              </w:rPr>
              <w:t>و اما اعتبار القيام التام حالته</w:t>
            </w:r>
            <w:r>
              <w:rPr>
                <w:rStyle w:val="IndexLink"/>
                <w:rtl w:val="true"/>
              </w:rPr>
              <w:tab/>
            </w:r>
            <w:r>
              <w:rPr>
                <w:rStyle w:val="IndexLink"/>
              </w:rPr>
              <w:t>248</w:t>
            </w:r>
          </w:hyperlink>
        </w:p>
        <w:p>
          <w:pPr>
            <w:pStyle w:val="Contents6"/>
            <w:tabs>
              <w:tab w:val="clear" w:pos="7609"/>
              <w:tab w:val="right" w:pos="9026" w:leader="dot"/>
            </w:tabs>
            <w:rPr/>
          </w:pPr>
          <w:hyperlink w:anchor="__RefHeading___Toc3073586_1878427129">
            <w:r>
              <w:rPr>
                <w:webHidden/>
                <w:rStyle w:val="IndexLink"/>
              </w:rPr>
              <w:t>8</w:t>
            </w:r>
            <w:r>
              <w:rPr>
                <w:rStyle w:val="IndexLink"/>
                <w:rtl w:val="true"/>
              </w:rPr>
              <w:t xml:space="preserve"> - </w:t>
            </w:r>
            <w:r>
              <w:rPr>
                <w:rStyle w:val="IndexLink"/>
                <w:rtl w:val="true"/>
              </w:rPr>
              <w:t>و اما ان الأخرس يأتي بما أمكنه</w:t>
            </w:r>
            <w:r>
              <w:rPr>
                <w:rStyle w:val="IndexLink"/>
                <w:rtl w:val="true"/>
              </w:rPr>
              <w:tab/>
            </w:r>
            <w:r>
              <w:rPr>
                <w:rStyle w:val="IndexLink"/>
              </w:rPr>
              <w:t>249</w:t>
            </w:r>
          </w:hyperlink>
        </w:p>
        <w:p>
          <w:pPr>
            <w:pStyle w:val="Contents6"/>
            <w:tabs>
              <w:tab w:val="clear" w:pos="7609"/>
              <w:tab w:val="right" w:pos="9026" w:leader="dot"/>
            </w:tabs>
            <w:rPr/>
          </w:pPr>
          <w:hyperlink w:anchor="__RefHeading___Toc3073588_1878427129">
            <w:r>
              <w:rPr>
                <w:webHidden/>
                <w:rStyle w:val="IndexLink"/>
              </w:rPr>
              <w:t>9</w:t>
            </w:r>
            <w:r>
              <w:rPr>
                <w:rStyle w:val="IndexLink"/>
                <w:rtl w:val="true"/>
              </w:rPr>
              <w:t xml:space="preserve"> - </w:t>
            </w:r>
            <w:r>
              <w:rPr>
                <w:rStyle w:val="IndexLink"/>
                <w:rtl w:val="true"/>
              </w:rPr>
              <w:t>و اما رفع اليدين حالة التكبير بالشكل المتقدّم</w:t>
            </w:r>
            <w:r>
              <w:rPr>
                <w:rStyle w:val="IndexLink"/>
                <w:rtl w:val="true"/>
              </w:rPr>
              <w:tab/>
            </w:r>
            <w:r>
              <w:rPr>
                <w:rStyle w:val="IndexLink"/>
              </w:rPr>
              <w:t>249</w:t>
            </w:r>
          </w:hyperlink>
        </w:p>
        <w:p>
          <w:pPr>
            <w:pStyle w:val="Contents6"/>
            <w:tabs>
              <w:tab w:val="clear" w:pos="7609"/>
              <w:tab w:val="right" w:pos="9026" w:leader="dot"/>
            </w:tabs>
            <w:rPr/>
          </w:pPr>
          <w:hyperlink w:anchor="__RefHeading___Toc3073590_1878427129">
            <w:r>
              <w:rPr>
                <w:webHidden/>
                <w:rStyle w:val="IndexLink"/>
              </w:rPr>
              <w:t>10</w:t>
            </w:r>
            <w:r>
              <w:rPr>
                <w:rStyle w:val="IndexLink"/>
                <w:rtl w:val="true"/>
              </w:rPr>
              <w:t xml:space="preserve"> - </w:t>
            </w:r>
            <w:r>
              <w:rPr>
                <w:rStyle w:val="IndexLink"/>
                <w:rtl w:val="true"/>
              </w:rPr>
              <w:t>و اما استحباب التكبير سبعا</w:t>
            </w:r>
            <w:r>
              <w:rPr>
                <w:rStyle w:val="IndexLink"/>
                <w:rtl w:val="true"/>
              </w:rPr>
              <w:tab/>
            </w:r>
            <w:r>
              <w:rPr>
                <w:rStyle w:val="IndexLink"/>
              </w:rPr>
              <w:t>250</w:t>
            </w:r>
          </w:hyperlink>
        </w:p>
        <w:p>
          <w:pPr>
            <w:pStyle w:val="Contents6"/>
            <w:tabs>
              <w:tab w:val="clear" w:pos="7609"/>
              <w:tab w:val="right" w:pos="9026" w:leader="dot"/>
            </w:tabs>
            <w:rPr/>
          </w:pPr>
          <w:hyperlink w:anchor="__RefHeading___Toc3073592_1878427129">
            <w:r>
              <w:rPr>
                <w:webHidden/>
                <w:rStyle w:val="IndexLink"/>
                <w:rtl w:val="true"/>
              </w:rPr>
              <w:t>القيام</w:t>
            </w:r>
            <w:r>
              <w:rPr>
                <w:rStyle w:val="IndexLink"/>
                <w:rtl w:val="true"/>
              </w:rPr>
              <w:tab/>
            </w:r>
            <w:r>
              <w:rPr>
                <w:rStyle w:val="IndexLink"/>
              </w:rPr>
              <w:t>250</w:t>
            </w:r>
          </w:hyperlink>
        </w:p>
        <w:p>
          <w:pPr>
            <w:pStyle w:val="Contents6"/>
            <w:tabs>
              <w:tab w:val="clear" w:pos="7609"/>
              <w:tab w:val="right" w:pos="9026" w:leader="dot"/>
            </w:tabs>
            <w:rPr/>
          </w:pPr>
          <w:hyperlink w:anchor="__RefHeading___Toc3073594_1878427129">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3073596_1878427129">
            <w:r>
              <w:rPr>
                <w:webHidden/>
                <w:rStyle w:val="IndexLink"/>
              </w:rPr>
              <w:t>1</w:t>
            </w:r>
            <w:r>
              <w:rPr>
                <w:rStyle w:val="IndexLink"/>
                <w:rtl w:val="true"/>
              </w:rPr>
              <w:t xml:space="preserve"> - </w:t>
            </w:r>
            <w:r>
              <w:rPr>
                <w:rStyle w:val="IndexLink"/>
                <w:rtl w:val="true"/>
              </w:rPr>
              <w:t>اما مقدار ركنية القيام</w:t>
            </w:r>
            <w:r>
              <w:rPr>
                <w:rStyle w:val="IndexLink"/>
                <w:rtl w:val="true"/>
              </w:rPr>
              <w:tab/>
            </w:r>
            <w:r>
              <w:rPr>
                <w:rStyle w:val="IndexLink"/>
              </w:rPr>
              <w:t>250</w:t>
            </w:r>
          </w:hyperlink>
        </w:p>
        <w:p>
          <w:pPr>
            <w:pStyle w:val="Contents6"/>
            <w:tabs>
              <w:tab w:val="clear" w:pos="7609"/>
              <w:tab w:val="right" w:pos="9026" w:leader="dot"/>
            </w:tabs>
            <w:rPr/>
          </w:pPr>
          <w:hyperlink w:anchor="__RefHeading___Toc3073598_1878427129">
            <w:r>
              <w:rPr>
                <w:webHidden/>
                <w:rStyle w:val="IndexLink"/>
              </w:rPr>
              <w:t>2</w:t>
            </w:r>
            <w:r>
              <w:rPr>
                <w:rStyle w:val="IndexLink"/>
                <w:rtl w:val="true"/>
              </w:rPr>
              <w:t xml:space="preserve"> - </w:t>
            </w:r>
            <w:r>
              <w:rPr>
                <w:rStyle w:val="IndexLink"/>
                <w:rtl w:val="true"/>
              </w:rPr>
              <w:t>و اما الانتقال الى الجلوس عند عدم القدرة على القيام</w:t>
            </w:r>
            <w:r>
              <w:rPr>
                <w:rStyle w:val="IndexLink"/>
                <w:rtl w:val="true"/>
              </w:rPr>
              <w:tab/>
            </w:r>
            <w:r>
              <w:rPr>
                <w:rStyle w:val="IndexLink"/>
              </w:rPr>
              <w:t>251</w:t>
            </w:r>
          </w:hyperlink>
        </w:p>
        <w:p>
          <w:pPr>
            <w:pStyle w:val="Contents6"/>
            <w:tabs>
              <w:tab w:val="clear" w:pos="7609"/>
              <w:tab w:val="right" w:pos="9026" w:leader="dot"/>
            </w:tabs>
            <w:rPr/>
          </w:pPr>
          <w:hyperlink w:anchor="__RefHeading___Toc3073600_1878427129">
            <w:r>
              <w:rPr>
                <w:webHidden/>
                <w:rStyle w:val="IndexLink"/>
              </w:rPr>
              <w:t>3</w:t>
            </w:r>
            <w:r>
              <w:rPr>
                <w:rStyle w:val="IndexLink"/>
                <w:rtl w:val="true"/>
              </w:rPr>
              <w:t xml:space="preserve"> - </w:t>
            </w:r>
            <w:r>
              <w:rPr>
                <w:rStyle w:val="IndexLink"/>
                <w:rtl w:val="true"/>
              </w:rPr>
              <w:t>و اما الاضطجاع على الأيمن لمن لا يمكنه الجلوس</w:t>
            </w:r>
            <w:r>
              <w:rPr>
                <w:rStyle w:val="IndexLink"/>
                <w:rtl w:val="true"/>
              </w:rPr>
              <w:tab/>
            </w:r>
            <w:r>
              <w:rPr>
                <w:rStyle w:val="IndexLink"/>
              </w:rPr>
              <w:t>251</w:t>
            </w:r>
          </w:hyperlink>
        </w:p>
        <w:p>
          <w:pPr>
            <w:pStyle w:val="Contents6"/>
            <w:tabs>
              <w:tab w:val="clear" w:pos="7609"/>
              <w:tab w:val="right" w:pos="9026" w:leader="dot"/>
            </w:tabs>
            <w:rPr/>
          </w:pPr>
          <w:hyperlink w:anchor="__RefHeading___Toc3073602_1878427129">
            <w:r>
              <w:rPr>
                <w:webHidden/>
                <w:rStyle w:val="IndexLink"/>
              </w:rPr>
              <w:t>4</w:t>
            </w:r>
            <w:r>
              <w:rPr>
                <w:rStyle w:val="IndexLink"/>
                <w:rtl w:val="true"/>
              </w:rPr>
              <w:t xml:space="preserve"> - </w:t>
            </w:r>
            <w:r>
              <w:rPr>
                <w:rStyle w:val="IndexLink"/>
                <w:rtl w:val="true"/>
              </w:rPr>
              <w:t>و اما الحكم بالتبعيض للقادر على القيام في بعض الصلاة</w:t>
            </w:r>
            <w:r>
              <w:rPr>
                <w:rStyle w:val="IndexLink"/>
                <w:rtl w:val="true"/>
              </w:rPr>
              <w:tab/>
            </w:r>
            <w:r>
              <w:rPr>
                <w:rStyle w:val="IndexLink"/>
              </w:rPr>
              <w:t>252</w:t>
            </w:r>
          </w:hyperlink>
        </w:p>
        <w:p>
          <w:pPr>
            <w:pStyle w:val="Contents6"/>
            <w:tabs>
              <w:tab w:val="clear" w:pos="7609"/>
              <w:tab w:val="right" w:pos="9026" w:leader="dot"/>
            </w:tabs>
            <w:rPr/>
          </w:pPr>
          <w:hyperlink w:anchor="__RefHeading___Toc3073604_1878427129">
            <w:r>
              <w:rPr>
                <w:webHidden/>
                <w:rStyle w:val="IndexLink"/>
              </w:rPr>
              <w:t>5</w:t>
            </w:r>
            <w:r>
              <w:rPr>
                <w:rStyle w:val="IndexLink"/>
                <w:rtl w:val="true"/>
              </w:rPr>
              <w:t xml:space="preserve"> - </w:t>
            </w:r>
            <w:r>
              <w:rPr>
                <w:rStyle w:val="IndexLink"/>
                <w:rtl w:val="true"/>
              </w:rPr>
              <w:t>و اما ترجيح الجزء السابق عند الدوران</w:t>
            </w:r>
            <w:r>
              <w:rPr>
                <w:rStyle w:val="IndexLink"/>
                <w:rtl w:val="true"/>
              </w:rPr>
              <w:tab/>
            </w:r>
            <w:r>
              <w:rPr>
                <w:rStyle w:val="IndexLink"/>
              </w:rPr>
              <w:t>252</w:t>
            </w:r>
          </w:hyperlink>
        </w:p>
        <w:p>
          <w:pPr>
            <w:pStyle w:val="Contents6"/>
            <w:tabs>
              <w:tab w:val="clear" w:pos="7609"/>
              <w:tab w:val="right" w:pos="9026" w:leader="dot"/>
            </w:tabs>
            <w:rPr/>
          </w:pPr>
          <w:hyperlink w:anchor="__RefHeading___Toc3073606_1878427129">
            <w:r>
              <w:rPr>
                <w:webHidden/>
                <w:rStyle w:val="IndexLink"/>
                <w:rtl w:val="true"/>
              </w:rPr>
              <w:t>القراءة</w:t>
            </w:r>
            <w:r>
              <w:rPr>
                <w:rStyle w:val="IndexLink"/>
                <w:rtl w:val="true"/>
              </w:rPr>
              <w:tab/>
            </w:r>
            <w:r>
              <w:rPr>
                <w:rStyle w:val="IndexLink"/>
              </w:rPr>
              <w:t>252</w:t>
            </w:r>
          </w:hyperlink>
        </w:p>
        <w:p>
          <w:pPr>
            <w:pStyle w:val="Contents6"/>
            <w:tabs>
              <w:tab w:val="clear" w:pos="7609"/>
              <w:tab w:val="right" w:pos="9026" w:leader="dot"/>
            </w:tabs>
            <w:rPr/>
          </w:pPr>
          <w:hyperlink w:anchor="__RefHeading___Toc3073608_1878427129">
            <w:r>
              <w:rPr>
                <w:webHidden/>
                <w:rStyle w:val="IndexLink"/>
                <w:rtl w:val="true"/>
              </w:rPr>
              <w:t>تلزم في الأوليتين من الصلاة قراءة الحمد</w:t>
            </w:r>
            <w:r>
              <w:rPr>
                <w:rStyle w:val="IndexLink"/>
                <w:rtl w:val="true"/>
              </w:rPr>
              <w:tab/>
            </w:r>
            <w:r>
              <w:rPr>
                <w:rStyle w:val="IndexLink"/>
              </w:rPr>
              <w:t>252</w:t>
            </w:r>
          </w:hyperlink>
        </w:p>
        <w:p>
          <w:pPr>
            <w:pStyle w:val="Contents6"/>
            <w:tabs>
              <w:tab w:val="clear" w:pos="7609"/>
              <w:tab w:val="right" w:pos="9026" w:leader="dot"/>
            </w:tabs>
            <w:rPr/>
          </w:pPr>
          <w:hyperlink w:anchor="__RefHeading___Toc3073610_1878427129">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3073612_1878427129">
            <w:r>
              <w:rPr>
                <w:webHidden/>
                <w:rStyle w:val="IndexLink"/>
              </w:rPr>
              <w:t>1</w:t>
            </w:r>
            <w:r>
              <w:rPr>
                <w:rStyle w:val="IndexLink"/>
                <w:rtl w:val="true"/>
              </w:rPr>
              <w:t xml:space="preserve"> - </w:t>
            </w:r>
            <w:r>
              <w:rPr>
                <w:rStyle w:val="IndexLink"/>
                <w:rtl w:val="true"/>
              </w:rPr>
              <w:t>اما وجوب الفاتحة في الأوليتين</w:t>
            </w:r>
            <w:r>
              <w:rPr>
                <w:rStyle w:val="IndexLink"/>
                <w:rtl w:val="true"/>
              </w:rPr>
              <w:tab/>
            </w:r>
            <w:r>
              <w:rPr>
                <w:rStyle w:val="IndexLink"/>
              </w:rPr>
              <w:t>253</w:t>
            </w:r>
          </w:hyperlink>
        </w:p>
        <w:p>
          <w:pPr>
            <w:pStyle w:val="Contents6"/>
            <w:tabs>
              <w:tab w:val="clear" w:pos="7609"/>
              <w:tab w:val="right" w:pos="9026" w:leader="dot"/>
            </w:tabs>
            <w:rPr/>
          </w:pPr>
          <w:hyperlink w:anchor="__RefHeading___Toc3073614_1878427129">
            <w:r>
              <w:rPr>
                <w:webHidden/>
                <w:rStyle w:val="IndexLink"/>
              </w:rPr>
              <w:t>2</w:t>
            </w:r>
            <w:r>
              <w:rPr>
                <w:rStyle w:val="IndexLink"/>
                <w:rtl w:val="true"/>
              </w:rPr>
              <w:t xml:space="preserve"> - </w:t>
            </w:r>
            <w:r>
              <w:rPr>
                <w:rStyle w:val="IndexLink"/>
                <w:rtl w:val="true"/>
              </w:rPr>
              <w:t>و اما وجوبها في النافلة أيضا</w:t>
            </w:r>
            <w:r>
              <w:rPr>
                <w:rStyle w:val="IndexLink"/>
                <w:rtl w:val="true"/>
              </w:rPr>
              <w:tab/>
            </w:r>
            <w:r>
              <w:rPr>
                <w:rStyle w:val="IndexLink"/>
              </w:rPr>
              <w:t>253</w:t>
            </w:r>
          </w:hyperlink>
        </w:p>
        <w:p>
          <w:pPr>
            <w:pStyle w:val="Contents6"/>
            <w:tabs>
              <w:tab w:val="clear" w:pos="7609"/>
              <w:tab w:val="right" w:pos="9026" w:leader="dot"/>
            </w:tabs>
            <w:rPr/>
          </w:pPr>
          <w:hyperlink w:anchor="__RefHeading___Toc3073616_1878427129">
            <w:r>
              <w:rPr>
                <w:webHidden/>
                <w:rStyle w:val="IndexLink"/>
              </w:rPr>
              <w:t>3</w:t>
            </w:r>
            <w:r>
              <w:rPr>
                <w:rStyle w:val="IndexLink"/>
                <w:rtl w:val="true"/>
              </w:rPr>
              <w:t xml:space="preserve"> - </w:t>
            </w:r>
            <w:r>
              <w:rPr>
                <w:rStyle w:val="IndexLink"/>
                <w:rtl w:val="true"/>
              </w:rPr>
              <w:t>و اما قراءة سورة كاملة بعد الحمد</w:t>
            </w:r>
            <w:r>
              <w:rPr>
                <w:rStyle w:val="IndexLink"/>
                <w:rtl w:val="true"/>
              </w:rPr>
              <w:tab/>
            </w:r>
            <w:r>
              <w:rPr>
                <w:rStyle w:val="IndexLink"/>
              </w:rPr>
              <w:t>253</w:t>
            </w:r>
          </w:hyperlink>
        </w:p>
        <w:p>
          <w:pPr>
            <w:pStyle w:val="Contents6"/>
            <w:tabs>
              <w:tab w:val="clear" w:pos="7609"/>
              <w:tab w:val="right" w:pos="9026" w:leader="dot"/>
            </w:tabs>
            <w:rPr/>
          </w:pPr>
          <w:hyperlink w:anchor="__RefHeading___Toc3073618_1878427129">
            <w:r>
              <w:rPr>
                <w:webHidden/>
                <w:rStyle w:val="IndexLink"/>
              </w:rPr>
              <w:t>4</w:t>
            </w:r>
            <w:r>
              <w:rPr>
                <w:rStyle w:val="IndexLink"/>
                <w:rtl w:val="true"/>
              </w:rPr>
              <w:t xml:space="preserve"> - </w:t>
            </w:r>
            <w:r>
              <w:rPr>
                <w:rStyle w:val="IndexLink"/>
                <w:rtl w:val="true"/>
              </w:rPr>
              <w:t>و اما جزئية البسملة</w:t>
            </w:r>
            <w:r>
              <w:rPr>
                <w:rStyle w:val="IndexLink"/>
                <w:rtl w:val="true"/>
              </w:rPr>
              <w:tab/>
            </w:r>
            <w:r>
              <w:rPr>
                <w:rStyle w:val="IndexLink"/>
              </w:rPr>
              <w:t>254</w:t>
            </w:r>
          </w:hyperlink>
        </w:p>
        <w:p>
          <w:pPr>
            <w:pStyle w:val="Contents6"/>
            <w:tabs>
              <w:tab w:val="clear" w:pos="7609"/>
              <w:tab w:val="right" w:pos="9026" w:leader="dot"/>
            </w:tabs>
            <w:rPr/>
          </w:pPr>
          <w:hyperlink w:anchor="__RefHeading___Toc3073620_1878427129">
            <w:r>
              <w:rPr>
                <w:webHidden/>
                <w:rStyle w:val="IndexLink"/>
              </w:rPr>
              <w:t>5</w:t>
            </w:r>
            <w:r>
              <w:rPr>
                <w:rStyle w:val="IndexLink"/>
                <w:rtl w:val="true"/>
              </w:rPr>
              <w:t xml:space="preserve"> - </w:t>
            </w:r>
            <w:r>
              <w:rPr>
                <w:rStyle w:val="IndexLink"/>
                <w:rtl w:val="true"/>
              </w:rPr>
              <w:t>و اما وجوب تعيين السورة عند قراءتها</w:t>
            </w:r>
            <w:r>
              <w:rPr>
                <w:rStyle w:val="IndexLink"/>
                <w:rtl w:val="true"/>
              </w:rPr>
              <w:tab/>
            </w:r>
            <w:r>
              <w:rPr>
                <w:rStyle w:val="IndexLink"/>
              </w:rPr>
              <w:t>255</w:t>
            </w:r>
          </w:hyperlink>
        </w:p>
        <w:p>
          <w:pPr>
            <w:pStyle w:val="Contents6"/>
            <w:tabs>
              <w:tab w:val="clear" w:pos="7609"/>
              <w:tab w:val="right" w:pos="9026" w:leader="dot"/>
            </w:tabs>
            <w:rPr/>
          </w:pPr>
          <w:hyperlink w:anchor="__RefHeading___Toc3073622_1878427129">
            <w:r>
              <w:rPr>
                <w:webHidden/>
                <w:rStyle w:val="IndexLink"/>
                <w:rtl w:val="true"/>
              </w:rPr>
              <w:t>أحكام القراءة</w:t>
            </w:r>
            <w:r>
              <w:rPr>
                <w:rStyle w:val="IndexLink"/>
                <w:rtl w:val="true"/>
              </w:rPr>
              <w:tab/>
            </w:r>
            <w:r>
              <w:rPr>
                <w:rStyle w:val="IndexLink"/>
              </w:rPr>
              <w:t>255</w:t>
            </w:r>
          </w:hyperlink>
        </w:p>
        <w:p>
          <w:pPr>
            <w:pStyle w:val="Contents6"/>
            <w:tabs>
              <w:tab w:val="clear" w:pos="7609"/>
              <w:tab w:val="right" w:pos="9026" w:leader="dot"/>
            </w:tabs>
            <w:rPr/>
          </w:pPr>
          <w:hyperlink w:anchor="__RefHeading___Toc3073624_1878427129">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3073626_1878427129">
            <w:r>
              <w:rPr>
                <w:webHidden/>
                <w:rStyle w:val="IndexLink"/>
              </w:rPr>
              <w:t>1</w:t>
            </w:r>
            <w:r>
              <w:rPr>
                <w:rStyle w:val="IndexLink"/>
                <w:rtl w:val="true"/>
              </w:rPr>
              <w:t xml:space="preserve"> - </w:t>
            </w:r>
            <w:r>
              <w:rPr>
                <w:rStyle w:val="IndexLink"/>
                <w:rtl w:val="true"/>
              </w:rPr>
              <w:t>اما بالنسبة إلى همزة الوصل و القطع</w:t>
            </w:r>
            <w:r>
              <w:rPr>
                <w:rStyle w:val="IndexLink"/>
                <w:rtl w:val="true"/>
              </w:rPr>
              <w:tab/>
            </w:r>
            <w:r>
              <w:rPr>
                <w:rStyle w:val="IndexLink"/>
              </w:rPr>
              <w:t>256</w:t>
            </w:r>
          </w:hyperlink>
        </w:p>
        <w:p>
          <w:pPr>
            <w:pStyle w:val="Contents6"/>
            <w:tabs>
              <w:tab w:val="clear" w:pos="7609"/>
              <w:tab w:val="right" w:pos="9026" w:leader="dot"/>
            </w:tabs>
            <w:rPr/>
          </w:pPr>
          <w:hyperlink w:anchor="__RefHeading___Toc3073628_1878427129">
            <w:r>
              <w:rPr>
                <w:webHidden/>
                <w:rStyle w:val="IndexLink"/>
              </w:rPr>
              <w:t>2</w:t>
            </w:r>
            <w:r>
              <w:rPr>
                <w:rStyle w:val="IndexLink"/>
                <w:rtl w:val="true"/>
              </w:rPr>
              <w:t xml:space="preserve"> - </w:t>
            </w:r>
            <w:r>
              <w:rPr>
                <w:rStyle w:val="IndexLink"/>
                <w:rtl w:val="true"/>
              </w:rPr>
              <w:t>و اما الوقوف بالسكون و الوصل بالحركة</w:t>
            </w:r>
            <w:r>
              <w:rPr>
                <w:rStyle w:val="IndexLink"/>
                <w:rtl w:val="true"/>
              </w:rPr>
              <w:tab/>
            </w:r>
            <w:r>
              <w:rPr>
                <w:rStyle w:val="IndexLink"/>
              </w:rPr>
              <w:t>257</w:t>
            </w:r>
          </w:hyperlink>
        </w:p>
        <w:p>
          <w:pPr>
            <w:pStyle w:val="Contents6"/>
            <w:tabs>
              <w:tab w:val="clear" w:pos="7609"/>
              <w:tab w:val="right" w:pos="9026" w:leader="dot"/>
            </w:tabs>
            <w:rPr/>
          </w:pPr>
          <w:hyperlink w:anchor="__RefHeading___Toc3073630_1878427129">
            <w:r>
              <w:rPr>
                <w:webHidden/>
                <w:rStyle w:val="IndexLink"/>
              </w:rPr>
              <w:t>3</w:t>
            </w:r>
            <w:r>
              <w:rPr>
                <w:rStyle w:val="IndexLink"/>
                <w:rtl w:val="true"/>
              </w:rPr>
              <w:t xml:space="preserve"> - </w:t>
            </w:r>
            <w:r>
              <w:rPr>
                <w:rStyle w:val="IndexLink"/>
                <w:rtl w:val="true"/>
              </w:rPr>
              <w:t>و اما المد في الموارد المذكورة</w:t>
            </w:r>
            <w:r>
              <w:rPr>
                <w:rStyle w:val="IndexLink"/>
                <w:rtl w:val="true"/>
              </w:rPr>
              <w:tab/>
            </w:r>
            <w:r>
              <w:rPr>
                <w:rStyle w:val="IndexLink"/>
              </w:rPr>
              <w:t>257</w:t>
            </w:r>
          </w:hyperlink>
        </w:p>
        <w:p>
          <w:pPr>
            <w:pStyle w:val="Contents6"/>
            <w:tabs>
              <w:tab w:val="clear" w:pos="7609"/>
              <w:tab w:val="right" w:pos="9026" w:leader="dot"/>
            </w:tabs>
            <w:rPr/>
          </w:pPr>
          <w:hyperlink w:anchor="__RefHeading___Toc3073632_1878427129">
            <w:r>
              <w:rPr>
                <w:webHidden/>
                <w:rStyle w:val="IndexLink"/>
              </w:rPr>
              <w:t>4</w:t>
            </w:r>
            <w:r>
              <w:rPr>
                <w:rStyle w:val="IndexLink"/>
                <w:rtl w:val="true"/>
              </w:rPr>
              <w:t xml:space="preserve"> - </w:t>
            </w:r>
            <w:r>
              <w:rPr>
                <w:rStyle w:val="IndexLink"/>
                <w:rtl w:val="true"/>
              </w:rPr>
              <w:t>و اما الادغام في المورد الأوّل</w:t>
            </w:r>
            <w:r>
              <w:rPr>
                <w:rStyle w:val="IndexLink"/>
                <w:rtl w:val="true"/>
              </w:rPr>
              <w:tab/>
            </w:r>
            <w:r>
              <w:rPr>
                <w:rStyle w:val="IndexLink"/>
              </w:rPr>
              <w:t>258</w:t>
            </w:r>
          </w:hyperlink>
        </w:p>
        <w:p>
          <w:pPr>
            <w:pStyle w:val="Contents6"/>
            <w:tabs>
              <w:tab w:val="clear" w:pos="7609"/>
              <w:tab w:val="right" w:pos="9026" w:leader="dot"/>
            </w:tabs>
            <w:rPr/>
          </w:pPr>
          <w:hyperlink w:anchor="__RefHeading___Toc3073634_1878427129">
            <w:r>
              <w:rPr>
                <w:webHidden/>
                <w:rStyle w:val="IndexLink"/>
              </w:rPr>
              <w:t>5</w:t>
            </w:r>
            <w:r>
              <w:rPr>
                <w:rStyle w:val="IndexLink"/>
                <w:rtl w:val="true"/>
              </w:rPr>
              <w:t xml:space="preserve"> - </w:t>
            </w:r>
            <w:r>
              <w:rPr>
                <w:rStyle w:val="IndexLink"/>
                <w:rtl w:val="true"/>
              </w:rPr>
              <w:t>و اما وجوب الجهر بالقراءة على الرجال فيما ذكر و الاخفات</w:t>
            </w:r>
            <w:r>
              <w:rPr>
                <w:rStyle w:val="IndexLink"/>
                <w:rtl w:val="true"/>
              </w:rPr>
              <w:tab/>
            </w:r>
            <w:r>
              <w:rPr>
                <w:rStyle w:val="IndexLink"/>
              </w:rPr>
              <w:t>258</w:t>
            </w:r>
          </w:hyperlink>
        </w:p>
        <w:p>
          <w:pPr>
            <w:pStyle w:val="Contents6"/>
            <w:tabs>
              <w:tab w:val="clear" w:pos="7609"/>
              <w:tab w:val="right" w:pos="9026" w:leader="dot"/>
            </w:tabs>
            <w:rPr/>
          </w:pPr>
          <w:hyperlink w:anchor="__RefHeading___Toc3073636_1878427129">
            <w:r>
              <w:rPr>
                <w:webHidden/>
                <w:rStyle w:val="IndexLink"/>
              </w:rPr>
              <w:t>6</w:t>
            </w:r>
            <w:r>
              <w:rPr>
                <w:rStyle w:val="IndexLink"/>
                <w:rtl w:val="true"/>
              </w:rPr>
              <w:t xml:space="preserve"> - </w:t>
            </w:r>
            <w:r>
              <w:rPr>
                <w:rStyle w:val="IndexLink"/>
                <w:rtl w:val="true"/>
              </w:rPr>
              <w:t>و اما عدم وجوب الجهر على المرأة</w:t>
            </w:r>
            <w:r>
              <w:rPr>
                <w:rStyle w:val="IndexLink"/>
                <w:rtl w:val="true"/>
              </w:rPr>
              <w:tab/>
            </w:r>
            <w:r>
              <w:rPr>
                <w:rStyle w:val="IndexLink"/>
              </w:rPr>
              <w:t>260</w:t>
            </w:r>
          </w:hyperlink>
        </w:p>
        <w:p>
          <w:pPr>
            <w:pStyle w:val="Contents6"/>
            <w:tabs>
              <w:tab w:val="clear" w:pos="7609"/>
              <w:tab w:val="right" w:pos="9026" w:leader="dot"/>
            </w:tabs>
            <w:rPr/>
          </w:pPr>
          <w:hyperlink w:anchor="__RefHeading___Toc3073638_1878427129">
            <w:r>
              <w:rPr>
                <w:webHidden/>
                <w:rStyle w:val="IndexLink"/>
              </w:rPr>
              <w:t>7</w:t>
            </w:r>
            <w:r>
              <w:rPr>
                <w:rStyle w:val="IndexLink"/>
                <w:rtl w:val="true"/>
              </w:rPr>
              <w:t xml:space="preserve"> - </w:t>
            </w:r>
            <w:r>
              <w:rPr>
                <w:rStyle w:val="IndexLink"/>
                <w:rtl w:val="true"/>
              </w:rPr>
              <w:t>و اما الجهر بالبسملة</w:t>
            </w:r>
            <w:r>
              <w:rPr>
                <w:rStyle w:val="IndexLink"/>
                <w:rtl w:val="true"/>
              </w:rPr>
              <w:tab/>
            </w:r>
            <w:r>
              <w:rPr>
                <w:rStyle w:val="IndexLink"/>
              </w:rPr>
              <w:t>261</w:t>
            </w:r>
          </w:hyperlink>
        </w:p>
        <w:p>
          <w:pPr>
            <w:pStyle w:val="Contents6"/>
            <w:tabs>
              <w:tab w:val="clear" w:pos="7609"/>
              <w:tab w:val="right" w:pos="9026" w:leader="dot"/>
            </w:tabs>
            <w:rPr/>
          </w:pPr>
          <w:hyperlink w:anchor="__RefHeading___Toc3073640_1878427129">
            <w:r>
              <w:rPr>
                <w:webHidden/>
                <w:rStyle w:val="IndexLink"/>
              </w:rPr>
              <w:t>8</w:t>
            </w:r>
            <w:r>
              <w:rPr>
                <w:rStyle w:val="IndexLink"/>
                <w:rtl w:val="true"/>
              </w:rPr>
              <w:t xml:space="preserve"> - </w:t>
            </w:r>
            <w:r>
              <w:rPr>
                <w:rStyle w:val="IndexLink"/>
                <w:rtl w:val="true"/>
              </w:rPr>
              <w:t>و اما لزوم الجهر في صلاة الجمعة</w:t>
            </w:r>
            <w:r>
              <w:rPr>
                <w:rStyle w:val="IndexLink"/>
                <w:rtl w:val="true"/>
              </w:rPr>
              <w:tab/>
            </w:r>
            <w:r>
              <w:rPr>
                <w:rStyle w:val="IndexLink"/>
              </w:rPr>
              <w:t>262</w:t>
            </w:r>
          </w:hyperlink>
        </w:p>
        <w:p>
          <w:pPr>
            <w:pStyle w:val="Contents6"/>
            <w:tabs>
              <w:tab w:val="clear" w:pos="7609"/>
              <w:tab w:val="right" w:pos="9026" w:leader="dot"/>
            </w:tabs>
            <w:rPr/>
          </w:pPr>
          <w:hyperlink w:anchor="__RefHeading___Toc3073642_1878427129">
            <w:r>
              <w:rPr>
                <w:webHidden/>
                <w:rStyle w:val="IndexLink"/>
              </w:rPr>
              <w:t>9</w:t>
            </w:r>
            <w:r>
              <w:rPr>
                <w:rStyle w:val="IndexLink"/>
                <w:rtl w:val="true"/>
              </w:rPr>
              <w:t xml:space="preserve"> - </w:t>
            </w:r>
            <w:r>
              <w:rPr>
                <w:rStyle w:val="IndexLink"/>
                <w:rtl w:val="true"/>
              </w:rPr>
              <w:t>و اما الظهر يوم الجمعة</w:t>
            </w:r>
            <w:r>
              <w:rPr>
                <w:rStyle w:val="IndexLink"/>
                <w:rtl w:val="true"/>
              </w:rPr>
              <w:tab/>
            </w:r>
            <w:r>
              <w:rPr>
                <w:rStyle w:val="IndexLink"/>
              </w:rPr>
              <w:t>262</w:t>
            </w:r>
          </w:hyperlink>
        </w:p>
        <w:p>
          <w:pPr>
            <w:pStyle w:val="Contents6"/>
            <w:tabs>
              <w:tab w:val="clear" w:pos="7609"/>
              <w:tab w:val="right" w:pos="9026" w:leader="dot"/>
            </w:tabs>
            <w:rPr/>
          </w:pPr>
          <w:hyperlink w:anchor="__RefHeading___Toc3073644_1878427129">
            <w:r>
              <w:rPr>
                <w:webHidden/>
                <w:rStyle w:val="IndexLink"/>
              </w:rPr>
              <w:t>10</w:t>
            </w:r>
            <w:r>
              <w:rPr>
                <w:rStyle w:val="IndexLink"/>
                <w:rtl w:val="true"/>
              </w:rPr>
              <w:t xml:space="preserve"> - </w:t>
            </w:r>
            <w:r>
              <w:rPr>
                <w:rStyle w:val="IndexLink"/>
                <w:rtl w:val="true"/>
              </w:rPr>
              <w:t>و اما كون المكلّف بالخيار في غير القراءة</w:t>
            </w:r>
            <w:r>
              <w:rPr>
                <w:rStyle w:val="IndexLink"/>
                <w:rtl w:val="true"/>
              </w:rPr>
              <w:tab/>
            </w:r>
            <w:r>
              <w:rPr>
                <w:rStyle w:val="IndexLink"/>
              </w:rPr>
              <w:t>262</w:t>
            </w:r>
          </w:hyperlink>
        </w:p>
        <w:p>
          <w:pPr>
            <w:pStyle w:val="Contents6"/>
            <w:tabs>
              <w:tab w:val="clear" w:pos="7609"/>
              <w:tab w:val="right" w:pos="9026" w:leader="dot"/>
            </w:tabs>
            <w:rPr/>
          </w:pPr>
          <w:hyperlink w:anchor="__RefHeading___Toc3073646_1878427129">
            <w:r>
              <w:rPr>
                <w:webHidden/>
                <w:rStyle w:val="IndexLink"/>
              </w:rPr>
              <w:t>11</w:t>
            </w:r>
            <w:r>
              <w:rPr>
                <w:rStyle w:val="IndexLink"/>
                <w:rtl w:val="true"/>
              </w:rPr>
              <w:t xml:space="preserve"> - </w:t>
            </w:r>
            <w:r>
              <w:rPr>
                <w:rStyle w:val="IndexLink"/>
                <w:rtl w:val="true"/>
              </w:rPr>
              <w:t>و اما ان المناط‍‌ في الجهر و الاخفات على العرف</w:t>
            </w:r>
            <w:r>
              <w:rPr>
                <w:rStyle w:val="IndexLink"/>
                <w:rtl w:val="true"/>
              </w:rPr>
              <w:tab/>
            </w:r>
            <w:r>
              <w:rPr>
                <w:rStyle w:val="IndexLink"/>
              </w:rPr>
              <w:t>263</w:t>
            </w:r>
          </w:hyperlink>
        </w:p>
        <w:p>
          <w:pPr>
            <w:pStyle w:val="Contents6"/>
            <w:tabs>
              <w:tab w:val="clear" w:pos="7609"/>
              <w:tab w:val="right" w:pos="9026" w:leader="dot"/>
            </w:tabs>
            <w:rPr/>
          </w:pPr>
          <w:hyperlink w:anchor="__RefHeading___Toc3073648_1878427129">
            <w:r>
              <w:rPr>
                <w:webHidden/>
                <w:rStyle w:val="IndexLink"/>
              </w:rPr>
              <w:t>12</w:t>
            </w:r>
            <w:r>
              <w:rPr>
                <w:rStyle w:val="IndexLink"/>
                <w:rtl w:val="true"/>
              </w:rPr>
              <w:t xml:space="preserve"> - </w:t>
            </w:r>
            <w:r>
              <w:rPr>
                <w:rStyle w:val="IndexLink"/>
                <w:rtl w:val="true"/>
              </w:rPr>
              <w:t>و اما عدم الاعادة في من جهر موضع الاخفات أو عكس</w:t>
            </w:r>
            <w:r>
              <w:rPr>
                <w:rStyle w:val="IndexLink"/>
                <w:rtl w:val="true"/>
              </w:rPr>
              <w:tab/>
            </w:r>
            <w:r>
              <w:rPr>
                <w:rStyle w:val="IndexLink"/>
              </w:rPr>
              <w:t>263</w:t>
            </w:r>
          </w:hyperlink>
        </w:p>
        <w:p>
          <w:pPr>
            <w:pStyle w:val="Contents6"/>
            <w:tabs>
              <w:tab w:val="clear" w:pos="7609"/>
              <w:tab w:val="right" w:pos="9026" w:leader="dot"/>
            </w:tabs>
            <w:rPr/>
          </w:pPr>
          <w:hyperlink w:anchor="__RefHeading___Toc3073650_1878427129">
            <w:r>
              <w:rPr>
                <w:webHidden/>
                <w:rStyle w:val="IndexLink"/>
              </w:rPr>
              <w:t>13</w:t>
            </w:r>
            <w:r>
              <w:rPr>
                <w:rStyle w:val="IndexLink"/>
                <w:rtl w:val="true"/>
              </w:rPr>
              <w:t xml:space="preserve"> - </w:t>
            </w:r>
            <w:r>
              <w:rPr>
                <w:rStyle w:val="IndexLink"/>
                <w:rtl w:val="true"/>
              </w:rPr>
              <w:t>و اما ان نسيان القراءة لا يضرّ بالصلاة</w:t>
            </w:r>
            <w:r>
              <w:rPr>
                <w:rStyle w:val="IndexLink"/>
                <w:rtl w:val="true"/>
              </w:rPr>
              <w:tab/>
            </w:r>
            <w:r>
              <w:rPr>
                <w:rStyle w:val="IndexLink"/>
              </w:rPr>
              <w:t>263</w:t>
            </w:r>
          </w:hyperlink>
        </w:p>
        <w:p>
          <w:pPr>
            <w:pStyle w:val="Contents6"/>
            <w:tabs>
              <w:tab w:val="clear" w:pos="7609"/>
              <w:tab w:val="right" w:pos="9026" w:leader="dot"/>
            </w:tabs>
            <w:rPr/>
          </w:pPr>
          <w:hyperlink w:anchor="__RefHeading___Toc3073652_1878427129">
            <w:r>
              <w:rPr>
                <w:webHidden/>
                <w:rStyle w:val="IndexLink"/>
              </w:rPr>
              <w:t>14</w:t>
            </w:r>
            <w:r>
              <w:rPr>
                <w:rStyle w:val="IndexLink"/>
                <w:rtl w:val="true"/>
              </w:rPr>
              <w:t xml:space="preserve"> - </w:t>
            </w:r>
            <w:r>
              <w:rPr>
                <w:rStyle w:val="IndexLink"/>
                <w:rtl w:val="true"/>
              </w:rPr>
              <w:t>و اما التخيير في غير الأوليتين</w:t>
            </w:r>
            <w:r>
              <w:rPr>
                <w:rStyle w:val="IndexLink"/>
                <w:rtl w:val="true"/>
              </w:rPr>
              <w:tab/>
            </w:r>
            <w:r>
              <w:rPr>
                <w:rStyle w:val="IndexLink"/>
              </w:rPr>
              <w:t>263</w:t>
            </w:r>
          </w:hyperlink>
        </w:p>
        <w:p>
          <w:pPr>
            <w:pStyle w:val="Contents6"/>
            <w:tabs>
              <w:tab w:val="clear" w:pos="7609"/>
              <w:tab w:val="right" w:pos="9026" w:leader="dot"/>
            </w:tabs>
            <w:rPr/>
          </w:pPr>
          <w:hyperlink w:anchor="__RefHeading___Toc3073654_1878427129">
            <w:r>
              <w:rPr>
                <w:webHidden/>
                <w:rStyle w:val="IndexLink"/>
              </w:rPr>
              <w:t>15</w:t>
            </w:r>
            <w:r>
              <w:rPr>
                <w:rStyle w:val="IndexLink"/>
                <w:rtl w:val="true"/>
              </w:rPr>
              <w:t xml:space="preserve"> - </w:t>
            </w:r>
            <w:r>
              <w:rPr>
                <w:rStyle w:val="IndexLink"/>
                <w:rtl w:val="true"/>
              </w:rPr>
              <w:t>و اما اعتبار الموالاة العرفية</w:t>
            </w:r>
            <w:r>
              <w:rPr>
                <w:rStyle w:val="IndexLink"/>
                <w:rtl w:val="true"/>
              </w:rPr>
              <w:tab/>
            </w:r>
            <w:r>
              <w:rPr>
                <w:rStyle w:val="IndexLink"/>
              </w:rPr>
              <w:t>265</w:t>
            </w:r>
          </w:hyperlink>
        </w:p>
        <w:p>
          <w:pPr>
            <w:pStyle w:val="Contents6"/>
            <w:tabs>
              <w:tab w:val="clear" w:pos="7609"/>
              <w:tab w:val="right" w:pos="9026" w:leader="dot"/>
            </w:tabs>
            <w:rPr/>
          </w:pPr>
          <w:hyperlink w:anchor="__RefHeading___Toc3073656_1878427129">
            <w:r>
              <w:rPr>
                <w:webHidden/>
                <w:rStyle w:val="IndexLink"/>
                <w:rtl w:val="true"/>
              </w:rPr>
              <w:t>الركوع</w:t>
            </w:r>
            <w:r>
              <w:rPr>
                <w:rStyle w:val="IndexLink"/>
                <w:rtl w:val="true"/>
              </w:rPr>
              <w:tab/>
            </w:r>
            <w:r>
              <w:rPr>
                <w:rStyle w:val="IndexLink"/>
              </w:rPr>
              <w:t>265</w:t>
            </w:r>
          </w:hyperlink>
        </w:p>
        <w:p>
          <w:pPr>
            <w:pStyle w:val="Contents6"/>
            <w:tabs>
              <w:tab w:val="clear" w:pos="7609"/>
              <w:tab w:val="right" w:pos="9026" w:leader="dot"/>
            </w:tabs>
            <w:rPr/>
          </w:pPr>
          <w:hyperlink w:anchor="__RefHeading___Toc3073658_1878427129">
            <w:r>
              <w:rPr>
                <w:webHidden/>
                <w:rStyle w:val="IndexLink"/>
                <w:rtl w:val="true"/>
              </w:rPr>
              <w:t>و هو واجب في كل ركعة مرّة عدا صلاة الآيات</w:t>
            </w:r>
            <w:r>
              <w:rPr>
                <w:rStyle w:val="IndexLink"/>
                <w:rtl w:val="true"/>
              </w:rPr>
              <w:t xml:space="preserve">. </w:t>
            </w:r>
            <w:r>
              <w:rPr>
                <w:rStyle w:val="IndexLink"/>
                <w:rtl w:val="true"/>
              </w:rPr>
              <w:t>كما انه ركن تبطل الصلاة</w:t>
            </w:r>
            <w:r>
              <w:rPr>
                <w:rStyle w:val="IndexLink"/>
                <w:rtl w:val="true"/>
              </w:rPr>
              <w:tab/>
            </w:r>
            <w:r>
              <w:rPr>
                <w:rStyle w:val="IndexLink"/>
              </w:rPr>
              <w:t>265</w:t>
            </w:r>
          </w:hyperlink>
        </w:p>
        <w:p>
          <w:pPr>
            <w:pStyle w:val="Contents6"/>
            <w:tabs>
              <w:tab w:val="clear" w:pos="7609"/>
              <w:tab w:val="right" w:pos="9026" w:leader="dot"/>
            </w:tabs>
            <w:rPr/>
          </w:pPr>
          <w:hyperlink w:anchor="__RefHeading___Toc3073660_1878427129">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3073662_1878427129">
            <w:r>
              <w:rPr>
                <w:webHidden/>
                <w:rStyle w:val="IndexLink"/>
              </w:rPr>
              <w:t>1</w:t>
            </w:r>
            <w:r>
              <w:rPr>
                <w:rStyle w:val="IndexLink"/>
                <w:rtl w:val="true"/>
              </w:rPr>
              <w:t xml:space="preserve"> - </w:t>
            </w:r>
            <w:r>
              <w:rPr>
                <w:rStyle w:val="IndexLink"/>
                <w:rtl w:val="true"/>
              </w:rPr>
              <w:t>اما أصل وجوب الركوع في الصلاة</w:t>
            </w:r>
            <w:r>
              <w:rPr>
                <w:rStyle w:val="IndexLink"/>
                <w:rtl w:val="true"/>
              </w:rPr>
              <w:tab/>
            </w:r>
            <w:r>
              <w:rPr>
                <w:rStyle w:val="IndexLink"/>
              </w:rPr>
              <w:t>265</w:t>
            </w:r>
          </w:hyperlink>
        </w:p>
        <w:p>
          <w:pPr>
            <w:pStyle w:val="Contents6"/>
            <w:tabs>
              <w:tab w:val="clear" w:pos="7609"/>
              <w:tab w:val="right" w:pos="9026" w:leader="dot"/>
            </w:tabs>
            <w:rPr/>
          </w:pPr>
          <w:hyperlink w:anchor="__RefHeading___Toc3073664_1878427129">
            <w:r>
              <w:rPr>
                <w:webHidden/>
                <w:rStyle w:val="IndexLink"/>
              </w:rPr>
              <w:t>2</w:t>
            </w:r>
            <w:r>
              <w:rPr>
                <w:rStyle w:val="IndexLink"/>
                <w:rtl w:val="true"/>
              </w:rPr>
              <w:t xml:space="preserve"> - </w:t>
            </w:r>
            <w:r>
              <w:rPr>
                <w:rStyle w:val="IndexLink"/>
                <w:rtl w:val="true"/>
              </w:rPr>
              <w:t>و اما انه مرّة في كل ركعة</w:t>
            </w:r>
            <w:r>
              <w:rPr>
                <w:rStyle w:val="IndexLink"/>
                <w:rtl w:val="true"/>
              </w:rPr>
              <w:tab/>
            </w:r>
            <w:r>
              <w:rPr>
                <w:rStyle w:val="IndexLink"/>
              </w:rPr>
              <w:t>266</w:t>
            </w:r>
          </w:hyperlink>
        </w:p>
        <w:p>
          <w:pPr>
            <w:pStyle w:val="Contents6"/>
            <w:tabs>
              <w:tab w:val="clear" w:pos="7609"/>
              <w:tab w:val="right" w:pos="9026" w:leader="dot"/>
            </w:tabs>
            <w:rPr/>
          </w:pPr>
          <w:hyperlink w:anchor="__RefHeading___Toc3073666_1878427129">
            <w:r>
              <w:rPr>
                <w:webHidden/>
                <w:rStyle w:val="IndexLink"/>
              </w:rPr>
              <w:t>3</w:t>
            </w:r>
            <w:r>
              <w:rPr>
                <w:rStyle w:val="IndexLink"/>
                <w:rtl w:val="true"/>
              </w:rPr>
              <w:t xml:space="preserve"> - </w:t>
            </w:r>
            <w:r>
              <w:rPr>
                <w:rStyle w:val="IndexLink"/>
                <w:rtl w:val="true"/>
              </w:rPr>
              <w:t>و اما استثناء صلاة الآيات</w:t>
            </w:r>
            <w:r>
              <w:rPr>
                <w:rStyle w:val="IndexLink"/>
                <w:rtl w:val="true"/>
              </w:rPr>
              <w:tab/>
            </w:r>
            <w:r>
              <w:rPr>
                <w:rStyle w:val="IndexLink"/>
              </w:rPr>
              <w:t>266</w:t>
            </w:r>
          </w:hyperlink>
        </w:p>
        <w:p>
          <w:pPr>
            <w:pStyle w:val="Contents6"/>
            <w:tabs>
              <w:tab w:val="clear" w:pos="7609"/>
              <w:tab w:val="right" w:pos="9026" w:leader="dot"/>
            </w:tabs>
            <w:rPr/>
          </w:pPr>
          <w:hyperlink w:anchor="__RefHeading___Toc3073668_1878427129">
            <w:r>
              <w:rPr>
                <w:webHidden/>
                <w:rStyle w:val="IndexLink"/>
              </w:rPr>
              <w:t>4</w:t>
            </w:r>
            <w:r>
              <w:rPr>
                <w:rStyle w:val="IndexLink"/>
                <w:rtl w:val="true"/>
              </w:rPr>
              <w:t xml:space="preserve"> - </w:t>
            </w:r>
            <w:r>
              <w:rPr>
                <w:rStyle w:val="IndexLink"/>
                <w:rtl w:val="true"/>
              </w:rPr>
              <w:t>و اما انه ركن تبطل الصلاة بزيادته العمدية و السهوية</w:t>
            </w:r>
            <w:r>
              <w:rPr>
                <w:rStyle w:val="IndexLink"/>
                <w:rtl w:val="true"/>
              </w:rPr>
              <w:tab/>
            </w:r>
            <w:r>
              <w:rPr>
                <w:rStyle w:val="IndexLink"/>
              </w:rPr>
              <w:t>266</w:t>
            </w:r>
          </w:hyperlink>
        </w:p>
        <w:p>
          <w:pPr>
            <w:pStyle w:val="Contents6"/>
            <w:tabs>
              <w:tab w:val="clear" w:pos="7609"/>
              <w:tab w:val="right" w:pos="9026" w:leader="dot"/>
            </w:tabs>
            <w:rPr/>
          </w:pPr>
          <w:hyperlink w:anchor="__RefHeading___Toc3073670_1878427129">
            <w:r>
              <w:rPr>
                <w:webHidden/>
                <w:rStyle w:val="IndexLink"/>
              </w:rPr>
              <w:t>5</w:t>
            </w:r>
            <w:r>
              <w:rPr>
                <w:rStyle w:val="IndexLink"/>
                <w:rtl w:val="true"/>
              </w:rPr>
              <w:t xml:space="preserve"> - </w:t>
            </w:r>
            <w:r>
              <w:rPr>
                <w:rStyle w:val="IndexLink"/>
                <w:rtl w:val="true"/>
              </w:rPr>
              <w:t>و اما استثناء الجماعة</w:t>
            </w:r>
            <w:r>
              <w:rPr>
                <w:rStyle w:val="IndexLink"/>
                <w:rtl w:val="true"/>
              </w:rPr>
              <w:tab/>
            </w:r>
            <w:r>
              <w:rPr>
                <w:rStyle w:val="IndexLink"/>
              </w:rPr>
              <w:t>266</w:t>
            </w:r>
          </w:hyperlink>
        </w:p>
        <w:p>
          <w:pPr>
            <w:pStyle w:val="Contents6"/>
            <w:tabs>
              <w:tab w:val="clear" w:pos="7609"/>
              <w:tab w:val="right" w:pos="9026" w:leader="dot"/>
            </w:tabs>
            <w:rPr/>
          </w:pPr>
          <w:hyperlink w:anchor="__RefHeading___Toc3073672_1878427129">
            <w:r>
              <w:rPr>
                <w:webHidden/>
                <w:rStyle w:val="IndexLink"/>
                <w:rtl w:val="true"/>
              </w:rPr>
              <w:t>واجبات الركوع</w:t>
            </w:r>
            <w:r>
              <w:rPr>
                <w:rStyle w:val="IndexLink"/>
                <w:rtl w:val="true"/>
              </w:rPr>
              <w:tab/>
            </w:r>
            <w:r>
              <w:rPr>
                <w:rStyle w:val="IndexLink"/>
              </w:rPr>
              <w:t>267</w:t>
            </w:r>
          </w:hyperlink>
        </w:p>
        <w:p>
          <w:pPr>
            <w:pStyle w:val="Contents6"/>
            <w:tabs>
              <w:tab w:val="clear" w:pos="7609"/>
              <w:tab w:val="right" w:pos="9026" w:leader="dot"/>
            </w:tabs>
            <w:rPr/>
          </w:pPr>
          <w:hyperlink w:anchor="__RefHeading___Toc3073674_1878427129">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3073676_1878427129">
            <w:r>
              <w:rPr>
                <w:webHidden/>
                <w:rStyle w:val="IndexLink"/>
              </w:rPr>
              <w:t>1</w:t>
            </w:r>
            <w:r>
              <w:rPr>
                <w:rStyle w:val="IndexLink"/>
                <w:rtl w:val="true"/>
              </w:rPr>
              <w:t xml:space="preserve"> - </w:t>
            </w:r>
            <w:r>
              <w:rPr>
                <w:rStyle w:val="IndexLink"/>
                <w:rtl w:val="true"/>
              </w:rPr>
              <w:t>اما لزوم الانحناء بقصد الخضوع</w:t>
            </w:r>
            <w:r>
              <w:rPr>
                <w:rStyle w:val="IndexLink"/>
                <w:rtl w:val="true"/>
              </w:rPr>
              <w:tab/>
            </w:r>
            <w:r>
              <w:rPr>
                <w:rStyle w:val="IndexLink"/>
              </w:rPr>
              <w:t>267</w:t>
            </w:r>
          </w:hyperlink>
        </w:p>
        <w:p>
          <w:pPr>
            <w:pStyle w:val="Contents6"/>
            <w:tabs>
              <w:tab w:val="clear" w:pos="7609"/>
              <w:tab w:val="right" w:pos="9026" w:leader="dot"/>
            </w:tabs>
            <w:rPr/>
          </w:pPr>
          <w:hyperlink w:anchor="__RefHeading___Toc3073678_1878427129">
            <w:r>
              <w:rPr>
                <w:webHidden/>
                <w:rStyle w:val="IndexLink"/>
              </w:rPr>
              <w:t>2</w:t>
            </w:r>
            <w:r>
              <w:rPr>
                <w:rStyle w:val="IndexLink"/>
                <w:rtl w:val="true"/>
              </w:rPr>
              <w:t xml:space="preserve"> - </w:t>
            </w:r>
            <w:r>
              <w:rPr>
                <w:rStyle w:val="IndexLink"/>
                <w:rtl w:val="true"/>
              </w:rPr>
              <w:t>و اما التحديد بذلك</w:t>
            </w:r>
            <w:r>
              <w:rPr>
                <w:rStyle w:val="IndexLink"/>
                <w:rtl w:val="true"/>
              </w:rPr>
              <w:tab/>
            </w:r>
            <w:r>
              <w:rPr>
                <w:rStyle w:val="IndexLink"/>
              </w:rPr>
              <w:t>267</w:t>
            </w:r>
          </w:hyperlink>
        </w:p>
        <w:p>
          <w:pPr>
            <w:pStyle w:val="Contents6"/>
            <w:tabs>
              <w:tab w:val="clear" w:pos="7609"/>
              <w:tab w:val="right" w:pos="9026" w:leader="dot"/>
            </w:tabs>
            <w:rPr/>
          </w:pPr>
          <w:hyperlink w:anchor="__RefHeading___Toc3073680_1878427129">
            <w:r>
              <w:rPr>
                <w:webHidden/>
                <w:rStyle w:val="IndexLink"/>
              </w:rPr>
              <w:t>3</w:t>
            </w:r>
            <w:r>
              <w:rPr>
                <w:rStyle w:val="IndexLink"/>
                <w:rtl w:val="true"/>
              </w:rPr>
              <w:t xml:space="preserve"> - </w:t>
            </w:r>
            <w:r>
              <w:rPr>
                <w:rStyle w:val="IndexLink"/>
                <w:rtl w:val="true"/>
              </w:rPr>
              <w:t>و اما لزوم الطمأنينة في الركوع</w:t>
            </w:r>
            <w:r>
              <w:rPr>
                <w:rStyle w:val="IndexLink"/>
                <w:rtl w:val="true"/>
              </w:rPr>
              <w:tab/>
            </w:r>
            <w:r>
              <w:rPr>
                <w:rStyle w:val="IndexLink"/>
              </w:rPr>
              <w:t>267</w:t>
            </w:r>
          </w:hyperlink>
        </w:p>
        <w:p>
          <w:pPr>
            <w:pStyle w:val="Contents6"/>
            <w:tabs>
              <w:tab w:val="clear" w:pos="7609"/>
              <w:tab w:val="right" w:pos="9026" w:leader="dot"/>
            </w:tabs>
            <w:rPr/>
          </w:pPr>
          <w:hyperlink w:anchor="__RefHeading___Toc3073682_1878427129">
            <w:r>
              <w:rPr>
                <w:webHidden/>
                <w:rStyle w:val="IndexLink"/>
              </w:rPr>
              <w:t>4</w:t>
            </w:r>
            <w:r>
              <w:rPr>
                <w:rStyle w:val="IndexLink"/>
                <w:rtl w:val="true"/>
              </w:rPr>
              <w:t xml:space="preserve"> - </w:t>
            </w:r>
            <w:r>
              <w:rPr>
                <w:rStyle w:val="IndexLink"/>
                <w:rtl w:val="true"/>
              </w:rPr>
              <w:t>و اما لزومه بقدر الذكر الواجب</w:t>
            </w:r>
            <w:r>
              <w:rPr>
                <w:rStyle w:val="IndexLink"/>
                <w:rtl w:val="true"/>
              </w:rPr>
              <w:tab/>
            </w:r>
            <w:r>
              <w:rPr>
                <w:rStyle w:val="IndexLink"/>
              </w:rPr>
              <w:t>268</w:t>
            </w:r>
          </w:hyperlink>
        </w:p>
        <w:p>
          <w:pPr>
            <w:pStyle w:val="Contents6"/>
            <w:tabs>
              <w:tab w:val="clear" w:pos="7609"/>
              <w:tab w:val="right" w:pos="9026" w:leader="dot"/>
            </w:tabs>
            <w:rPr/>
          </w:pPr>
          <w:hyperlink w:anchor="__RefHeading___Toc3073684_1878427129">
            <w:r>
              <w:rPr>
                <w:webHidden/>
                <w:rStyle w:val="IndexLink"/>
              </w:rPr>
              <w:t>5</w:t>
            </w:r>
            <w:r>
              <w:rPr>
                <w:rStyle w:val="IndexLink"/>
                <w:rtl w:val="true"/>
              </w:rPr>
              <w:t xml:space="preserve"> - </w:t>
            </w:r>
            <w:r>
              <w:rPr>
                <w:rStyle w:val="IndexLink"/>
                <w:rtl w:val="true"/>
              </w:rPr>
              <w:t>و اما وجوب رفع الرأس منه مع الانتصاب التام</w:t>
            </w:r>
            <w:r>
              <w:rPr>
                <w:rStyle w:val="IndexLink"/>
                <w:rtl w:val="true"/>
              </w:rPr>
              <w:tab/>
            </w:r>
            <w:r>
              <w:rPr>
                <w:rStyle w:val="IndexLink"/>
              </w:rPr>
              <w:t>268</w:t>
            </w:r>
          </w:hyperlink>
        </w:p>
        <w:p>
          <w:pPr>
            <w:pStyle w:val="Contents6"/>
            <w:tabs>
              <w:tab w:val="clear" w:pos="7609"/>
              <w:tab w:val="right" w:pos="9026" w:leader="dot"/>
            </w:tabs>
            <w:rPr/>
          </w:pPr>
          <w:hyperlink w:anchor="__RefHeading___Toc3073686_1878427129">
            <w:r>
              <w:rPr>
                <w:webHidden/>
                <w:rStyle w:val="IndexLink"/>
                <w:rtl w:val="true"/>
              </w:rPr>
              <w:t>أحكام الركوع</w:t>
            </w:r>
            <w:r>
              <w:rPr>
                <w:rStyle w:val="IndexLink"/>
                <w:rtl w:val="true"/>
              </w:rPr>
              <w:tab/>
            </w:r>
            <w:r>
              <w:rPr>
                <w:rStyle w:val="IndexLink"/>
              </w:rPr>
              <w:t>268</w:t>
            </w:r>
          </w:hyperlink>
        </w:p>
        <w:p>
          <w:pPr>
            <w:pStyle w:val="Contents6"/>
            <w:tabs>
              <w:tab w:val="clear" w:pos="7609"/>
              <w:tab w:val="right" w:pos="9026" w:leader="dot"/>
            </w:tabs>
            <w:rPr/>
          </w:pPr>
          <w:hyperlink w:anchor="__RefHeading___Toc3073688_1878427129">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3073690_1878427129">
            <w:r>
              <w:rPr>
                <w:webHidden/>
                <w:rStyle w:val="IndexLink"/>
              </w:rPr>
              <w:t>1</w:t>
            </w:r>
            <w:r>
              <w:rPr>
                <w:rStyle w:val="IndexLink"/>
                <w:rtl w:val="true"/>
              </w:rPr>
              <w:t xml:space="preserve"> - </w:t>
            </w:r>
            <w:r>
              <w:rPr>
                <w:rStyle w:val="IndexLink"/>
                <w:rtl w:val="true"/>
              </w:rPr>
              <w:t>اما لزوم تدارك الركوع</w:t>
            </w:r>
            <w:r>
              <w:rPr>
                <w:rStyle w:val="IndexLink"/>
                <w:rtl w:val="true"/>
              </w:rPr>
              <w:tab/>
            </w:r>
            <w:r>
              <w:rPr>
                <w:rStyle w:val="IndexLink"/>
              </w:rPr>
              <w:t>269</w:t>
            </w:r>
          </w:hyperlink>
        </w:p>
        <w:p>
          <w:pPr>
            <w:pStyle w:val="Contents6"/>
            <w:tabs>
              <w:tab w:val="clear" w:pos="7609"/>
              <w:tab w:val="right" w:pos="9026" w:leader="dot"/>
            </w:tabs>
            <w:rPr/>
          </w:pPr>
          <w:hyperlink w:anchor="__RefHeading___Toc3073692_1878427129">
            <w:r>
              <w:rPr>
                <w:webHidden/>
                <w:rStyle w:val="IndexLink"/>
              </w:rPr>
              <w:t>2</w:t>
            </w:r>
            <w:r>
              <w:rPr>
                <w:rStyle w:val="IndexLink"/>
                <w:rtl w:val="true"/>
              </w:rPr>
              <w:t xml:space="preserve"> - </w:t>
            </w:r>
            <w:r>
              <w:rPr>
                <w:rStyle w:val="IndexLink"/>
                <w:rtl w:val="true"/>
              </w:rPr>
              <w:t>و اما اعتبار الرجوع الى القيام</w:t>
            </w:r>
            <w:r>
              <w:rPr>
                <w:rStyle w:val="IndexLink"/>
                <w:rtl w:val="true"/>
              </w:rPr>
              <w:tab/>
            </w:r>
            <w:r>
              <w:rPr>
                <w:rStyle w:val="IndexLink"/>
              </w:rPr>
              <w:t>269</w:t>
            </w:r>
          </w:hyperlink>
        </w:p>
        <w:p>
          <w:pPr>
            <w:pStyle w:val="Contents6"/>
            <w:tabs>
              <w:tab w:val="clear" w:pos="7609"/>
              <w:tab w:val="right" w:pos="9026" w:leader="dot"/>
            </w:tabs>
            <w:rPr/>
          </w:pPr>
          <w:hyperlink w:anchor="__RefHeading___Toc3073694_1878427129">
            <w:r>
              <w:rPr>
                <w:webHidden/>
                <w:rStyle w:val="IndexLink"/>
              </w:rPr>
              <w:t>3</w:t>
            </w:r>
            <w:r>
              <w:rPr>
                <w:rStyle w:val="IndexLink"/>
                <w:rtl w:val="true"/>
              </w:rPr>
              <w:t xml:space="preserve"> - </w:t>
            </w:r>
            <w:r>
              <w:rPr>
                <w:rStyle w:val="IndexLink"/>
                <w:rtl w:val="true"/>
              </w:rPr>
              <w:t>و اما لزوم التدارك قبل الدخول في السجدة الثانية</w:t>
            </w:r>
            <w:r>
              <w:rPr>
                <w:rStyle w:val="IndexLink"/>
                <w:rtl w:val="true"/>
              </w:rPr>
              <w:tab/>
            </w:r>
            <w:r>
              <w:rPr>
                <w:rStyle w:val="IndexLink"/>
              </w:rPr>
              <w:t>269</w:t>
            </w:r>
          </w:hyperlink>
        </w:p>
        <w:p>
          <w:pPr>
            <w:pStyle w:val="Contents6"/>
            <w:tabs>
              <w:tab w:val="clear" w:pos="7609"/>
              <w:tab w:val="right" w:pos="9026" w:leader="dot"/>
            </w:tabs>
            <w:rPr/>
          </w:pPr>
          <w:hyperlink w:anchor="__RefHeading___Toc3073696_1878427129">
            <w:r>
              <w:rPr>
                <w:webHidden/>
                <w:rStyle w:val="IndexLink"/>
              </w:rPr>
              <w:t>4</w:t>
            </w:r>
            <w:r>
              <w:rPr>
                <w:rStyle w:val="IndexLink"/>
                <w:rtl w:val="true"/>
              </w:rPr>
              <w:t xml:space="preserve"> - </w:t>
            </w:r>
            <w:r>
              <w:rPr>
                <w:rStyle w:val="IndexLink"/>
                <w:rtl w:val="true"/>
              </w:rPr>
              <w:t>و اما بالنسبة إلى ذكر الركوع</w:t>
            </w:r>
            <w:r>
              <w:rPr>
                <w:rStyle w:val="IndexLink"/>
                <w:rtl w:val="true"/>
              </w:rPr>
              <w:tab/>
            </w:r>
            <w:r>
              <w:rPr>
                <w:rStyle w:val="IndexLink"/>
              </w:rPr>
              <w:t>269</w:t>
            </w:r>
          </w:hyperlink>
        </w:p>
        <w:p>
          <w:pPr>
            <w:pStyle w:val="Contents6"/>
            <w:tabs>
              <w:tab w:val="clear" w:pos="7609"/>
              <w:tab w:val="right" w:pos="9026" w:leader="dot"/>
            </w:tabs>
            <w:rPr/>
          </w:pPr>
          <w:hyperlink w:anchor="__RefHeading___Toc3073698_1878427129">
            <w:r>
              <w:rPr>
                <w:webHidden/>
                <w:rStyle w:val="IndexLink"/>
                <w:rtl w:val="true"/>
              </w:rPr>
              <w:t>السجود</w:t>
            </w:r>
            <w:r>
              <w:rPr>
                <w:rStyle w:val="IndexLink"/>
                <w:rtl w:val="true"/>
              </w:rPr>
              <w:tab/>
            </w:r>
            <w:r>
              <w:rPr>
                <w:rStyle w:val="IndexLink"/>
              </w:rPr>
              <w:t>270</w:t>
            </w:r>
          </w:hyperlink>
        </w:p>
        <w:p>
          <w:pPr>
            <w:pStyle w:val="Contents6"/>
            <w:tabs>
              <w:tab w:val="clear" w:pos="7609"/>
              <w:tab w:val="right" w:pos="9026" w:leader="dot"/>
            </w:tabs>
            <w:rPr/>
          </w:pPr>
          <w:hyperlink w:anchor="__RefHeading___Toc3073700_1878427129">
            <w:r>
              <w:rPr>
                <w:webHidden/>
                <w:rStyle w:val="IndexLink"/>
                <w:rtl w:val="true"/>
              </w:rPr>
              <w:t>تجب في كل ركعة سجدتان، و هما ركن تبطل الصلاة بنقصانهما أو</w:t>
            </w:r>
            <w:r>
              <w:rPr>
                <w:rStyle w:val="IndexLink"/>
                <w:rtl w:val="true"/>
              </w:rPr>
              <w:tab/>
            </w:r>
            <w:r>
              <w:rPr>
                <w:rStyle w:val="IndexLink"/>
              </w:rPr>
              <w:t>270</w:t>
            </w:r>
          </w:hyperlink>
        </w:p>
        <w:p>
          <w:pPr>
            <w:pStyle w:val="Contents6"/>
            <w:tabs>
              <w:tab w:val="clear" w:pos="7609"/>
              <w:tab w:val="right" w:pos="9026" w:leader="dot"/>
            </w:tabs>
            <w:rPr/>
          </w:pPr>
          <w:hyperlink w:anchor="__RefHeading___Toc3073702_1878427129">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3073704_1878427129">
            <w:r>
              <w:rPr>
                <w:webHidden/>
                <w:rStyle w:val="IndexLink"/>
              </w:rPr>
              <w:t>1</w:t>
            </w:r>
            <w:r>
              <w:rPr>
                <w:rStyle w:val="IndexLink"/>
                <w:rtl w:val="true"/>
              </w:rPr>
              <w:t xml:space="preserve"> - </w:t>
            </w:r>
            <w:r>
              <w:rPr>
                <w:rStyle w:val="IndexLink"/>
                <w:rtl w:val="true"/>
              </w:rPr>
              <w:t>اما وجوب سجدتين في كل ركعة</w:t>
            </w:r>
            <w:r>
              <w:rPr>
                <w:rStyle w:val="IndexLink"/>
                <w:rtl w:val="true"/>
              </w:rPr>
              <w:tab/>
            </w:r>
            <w:r>
              <w:rPr>
                <w:rStyle w:val="IndexLink"/>
              </w:rPr>
              <w:t>270</w:t>
            </w:r>
          </w:hyperlink>
        </w:p>
        <w:p>
          <w:pPr>
            <w:pStyle w:val="Contents6"/>
            <w:tabs>
              <w:tab w:val="clear" w:pos="7609"/>
              <w:tab w:val="right" w:pos="9026" w:leader="dot"/>
            </w:tabs>
            <w:rPr/>
          </w:pPr>
          <w:hyperlink w:anchor="__RefHeading___Toc3073706_1878427129">
            <w:r>
              <w:rPr>
                <w:webHidden/>
                <w:rStyle w:val="IndexLink"/>
              </w:rPr>
              <w:t>2</w:t>
            </w:r>
            <w:r>
              <w:rPr>
                <w:rStyle w:val="IndexLink"/>
                <w:rtl w:val="true"/>
              </w:rPr>
              <w:t xml:space="preserve"> - </w:t>
            </w:r>
            <w:r>
              <w:rPr>
                <w:rStyle w:val="IndexLink"/>
                <w:rtl w:val="true"/>
              </w:rPr>
              <w:t>و اما بطلان الصلاة بنقصانها عمدا</w:t>
            </w:r>
            <w:r>
              <w:rPr>
                <w:rStyle w:val="IndexLink"/>
                <w:rtl w:val="true"/>
              </w:rPr>
              <w:tab/>
            </w:r>
            <w:r>
              <w:rPr>
                <w:rStyle w:val="IndexLink"/>
              </w:rPr>
              <w:t>270</w:t>
            </w:r>
          </w:hyperlink>
        </w:p>
        <w:p>
          <w:pPr>
            <w:pStyle w:val="Contents6"/>
            <w:tabs>
              <w:tab w:val="clear" w:pos="7609"/>
              <w:tab w:val="right" w:pos="9026" w:leader="dot"/>
            </w:tabs>
            <w:rPr/>
          </w:pPr>
          <w:hyperlink w:anchor="__RefHeading___Toc3073708_1878427129">
            <w:r>
              <w:rPr>
                <w:webHidden/>
                <w:rStyle w:val="IndexLink"/>
              </w:rPr>
              <w:t>3</w:t>
            </w:r>
            <w:r>
              <w:rPr>
                <w:rStyle w:val="IndexLink"/>
                <w:rtl w:val="true"/>
              </w:rPr>
              <w:t xml:space="preserve"> - </w:t>
            </w:r>
            <w:r>
              <w:rPr>
                <w:rStyle w:val="IndexLink"/>
                <w:rtl w:val="true"/>
              </w:rPr>
              <w:t>و اما بطلانها بنقصانهما سهوا</w:t>
            </w:r>
            <w:r>
              <w:rPr>
                <w:rStyle w:val="IndexLink"/>
                <w:rtl w:val="true"/>
              </w:rPr>
              <w:tab/>
            </w:r>
            <w:r>
              <w:rPr>
                <w:rStyle w:val="IndexLink"/>
              </w:rPr>
              <w:t>271</w:t>
            </w:r>
          </w:hyperlink>
        </w:p>
        <w:p>
          <w:pPr>
            <w:pStyle w:val="Contents6"/>
            <w:tabs>
              <w:tab w:val="clear" w:pos="7609"/>
              <w:tab w:val="right" w:pos="9026" w:leader="dot"/>
            </w:tabs>
            <w:rPr/>
          </w:pPr>
          <w:hyperlink w:anchor="__RefHeading___Toc3073710_1878427129">
            <w:r>
              <w:rPr>
                <w:webHidden/>
                <w:rStyle w:val="IndexLink"/>
              </w:rPr>
              <w:t>4</w:t>
            </w:r>
            <w:r>
              <w:rPr>
                <w:rStyle w:val="IndexLink"/>
                <w:rtl w:val="true"/>
              </w:rPr>
              <w:t xml:space="preserve"> - </w:t>
            </w:r>
            <w:r>
              <w:rPr>
                <w:rStyle w:val="IndexLink"/>
                <w:rtl w:val="true"/>
              </w:rPr>
              <w:t>و اما بطلانها بزيادتهما عمدا أو سهوا</w:t>
            </w:r>
            <w:r>
              <w:rPr>
                <w:rStyle w:val="IndexLink"/>
                <w:rtl w:val="true"/>
              </w:rPr>
              <w:tab/>
            </w:r>
            <w:r>
              <w:rPr>
                <w:rStyle w:val="IndexLink"/>
              </w:rPr>
              <w:t>271</w:t>
            </w:r>
          </w:hyperlink>
        </w:p>
        <w:p>
          <w:pPr>
            <w:pStyle w:val="Contents6"/>
            <w:tabs>
              <w:tab w:val="clear" w:pos="7609"/>
              <w:tab w:val="right" w:pos="9026" w:leader="dot"/>
            </w:tabs>
            <w:rPr/>
          </w:pPr>
          <w:hyperlink w:anchor="__RefHeading___Toc3073712_1878427129">
            <w:r>
              <w:rPr>
                <w:webHidden/>
                <w:rStyle w:val="IndexLink"/>
              </w:rPr>
              <w:t>5</w:t>
            </w:r>
            <w:r>
              <w:rPr>
                <w:rStyle w:val="IndexLink"/>
                <w:rtl w:val="true"/>
              </w:rPr>
              <w:t xml:space="preserve"> - </w:t>
            </w:r>
            <w:r>
              <w:rPr>
                <w:rStyle w:val="IndexLink"/>
                <w:rtl w:val="true"/>
              </w:rPr>
              <w:t>و اما عدم بطلانها بزيادة سجدة واحدة</w:t>
            </w:r>
            <w:r>
              <w:rPr>
                <w:rStyle w:val="IndexLink"/>
                <w:rtl w:val="true"/>
              </w:rPr>
              <w:tab/>
            </w:r>
            <w:r>
              <w:rPr>
                <w:rStyle w:val="IndexLink"/>
              </w:rPr>
              <w:t>271</w:t>
            </w:r>
          </w:hyperlink>
        </w:p>
        <w:p>
          <w:pPr>
            <w:pStyle w:val="Contents6"/>
            <w:tabs>
              <w:tab w:val="clear" w:pos="7609"/>
              <w:tab w:val="right" w:pos="9026" w:leader="dot"/>
            </w:tabs>
            <w:rPr/>
          </w:pPr>
          <w:hyperlink w:anchor="__RefHeading___Toc3073714_1878427129">
            <w:r>
              <w:rPr>
                <w:webHidden/>
                <w:rStyle w:val="IndexLink"/>
              </w:rPr>
              <w:t>6</w:t>
            </w:r>
            <w:r>
              <w:rPr>
                <w:rStyle w:val="IndexLink"/>
                <w:rtl w:val="true"/>
              </w:rPr>
              <w:t xml:space="preserve"> - </w:t>
            </w:r>
            <w:r>
              <w:rPr>
                <w:rStyle w:val="IndexLink"/>
                <w:rtl w:val="true"/>
              </w:rPr>
              <w:t>و اما عدم بطلانها بنقصانها</w:t>
            </w:r>
            <w:r>
              <w:rPr>
                <w:rStyle w:val="IndexLink"/>
                <w:rtl w:val="true"/>
              </w:rPr>
              <w:tab/>
            </w:r>
            <w:r>
              <w:rPr>
                <w:rStyle w:val="IndexLink"/>
              </w:rPr>
              <w:t>271</w:t>
            </w:r>
          </w:hyperlink>
        </w:p>
        <w:p>
          <w:pPr>
            <w:pStyle w:val="Contents6"/>
            <w:tabs>
              <w:tab w:val="clear" w:pos="7609"/>
              <w:tab w:val="right" w:pos="9026" w:leader="dot"/>
            </w:tabs>
            <w:rPr/>
          </w:pPr>
          <w:hyperlink w:anchor="__RefHeading___Toc3073716_1878427129">
            <w:r>
              <w:rPr>
                <w:webHidden/>
                <w:rStyle w:val="IndexLink"/>
                <w:rtl w:val="true"/>
              </w:rPr>
              <w:t>واجبات السجود</w:t>
            </w:r>
            <w:r>
              <w:rPr>
                <w:rStyle w:val="IndexLink"/>
                <w:rtl w:val="true"/>
              </w:rPr>
              <w:tab/>
            </w:r>
            <w:r>
              <w:rPr>
                <w:rStyle w:val="IndexLink"/>
              </w:rPr>
              <w:t>272</w:t>
            </w:r>
          </w:hyperlink>
        </w:p>
        <w:p>
          <w:pPr>
            <w:pStyle w:val="Contents6"/>
            <w:tabs>
              <w:tab w:val="clear" w:pos="7609"/>
              <w:tab w:val="right" w:pos="9026" w:leader="dot"/>
            </w:tabs>
            <w:rPr/>
          </w:pPr>
          <w:hyperlink w:anchor="__RefHeading___Toc3073718_1878427129">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3073720_1878427129">
            <w:r>
              <w:rPr>
                <w:webHidden/>
                <w:rStyle w:val="IndexLink"/>
              </w:rPr>
              <w:t>1</w:t>
            </w:r>
            <w:r>
              <w:rPr>
                <w:rStyle w:val="IndexLink"/>
                <w:rtl w:val="true"/>
              </w:rPr>
              <w:t xml:space="preserve"> - </w:t>
            </w:r>
            <w:r>
              <w:rPr>
                <w:rStyle w:val="IndexLink"/>
                <w:rtl w:val="true"/>
              </w:rPr>
              <w:t>اما لزوم كون السجود على ما ذكر</w:t>
            </w:r>
            <w:r>
              <w:rPr>
                <w:rStyle w:val="IndexLink"/>
                <w:rtl w:val="true"/>
              </w:rPr>
              <w:tab/>
            </w:r>
            <w:r>
              <w:rPr>
                <w:rStyle w:val="IndexLink"/>
              </w:rPr>
              <w:t>272</w:t>
            </w:r>
          </w:hyperlink>
        </w:p>
        <w:p>
          <w:pPr>
            <w:pStyle w:val="Contents6"/>
            <w:tabs>
              <w:tab w:val="clear" w:pos="7609"/>
              <w:tab w:val="right" w:pos="9026" w:leader="dot"/>
            </w:tabs>
            <w:rPr/>
          </w:pPr>
          <w:hyperlink w:anchor="__RefHeading___Toc3073722_1878427129">
            <w:r>
              <w:rPr>
                <w:webHidden/>
                <w:rStyle w:val="IndexLink"/>
              </w:rPr>
              <w:t>2</w:t>
            </w:r>
            <w:r>
              <w:rPr>
                <w:rStyle w:val="IndexLink"/>
                <w:rtl w:val="true"/>
              </w:rPr>
              <w:t xml:space="preserve"> - </w:t>
            </w:r>
            <w:r>
              <w:rPr>
                <w:rStyle w:val="IndexLink"/>
                <w:rtl w:val="true"/>
              </w:rPr>
              <w:t>و اما جواز السجود على القرطاس</w:t>
            </w:r>
            <w:r>
              <w:rPr>
                <w:rStyle w:val="IndexLink"/>
                <w:rtl w:val="true"/>
              </w:rPr>
              <w:tab/>
            </w:r>
            <w:r>
              <w:rPr>
                <w:rStyle w:val="IndexLink"/>
              </w:rPr>
              <w:t>273</w:t>
            </w:r>
          </w:hyperlink>
        </w:p>
        <w:p>
          <w:pPr>
            <w:pStyle w:val="Contents6"/>
            <w:tabs>
              <w:tab w:val="clear" w:pos="7609"/>
              <w:tab w:val="right" w:pos="9026" w:leader="dot"/>
            </w:tabs>
            <w:rPr/>
          </w:pPr>
          <w:hyperlink w:anchor="__RefHeading___Toc3073724_1878427129">
            <w:r>
              <w:rPr>
                <w:webHidden/>
                <w:rStyle w:val="IndexLink"/>
              </w:rPr>
              <w:t>3</w:t>
            </w:r>
            <w:r>
              <w:rPr>
                <w:rStyle w:val="IndexLink"/>
                <w:rtl w:val="true"/>
              </w:rPr>
              <w:t xml:space="preserve"> - </w:t>
            </w:r>
            <w:r>
              <w:rPr>
                <w:rStyle w:val="IndexLink"/>
                <w:rtl w:val="true"/>
              </w:rPr>
              <w:t>و اما اعتبار السجود على الأعضاء الستّة</w:t>
            </w:r>
            <w:r>
              <w:rPr>
                <w:rStyle w:val="IndexLink"/>
                <w:rtl w:val="true"/>
              </w:rPr>
              <w:tab/>
            </w:r>
            <w:r>
              <w:rPr>
                <w:rStyle w:val="IndexLink"/>
              </w:rPr>
              <w:t>274</w:t>
            </w:r>
          </w:hyperlink>
        </w:p>
        <w:p>
          <w:pPr>
            <w:pStyle w:val="Contents6"/>
            <w:tabs>
              <w:tab w:val="clear" w:pos="7609"/>
              <w:tab w:val="right" w:pos="9026" w:leader="dot"/>
            </w:tabs>
            <w:rPr/>
          </w:pPr>
          <w:hyperlink w:anchor="__RefHeading___Toc3073726_1878427129">
            <w:r>
              <w:rPr>
                <w:webHidden/>
                <w:rStyle w:val="IndexLink"/>
              </w:rPr>
              <w:t>4</w:t>
            </w:r>
            <w:r>
              <w:rPr>
                <w:rStyle w:val="IndexLink"/>
                <w:rtl w:val="true"/>
              </w:rPr>
              <w:t xml:space="preserve"> - </w:t>
            </w:r>
            <w:r>
              <w:rPr>
                <w:rStyle w:val="IndexLink"/>
                <w:rtl w:val="true"/>
              </w:rPr>
              <w:t>و اما وجه الأفضليّة على ما ذكر</w:t>
            </w:r>
            <w:r>
              <w:rPr>
                <w:rStyle w:val="IndexLink"/>
                <w:rtl w:val="true"/>
              </w:rPr>
              <w:tab/>
            </w:r>
            <w:r>
              <w:rPr>
                <w:rStyle w:val="IndexLink"/>
              </w:rPr>
              <w:t>274</w:t>
            </w:r>
          </w:hyperlink>
        </w:p>
        <w:p>
          <w:pPr>
            <w:pStyle w:val="Contents6"/>
            <w:tabs>
              <w:tab w:val="clear" w:pos="7609"/>
              <w:tab w:val="right" w:pos="9026" w:leader="dot"/>
            </w:tabs>
            <w:rPr/>
          </w:pPr>
          <w:hyperlink w:anchor="__RefHeading___Toc3073728_1878427129">
            <w:r>
              <w:rPr>
                <w:webHidden/>
                <w:rStyle w:val="IndexLink"/>
              </w:rPr>
              <w:t>5</w:t>
            </w:r>
            <w:r>
              <w:rPr>
                <w:rStyle w:val="IndexLink"/>
                <w:rtl w:val="true"/>
              </w:rPr>
              <w:t xml:space="preserve"> - </w:t>
            </w:r>
            <w:r>
              <w:rPr>
                <w:rStyle w:val="IndexLink"/>
                <w:rtl w:val="true"/>
              </w:rPr>
              <w:t>و اما عدم اعتبار المماسة بلحاظ‍‌ بقية الأعضاء</w:t>
            </w:r>
            <w:r>
              <w:rPr>
                <w:rStyle w:val="IndexLink"/>
                <w:rtl w:val="true"/>
              </w:rPr>
              <w:tab/>
            </w:r>
            <w:r>
              <w:rPr>
                <w:rStyle w:val="IndexLink"/>
              </w:rPr>
              <w:t>274</w:t>
            </w:r>
          </w:hyperlink>
        </w:p>
        <w:p>
          <w:pPr>
            <w:pStyle w:val="Contents6"/>
            <w:tabs>
              <w:tab w:val="clear" w:pos="7609"/>
              <w:tab w:val="right" w:pos="9026" w:leader="dot"/>
            </w:tabs>
            <w:rPr/>
          </w:pPr>
          <w:hyperlink w:anchor="__RefHeading___Toc3073730_1878427129">
            <w:r>
              <w:rPr>
                <w:webHidden/>
                <w:rStyle w:val="IndexLink"/>
              </w:rPr>
              <w:t>6</w:t>
            </w:r>
            <w:r>
              <w:rPr>
                <w:rStyle w:val="IndexLink"/>
                <w:rtl w:val="true"/>
              </w:rPr>
              <w:t xml:space="preserve"> - </w:t>
            </w:r>
            <w:r>
              <w:rPr>
                <w:rStyle w:val="IndexLink"/>
                <w:rtl w:val="true"/>
              </w:rPr>
              <w:t>و اما لزوم الذكر فيه بالنحو المتقدّم في الركوع</w:t>
            </w:r>
            <w:r>
              <w:rPr>
                <w:rStyle w:val="IndexLink"/>
                <w:rtl w:val="true"/>
              </w:rPr>
              <w:tab/>
            </w:r>
            <w:r>
              <w:rPr>
                <w:rStyle w:val="IndexLink"/>
              </w:rPr>
              <w:t>275</w:t>
            </w:r>
          </w:hyperlink>
        </w:p>
        <w:p>
          <w:pPr>
            <w:pStyle w:val="Contents6"/>
            <w:tabs>
              <w:tab w:val="clear" w:pos="7609"/>
              <w:tab w:val="right" w:pos="9026" w:leader="dot"/>
            </w:tabs>
            <w:rPr/>
          </w:pPr>
          <w:hyperlink w:anchor="__RefHeading___Toc3073732_1878427129">
            <w:r>
              <w:rPr>
                <w:webHidden/>
                <w:rStyle w:val="IndexLink"/>
              </w:rPr>
              <w:t>7</w:t>
            </w:r>
            <w:r>
              <w:rPr>
                <w:rStyle w:val="IndexLink"/>
                <w:rtl w:val="true"/>
              </w:rPr>
              <w:t xml:space="preserve"> - </w:t>
            </w:r>
            <w:r>
              <w:rPr>
                <w:rStyle w:val="IndexLink"/>
                <w:rtl w:val="true"/>
              </w:rPr>
              <w:t>و اما لزوم الطمأنينة فيه</w:t>
            </w:r>
            <w:r>
              <w:rPr>
                <w:rStyle w:val="IndexLink"/>
                <w:rtl w:val="true"/>
              </w:rPr>
              <w:tab/>
            </w:r>
            <w:r>
              <w:rPr>
                <w:rStyle w:val="IndexLink"/>
              </w:rPr>
              <w:t>275</w:t>
            </w:r>
          </w:hyperlink>
        </w:p>
        <w:p>
          <w:pPr>
            <w:pStyle w:val="Contents6"/>
            <w:tabs>
              <w:tab w:val="clear" w:pos="7609"/>
              <w:tab w:val="right" w:pos="9026" w:leader="dot"/>
            </w:tabs>
            <w:rPr/>
          </w:pPr>
          <w:hyperlink w:anchor="__RefHeading___Toc3073734_1878427129">
            <w:r>
              <w:rPr>
                <w:webHidden/>
                <w:rStyle w:val="IndexLink"/>
              </w:rPr>
              <w:t>8</w:t>
            </w:r>
            <w:r>
              <w:rPr>
                <w:rStyle w:val="IndexLink"/>
                <w:rtl w:val="true"/>
              </w:rPr>
              <w:t xml:space="preserve"> - </w:t>
            </w:r>
            <w:r>
              <w:rPr>
                <w:rStyle w:val="IndexLink"/>
                <w:rtl w:val="true"/>
              </w:rPr>
              <w:t>و أمّا لزوم رفع الرأس من السجدة الاولى و الجلوس منتصبا</w:t>
            </w:r>
            <w:r>
              <w:rPr>
                <w:rStyle w:val="IndexLink"/>
                <w:rtl w:val="true"/>
              </w:rPr>
              <w:tab/>
            </w:r>
            <w:r>
              <w:rPr>
                <w:rStyle w:val="IndexLink"/>
              </w:rPr>
              <w:t>276</w:t>
            </w:r>
          </w:hyperlink>
        </w:p>
        <w:p>
          <w:pPr>
            <w:pStyle w:val="Contents6"/>
            <w:tabs>
              <w:tab w:val="clear" w:pos="7609"/>
              <w:tab w:val="right" w:pos="9026" w:leader="dot"/>
            </w:tabs>
            <w:rPr/>
          </w:pPr>
          <w:hyperlink w:anchor="__RefHeading___Toc3073736_1878427129">
            <w:r>
              <w:rPr>
                <w:webHidden/>
                <w:rStyle w:val="IndexLink"/>
              </w:rPr>
              <w:t>9</w:t>
            </w:r>
            <w:r>
              <w:rPr>
                <w:rStyle w:val="IndexLink"/>
                <w:rtl w:val="true"/>
              </w:rPr>
              <w:t xml:space="preserve"> - </w:t>
            </w:r>
            <w:r>
              <w:rPr>
                <w:rStyle w:val="IndexLink"/>
                <w:rtl w:val="true"/>
              </w:rPr>
              <w:t>و اما اعتبار التساوي فيما ذكر</w:t>
            </w:r>
            <w:r>
              <w:rPr>
                <w:rStyle w:val="IndexLink"/>
                <w:rtl w:val="true"/>
              </w:rPr>
              <w:t>:</w:t>
              <w:tab/>
            </w:r>
            <w:r>
              <w:rPr>
                <w:rStyle w:val="IndexLink"/>
              </w:rPr>
              <w:t>276</w:t>
            </w:r>
          </w:hyperlink>
        </w:p>
        <w:p>
          <w:pPr>
            <w:pStyle w:val="Contents6"/>
            <w:tabs>
              <w:tab w:val="clear" w:pos="7609"/>
              <w:tab w:val="right" w:pos="9026" w:leader="dot"/>
            </w:tabs>
            <w:rPr/>
          </w:pPr>
          <w:hyperlink w:anchor="__RefHeading___Toc3073738_1878427129">
            <w:r>
              <w:rPr>
                <w:webHidden/>
                <w:rStyle w:val="IndexLink"/>
                <w:rtl w:val="true"/>
              </w:rPr>
              <w:t>بعض أحكام السجود</w:t>
            </w:r>
            <w:r>
              <w:rPr>
                <w:rStyle w:val="IndexLink"/>
                <w:rtl w:val="true"/>
              </w:rPr>
              <w:tab/>
            </w:r>
            <w:r>
              <w:rPr>
                <w:rStyle w:val="IndexLink"/>
              </w:rPr>
              <w:t>276</w:t>
            </w:r>
          </w:hyperlink>
        </w:p>
        <w:p>
          <w:pPr>
            <w:pStyle w:val="Contents6"/>
            <w:tabs>
              <w:tab w:val="clear" w:pos="7609"/>
              <w:tab w:val="right" w:pos="9026" w:leader="dot"/>
            </w:tabs>
            <w:rPr/>
          </w:pPr>
          <w:hyperlink w:anchor="__RefHeading___Toc3073740_1878427129">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3073742_1878427129">
            <w:r>
              <w:rPr>
                <w:webHidden/>
                <w:rStyle w:val="IndexLink"/>
              </w:rPr>
              <w:t>1</w:t>
            </w:r>
            <w:r>
              <w:rPr>
                <w:rStyle w:val="IndexLink"/>
                <w:rtl w:val="true"/>
              </w:rPr>
              <w:t xml:space="preserve"> - </w:t>
            </w:r>
            <w:r>
              <w:rPr>
                <w:rStyle w:val="IndexLink"/>
                <w:rtl w:val="true"/>
              </w:rPr>
              <w:t>اما لزوم الاتيان بالسجدتين لو نسيهما و تذكر قبل الركوع</w:t>
            </w:r>
            <w:r>
              <w:rPr>
                <w:rStyle w:val="IndexLink"/>
                <w:rtl w:val="true"/>
              </w:rPr>
              <w:tab/>
            </w:r>
            <w:r>
              <w:rPr>
                <w:rStyle w:val="IndexLink"/>
              </w:rPr>
              <w:t>277</w:t>
            </w:r>
          </w:hyperlink>
        </w:p>
        <w:p>
          <w:pPr>
            <w:pStyle w:val="Contents6"/>
            <w:tabs>
              <w:tab w:val="clear" w:pos="7609"/>
              <w:tab w:val="right" w:pos="9026" w:leader="dot"/>
            </w:tabs>
            <w:rPr/>
          </w:pPr>
          <w:hyperlink w:anchor="__RefHeading___Toc3073744_1878427129">
            <w:r>
              <w:rPr>
                <w:webHidden/>
                <w:rStyle w:val="IndexLink"/>
              </w:rPr>
              <w:t>2</w:t>
            </w:r>
            <w:r>
              <w:rPr>
                <w:rStyle w:val="IndexLink"/>
                <w:rtl w:val="true"/>
              </w:rPr>
              <w:t xml:space="preserve"> - </w:t>
            </w:r>
            <w:r>
              <w:rPr>
                <w:rStyle w:val="IndexLink"/>
                <w:rtl w:val="true"/>
              </w:rPr>
              <w:t>و اما بطلان الصلاة مع التذكر بعد الركوع</w:t>
            </w:r>
            <w:r>
              <w:rPr>
                <w:rStyle w:val="IndexLink"/>
                <w:rtl w:val="true"/>
              </w:rPr>
              <w:tab/>
            </w:r>
            <w:r>
              <w:rPr>
                <w:rStyle w:val="IndexLink"/>
              </w:rPr>
              <w:t>277</w:t>
            </w:r>
          </w:hyperlink>
        </w:p>
        <w:p>
          <w:pPr>
            <w:pStyle w:val="Contents6"/>
            <w:tabs>
              <w:tab w:val="clear" w:pos="7609"/>
              <w:tab w:val="right" w:pos="9026" w:leader="dot"/>
            </w:tabs>
            <w:rPr/>
          </w:pPr>
          <w:hyperlink w:anchor="__RefHeading___Toc3073746_1878427129">
            <w:r>
              <w:rPr>
                <w:webHidden/>
                <w:rStyle w:val="IndexLink"/>
              </w:rPr>
              <w:t>3</w:t>
            </w:r>
            <w:r>
              <w:rPr>
                <w:rStyle w:val="IndexLink"/>
                <w:rtl w:val="true"/>
              </w:rPr>
              <w:t xml:space="preserve"> - </w:t>
            </w:r>
            <w:r>
              <w:rPr>
                <w:rStyle w:val="IndexLink"/>
                <w:rtl w:val="true"/>
              </w:rPr>
              <w:t>و اما الحكم في نسيان السجدة الواحدة</w:t>
            </w:r>
            <w:r>
              <w:rPr>
                <w:rStyle w:val="IndexLink"/>
                <w:rtl w:val="true"/>
              </w:rPr>
              <w:tab/>
            </w:r>
            <w:r>
              <w:rPr>
                <w:rStyle w:val="IndexLink"/>
              </w:rPr>
              <w:t>277</w:t>
            </w:r>
          </w:hyperlink>
        </w:p>
        <w:p>
          <w:pPr>
            <w:pStyle w:val="Contents6"/>
            <w:tabs>
              <w:tab w:val="clear" w:pos="7609"/>
              <w:tab w:val="right" w:pos="9026" w:leader="dot"/>
            </w:tabs>
            <w:rPr/>
          </w:pPr>
          <w:hyperlink w:anchor="__RefHeading___Toc3073748_1878427129">
            <w:r>
              <w:rPr>
                <w:webHidden/>
                <w:rStyle w:val="IndexLink"/>
                <w:rtl w:val="true"/>
              </w:rPr>
              <w:t>التشهد</w:t>
            </w:r>
            <w:r>
              <w:rPr>
                <w:rStyle w:val="IndexLink"/>
                <w:rtl w:val="true"/>
              </w:rPr>
              <w:tab/>
            </w:r>
            <w:r>
              <w:rPr>
                <w:rStyle w:val="IndexLink"/>
              </w:rPr>
              <w:t>277</w:t>
            </w:r>
          </w:hyperlink>
        </w:p>
        <w:p>
          <w:pPr>
            <w:pStyle w:val="Contents6"/>
            <w:tabs>
              <w:tab w:val="clear" w:pos="7609"/>
              <w:tab w:val="right" w:pos="9026" w:leader="dot"/>
            </w:tabs>
            <w:rPr/>
          </w:pPr>
          <w:hyperlink w:anchor="__RefHeading___Toc3073750_1878427129">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3073752_1878427129">
            <w:r>
              <w:rPr>
                <w:webHidden/>
                <w:rStyle w:val="IndexLink"/>
              </w:rPr>
              <w:t>1</w:t>
            </w:r>
            <w:r>
              <w:rPr>
                <w:rStyle w:val="IndexLink"/>
                <w:rtl w:val="true"/>
              </w:rPr>
              <w:t xml:space="preserve"> - </w:t>
            </w:r>
            <w:r>
              <w:rPr>
                <w:rStyle w:val="IndexLink"/>
                <w:rtl w:val="true"/>
              </w:rPr>
              <w:t>أما وجوبه في المواضع المذكورة</w:t>
            </w:r>
            <w:r>
              <w:rPr>
                <w:rStyle w:val="IndexLink"/>
                <w:rtl w:val="true"/>
              </w:rPr>
              <w:tab/>
            </w:r>
            <w:r>
              <w:rPr>
                <w:rStyle w:val="IndexLink"/>
              </w:rPr>
              <w:t>277</w:t>
            </w:r>
          </w:hyperlink>
        </w:p>
        <w:p>
          <w:pPr>
            <w:pStyle w:val="Contents6"/>
            <w:tabs>
              <w:tab w:val="clear" w:pos="7609"/>
              <w:tab w:val="right" w:pos="9026" w:leader="dot"/>
            </w:tabs>
            <w:rPr/>
          </w:pPr>
          <w:hyperlink w:anchor="__RefHeading___Toc3073754_1878427129">
            <w:r>
              <w:rPr>
                <w:webHidden/>
                <w:rStyle w:val="IndexLink"/>
              </w:rPr>
              <w:t>2</w:t>
            </w:r>
            <w:r>
              <w:rPr>
                <w:rStyle w:val="IndexLink"/>
                <w:rtl w:val="true"/>
              </w:rPr>
              <w:t xml:space="preserve"> - </w:t>
            </w:r>
            <w:r>
              <w:rPr>
                <w:rStyle w:val="IndexLink"/>
                <w:rtl w:val="true"/>
              </w:rPr>
              <w:t>و اما عدم بطلان الصلاة بتركه سهوا</w:t>
            </w:r>
            <w:r>
              <w:rPr>
                <w:rStyle w:val="IndexLink"/>
                <w:rtl w:val="true"/>
              </w:rPr>
              <w:tab/>
            </w:r>
            <w:r>
              <w:rPr>
                <w:rStyle w:val="IndexLink"/>
              </w:rPr>
              <w:t>278</w:t>
            </w:r>
          </w:hyperlink>
        </w:p>
        <w:p>
          <w:pPr>
            <w:pStyle w:val="Contents6"/>
            <w:tabs>
              <w:tab w:val="clear" w:pos="7609"/>
              <w:tab w:val="right" w:pos="9026" w:leader="dot"/>
            </w:tabs>
            <w:rPr/>
          </w:pPr>
          <w:hyperlink w:anchor="__RefHeading___Toc3073756_1878427129">
            <w:r>
              <w:rPr>
                <w:webHidden/>
                <w:rStyle w:val="IndexLink"/>
              </w:rPr>
              <w:t>3</w:t>
            </w:r>
            <w:r>
              <w:rPr>
                <w:rStyle w:val="IndexLink"/>
                <w:rtl w:val="true"/>
              </w:rPr>
              <w:t xml:space="preserve"> - </w:t>
            </w:r>
            <w:r>
              <w:rPr>
                <w:rStyle w:val="IndexLink"/>
                <w:rtl w:val="true"/>
              </w:rPr>
              <w:t>و اما وجوب تداركه لمن ذكره قبل الركوع</w:t>
            </w:r>
            <w:r>
              <w:rPr>
                <w:rStyle w:val="IndexLink"/>
                <w:rtl w:val="true"/>
              </w:rPr>
              <w:tab/>
            </w:r>
            <w:r>
              <w:rPr>
                <w:rStyle w:val="IndexLink"/>
              </w:rPr>
              <w:t>278</w:t>
            </w:r>
          </w:hyperlink>
        </w:p>
        <w:p>
          <w:pPr>
            <w:pStyle w:val="Contents6"/>
            <w:tabs>
              <w:tab w:val="clear" w:pos="7609"/>
              <w:tab w:val="right" w:pos="9026" w:leader="dot"/>
            </w:tabs>
            <w:rPr/>
          </w:pPr>
          <w:hyperlink w:anchor="__RefHeading___Toc3073758_1878427129">
            <w:r>
              <w:rPr>
                <w:webHidden/>
                <w:rStyle w:val="IndexLink"/>
              </w:rPr>
              <w:t>4</w:t>
            </w:r>
            <w:r>
              <w:rPr>
                <w:rStyle w:val="IndexLink"/>
                <w:rtl w:val="true"/>
              </w:rPr>
              <w:t xml:space="preserve"> - </w:t>
            </w:r>
            <w:r>
              <w:rPr>
                <w:rStyle w:val="IndexLink"/>
                <w:rtl w:val="true"/>
              </w:rPr>
              <w:t>و اما لزوم سجود السهو على الناسي</w:t>
            </w:r>
            <w:r>
              <w:rPr>
                <w:rStyle w:val="IndexLink"/>
                <w:rtl w:val="true"/>
              </w:rPr>
              <w:tab/>
            </w:r>
            <w:r>
              <w:rPr>
                <w:rStyle w:val="IndexLink"/>
              </w:rPr>
              <w:t>278</w:t>
            </w:r>
          </w:hyperlink>
        </w:p>
        <w:p>
          <w:pPr>
            <w:pStyle w:val="Contents6"/>
            <w:tabs>
              <w:tab w:val="clear" w:pos="7609"/>
              <w:tab w:val="right" w:pos="9026" w:leader="dot"/>
            </w:tabs>
            <w:rPr/>
          </w:pPr>
          <w:hyperlink w:anchor="__RefHeading___Toc3073760_1878427129">
            <w:r>
              <w:rPr>
                <w:webHidden/>
                <w:rStyle w:val="IndexLink"/>
              </w:rPr>
              <w:t>5</w:t>
            </w:r>
            <w:r>
              <w:rPr>
                <w:rStyle w:val="IndexLink"/>
                <w:rtl w:val="true"/>
              </w:rPr>
              <w:t xml:space="preserve"> - </w:t>
            </w:r>
            <w:r>
              <w:rPr>
                <w:rStyle w:val="IndexLink"/>
                <w:rtl w:val="true"/>
              </w:rPr>
              <w:t>و اما عدم وجوب قضائه</w:t>
            </w:r>
            <w:r>
              <w:rPr>
                <w:rStyle w:val="IndexLink"/>
                <w:rtl w:val="true"/>
              </w:rPr>
              <w:tab/>
            </w:r>
            <w:r>
              <w:rPr>
                <w:rStyle w:val="IndexLink"/>
              </w:rPr>
              <w:t>278</w:t>
            </w:r>
          </w:hyperlink>
        </w:p>
        <w:p>
          <w:pPr>
            <w:pStyle w:val="Contents6"/>
            <w:tabs>
              <w:tab w:val="clear" w:pos="7609"/>
              <w:tab w:val="right" w:pos="9026" w:leader="dot"/>
            </w:tabs>
            <w:rPr/>
          </w:pPr>
          <w:hyperlink w:anchor="__RefHeading___Toc3073762_1878427129">
            <w:r>
              <w:rPr>
                <w:webHidden/>
                <w:rStyle w:val="IndexLink"/>
              </w:rPr>
              <w:t>6</w:t>
            </w:r>
            <w:r>
              <w:rPr>
                <w:rStyle w:val="IndexLink"/>
                <w:rtl w:val="true"/>
              </w:rPr>
              <w:t xml:space="preserve"> - </w:t>
            </w:r>
            <w:r>
              <w:rPr>
                <w:rStyle w:val="IndexLink"/>
                <w:rtl w:val="true"/>
              </w:rPr>
              <w:t>و أمّا كيفيّته بما تقدّم</w:t>
            </w:r>
            <w:r>
              <w:rPr>
                <w:rStyle w:val="IndexLink"/>
                <w:rtl w:val="true"/>
              </w:rPr>
              <w:tab/>
            </w:r>
            <w:r>
              <w:rPr>
                <w:rStyle w:val="IndexLink"/>
              </w:rPr>
              <w:t>279</w:t>
            </w:r>
          </w:hyperlink>
        </w:p>
        <w:p>
          <w:pPr>
            <w:pStyle w:val="Contents6"/>
            <w:tabs>
              <w:tab w:val="clear" w:pos="7609"/>
              <w:tab w:val="right" w:pos="9026" w:leader="dot"/>
            </w:tabs>
            <w:rPr/>
          </w:pPr>
          <w:hyperlink w:anchor="__RefHeading___Toc3073764_1878427129">
            <w:r>
              <w:rPr>
                <w:webHidden/>
                <w:rStyle w:val="IndexLink"/>
                <w:rtl w:val="true"/>
              </w:rPr>
              <w:t>التسليم</w:t>
            </w:r>
            <w:r>
              <w:rPr>
                <w:rStyle w:val="IndexLink"/>
                <w:rtl w:val="true"/>
              </w:rPr>
              <w:tab/>
            </w:r>
            <w:r>
              <w:rPr>
                <w:rStyle w:val="IndexLink"/>
              </w:rPr>
              <w:t>280</w:t>
            </w:r>
          </w:hyperlink>
        </w:p>
        <w:p>
          <w:pPr>
            <w:pStyle w:val="Contents6"/>
            <w:tabs>
              <w:tab w:val="clear" w:pos="7609"/>
              <w:tab w:val="right" w:pos="9026" w:leader="dot"/>
            </w:tabs>
            <w:rPr/>
          </w:pPr>
          <w:hyperlink w:anchor="__RefHeading___Toc3073766_1878427129">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3073768_1878427129">
            <w:r>
              <w:rPr>
                <w:webHidden/>
                <w:rStyle w:val="IndexLink"/>
              </w:rPr>
              <w:t>1</w:t>
            </w:r>
            <w:r>
              <w:rPr>
                <w:rStyle w:val="IndexLink"/>
                <w:rtl w:val="true"/>
              </w:rPr>
              <w:t xml:space="preserve"> - </w:t>
            </w:r>
            <w:r>
              <w:rPr>
                <w:rStyle w:val="IndexLink"/>
                <w:rtl w:val="true"/>
              </w:rPr>
              <w:t>اما وجوب التسليم</w:t>
            </w:r>
            <w:r>
              <w:rPr>
                <w:rStyle w:val="IndexLink"/>
                <w:rtl w:val="true"/>
              </w:rPr>
              <w:tab/>
            </w:r>
            <w:r>
              <w:rPr>
                <w:rStyle w:val="IndexLink"/>
              </w:rPr>
              <w:t>280</w:t>
            </w:r>
          </w:hyperlink>
        </w:p>
        <w:p>
          <w:pPr>
            <w:pStyle w:val="Contents6"/>
            <w:tabs>
              <w:tab w:val="clear" w:pos="7609"/>
              <w:tab w:val="right" w:pos="9026" w:leader="dot"/>
            </w:tabs>
            <w:rPr/>
          </w:pPr>
          <w:hyperlink w:anchor="__RefHeading___Toc3073770_1878427129">
            <w:r>
              <w:rPr>
                <w:webHidden/>
                <w:rStyle w:val="IndexLink"/>
              </w:rPr>
              <w:t>2</w:t>
            </w:r>
            <w:r>
              <w:rPr>
                <w:rStyle w:val="IndexLink"/>
                <w:rtl w:val="true"/>
              </w:rPr>
              <w:t xml:space="preserve"> - </w:t>
            </w:r>
            <w:r>
              <w:rPr>
                <w:rStyle w:val="IndexLink"/>
                <w:rtl w:val="true"/>
              </w:rPr>
              <w:t>و أمّا التخيير في صيغة التسليم</w:t>
            </w:r>
            <w:r>
              <w:rPr>
                <w:rStyle w:val="IndexLink"/>
                <w:rtl w:val="true"/>
              </w:rPr>
              <w:tab/>
            </w:r>
            <w:r>
              <w:rPr>
                <w:rStyle w:val="IndexLink"/>
              </w:rPr>
              <w:t>281</w:t>
            </w:r>
          </w:hyperlink>
        </w:p>
        <w:p>
          <w:pPr>
            <w:pStyle w:val="Contents5"/>
            <w:tabs>
              <w:tab w:val="clear" w:pos="7892"/>
              <w:tab w:val="right" w:pos="9026" w:leader="dot"/>
            </w:tabs>
            <w:rPr/>
          </w:pPr>
          <w:hyperlink w:anchor="__RefHeading___Toc3073772_1878427129">
            <w:r>
              <w:rPr>
                <w:webHidden/>
                <w:rStyle w:val="IndexLink"/>
                <w:rtl w:val="true"/>
              </w:rPr>
              <w:t>منافيات الصلاة</w:t>
            </w:r>
            <w:r>
              <w:rPr>
                <w:rStyle w:val="IndexLink"/>
                <w:rtl w:val="true"/>
              </w:rPr>
              <w:tab/>
            </w:r>
            <w:r>
              <w:rPr>
                <w:rStyle w:val="IndexLink"/>
              </w:rPr>
              <w:t>281</w:t>
            </w:r>
          </w:hyperlink>
        </w:p>
        <w:p>
          <w:pPr>
            <w:pStyle w:val="Contents6"/>
            <w:tabs>
              <w:tab w:val="clear" w:pos="7609"/>
              <w:tab w:val="right" w:pos="9026" w:leader="dot"/>
            </w:tabs>
            <w:rPr/>
          </w:pPr>
          <w:hyperlink w:anchor="__RefHeading___Toc3073774_1878427129">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3073776_1878427129">
            <w:r>
              <w:rPr>
                <w:webHidden/>
                <w:rStyle w:val="IndexLink"/>
              </w:rPr>
              <w:t>1</w:t>
            </w:r>
            <w:r>
              <w:rPr>
                <w:rStyle w:val="IndexLink"/>
                <w:rtl w:val="true"/>
              </w:rPr>
              <w:t xml:space="preserve"> - </w:t>
            </w:r>
            <w:r>
              <w:rPr>
                <w:rStyle w:val="IndexLink"/>
                <w:rtl w:val="true"/>
              </w:rPr>
              <w:t>اما مبطلية الحدث</w:t>
            </w:r>
            <w:r>
              <w:rPr>
                <w:rStyle w:val="IndexLink"/>
                <w:rtl w:val="true"/>
              </w:rPr>
              <w:tab/>
            </w:r>
            <w:r>
              <w:rPr>
                <w:rStyle w:val="IndexLink"/>
              </w:rPr>
              <w:t>281</w:t>
            </w:r>
          </w:hyperlink>
        </w:p>
        <w:p>
          <w:pPr>
            <w:pStyle w:val="Contents6"/>
            <w:tabs>
              <w:tab w:val="clear" w:pos="7609"/>
              <w:tab w:val="right" w:pos="9026" w:leader="dot"/>
            </w:tabs>
            <w:rPr/>
          </w:pPr>
          <w:hyperlink w:anchor="__RefHeading___Toc3073778_1878427129">
            <w:r>
              <w:rPr>
                <w:webHidden/>
                <w:rStyle w:val="IndexLink"/>
              </w:rPr>
              <w:t>2</w:t>
            </w:r>
            <w:r>
              <w:rPr>
                <w:rStyle w:val="IndexLink"/>
                <w:rtl w:val="true"/>
              </w:rPr>
              <w:t xml:space="preserve"> - </w:t>
            </w:r>
            <w:r>
              <w:rPr>
                <w:rStyle w:val="IndexLink"/>
                <w:rtl w:val="true"/>
              </w:rPr>
              <w:t>و اما التعميم</w:t>
            </w:r>
            <w:r>
              <w:rPr>
                <w:rStyle w:val="IndexLink"/>
                <w:rtl w:val="true"/>
              </w:rPr>
              <w:tab/>
            </w:r>
            <w:r>
              <w:rPr>
                <w:rStyle w:val="IndexLink"/>
              </w:rPr>
              <w:t>282</w:t>
            </w:r>
          </w:hyperlink>
        </w:p>
        <w:p>
          <w:pPr>
            <w:pStyle w:val="Contents6"/>
            <w:tabs>
              <w:tab w:val="clear" w:pos="7609"/>
              <w:tab w:val="right" w:pos="9026" w:leader="dot"/>
            </w:tabs>
            <w:rPr/>
          </w:pPr>
          <w:hyperlink w:anchor="__RefHeading___Toc3073780_1878427129">
            <w:r>
              <w:rPr>
                <w:webHidden/>
                <w:rStyle w:val="IndexLink"/>
              </w:rPr>
              <w:t>3</w:t>
            </w:r>
            <w:r>
              <w:rPr>
                <w:rStyle w:val="IndexLink"/>
                <w:rtl w:val="true"/>
              </w:rPr>
              <w:t xml:space="preserve"> - </w:t>
            </w:r>
            <w:r>
              <w:rPr>
                <w:rStyle w:val="IndexLink"/>
                <w:rtl w:val="true"/>
              </w:rPr>
              <w:t>و اما مبطلية الالتفات الفاحش</w:t>
            </w:r>
            <w:r>
              <w:rPr>
                <w:rStyle w:val="IndexLink"/>
                <w:rtl w:val="true"/>
              </w:rPr>
              <w:tab/>
            </w:r>
            <w:r>
              <w:rPr>
                <w:rStyle w:val="IndexLink"/>
              </w:rPr>
              <w:t>282</w:t>
            </w:r>
          </w:hyperlink>
        </w:p>
        <w:p>
          <w:pPr>
            <w:pStyle w:val="Contents6"/>
            <w:tabs>
              <w:tab w:val="clear" w:pos="7609"/>
              <w:tab w:val="right" w:pos="9026" w:leader="dot"/>
            </w:tabs>
            <w:rPr/>
          </w:pPr>
          <w:hyperlink w:anchor="__RefHeading___Toc3073782_1878427129">
            <w:r>
              <w:rPr>
                <w:webHidden/>
                <w:rStyle w:val="IndexLink"/>
              </w:rPr>
              <w:t>4</w:t>
            </w:r>
            <w:r>
              <w:rPr>
                <w:rStyle w:val="IndexLink"/>
                <w:rtl w:val="true"/>
              </w:rPr>
              <w:t xml:space="preserve"> - </w:t>
            </w:r>
            <w:r>
              <w:rPr>
                <w:rStyle w:val="IndexLink"/>
                <w:rtl w:val="true"/>
              </w:rPr>
              <w:t>و اما ما كان ماحيا للصورة</w:t>
            </w:r>
            <w:r>
              <w:rPr>
                <w:rStyle w:val="IndexLink"/>
                <w:rtl w:val="true"/>
              </w:rPr>
              <w:tab/>
            </w:r>
            <w:r>
              <w:rPr>
                <w:rStyle w:val="IndexLink"/>
              </w:rPr>
              <w:t>283</w:t>
            </w:r>
          </w:hyperlink>
        </w:p>
        <w:p>
          <w:pPr>
            <w:pStyle w:val="Contents6"/>
            <w:tabs>
              <w:tab w:val="clear" w:pos="7609"/>
              <w:tab w:val="right" w:pos="9026" w:leader="dot"/>
            </w:tabs>
            <w:rPr/>
          </w:pPr>
          <w:hyperlink w:anchor="__RefHeading___Toc3073784_1878427129">
            <w:r>
              <w:rPr>
                <w:webHidden/>
                <w:rStyle w:val="IndexLink"/>
              </w:rPr>
              <w:t>5</w:t>
            </w:r>
            <w:r>
              <w:rPr>
                <w:rStyle w:val="IndexLink"/>
                <w:rtl w:val="true"/>
              </w:rPr>
              <w:t xml:space="preserve"> - </w:t>
            </w:r>
            <w:r>
              <w:rPr>
                <w:rStyle w:val="IndexLink"/>
                <w:rtl w:val="true"/>
              </w:rPr>
              <w:t>و اما مبطلية التكلّم عمدا</w:t>
            </w:r>
            <w:r>
              <w:rPr>
                <w:rStyle w:val="IndexLink"/>
                <w:rtl w:val="true"/>
              </w:rPr>
              <w:tab/>
            </w:r>
            <w:r>
              <w:rPr>
                <w:rStyle w:val="IndexLink"/>
              </w:rPr>
              <w:t>284</w:t>
            </w:r>
          </w:hyperlink>
        </w:p>
        <w:p>
          <w:pPr>
            <w:pStyle w:val="Contents6"/>
            <w:tabs>
              <w:tab w:val="clear" w:pos="7609"/>
              <w:tab w:val="right" w:pos="9026" w:leader="dot"/>
            </w:tabs>
            <w:rPr/>
          </w:pPr>
          <w:hyperlink w:anchor="__RefHeading___Toc3073786_1878427129">
            <w:r>
              <w:rPr>
                <w:webHidden/>
                <w:rStyle w:val="IndexLink"/>
              </w:rPr>
              <w:t>6</w:t>
            </w:r>
            <w:r>
              <w:rPr>
                <w:rStyle w:val="IndexLink"/>
                <w:rtl w:val="true"/>
              </w:rPr>
              <w:t xml:space="preserve"> - </w:t>
            </w:r>
            <w:r>
              <w:rPr>
                <w:rStyle w:val="IndexLink"/>
                <w:rtl w:val="true"/>
              </w:rPr>
              <w:t>و اما التقييد بالعادي</w:t>
            </w:r>
            <w:r>
              <w:rPr>
                <w:rStyle w:val="IndexLink"/>
                <w:rtl w:val="true"/>
              </w:rPr>
              <w:tab/>
            </w:r>
            <w:r>
              <w:rPr>
                <w:rStyle w:val="IndexLink"/>
              </w:rPr>
              <w:t>284</w:t>
            </w:r>
          </w:hyperlink>
        </w:p>
        <w:p>
          <w:pPr>
            <w:pStyle w:val="Contents6"/>
            <w:tabs>
              <w:tab w:val="clear" w:pos="7609"/>
              <w:tab w:val="right" w:pos="9026" w:leader="dot"/>
            </w:tabs>
            <w:rPr/>
          </w:pPr>
          <w:hyperlink w:anchor="__RefHeading___Toc3073788_1878427129">
            <w:r>
              <w:rPr>
                <w:webHidden/>
                <w:rStyle w:val="IndexLink"/>
              </w:rPr>
              <w:t>7</w:t>
            </w:r>
            <w:r>
              <w:rPr>
                <w:rStyle w:val="IndexLink"/>
                <w:rtl w:val="true"/>
              </w:rPr>
              <w:t xml:space="preserve"> - </w:t>
            </w:r>
            <w:r>
              <w:rPr>
                <w:rStyle w:val="IndexLink"/>
                <w:rtl w:val="true"/>
              </w:rPr>
              <w:t>و اما التقييد بالعمد</w:t>
            </w:r>
            <w:r>
              <w:rPr>
                <w:rStyle w:val="IndexLink"/>
                <w:rtl w:val="true"/>
              </w:rPr>
              <w:tab/>
            </w:r>
            <w:r>
              <w:rPr>
                <w:rStyle w:val="IndexLink"/>
              </w:rPr>
              <w:t>284</w:t>
            </w:r>
          </w:hyperlink>
        </w:p>
        <w:p>
          <w:pPr>
            <w:pStyle w:val="Contents6"/>
            <w:tabs>
              <w:tab w:val="clear" w:pos="7609"/>
              <w:tab w:val="right" w:pos="9026" w:leader="dot"/>
            </w:tabs>
            <w:rPr/>
          </w:pPr>
          <w:hyperlink w:anchor="__RefHeading___Toc3073790_1878427129">
            <w:r>
              <w:rPr>
                <w:webHidden/>
                <w:rStyle w:val="IndexLink"/>
              </w:rPr>
              <w:t>8</w:t>
            </w:r>
            <w:r>
              <w:rPr>
                <w:rStyle w:val="IndexLink"/>
                <w:rtl w:val="true"/>
              </w:rPr>
              <w:t xml:space="preserve"> - </w:t>
            </w:r>
            <w:r>
              <w:rPr>
                <w:rStyle w:val="IndexLink"/>
                <w:rtl w:val="true"/>
              </w:rPr>
              <w:t>و اما مبطلية القهقهة</w:t>
            </w:r>
            <w:r>
              <w:rPr>
                <w:rStyle w:val="IndexLink"/>
                <w:rtl w:val="true"/>
              </w:rPr>
              <w:tab/>
            </w:r>
            <w:r>
              <w:rPr>
                <w:rStyle w:val="IndexLink"/>
              </w:rPr>
              <w:t>284</w:t>
            </w:r>
          </w:hyperlink>
        </w:p>
        <w:p>
          <w:pPr>
            <w:pStyle w:val="Contents6"/>
            <w:tabs>
              <w:tab w:val="clear" w:pos="7609"/>
              <w:tab w:val="right" w:pos="9026" w:leader="dot"/>
            </w:tabs>
            <w:rPr/>
          </w:pPr>
          <w:hyperlink w:anchor="__RefHeading___Toc3073792_1878427129">
            <w:r>
              <w:rPr>
                <w:webHidden/>
                <w:rStyle w:val="IndexLink"/>
              </w:rPr>
              <w:t>9</w:t>
            </w:r>
            <w:r>
              <w:rPr>
                <w:rStyle w:val="IndexLink"/>
                <w:rtl w:val="true"/>
              </w:rPr>
              <w:t xml:space="preserve"> - </w:t>
            </w:r>
            <w:r>
              <w:rPr>
                <w:rStyle w:val="IndexLink"/>
                <w:rtl w:val="true"/>
              </w:rPr>
              <w:t>و اما مبطلية البكاء</w:t>
            </w:r>
            <w:r>
              <w:rPr>
                <w:rStyle w:val="IndexLink"/>
                <w:rtl w:val="true"/>
              </w:rPr>
              <w:tab/>
            </w:r>
            <w:r>
              <w:rPr>
                <w:rStyle w:val="IndexLink"/>
              </w:rPr>
              <w:t>284</w:t>
            </w:r>
          </w:hyperlink>
        </w:p>
        <w:p>
          <w:pPr>
            <w:pStyle w:val="Contents6"/>
            <w:tabs>
              <w:tab w:val="clear" w:pos="7609"/>
              <w:tab w:val="right" w:pos="9026" w:leader="dot"/>
            </w:tabs>
            <w:rPr/>
          </w:pPr>
          <w:hyperlink w:anchor="__RefHeading___Toc3073794_1878427129">
            <w:r>
              <w:rPr>
                <w:webHidden/>
                <w:rStyle w:val="IndexLink"/>
              </w:rPr>
              <w:t>10</w:t>
            </w:r>
            <w:r>
              <w:rPr>
                <w:rStyle w:val="IndexLink"/>
                <w:rtl w:val="true"/>
              </w:rPr>
              <w:t xml:space="preserve"> - </w:t>
            </w:r>
            <w:r>
              <w:rPr>
                <w:rStyle w:val="IndexLink"/>
                <w:rtl w:val="true"/>
              </w:rPr>
              <w:t>و اما تقييده بالتعمّد</w:t>
            </w:r>
            <w:r>
              <w:rPr>
                <w:rStyle w:val="IndexLink"/>
                <w:rtl w:val="true"/>
              </w:rPr>
              <w:tab/>
            </w:r>
            <w:r>
              <w:rPr>
                <w:rStyle w:val="IndexLink"/>
              </w:rPr>
              <w:t>285</w:t>
            </w:r>
          </w:hyperlink>
        </w:p>
        <w:p>
          <w:pPr>
            <w:pStyle w:val="Contents6"/>
            <w:tabs>
              <w:tab w:val="clear" w:pos="7609"/>
              <w:tab w:val="right" w:pos="9026" w:leader="dot"/>
            </w:tabs>
            <w:rPr/>
          </w:pPr>
          <w:hyperlink w:anchor="__RefHeading___Toc3073796_1878427129">
            <w:r>
              <w:rPr>
                <w:webHidden/>
                <w:rStyle w:val="IndexLink"/>
              </w:rPr>
              <w:t>11</w:t>
            </w:r>
            <w:r>
              <w:rPr>
                <w:rStyle w:val="IndexLink"/>
                <w:rtl w:val="true"/>
              </w:rPr>
              <w:t xml:space="preserve"> - </w:t>
            </w:r>
            <w:r>
              <w:rPr>
                <w:rStyle w:val="IndexLink"/>
                <w:rtl w:val="true"/>
              </w:rPr>
              <w:t>و اما مبطلية التكفير</w:t>
            </w:r>
            <w:r>
              <w:rPr>
                <w:rStyle w:val="IndexLink"/>
                <w:rtl w:val="true"/>
              </w:rPr>
              <w:tab/>
            </w:r>
            <w:r>
              <w:rPr>
                <w:rStyle w:val="IndexLink"/>
              </w:rPr>
              <w:t>285</w:t>
            </w:r>
          </w:hyperlink>
        </w:p>
        <w:p>
          <w:pPr>
            <w:pStyle w:val="Contents6"/>
            <w:tabs>
              <w:tab w:val="clear" w:pos="7609"/>
              <w:tab w:val="right" w:pos="9026" w:leader="dot"/>
            </w:tabs>
            <w:rPr/>
          </w:pPr>
          <w:hyperlink w:anchor="__RefHeading___Toc3073798_1878427129">
            <w:r>
              <w:rPr>
                <w:webHidden/>
                <w:rStyle w:val="IndexLink"/>
              </w:rPr>
              <w:t>12</w:t>
            </w:r>
            <w:r>
              <w:rPr>
                <w:rStyle w:val="IndexLink"/>
                <w:rtl w:val="true"/>
              </w:rPr>
              <w:t xml:space="preserve"> - </w:t>
            </w:r>
            <w:r>
              <w:rPr>
                <w:rStyle w:val="IndexLink"/>
                <w:rtl w:val="true"/>
              </w:rPr>
              <w:t>و اما التأمين</w:t>
            </w:r>
            <w:r>
              <w:rPr>
                <w:rStyle w:val="IndexLink"/>
                <w:rtl w:val="true"/>
              </w:rPr>
              <w:tab/>
            </w:r>
            <w:r>
              <w:rPr>
                <w:rStyle w:val="IndexLink"/>
              </w:rPr>
              <w:t>286</w:t>
            </w:r>
          </w:hyperlink>
        </w:p>
        <w:p>
          <w:pPr>
            <w:pStyle w:val="Contents5"/>
            <w:tabs>
              <w:tab w:val="clear" w:pos="7892"/>
              <w:tab w:val="right" w:pos="9026" w:leader="dot"/>
            </w:tabs>
            <w:rPr/>
          </w:pPr>
          <w:hyperlink w:anchor="__RefHeading___Toc3073800_1878427129">
            <w:r>
              <w:rPr>
                <w:webHidden/>
                <w:rStyle w:val="IndexLink"/>
                <w:rtl w:val="true"/>
              </w:rPr>
              <w:t>في الشكوك</w:t>
            </w:r>
            <w:r>
              <w:rPr>
                <w:rStyle w:val="IndexLink"/>
                <w:rtl w:val="true"/>
              </w:rPr>
              <w:tab/>
            </w:r>
            <w:r>
              <w:rPr>
                <w:rStyle w:val="IndexLink"/>
              </w:rPr>
              <w:t>286</w:t>
            </w:r>
          </w:hyperlink>
        </w:p>
        <w:p>
          <w:pPr>
            <w:pStyle w:val="Contents6"/>
            <w:tabs>
              <w:tab w:val="clear" w:pos="7609"/>
              <w:tab w:val="right" w:pos="9026" w:leader="dot"/>
            </w:tabs>
            <w:rPr/>
          </w:pPr>
          <w:hyperlink w:anchor="__RefHeading___Toc3073802_1878427129">
            <w:r>
              <w:rPr>
                <w:webHidden/>
                <w:rStyle w:val="IndexLink"/>
                <w:rtl w:val="true"/>
              </w:rPr>
              <w:t>أحكام الشكوك</w:t>
            </w:r>
            <w:r>
              <w:rPr>
                <w:rStyle w:val="IndexLink"/>
                <w:rtl w:val="true"/>
              </w:rPr>
              <w:tab/>
            </w:r>
            <w:r>
              <w:rPr>
                <w:rStyle w:val="IndexLink"/>
              </w:rPr>
              <w:t>286</w:t>
            </w:r>
          </w:hyperlink>
        </w:p>
        <w:p>
          <w:pPr>
            <w:pStyle w:val="Contents6"/>
            <w:tabs>
              <w:tab w:val="clear" w:pos="7609"/>
              <w:tab w:val="right" w:pos="9026" w:leader="dot"/>
            </w:tabs>
            <w:rPr/>
          </w:pPr>
          <w:hyperlink w:anchor="__RefHeading___Toc3073804_1878427129">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3073806_1878427129">
            <w:r>
              <w:rPr>
                <w:webHidden/>
                <w:rStyle w:val="IndexLink"/>
              </w:rPr>
              <w:t>1</w:t>
            </w:r>
            <w:r>
              <w:rPr>
                <w:rStyle w:val="IndexLink"/>
                <w:rtl w:val="true"/>
              </w:rPr>
              <w:t xml:space="preserve"> - </w:t>
            </w:r>
            <w:r>
              <w:rPr>
                <w:rStyle w:val="IndexLink"/>
                <w:rtl w:val="true"/>
              </w:rPr>
              <w:t>اما ان الشاك في اداء الصلاة يلزمه فعلها في الوقت</w:t>
            </w:r>
            <w:r>
              <w:rPr>
                <w:rStyle w:val="IndexLink"/>
                <w:rtl w:val="true"/>
              </w:rPr>
              <w:tab/>
            </w:r>
            <w:r>
              <w:rPr>
                <w:rStyle w:val="IndexLink"/>
              </w:rPr>
              <w:t>287</w:t>
            </w:r>
          </w:hyperlink>
        </w:p>
        <w:p>
          <w:pPr>
            <w:pStyle w:val="Contents6"/>
            <w:tabs>
              <w:tab w:val="clear" w:pos="7609"/>
              <w:tab w:val="right" w:pos="9026" w:leader="dot"/>
            </w:tabs>
            <w:rPr/>
          </w:pPr>
          <w:hyperlink w:anchor="__RefHeading___Toc3073808_1878427129">
            <w:r>
              <w:rPr>
                <w:webHidden/>
                <w:rStyle w:val="IndexLink"/>
              </w:rPr>
              <w:t>2</w:t>
            </w:r>
            <w:r>
              <w:rPr>
                <w:rStyle w:val="IndexLink"/>
                <w:rtl w:val="true"/>
              </w:rPr>
              <w:t xml:space="preserve"> - </w:t>
            </w:r>
            <w:r>
              <w:rPr>
                <w:rStyle w:val="IndexLink"/>
                <w:rtl w:val="true"/>
              </w:rPr>
              <w:t>و اما عدم وجوب القضاء على الشاك خارج الوقت</w:t>
            </w:r>
            <w:r>
              <w:rPr>
                <w:rStyle w:val="IndexLink"/>
                <w:rtl w:val="true"/>
              </w:rPr>
              <w:tab/>
            </w:r>
            <w:r>
              <w:rPr>
                <w:rStyle w:val="IndexLink"/>
              </w:rPr>
              <w:t>287</w:t>
            </w:r>
          </w:hyperlink>
        </w:p>
        <w:p>
          <w:pPr>
            <w:pStyle w:val="Contents6"/>
            <w:tabs>
              <w:tab w:val="clear" w:pos="7609"/>
              <w:tab w:val="right" w:pos="9026" w:leader="dot"/>
            </w:tabs>
            <w:rPr/>
          </w:pPr>
          <w:hyperlink w:anchor="__RefHeading___Toc3073810_1878427129">
            <w:r>
              <w:rPr>
                <w:webHidden/>
                <w:rStyle w:val="IndexLink"/>
              </w:rPr>
              <w:t>3</w:t>
            </w:r>
            <w:r>
              <w:rPr>
                <w:rStyle w:val="IndexLink"/>
                <w:rtl w:val="true"/>
              </w:rPr>
              <w:t xml:space="preserve"> - </w:t>
            </w:r>
            <w:r>
              <w:rPr>
                <w:rStyle w:val="IndexLink"/>
                <w:rtl w:val="true"/>
              </w:rPr>
              <w:t>و اما ان الشاك في جزء أو شرط‍‌ لا يلتفت بعد الفراغ</w:t>
            </w:r>
            <w:r>
              <w:rPr>
                <w:rStyle w:val="IndexLink"/>
                <w:rtl w:val="true"/>
              </w:rPr>
              <w:tab/>
            </w:r>
            <w:r>
              <w:rPr>
                <w:rStyle w:val="IndexLink"/>
              </w:rPr>
              <w:t>288</w:t>
            </w:r>
          </w:hyperlink>
        </w:p>
        <w:p>
          <w:pPr>
            <w:pStyle w:val="Contents6"/>
            <w:tabs>
              <w:tab w:val="clear" w:pos="7609"/>
              <w:tab w:val="right" w:pos="9026" w:leader="dot"/>
            </w:tabs>
            <w:rPr/>
          </w:pPr>
          <w:hyperlink w:anchor="__RefHeading___Toc3073812_1878427129">
            <w:r>
              <w:rPr>
                <w:webHidden/>
                <w:rStyle w:val="IndexLink"/>
              </w:rPr>
              <w:t>4</w:t>
            </w:r>
            <w:r>
              <w:rPr>
                <w:rStyle w:val="IndexLink"/>
                <w:rtl w:val="true"/>
              </w:rPr>
              <w:t xml:space="preserve"> - </w:t>
            </w:r>
            <w:r>
              <w:rPr>
                <w:rStyle w:val="IndexLink"/>
                <w:rtl w:val="true"/>
              </w:rPr>
              <w:t>و اما عدم اعتناء كثير الشكّ‌</w:t>
            </w:r>
            <w:r>
              <w:rPr>
                <w:rStyle w:val="IndexLink"/>
                <w:rtl w:val="true"/>
              </w:rPr>
              <w:tab/>
            </w:r>
            <w:r>
              <w:rPr>
                <w:rStyle w:val="IndexLink"/>
              </w:rPr>
              <w:t>288</w:t>
            </w:r>
          </w:hyperlink>
        </w:p>
        <w:p>
          <w:pPr>
            <w:pStyle w:val="Contents6"/>
            <w:tabs>
              <w:tab w:val="clear" w:pos="7609"/>
              <w:tab w:val="right" w:pos="9026" w:leader="dot"/>
            </w:tabs>
            <w:rPr/>
          </w:pPr>
          <w:hyperlink w:anchor="__RefHeading___Toc3073814_1878427129">
            <w:r>
              <w:rPr>
                <w:webHidden/>
                <w:rStyle w:val="IndexLink"/>
              </w:rPr>
              <w:t>5</w:t>
            </w:r>
            <w:r>
              <w:rPr>
                <w:rStyle w:val="IndexLink"/>
                <w:rtl w:val="true"/>
              </w:rPr>
              <w:t xml:space="preserve"> - </w:t>
            </w:r>
            <w:r>
              <w:rPr>
                <w:rStyle w:val="IndexLink"/>
                <w:rtl w:val="true"/>
              </w:rPr>
              <w:t>و اما الرجوع الى العرف</w:t>
            </w:r>
            <w:r>
              <w:rPr>
                <w:rStyle w:val="IndexLink"/>
                <w:rtl w:val="true"/>
              </w:rPr>
              <w:tab/>
            </w:r>
            <w:r>
              <w:rPr>
                <w:rStyle w:val="IndexLink"/>
              </w:rPr>
              <w:t>289</w:t>
            </w:r>
          </w:hyperlink>
        </w:p>
        <w:p>
          <w:pPr>
            <w:pStyle w:val="Contents6"/>
            <w:tabs>
              <w:tab w:val="clear" w:pos="7609"/>
              <w:tab w:val="right" w:pos="9026" w:leader="dot"/>
            </w:tabs>
            <w:rPr/>
          </w:pPr>
          <w:hyperlink w:anchor="__RefHeading___Toc3073816_1878427129">
            <w:r>
              <w:rPr>
                <w:webHidden/>
                <w:rStyle w:val="IndexLink"/>
              </w:rPr>
              <w:t>6</w:t>
            </w:r>
            <w:r>
              <w:rPr>
                <w:rStyle w:val="IndexLink"/>
                <w:rtl w:val="true"/>
              </w:rPr>
              <w:t xml:space="preserve"> - </w:t>
            </w:r>
            <w:r>
              <w:rPr>
                <w:rStyle w:val="IndexLink"/>
                <w:rtl w:val="true"/>
              </w:rPr>
              <w:t>و اما ان الشاكّ‌ في الحدوث أو البقاء يرجع إلى الحالة السابقة</w:t>
            </w:r>
            <w:r>
              <w:rPr>
                <w:rStyle w:val="IndexLink"/>
                <w:rtl w:val="true"/>
              </w:rPr>
              <w:tab/>
            </w:r>
            <w:r>
              <w:rPr>
                <w:rStyle w:val="IndexLink"/>
              </w:rPr>
              <w:t>289</w:t>
            </w:r>
          </w:hyperlink>
        </w:p>
        <w:p>
          <w:pPr>
            <w:pStyle w:val="Contents6"/>
            <w:tabs>
              <w:tab w:val="clear" w:pos="7609"/>
              <w:tab w:val="right" w:pos="9026" w:leader="dot"/>
            </w:tabs>
            <w:rPr/>
          </w:pPr>
          <w:hyperlink w:anchor="__RefHeading___Toc3073818_1878427129">
            <w:r>
              <w:rPr>
                <w:webHidden/>
                <w:rStyle w:val="IndexLink"/>
              </w:rPr>
              <w:t>7</w:t>
            </w:r>
            <w:r>
              <w:rPr>
                <w:rStyle w:val="IndexLink"/>
                <w:rtl w:val="true"/>
              </w:rPr>
              <w:t xml:space="preserve"> - </w:t>
            </w:r>
            <w:r>
              <w:rPr>
                <w:rStyle w:val="IndexLink"/>
                <w:rtl w:val="true"/>
              </w:rPr>
              <w:t>و اما رجوع كل من الامام و المأموم إلى الآخر</w:t>
            </w:r>
            <w:r>
              <w:rPr>
                <w:rStyle w:val="IndexLink"/>
                <w:rtl w:val="true"/>
              </w:rPr>
              <w:tab/>
            </w:r>
            <w:r>
              <w:rPr>
                <w:rStyle w:val="IndexLink"/>
              </w:rPr>
              <w:t>289</w:t>
            </w:r>
          </w:hyperlink>
        </w:p>
        <w:p>
          <w:pPr>
            <w:pStyle w:val="Contents6"/>
            <w:tabs>
              <w:tab w:val="clear" w:pos="7609"/>
              <w:tab w:val="right" w:pos="9026" w:leader="dot"/>
            </w:tabs>
            <w:rPr/>
          </w:pPr>
          <w:hyperlink w:anchor="__RefHeading___Toc3073820_1878427129">
            <w:r>
              <w:rPr>
                <w:webHidden/>
                <w:rStyle w:val="IndexLink"/>
              </w:rPr>
              <w:t>8</w:t>
            </w:r>
            <w:r>
              <w:rPr>
                <w:rStyle w:val="IndexLink"/>
                <w:rtl w:val="true"/>
              </w:rPr>
              <w:t xml:space="preserve"> - </w:t>
            </w:r>
            <w:r>
              <w:rPr>
                <w:rStyle w:val="IndexLink"/>
                <w:rtl w:val="true"/>
              </w:rPr>
              <w:t>و اما البناء على تحقّق المشكوك بعد الدخول في غيره</w:t>
            </w:r>
            <w:r>
              <w:rPr>
                <w:rStyle w:val="IndexLink"/>
                <w:rtl w:val="true"/>
              </w:rPr>
              <w:tab/>
            </w:r>
            <w:r>
              <w:rPr>
                <w:rStyle w:val="IndexLink"/>
              </w:rPr>
              <w:t>289</w:t>
            </w:r>
          </w:hyperlink>
        </w:p>
        <w:p>
          <w:pPr>
            <w:pStyle w:val="Contents6"/>
            <w:tabs>
              <w:tab w:val="clear" w:pos="7609"/>
              <w:tab w:val="right" w:pos="9026" w:leader="dot"/>
            </w:tabs>
            <w:rPr/>
          </w:pPr>
          <w:hyperlink w:anchor="__RefHeading___Toc3073822_1878427129">
            <w:r>
              <w:rPr>
                <w:webHidden/>
                <w:rStyle w:val="IndexLink"/>
              </w:rPr>
              <w:t>9</w:t>
            </w:r>
            <w:r>
              <w:rPr>
                <w:rStyle w:val="IndexLink"/>
                <w:rtl w:val="true"/>
              </w:rPr>
              <w:t xml:space="preserve"> - </w:t>
            </w:r>
            <w:r>
              <w:rPr>
                <w:rStyle w:val="IndexLink"/>
                <w:rtl w:val="true"/>
              </w:rPr>
              <w:t>و اما لزوم الاتيان بالمشكوك قبل ذلك</w:t>
            </w:r>
            <w:r>
              <w:rPr>
                <w:rStyle w:val="IndexLink"/>
                <w:rtl w:val="true"/>
              </w:rPr>
              <w:tab/>
            </w:r>
            <w:r>
              <w:rPr>
                <w:rStyle w:val="IndexLink"/>
              </w:rPr>
              <w:t>290</w:t>
            </w:r>
          </w:hyperlink>
        </w:p>
        <w:p>
          <w:pPr>
            <w:pStyle w:val="Contents6"/>
            <w:tabs>
              <w:tab w:val="clear" w:pos="7609"/>
              <w:tab w:val="right" w:pos="9026" w:leader="dot"/>
            </w:tabs>
            <w:rPr/>
          </w:pPr>
          <w:hyperlink w:anchor="__RefHeading___Toc3073824_1878427129">
            <w:r>
              <w:rPr>
                <w:webHidden/>
                <w:rStyle w:val="IndexLink"/>
              </w:rPr>
              <w:t>10</w:t>
            </w:r>
            <w:r>
              <w:rPr>
                <w:rStyle w:val="IndexLink"/>
                <w:rtl w:val="true"/>
              </w:rPr>
              <w:t xml:space="preserve"> - </w:t>
            </w:r>
            <w:r>
              <w:rPr>
                <w:rStyle w:val="IndexLink"/>
                <w:rtl w:val="true"/>
              </w:rPr>
              <w:t>و اما ان الشاك في صحّة المأتي به يبني عليها و ان لم يدخل</w:t>
            </w:r>
            <w:r>
              <w:rPr>
                <w:rStyle w:val="IndexLink"/>
                <w:rtl w:val="true"/>
              </w:rPr>
              <w:tab/>
            </w:r>
            <w:r>
              <w:rPr>
                <w:rStyle w:val="IndexLink"/>
              </w:rPr>
              <w:t>290</w:t>
            </w:r>
          </w:hyperlink>
        </w:p>
        <w:p>
          <w:pPr>
            <w:pStyle w:val="Contents6"/>
            <w:tabs>
              <w:tab w:val="clear" w:pos="7609"/>
              <w:tab w:val="right" w:pos="9026" w:leader="dot"/>
            </w:tabs>
            <w:rPr/>
          </w:pPr>
          <w:hyperlink w:anchor="__RefHeading___Toc3073826_1878427129">
            <w:r>
              <w:rPr>
                <w:webHidden/>
                <w:rStyle w:val="IndexLink"/>
              </w:rPr>
              <w:t>11</w:t>
            </w:r>
            <w:r>
              <w:rPr>
                <w:rStyle w:val="IndexLink"/>
                <w:rtl w:val="true"/>
              </w:rPr>
              <w:t xml:space="preserve"> - </w:t>
            </w:r>
            <w:r>
              <w:rPr>
                <w:rStyle w:val="IndexLink"/>
                <w:rtl w:val="true"/>
              </w:rPr>
              <w:t>و اما ان الظنّ‌ في عدد الركعات كاليقين</w:t>
            </w:r>
            <w:r>
              <w:rPr>
                <w:rStyle w:val="IndexLink"/>
                <w:rtl w:val="true"/>
              </w:rPr>
              <w:tab/>
            </w:r>
            <w:r>
              <w:rPr>
                <w:rStyle w:val="IndexLink"/>
              </w:rPr>
              <w:t>290</w:t>
            </w:r>
          </w:hyperlink>
        </w:p>
        <w:p>
          <w:pPr>
            <w:pStyle w:val="Contents6"/>
            <w:tabs>
              <w:tab w:val="clear" w:pos="7609"/>
              <w:tab w:val="right" w:pos="9026" w:leader="dot"/>
            </w:tabs>
            <w:rPr/>
          </w:pPr>
          <w:hyperlink w:anchor="__RefHeading___Toc3073828_1878427129">
            <w:r>
              <w:rPr>
                <w:webHidden/>
                <w:rStyle w:val="IndexLink"/>
              </w:rPr>
              <w:t>12</w:t>
            </w:r>
            <w:r>
              <w:rPr>
                <w:rStyle w:val="IndexLink"/>
                <w:rtl w:val="true"/>
              </w:rPr>
              <w:t xml:space="preserve"> - </w:t>
            </w:r>
            <w:r>
              <w:rPr>
                <w:rStyle w:val="IndexLink"/>
                <w:rtl w:val="true"/>
              </w:rPr>
              <w:t>و اما ان حكم الظن في الأفعال حكم الشك</w:t>
            </w:r>
            <w:r>
              <w:rPr>
                <w:rStyle w:val="IndexLink"/>
                <w:rtl w:val="true"/>
              </w:rPr>
              <w:tab/>
            </w:r>
            <w:r>
              <w:rPr>
                <w:rStyle w:val="IndexLink"/>
              </w:rPr>
              <w:t>290</w:t>
            </w:r>
          </w:hyperlink>
        </w:p>
        <w:p>
          <w:pPr>
            <w:pStyle w:val="Contents6"/>
            <w:tabs>
              <w:tab w:val="clear" w:pos="7609"/>
              <w:tab w:val="right" w:pos="9026" w:leader="dot"/>
            </w:tabs>
            <w:rPr/>
          </w:pPr>
          <w:hyperlink w:anchor="__RefHeading___Toc3073830_1878427129">
            <w:r>
              <w:rPr>
                <w:webHidden/>
                <w:rStyle w:val="IndexLink"/>
                <w:rtl w:val="true"/>
              </w:rPr>
              <w:t>الشكّ‌ في عدد الركعات</w:t>
            </w:r>
            <w:r>
              <w:rPr>
                <w:rStyle w:val="IndexLink"/>
                <w:rtl w:val="true"/>
              </w:rPr>
              <w:tab/>
            </w:r>
            <w:r>
              <w:rPr>
                <w:rStyle w:val="IndexLink"/>
              </w:rPr>
              <w:t>291</w:t>
            </w:r>
          </w:hyperlink>
        </w:p>
        <w:p>
          <w:pPr>
            <w:pStyle w:val="Contents6"/>
            <w:tabs>
              <w:tab w:val="clear" w:pos="7609"/>
              <w:tab w:val="right" w:pos="9026" w:leader="dot"/>
            </w:tabs>
            <w:rPr/>
          </w:pPr>
          <w:hyperlink w:anchor="__RefHeading___Toc3073832_1878427129">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3073834_1878427129">
            <w:r>
              <w:rPr>
                <w:webHidden/>
                <w:rStyle w:val="IndexLink"/>
              </w:rPr>
              <w:t>1</w:t>
            </w:r>
            <w:r>
              <w:rPr>
                <w:rStyle w:val="IndexLink"/>
                <w:rtl w:val="true"/>
              </w:rPr>
              <w:t xml:space="preserve"> - </w:t>
            </w:r>
            <w:r>
              <w:rPr>
                <w:rStyle w:val="IndexLink"/>
                <w:rtl w:val="true"/>
              </w:rPr>
              <w:t>ان الأصل الأوّلي بمقتضى اطلاق دليل الاستصحاب و ان</w:t>
            </w:r>
            <w:r>
              <w:rPr>
                <w:rStyle w:val="IndexLink"/>
                <w:rtl w:val="true"/>
              </w:rPr>
              <w:tab/>
            </w:r>
            <w:r>
              <w:rPr>
                <w:rStyle w:val="IndexLink"/>
              </w:rPr>
              <w:t>291</w:t>
            </w:r>
          </w:hyperlink>
        </w:p>
        <w:p>
          <w:pPr>
            <w:pStyle w:val="Contents6"/>
            <w:tabs>
              <w:tab w:val="clear" w:pos="7609"/>
              <w:tab w:val="right" w:pos="9026" w:leader="dot"/>
            </w:tabs>
            <w:rPr/>
          </w:pPr>
          <w:hyperlink w:anchor="__RefHeading___Toc3073836_1878427129">
            <w:r>
              <w:rPr>
                <w:webHidden/>
                <w:rStyle w:val="IndexLink"/>
              </w:rPr>
              <w:t>2</w:t>
            </w:r>
            <w:r>
              <w:rPr>
                <w:rStyle w:val="IndexLink"/>
                <w:rtl w:val="true"/>
              </w:rPr>
              <w:t xml:space="preserve"> - </w:t>
            </w:r>
            <w:r>
              <w:rPr>
                <w:rStyle w:val="IndexLink"/>
                <w:rtl w:val="true"/>
              </w:rPr>
              <w:t>اما البطلان بالشكّ‌ في الأوّليتين</w:t>
            </w:r>
            <w:r>
              <w:rPr>
                <w:rStyle w:val="IndexLink"/>
                <w:rtl w:val="true"/>
              </w:rPr>
              <w:tab/>
            </w:r>
            <w:r>
              <w:rPr>
                <w:rStyle w:val="IndexLink"/>
              </w:rPr>
              <w:t>292</w:t>
            </w:r>
          </w:hyperlink>
        </w:p>
        <w:p>
          <w:pPr>
            <w:pStyle w:val="Contents6"/>
            <w:tabs>
              <w:tab w:val="clear" w:pos="7609"/>
              <w:tab w:val="right" w:pos="9026" w:leader="dot"/>
            </w:tabs>
            <w:rPr/>
          </w:pPr>
          <w:hyperlink w:anchor="__RefHeading___Toc3073838_1878427129">
            <w:r>
              <w:rPr>
                <w:webHidden/>
                <w:rStyle w:val="IndexLink"/>
              </w:rPr>
              <w:t>3</w:t>
            </w:r>
            <w:r>
              <w:rPr>
                <w:rStyle w:val="IndexLink"/>
                <w:rtl w:val="true"/>
              </w:rPr>
              <w:t xml:space="preserve"> - </w:t>
            </w:r>
            <w:r>
              <w:rPr>
                <w:rStyle w:val="IndexLink"/>
                <w:rtl w:val="true"/>
              </w:rPr>
              <w:t>و اما بطلان الثنائية بالشك</w:t>
            </w:r>
            <w:r>
              <w:rPr>
                <w:rStyle w:val="IndexLink"/>
                <w:rtl w:val="true"/>
              </w:rPr>
              <w:tab/>
            </w:r>
            <w:r>
              <w:rPr>
                <w:rStyle w:val="IndexLink"/>
              </w:rPr>
              <w:t>293</w:t>
            </w:r>
          </w:hyperlink>
        </w:p>
        <w:p>
          <w:pPr>
            <w:pStyle w:val="Contents6"/>
            <w:tabs>
              <w:tab w:val="clear" w:pos="7609"/>
              <w:tab w:val="right" w:pos="9026" w:leader="dot"/>
            </w:tabs>
            <w:rPr/>
          </w:pPr>
          <w:hyperlink w:anchor="__RefHeading___Toc3073840_1878427129">
            <w:r>
              <w:rPr>
                <w:webHidden/>
                <w:rStyle w:val="IndexLink"/>
              </w:rPr>
              <w:t>4</w:t>
            </w:r>
            <w:r>
              <w:rPr>
                <w:rStyle w:val="IndexLink"/>
                <w:rtl w:val="true"/>
              </w:rPr>
              <w:t xml:space="preserve"> - </w:t>
            </w:r>
            <w:r>
              <w:rPr>
                <w:rStyle w:val="IndexLink"/>
                <w:rtl w:val="true"/>
              </w:rPr>
              <w:t>و اما بطلان المغرب بالشكّ‌</w:t>
            </w:r>
            <w:r>
              <w:rPr>
                <w:rStyle w:val="IndexLink"/>
                <w:rtl w:val="true"/>
              </w:rPr>
              <w:tab/>
            </w:r>
            <w:r>
              <w:rPr>
                <w:rStyle w:val="IndexLink"/>
              </w:rPr>
              <w:t>294</w:t>
            </w:r>
          </w:hyperlink>
        </w:p>
        <w:p>
          <w:pPr>
            <w:pStyle w:val="Contents6"/>
            <w:tabs>
              <w:tab w:val="clear" w:pos="7609"/>
              <w:tab w:val="right" w:pos="9026" w:leader="dot"/>
            </w:tabs>
            <w:rPr/>
          </w:pPr>
          <w:hyperlink w:anchor="__RefHeading___Toc3073842_1878427129">
            <w:r>
              <w:rPr>
                <w:webHidden/>
                <w:rStyle w:val="IndexLink"/>
              </w:rPr>
              <w:t>5</w:t>
            </w:r>
            <w:r>
              <w:rPr>
                <w:rStyle w:val="IndexLink"/>
                <w:rtl w:val="true"/>
              </w:rPr>
              <w:t xml:space="preserve"> - </w:t>
            </w:r>
            <w:r>
              <w:rPr>
                <w:rStyle w:val="IndexLink"/>
                <w:rtl w:val="true"/>
              </w:rPr>
              <w:t>و اما ان حكم الشك بين الثنتين و الثلاث ما تقدّم</w:t>
            </w:r>
            <w:r>
              <w:rPr>
                <w:rStyle w:val="IndexLink"/>
                <w:rtl w:val="true"/>
              </w:rPr>
              <w:tab/>
            </w:r>
            <w:r>
              <w:rPr>
                <w:rStyle w:val="IndexLink"/>
              </w:rPr>
              <w:t>294</w:t>
            </w:r>
          </w:hyperlink>
        </w:p>
        <w:p>
          <w:pPr>
            <w:pStyle w:val="Contents6"/>
            <w:tabs>
              <w:tab w:val="clear" w:pos="7609"/>
              <w:tab w:val="right" w:pos="9026" w:leader="dot"/>
            </w:tabs>
            <w:rPr/>
          </w:pPr>
          <w:hyperlink w:anchor="__RefHeading___Toc3073844_1878427129">
            <w:r>
              <w:rPr>
                <w:webHidden/>
                <w:rStyle w:val="IndexLink"/>
              </w:rPr>
              <w:t>6</w:t>
            </w:r>
            <w:r>
              <w:rPr>
                <w:rStyle w:val="IndexLink"/>
                <w:rtl w:val="true"/>
              </w:rPr>
              <w:t xml:space="preserve"> - </w:t>
            </w:r>
            <w:r>
              <w:rPr>
                <w:rStyle w:val="IndexLink"/>
                <w:rtl w:val="true"/>
              </w:rPr>
              <w:t>و اما التقييد باتمام مقدار الذكر الواجب</w:t>
            </w:r>
            <w:r>
              <w:rPr>
                <w:rStyle w:val="IndexLink"/>
                <w:rtl w:val="true"/>
              </w:rPr>
              <w:tab/>
            </w:r>
            <w:r>
              <w:rPr>
                <w:rStyle w:val="IndexLink"/>
              </w:rPr>
              <w:t>296</w:t>
            </w:r>
          </w:hyperlink>
        </w:p>
        <w:p>
          <w:pPr>
            <w:pStyle w:val="Contents6"/>
            <w:tabs>
              <w:tab w:val="clear" w:pos="7609"/>
              <w:tab w:val="right" w:pos="9026" w:leader="dot"/>
            </w:tabs>
            <w:rPr/>
          </w:pPr>
          <w:hyperlink w:anchor="__RefHeading___Toc3073846_1878427129">
            <w:r>
              <w:rPr>
                <w:webHidden/>
                <w:rStyle w:val="IndexLink"/>
              </w:rPr>
              <w:t>7</w:t>
            </w:r>
            <w:r>
              <w:rPr>
                <w:rStyle w:val="IndexLink"/>
                <w:rtl w:val="true"/>
              </w:rPr>
              <w:t xml:space="preserve"> - </w:t>
            </w:r>
            <w:r>
              <w:rPr>
                <w:rStyle w:val="IndexLink"/>
                <w:rtl w:val="true"/>
              </w:rPr>
              <w:t>و اما ان حكم الشكّ‌ بين الثلاث و الأربع ما تقدّم</w:t>
            </w:r>
            <w:r>
              <w:rPr>
                <w:rStyle w:val="IndexLink"/>
                <w:rtl w:val="true"/>
              </w:rPr>
              <w:tab/>
            </w:r>
            <w:r>
              <w:rPr>
                <w:rStyle w:val="IndexLink"/>
              </w:rPr>
              <w:t>296</w:t>
            </w:r>
          </w:hyperlink>
        </w:p>
        <w:p>
          <w:pPr>
            <w:pStyle w:val="Contents6"/>
            <w:tabs>
              <w:tab w:val="clear" w:pos="7609"/>
              <w:tab w:val="right" w:pos="9026" w:leader="dot"/>
            </w:tabs>
            <w:rPr/>
          </w:pPr>
          <w:hyperlink w:anchor="__RefHeading___Toc3073848_1878427129">
            <w:r>
              <w:rPr>
                <w:webHidden/>
                <w:rStyle w:val="IndexLink"/>
              </w:rPr>
              <w:t>8</w:t>
            </w:r>
            <w:r>
              <w:rPr>
                <w:rStyle w:val="IndexLink"/>
                <w:rtl w:val="true"/>
              </w:rPr>
              <w:t xml:space="preserve"> - </w:t>
            </w:r>
            <w:r>
              <w:rPr>
                <w:rStyle w:val="IndexLink"/>
                <w:rtl w:val="true"/>
              </w:rPr>
              <w:t>و اما التخيير في ركعة الاحتياط‍‌</w:t>
            </w:r>
            <w:r>
              <w:rPr>
                <w:rStyle w:val="IndexLink"/>
                <w:rtl w:val="true"/>
              </w:rPr>
              <w:tab/>
            </w:r>
            <w:r>
              <w:rPr>
                <w:rStyle w:val="IndexLink"/>
              </w:rPr>
              <w:t>297</w:t>
            </w:r>
          </w:hyperlink>
        </w:p>
        <w:p>
          <w:pPr>
            <w:pStyle w:val="Contents6"/>
            <w:tabs>
              <w:tab w:val="clear" w:pos="7609"/>
              <w:tab w:val="right" w:pos="9026" w:leader="dot"/>
            </w:tabs>
            <w:rPr/>
          </w:pPr>
          <w:hyperlink w:anchor="__RefHeading___Toc3073850_1878427129">
            <w:r>
              <w:rPr>
                <w:webHidden/>
                <w:rStyle w:val="IndexLink"/>
              </w:rPr>
              <w:t>9</w:t>
            </w:r>
            <w:r>
              <w:rPr>
                <w:rStyle w:val="IndexLink"/>
                <w:rtl w:val="true"/>
              </w:rPr>
              <w:t xml:space="preserve"> - </w:t>
            </w:r>
            <w:r>
              <w:rPr>
                <w:rStyle w:val="IndexLink"/>
                <w:rtl w:val="true"/>
              </w:rPr>
              <w:t>و اما حكم الشك بين الثنتين و الأربع</w:t>
            </w:r>
            <w:r>
              <w:rPr>
                <w:rStyle w:val="IndexLink"/>
                <w:rtl w:val="true"/>
              </w:rPr>
              <w:tab/>
            </w:r>
            <w:r>
              <w:rPr>
                <w:rStyle w:val="IndexLink"/>
              </w:rPr>
              <w:t>297</w:t>
            </w:r>
          </w:hyperlink>
        </w:p>
        <w:p>
          <w:pPr>
            <w:pStyle w:val="Contents6"/>
            <w:tabs>
              <w:tab w:val="clear" w:pos="7609"/>
              <w:tab w:val="right" w:pos="9026" w:leader="dot"/>
            </w:tabs>
            <w:rPr/>
          </w:pPr>
          <w:hyperlink w:anchor="__RefHeading___Toc3073852_1878427129">
            <w:r>
              <w:rPr>
                <w:webHidden/>
                <w:rStyle w:val="IndexLink"/>
              </w:rPr>
              <w:t>10</w:t>
            </w:r>
            <w:r>
              <w:rPr>
                <w:rStyle w:val="IndexLink"/>
                <w:rtl w:val="true"/>
              </w:rPr>
              <w:t xml:space="preserve"> - </w:t>
            </w:r>
            <w:r>
              <w:rPr>
                <w:rStyle w:val="IndexLink"/>
                <w:rtl w:val="true"/>
              </w:rPr>
              <w:t>و اما اعتبار اتمام الذكر الواجب</w:t>
            </w:r>
            <w:r>
              <w:rPr>
                <w:rStyle w:val="IndexLink"/>
                <w:rtl w:val="true"/>
              </w:rPr>
              <w:tab/>
            </w:r>
            <w:r>
              <w:rPr>
                <w:rStyle w:val="IndexLink"/>
              </w:rPr>
              <w:t>298</w:t>
            </w:r>
          </w:hyperlink>
        </w:p>
        <w:p>
          <w:pPr>
            <w:pStyle w:val="Contents6"/>
            <w:tabs>
              <w:tab w:val="clear" w:pos="7609"/>
              <w:tab w:val="right" w:pos="9026" w:leader="dot"/>
            </w:tabs>
            <w:rPr/>
          </w:pPr>
          <w:hyperlink w:anchor="__RefHeading___Toc3073854_1878427129">
            <w:r>
              <w:rPr>
                <w:webHidden/>
                <w:rStyle w:val="IndexLink"/>
              </w:rPr>
              <w:t>11</w:t>
            </w:r>
            <w:r>
              <w:rPr>
                <w:rStyle w:val="IndexLink"/>
                <w:rtl w:val="true"/>
              </w:rPr>
              <w:t xml:space="preserve"> - </w:t>
            </w:r>
            <w:r>
              <w:rPr>
                <w:rStyle w:val="IndexLink"/>
                <w:rtl w:val="true"/>
              </w:rPr>
              <w:t>و اما ان حكم الشاك بين الثنتين و الثلاث و الأربع ما ذكر</w:t>
            </w:r>
            <w:r>
              <w:rPr>
                <w:rStyle w:val="IndexLink"/>
                <w:rtl w:val="true"/>
              </w:rPr>
              <w:tab/>
            </w:r>
            <w:r>
              <w:rPr>
                <w:rStyle w:val="IndexLink"/>
              </w:rPr>
              <w:t>298</w:t>
            </w:r>
          </w:hyperlink>
        </w:p>
        <w:p>
          <w:pPr>
            <w:pStyle w:val="Contents6"/>
            <w:tabs>
              <w:tab w:val="clear" w:pos="7609"/>
              <w:tab w:val="right" w:pos="9026" w:leader="dot"/>
            </w:tabs>
            <w:rPr/>
          </w:pPr>
          <w:hyperlink w:anchor="__RefHeading___Toc3073856_1878427129">
            <w:r>
              <w:rPr>
                <w:webHidden/>
                <w:rStyle w:val="IndexLink"/>
              </w:rPr>
              <w:t>12</w:t>
            </w:r>
            <w:r>
              <w:rPr>
                <w:rStyle w:val="IndexLink"/>
                <w:rtl w:val="true"/>
              </w:rPr>
              <w:t xml:space="preserve"> - </w:t>
            </w:r>
            <w:r>
              <w:rPr>
                <w:rStyle w:val="IndexLink"/>
                <w:rtl w:val="true"/>
              </w:rPr>
              <w:t>و اما التقييد باتمام الذكر</w:t>
            </w:r>
            <w:r>
              <w:rPr>
                <w:rStyle w:val="IndexLink"/>
                <w:rtl w:val="true"/>
              </w:rPr>
              <w:tab/>
            </w:r>
            <w:r>
              <w:rPr>
                <w:rStyle w:val="IndexLink"/>
              </w:rPr>
              <w:t>299</w:t>
            </w:r>
          </w:hyperlink>
        </w:p>
        <w:p>
          <w:pPr>
            <w:pStyle w:val="Contents6"/>
            <w:tabs>
              <w:tab w:val="clear" w:pos="7609"/>
              <w:tab w:val="right" w:pos="9026" w:leader="dot"/>
            </w:tabs>
            <w:rPr/>
          </w:pPr>
          <w:hyperlink w:anchor="__RefHeading___Toc3073858_1878427129">
            <w:r>
              <w:rPr>
                <w:webHidden/>
                <w:rStyle w:val="IndexLink"/>
              </w:rPr>
              <w:t>13</w:t>
            </w:r>
            <w:r>
              <w:rPr>
                <w:rStyle w:val="IndexLink"/>
                <w:rtl w:val="true"/>
              </w:rPr>
              <w:t xml:space="preserve"> - </w:t>
            </w:r>
            <w:r>
              <w:rPr>
                <w:rStyle w:val="IndexLink"/>
                <w:rtl w:val="true"/>
              </w:rPr>
              <w:t>و اما حكم الشاك بين الأربع و الخمس بعد ذكر السجدة</w:t>
            </w:r>
            <w:r>
              <w:rPr>
                <w:rStyle w:val="IndexLink"/>
                <w:rtl w:val="true"/>
              </w:rPr>
              <w:tab/>
            </w:r>
            <w:r>
              <w:rPr>
                <w:rStyle w:val="IndexLink"/>
              </w:rPr>
              <w:t>299</w:t>
            </w:r>
          </w:hyperlink>
        </w:p>
        <w:p>
          <w:pPr>
            <w:pStyle w:val="Contents6"/>
            <w:tabs>
              <w:tab w:val="clear" w:pos="7609"/>
              <w:tab w:val="right" w:pos="9026" w:leader="dot"/>
            </w:tabs>
            <w:rPr/>
          </w:pPr>
          <w:hyperlink w:anchor="__RefHeading___Toc3073860_1878427129">
            <w:r>
              <w:rPr>
                <w:webHidden/>
                <w:rStyle w:val="IndexLink"/>
              </w:rPr>
              <w:t>14</w:t>
            </w:r>
            <w:r>
              <w:rPr>
                <w:rStyle w:val="IndexLink"/>
                <w:rtl w:val="true"/>
              </w:rPr>
              <w:t xml:space="preserve"> - </w:t>
            </w:r>
            <w:r>
              <w:rPr>
                <w:rStyle w:val="IndexLink"/>
                <w:rtl w:val="true"/>
              </w:rPr>
              <w:t>و اما الحكم على الشاك بين الأربع و الخمس حالة القيام</w:t>
            </w:r>
            <w:r>
              <w:rPr>
                <w:rStyle w:val="IndexLink"/>
                <w:rtl w:val="true"/>
              </w:rPr>
              <w:tab/>
            </w:r>
            <w:r>
              <w:rPr>
                <w:rStyle w:val="IndexLink"/>
              </w:rPr>
              <w:t>299</w:t>
            </w:r>
          </w:hyperlink>
        </w:p>
        <w:p>
          <w:pPr>
            <w:pStyle w:val="Contents4"/>
            <w:tabs>
              <w:tab w:val="clear" w:pos="8176"/>
              <w:tab w:val="right" w:pos="9026" w:leader="dot"/>
            </w:tabs>
            <w:rPr/>
          </w:pPr>
          <w:hyperlink w:anchor="__RefHeading___Toc3073862_1878427129">
            <w:r>
              <w:rPr>
                <w:webHidden/>
                <w:rStyle w:val="IndexLink"/>
              </w:rPr>
              <w:t>2</w:t>
            </w:r>
            <w:r>
              <w:rPr>
                <w:rStyle w:val="IndexLink"/>
                <w:rtl w:val="true"/>
              </w:rPr>
              <w:t xml:space="preserve"> - </w:t>
            </w:r>
            <w:r>
              <w:rPr>
                <w:rStyle w:val="IndexLink"/>
                <w:rtl w:val="true"/>
              </w:rPr>
              <w:t>صلاة المسافر</w:t>
            </w:r>
            <w:r>
              <w:rPr>
                <w:rStyle w:val="IndexLink"/>
                <w:rtl w:val="true"/>
              </w:rPr>
              <w:tab/>
            </w:r>
            <w:r>
              <w:rPr>
                <w:rStyle w:val="IndexLink"/>
              </w:rPr>
              <w:t>300</w:t>
            </w:r>
          </w:hyperlink>
        </w:p>
        <w:p>
          <w:pPr>
            <w:pStyle w:val="Contents5"/>
            <w:tabs>
              <w:tab w:val="clear" w:pos="7892"/>
              <w:tab w:val="right" w:pos="9026" w:leader="dot"/>
            </w:tabs>
            <w:rPr/>
          </w:pPr>
          <w:hyperlink w:anchor="__RefHeading___Toc3073864_1878427129">
            <w:r>
              <w:rPr>
                <w:webHidden/>
                <w:rStyle w:val="IndexLink"/>
                <w:rtl w:val="true"/>
              </w:rPr>
              <w:t>أحكام المسافر</w:t>
            </w:r>
            <w:r>
              <w:rPr>
                <w:rStyle w:val="IndexLink"/>
                <w:rtl w:val="true"/>
              </w:rPr>
              <w:tab/>
            </w:r>
            <w:r>
              <w:rPr>
                <w:rStyle w:val="IndexLink"/>
              </w:rPr>
              <w:t>300</w:t>
            </w:r>
          </w:hyperlink>
        </w:p>
        <w:p>
          <w:pPr>
            <w:pStyle w:val="Contents6"/>
            <w:tabs>
              <w:tab w:val="clear" w:pos="7609"/>
              <w:tab w:val="right" w:pos="9026" w:leader="dot"/>
            </w:tabs>
            <w:rPr/>
          </w:pPr>
          <w:hyperlink w:anchor="__RefHeading___Toc3073866_1878427129">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3073868_1878427129">
            <w:r>
              <w:rPr>
                <w:webHidden/>
                <w:rStyle w:val="IndexLink"/>
              </w:rPr>
              <w:t>1</w:t>
            </w:r>
            <w:r>
              <w:rPr>
                <w:rStyle w:val="IndexLink"/>
                <w:rtl w:val="true"/>
              </w:rPr>
              <w:t xml:space="preserve"> - </w:t>
            </w:r>
            <w:r>
              <w:rPr>
                <w:rStyle w:val="IndexLink"/>
                <w:rtl w:val="true"/>
              </w:rPr>
              <w:t>اما لزوم القصر في السفر و عدم التخيير بينه و بين الاتمام</w:t>
            </w:r>
            <w:r>
              <w:rPr>
                <w:rStyle w:val="IndexLink"/>
                <w:rtl w:val="true"/>
              </w:rPr>
              <w:tab/>
            </w:r>
            <w:r>
              <w:rPr>
                <w:rStyle w:val="IndexLink"/>
              </w:rPr>
              <w:t>301</w:t>
            </w:r>
          </w:hyperlink>
        </w:p>
        <w:p>
          <w:pPr>
            <w:pStyle w:val="Contents6"/>
            <w:tabs>
              <w:tab w:val="clear" w:pos="7609"/>
              <w:tab w:val="right" w:pos="9026" w:leader="dot"/>
            </w:tabs>
            <w:rPr/>
          </w:pPr>
          <w:hyperlink w:anchor="__RefHeading___Toc3073870_1878427129">
            <w:r>
              <w:rPr>
                <w:webHidden/>
                <w:rStyle w:val="IndexLink"/>
              </w:rPr>
              <w:t>2</w:t>
            </w:r>
            <w:r>
              <w:rPr>
                <w:rStyle w:val="IndexLink"/>
                <w:rtl w:val="true"/>
              </w:rPr>
              <w:t xml:space="preserve"> - </w:t>
            </w:r>
            <w:r>
              <w:rPr>
                <w:rStyle w:val="IndexLink"/>
                <w:rtl w:val="true"/>
              </w:rPr>
              <w:t>و اما ان القصر يختص بالرباعية و بحذف ركعتين</w:t>
            </w:r>
            <w:r>
              <w:rPr>
                <w:rStyle w:val="IndexLink"/>
                <w:rtl w:val="true"/>
              </w:rPr>
              <w:tab/>
            </w:r>
            <w:r>
              <w:rPr>
                <w:rStyle w:val="IndexLink"/>
              </w:rPr>
              <w:t>301</w:t>
            </w:r>
          </w:hyperlink>
        </w:p>
        <w:p>
          <w:pPr>
            <w:pStyle w:val="Contents6"/>
            <w:tabs>
              <w:tab w:val="clear" w:pos="7609"/>
              <w:tab w:val="right" w:pos="9026" w:leader="dot"/>
            </w:tabs>
            <w:rPr/>
          </w:pPr>
          <w:hyperlink w:anchor="__RefHeading___Toc3073872_1878427129">
            <w:r>
              <w:rPr>
                <w:webHidden/>
                <w:rStyle w:val="IndexLink"/>
              </w:rPr>
              <w:t>3</w:t>
            </w:r>
            <w:r>
              <w:rPr>
                <w:rStyle w:val="IndexLink"/>
                <w:rtl w:val="true"/>
              </w:rPr>
              <w:t xml:space="preserve"> - </w:t>
            </w:r>
            <w:r>
              <w:rPr>
                <w:rStyle w:val="IndexLink"/>
                <w:rtl w:val="true"/>
              </w:rPr>
              <w:t>و اما اشتراط‍‌ القصر بقصد قطع مسافة معينة</w:t>
            </w:r>
            <w:r>
              <w:rPr>
                <w:rStyle w:val="IndexLink"/>
                <w:rtl w:val="true"/>
              </w:rPr>
              <w:tab/>
            </w:r>
            <w:r>
              <w:rPr>
                <w:rStyle w:val="IndexLink"/>
              </w:rPr>
              <w:t>301</w:t>
            </w:r>
          </w:hyperlink>
        </w:p>
        <w:p>
          <w:pPr>
            <w:pStyle w:val="Contents6"/>
            <w:tabs>
              <w:tab w:val="clear" w:pos="7609"/>
              <w:tab w:val="right" w:pos="9026" w:leader="dot"/>
            </w:tabs>
            <w:rPr/>
          </w:pPr>
          <w:hyperlink w:anchor="__RefHeading___Toc3073874_1878427129">
            <w:r>
              <w:rPr>
                <w:webHidden/>
                <w:rStyle w:val="IndexLink"/>
              </w:rPr>
              <w:t>4</w:t>
            </w:r>
            <w:r>
              <w:rPr>
                <w:rStyle w:val="IndexLink"/>
                <w:rtl w:val="true"/>
              </w:rPr>
              <w:t xml:space="preserve"> - </w:t>
            </w:r>
            <w:r>
              <w:rPr>
                <w:rStyle w:val="IndexLink"/>
                <w:rtl w:val="true"/>
              </w:rPr>
              <w:t>و اما ان مقدار المسافة المعيّنة ثمانية فراسخ</w:t>
            </w:r>
            <w:r>
              <w:rPr>
                <w:rStyle w:val="IndexLink"/>
                <w:rtl w:val="true"/>
              </w:rPr>
              <w:tab/>
            </w:r>
            <w:r>
              <w:rPr>
                <w:rStyle w:val="IndexLink"/>
              </w:rPr>
              <w:t>301</w:t>
            </w:r>
          </w:hyperlink>
        </w:p>
        <w:p>
          <w:pPr>
            <w:pStyle w:val="Contents6"/>
            <w:tabs>
              <w:tab w:val="clear" w:pos="7609"/>
              <w:tab w:val="right" w:pos="9026" w:leader="dot"/>
            </w:tabs>
            <w:rPr/>
          </w:pPr>
          <w:hyperlink w:anchor="__RefHeading___Toc3073876_1878427129">
            <w:r>
              <w:rPr>
                <w:webHidden/>
                <w:rStyle w:val="IndexLink"/>
              </w:rPr>
              <w:t>5</w:t>
            </w:r>
            <w:r>
              <w:rPr>
                <w:rStyle w:val="IndexLink"/>
                <w:rtl w:val="true"/>
              </w:rPr>
              <w:t xml:space="preserve"> - </w:t>
            </w:r>
            <w:r>
              <w:rPr>
                <w:rStyle w:val="IndexLink"/>
                <w:rtl w:val="true"/>
              </w:rPr>
              <w:t>و اما اعتبار القصد</w:t>
            </w:r>
            <w:r>
              <w:rPr>
                <w:rStyle w:val="IndexLink"/>
                <w:rtl w:val="true"/>
              </w:rPr>
              <w:tab/>
            </w:r>
            <w:r>
              <w:rPr>
                <w:rStyle w:val="IndexLink"/>
              </w:rPr>
              <w:t>303</w:t>
            </w:r>
          </w:hyperlink>
        </w:p>
        <w:p>
          <w:pPr>
            <w:pStyle w:val="Contents6"/>
            <w:tabs>
              <w:tab w:val="clear" w:pos="7609"/>
              <w:tab w:val="right" w:pos="9026" w:leader="dot"/>
            </w:tabs>
            <w:rPr/>
          </w:pPr>
          <w:hyperlink w:anchor="__RefHeading___Toc3073878_1878427129">
            <w:r>
              <w:rPr>
                <w:webHidden/>
                <w:rStyle w:val="IndexLink"/>
              </w:rPr>
              <w:t>6</w:t>
            </w:r>
            <w:r>
              <w:rPr>
                <w:rStyle w:val="IndexLink"/>
                <w:rtl w:val="true"/>
              </w:rPr>
              <w:t xml:space="preserve"> - </w:t>
            </w:r>
            <w:r>
              <w:rPr>
                <w:rStyle w:val="IndexLink"/>
                <w:rtl w:val="true"/>
              </w:rPr>
              <w:t>و اما انه لا يلزم في المسافة أن تكون امتدادية بل تكفي</w:t>
            </w:r>
            <w:r>
              <w:rPr>
                <w:rStyle w:val="IndexLink"/>
                <w:rtl w:val="true"/>
              </w:rPr>
              <w:tab/>
            </w:r>
            <w:r>
              <w:rPr>
                <w:rStyle w:val="IndexLink"/>
              </w:rPr>
              <w:t>303</w:t>
            </w:r>
          </w:hyperlink>
        </w:p>
        <w:p>
          <w:pPr>
            <w:pStyle w:val="Contents6"/>
            <w:tabs>
              <w:tab w:val="clear" w:pos="7609"/>
              <w:tab w:val="right" w:pos="9026" w:leader="dot"/>
            </w:tabs>
            <w:rPr/>
          </w:pPr>
          <w:hyperlink w:anchor="__RefHeading___Toc3073880_1878427129">
            <w:r>
              <w:rPr>
                <w:webHidden/>
                <w:rStyle w:val="IndexLink"/>
              </w:rPr>
              <w:t>7</w:t>
            </w:r>
            <w:r>
              <w:rPr>
                <w:rStyle w:val="IndexLink"/>
                <w:rtl w:val="true"/>
              </w:rPr>
              <w:t xml:space="preserve"> - </w:t>
            </w:r>
            <w:r>
              <w:rPr>
                <w:rStyle w:val="IndexLink"/>
                <w:rtl w:val="true"/>
              </w:rPr>
              <w:t>و اما عدم اعتبار الرجوع في اليوم نفسه في المسافة الملفقة</w:t>
            </w:r>
            <w:r>
              <w:rPr>
                <w:rStyle w:val="IndexLink"/>
                <w:rtl w:val="true"/>
              </w:rPr>
              <w:tab/>
            </w:r>
            <w:r>
              <w:rPr>
                <w:rStyle w:val="IndexLink"/>
              </w:rPr>
              <w:t>304</w:t>
            </w:r>
          </w:hyperlink>
        </w:p>
        <w:p>
          <w:pPr>
            <w:pStyle w:val="Contents6"/>
            <w:tabs>
              <w:tab w:val="clear" w:pos="7609"/>
              <w:tab w:val="right" w:pos="9026" w:leader="dot"/>
            </w:tabs>
            <w:rPr/>
          </w:pPr>
          <w:hyperlink w:anchor="__RefHeading___Toc3073882_1878427129">
            <w:r>
              <w:rPr>
                <w:webHidden/>
                <w:rStyle w:val="IndexLink"/>
              </w:rPr>
              <w:t>8</w:t>
            </w:r>
            <w:r>
              <w:rPr>
                <w:rStyle w:val="IndexLink"/>
                <w:rtl w:val="true"/>
              </w:rPr>
              <w:t xml:space="preserve"> - </w:t>
            </w:r>
            <w:r>
              <w:rPr>
                <w:rStyle w:val="IndexLink"/>
                <w:rtl w:val="true"/>
              </w:rPr>
              <w:t>و اما اعتبار استمرار القصد</w:t>
            </w:r>
            <w:r>
              <w:rPr>
                <w:rStyle w:val="IndexLink"/>
                <w:rtl w:val="true"/>
              </w:rPr>
              <w:tab/>
            </w:r>
            <w:r>
              <w:rPr>
                <w:rStyle w:val="IndexLink"/>
              </w:rPr>
              <w:t>306</w:t>
            </w:r>
          </w:hyperlink>
        </w:p>
        <w:p>
          <w:pPr>
            <w:pStyle w:val="Contents6"/>
            <w:tabs>
              <w:tab w:val="clear" w:pos="7609"/>
              <w:tab w:val="right" w:pos="9026" w:leader="dot"/>
            </w:tabs>
            <w:rPr/>
          </w:pPr>
          <w:hyperlink w:anchor="__RefHeading___Toc3073884_1878427129">
            <w:r>
              <w:rPr>
                <w:webHidden/>
                <w:rStyle w:val="IndexLink"/>
              </w:rPr>
              <w:t>9</w:t>
            </w:r>
            <w:r>
              <w:rPr>
                <w:rStyle w:val="IndexLink"/>
                <w:rtl w:val="true"/>
              </w:rPr>
              <w:t xml:space="preserve"> - </w:t>
            </w:r>
            <w:r>
              <w:rPr>
                <w:rStyle w:val="IndexLink"/>
                <w:rtl w:val="true"/>
              </w:rPr>
              <w:t>و اما اعتبار عدم قصد المرور بالوطن</w:t>
            </w:r>
            <w:r>
              <w:rPr>
                <w:rStyle w:val="IndexLink"/>
                <w:rtl w:val="true"/>
              </w:rPr>
              <w:tab/>
            </w:r>
            <w:r>
              <w:rPr>
                <w:rStyle w:val="IndexLink"/>
              </w:rPr>
              <w:t>306</w:t>
            </w:r>
          </w:hyperlink>
        </w:p>
        <w:p>
          <w:pPr>
            <w:pStyle w:val="Contents6"/>
            <w:tabs>
              <w:tab w:val="clear" w:pos="7609"/>
              <w:tab w:val="right" w:pos="9026" w:leader="dot"/>
            </w:tabs>
            <w:rPr/>
          </w:pPr>
          <w:hyperlink w:anchor="__RefHeading___Toc3073886_1878427129">
            <w:r>
              <w:rPr>
                <w:webHidden/>
                <w:rStyle w:val="IndexLink"/>
              </w:rPr>
              <w:t>10</w:t>
            </w:r>
            <w:r>
              <w:rPr>
                <w:rStyle w:val="IndexLink"/>
                <w:rtl w:val="true"/>
              </w:rPr>
              <w:t xml:space="preserve"> - </w:t>
            </w:r>
            <w:r>
              <w:rPr>
                <w:rStyle w:val="IndexLink"/>
                <w:rtl w:val="true"/>
              </w:rPr>
              <w:t>و اما اعتبار عدم قصد الاقامة قبل بلوغ المسافة</w:t>
            </w:r>
            <w:r>
              <w:rPr>
                <w:rStyle w:val="IndexLink"/>
                <w:rtl w:val="true"/>
              </w:rPr>
              <w:tab/>
            </w:r>
            <w:r>
              <w:rPr>
                <w:rStyle w:val="IndexLink"/>
              </w:rPr>
              <w:t>307</w:t>
            </w:r>
          </w:hyperlink>
        </w:p>
        <w:p>
          <w:pPr>
            <w:pStyle w:val="Contents6"/>
            <w:tabs>
              <w:tab w:val="clear" w:pos="7609"/>
              <w:tab w:val="right" w:pos="9026" w:leader="dot"/>
            </w:tabs>
            <w:rPr/>
          </w:pPr>
          <w:hyperlink w:anchor="__RefHeading___Toc3073888_1878427129">
            <w:r>
              <w:rPr>
                <w:webHidden/>
                <w:rStyle w:val="IndexLink"/>
              </w:rPr>
              <w:t>11</w:t>
            </w:r>
            <w:r>
              <w:rPr>
                <w:rStyle w:val="IndexLink"/>
                <w:rtl w:val="true"/>
              </w:rPr>
              <w:t xml:space="preserve"> - </w:t>
            </w:r>
            <w:r>
              <w:rPr>
                <w:rStyle w:val="IndexLink"/>
                <w:rtl w:val="true"/>
              </w:rPr>
              <w:t>و اما اعتبار إباحة السفر</w:t>
            </w:r>
            <w:r>
              <w:rPr>
                <w:rStyle w:val="IndexLink"/>
                <w:rtl w:val="true"/>
              </w:rPr>
              <w:tab/>
            </w:r>
            <w:r>
              <w:rPr>
                <w:rStyle w:val="IndexLink"/>
              </w:rPr>
              <w:t>309</w:t>
            </w:r>
          </w:hyperlink>
        </w:p>
        <w:p>
          <w:pPr>
            <w:pStyle w:val="Contents6"/>
            <w:tabs>
              <w:tab w:val="clear" w:pos="7609"/>
              <w:tab w:val="right" w:pos="9026" w:leader="dot"/>
            </w:tabs>
            <w:rPr/>
          </w:pPr>
          <w:hyperlink w:anchor="__RefHeading___Toc3073890_1878427129">
            <w:r>
              <w:rPr>
                <w:webHidden/>
                <w:rStyle w:val="IndexLink"/>
              </w:rPr>
              <w:t>12</w:t>
            </w:r>
            <w:r>
              <w:rPr>
                <w:rStyle w:val="IndexLink"/>
                <w:rtl w:val="true"/>
              </w:rPr>
              <w:t xml:space="preserve"> - </w:t>
            </w:r>
            <w:r>
              <w:rPr>
                <w:rStyle w:val="IndexLink"/>
                <w:rtl w:val="true"/>
              </w:rPr>
              <w:t>و اما اعتبار عدم اتخاذ السفر عملا</w:t>
            </w:r>
            <w:r>
              <w:rPr>
                <w:rStyle w:val="IndexLink"/>
                <w:rtl w:val="true"/>
              </w:rPr>
              <w:tab/>
            </w:r>
            <w:r>
              <w:rPr>
                <w:rStyle w:val="IndexLink"/>
              </w:rPr>
              <w:t>310</w:t>
            </w:r>
          </w:hyperlink>
        </w:p>
        <w:p>
          <w:pPr>
            <w:pStyle w:val="Contents6"/>
            <w:tabs>
              <w:tab w:val="clear" w:pos="7609"/>
              <w:tab w:val="right" w:pos="9026" w:leader="dot"/>
            </w:tabs>
            <w:rPr/>
          </w:pPr>
          <w:hyperlink w:anchor="__RefHeading___Toc3073892_1878427129">
            <w:r>
              <w:rPr>
                <w:webHidden/>
                <w:rStyle w:val="IndexLink"/>
              </w:rPr>
              <w:t>13</w:t>
            </w:r>
            <w:r>
              <w:rPr>
                <w:rStyle w:val="IndexLink"/>
                <w:rtl w:val="true"/>
              </w:rPr>
              <w:t xml:space="preserve"> - </w:t>
            </w:r>
            <w:r>
              <w:rPr>
                <w:rStyle w:val="IndexLink"/>
                <w:rtl w:val="true"/>
              </w:rPr>
              <w:t>و اما اعتبار أن لا يكون ممّن بيته معه</w:t>
            </w:r>
            <w:r>
              <w:rPr>
                <w:rStyle w:val="IndexLink"/>
                <w:rtl w:val="true"/>
              </w:rPr>
              <w:tab/>
            </w:r>
            <w:r>
              <w:rPr>
                <w:rStyle w:val="IndexLink"/>
              </w:rPr>
              <w:t>311</w:t>
            </w:r>
          </w:hyperlink>
        </w:p>
        <w:p>
          <w:pPr>
            <w:pStyle w:val="Contents6"/>
            <w:tabs>
              <w:tab w:val="clear" w:pos="7609"/>
              <w:tab w:val="right" w:pos="9026" w:leader="dot"/>
            </w:tabs>
            <w:rPr/>
          </w:pPr>
          <w:hyperlink w:anchor="__RefHeading___Toc3073894_1878427129">
            <w:r>
              <w:rPr>
                <w:webHidden/>
                <w:rStyle w:val="IndexLink"/>
              </w:rPr>
              <w:t>14</w:t>
            </w:r>
            <w:r>
              <w:rPr>
                <w:rStyle w:val="IndexLink"/>
                <w:rtl w:val="true"/>
              </w:rPr>
              <w:t xml:space="preserve"> - </w:t>
            </w:r>
            <w:r>
              <w:rPr>
                <w:rStyle w:val="IndexLink"/>
                <w:rtl w:val="true"/>
              </w:rPr>
              <w:t>و اما اعتبار بلوغ حدّ الترخّص</w:t>
            </w:r>
            <w:r>
              <w:rPr>
                <w:rStyle w:val="IndexLink"/>
                <w:rtl w:val="true"/>
              </w:rPr>
              <w:tab/>
            </w:r>
            <w:r>
              <w:rPr>
                <w:rStyle w:val="IndexLink"/>
              </w:rPr>
              <w:t>312</w:t>
            </w:r>
          </w:hyperlink>
        </w:p>
        <w:p>
          <w:pPr>
            <w:pStyle w:val="Contents5"/>
            <w:tabs>
              <w:tab w:val="clear" w:pos="7892"/>
              <w:tab w:val="right" w:pos="9026" w:leader="dot"/>
            </w:tabs>
            <w:rPr/>
          </w:pPr>
          <w:hyperlink w:anchor="__RefHeading___Toc3073896_1878427129">
            <w:r>
              <w:rPr>
                <w:webHidden/>
                <w:rStyle w:val="IndexLink"/>
                <w:rtl w:val="true"/>
              </w:rPr>
              <w:t>قواطع السفر</w:t>
            </w:r>
            <w:r>
              <w:rPr>
                <w:rStyle w:val="IndexLink"/>
                <w:rtl w:val="true"/>
              </w:rPr>
              <w:tab/>
            </w:r>
            <w:r>
              <w:rPr>
                <w:rStyle w:val="IndexLink"/>
              </w:rPr>
              <w:t>313</w:t>
            </w:r>
          </w:hyperlink>
        </w:p>
        <w:p>
          <w:pPr>
            <w:pStyle w:val="Contents6"/>
            <w:tabs>
              <w:tab w:val="clear" w:pos="7609"/>
              <w:tab w:val="right" w:pos="9026" w:leader="dot"/>
            </w:tabs>
            <w:rPr/>
          </w:pPr>
          <w:hyperlink w:anchor="__RefHeading___Toc3073898_1878427129">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3073900_1878427129">
            <w:r>
              <w:rPr>
                <w:webHidden/>
                <w:rStyle w:val="IndexLink"/>
              </w:rPr>
              <w:t>1</w:t>
            </w:r>
            <w:r>
              <w:rPr>
                <w:rStyle w:val="IndexLink"/>
                <w:rtl w:val="true"/>
              </w:rPr>
              <w:t xml:space="preserve"> - </w:t>
            </w:r>
            <w:r>
              <w:rPr>
                <w:rStyle w:val="IndexLink"/>
                <w:rtl w:val="true"/>
              </w:rPr>
              <w:t>اما قاطعية الوطن</w:t>
            </w:r>
            <w:r>
              <w:rPr>
                <w:rStyle w:val="IndexLink"/>
                <w:rtl w:val="true"/>
              </w:rPr>
              <w:tab/>
            </w:r>
            <w:r>
              <w:rPr>
                <w:rStyle w:val="IndexLink"/>
              </w:rPr>
              <w:t>313</w:t>
            </w:r>
          </w:hyperlink>
        </w:p>
        <w:p>
          <w:pPr>
            <w:pStyle w:val="Contents6"/>
            <w:tabs>
              <w:tab w:val="clear" w:pos="7609"/>
              <w:tab w:val="right" w:pos="9026" w:leader="dot"/>
            </w:tabs>
            <w:rPr/>
          </w:pPr>
          <w:hyperlink w:anchor="__RefHeading___Toc3073902_1878427129">
            <w:r>
              <w:rPr>
                <w:webHidden/>
                <w:rStyle w:val="IndexLink"/>
              </w:rPr>
              <w:t>2</w:t>
            </w:r>
            <w:r>
              <w:rPr>
                <w:rStyle w:val="IndexLink"/>
                <w:rtl w:val="true"/>
              </w:rPr>
              <w:t xml:space="preserve"> - </w:t>
            </w:r>
            <w:r>
              <w:rPr>
                <w:rStyle w:val="IndexLink"/>
                <w:rtl w:val="true"/>
              </w:rPr>
              <w:t>و اما قاطعية الإقامة عشرة</w:t>
            </w:r>
            <w:r>
              <w:rPr>
                <w:rStyle w:val="IndexLink"/>
                <w:rtl w:val="true"/>
              </w:rPr>
              <w:tab/>
            </w:r>
            <w:r>
              <w:rPr>
                <w:rStyle w:val="IndexLink"/>
              </w:rPr>
              <w:t>314</w:t>
            </w:r>
          </w:hyperlink>
        </w:p>
        <w:p>
          <w:pPr>
            <w:pStyle w:val="Contents6"/>
            <w:tabs>
              <w:tab w:val="clear" w:pos="7609"/>
              <w:tab w:val="right" w:pos="9026" w:leader="dot"/>
            </w:tabs>
            <w:rPr/>
          </w:pPr>
          <w:hyperlink w:anchor="__RefHeading___Toc3073904_1878427129">
            <w:r>
              <w:rPr>
                <w:webHidden/>
                <w:rStyle w:val="IndexLink"/>
              </w:rPr>
              <w:t>3</w:t>
            </w:r>
            <w:r>
              <w:rPr>
                <w:rStyle w:val="IndexLink"/>
                <w:rtl w:val="true"/>
              </w:rPr>
              <w:t xml:space="preserve"> - </w:t>
            </w:r>
            <w:r>
              <w:rPr>
                <w:rStyle w:val="IndexLink"/>
                <w:rtl w:val="true"/>
              </w:rPr>
              <w:t>و اما اعتبار العزم و عدم كفاية البقاء المجرّد</w:t>
            </w:r>
            <w:r>
              <w:rPr>
                <w:rStyle w:val="IndexLink"/>
                <w:rtl w:val="true"/>
              </w:rPr>
              <w:tab/>
            </w:r>
            <w:r>
              <w:rPr>
                <w:rStyle w:val="IndexLink"/>
              </w:rPr>
              <w:t>314</w:t>
            </w:r>
          </w:hyperlink>
        </w:p>
        <w:p>
          <w:pPr>
            <w:pStyle w:val="Contents6"/>
            <w:tabs>
              <w:tab w:val="clear" w:pos="7609"/>
              <w:tab w:val="right" w:pos="9026" w:leader="dot"/>
            </w:tabs>
            <w:rPr/>
          </w:pPr>
          <w:hyperlink w:anchor="__RefHeading___Toc3073906_1878427129">
            <w:r>
              <w:rPr>
                <w:webHidden/>
                <w:rStyle w:val="IndexLink"/>
              </w:rPr>
              <w:t>4</w:t>
            </w:r>
            <w:r>
              <w:rPr>
                <w:rStyle w:val="IndexLink"/>
                <w:rtl w:val="true"/>
              </w:rPr>
              <w:t xml:space="preserve"> - </w:t>
            </w:r>
            <w:r>
              <w:rPr>
                <w:rStyle w:val="IndexLink"/>
                <w:rtl w:val="true"/>
              </w:rPr>
              <w:t>و اما اعتبار التوالي</w:t>
            </w:r>
            <w:r>
              <w:rPr>
                <w:rStyle w:val="IndexLink"/>
                <w:rtl w:val="true"/>
              </w:rPr>
              <w:tab/>
            </w:r>
            <w:r>
              <w:rPr>
                <w:rStyle w:val="IndexLink"/>
              </w:rPr>
              <w:t>314</w:t>
            </w:r>
          </w:hyperlink>
        </w:p>
        <w:p>
          <w:pPr>
            <w:pStyle w:val="Contents6"/>
            <w:tabs>
              <w:tab w:val="clear" w:pos="7609"/>
              <w:tab w:val="right" w:pos="9026" w:leader="dot"/>
            </w:tabs>
            <w:rPr/>
          </w:pPr>
          <w:hyperlink w:anchor="__RefHeading___Toc3073908_1878427129">
            <w:r>
              <w:rPr>
                <w:webHidden/>
                <w:rStyle w:val="IndexLink"/>
              </w:rPr>
              <w:t>5</w:t>
            </w:r>
            <w:r>
              <w:rPr>
                <w:rStyle w:val="IndexLink"/>
                <w:rtl w:val="true"/>
              </w:rPr>
              <w:t xml:space="preserve"> - </w:t>
            </w:r>
            <w:r>
              <w:rPr>
                <w:rStyle w:val="IndexLink"/>
                <w:rtl w:val="true"/>
              </w:rPr>
              <w:t>و اما اعتبار وحدة المكان</w:t>
            </w:r>
            <w:r>
              <w:rPr>
                <w:rStyle w:val="IndexLink"/>
                <w:rtl w:val="true"/>
              </w:rPr>
              <w:tab/>
            </w:r>
            <w:r>
              <w:rPr>
                <w:rStyle w:val="IndexLink"/>
              </w:rPr>
              <w:t>314</w:t>
            </w:r>
          </w:hyperlink>
        </w:p>
        <w:p>
          <w:pPr>
            <w:pStyle w:val="Contents6"/>
            <w:tabs>
              <w:tab w:val="clear" w:pos="7609"/>
              <w:tab w:val="right" w:pos="9026" w:leader="dot"/>
            </w:tabs>
            <w:rPr/>
          </w:pPr>
          <w:hyperlink w:anchor="__RefHeading___Toc3073910_1878427129">
            <w:r>
              <w:rPr>
                <w:webHidden/>
                <w:rStyle w:val="IndexLink"/>
              </w:rPr>
              <w:t>6</w:t>
            </w:r>
            <w:r>
              <w:rPr>
                <w:rStyle w:val="IndexLink"/>
                <w:rtl w:val="true"/>
              </w:rPr>
              <w:t xml:space="preserve"> - </w:t>
            </w:r>
            <w:r>
              <w:rPr>
                <w:rStyle w:val="IndexLink"/>
                <w:rtl w:val="true"/>
              </w:rPr>
              <w:t>و اما وجوب التمام على المتردّد ما بعد الثلاثين</w:t>
            </w:r>
            <w:r>
              <w:rPr>
                <w:rStyle w:val="IndexLink"/>
                <w:rtl w:val="true"/>
              </w:rPr>
              <w:tab/>
            </w:r>
            <w:r>
              <w:rPr>
                <w:rStyle w:val="IndexLink"/>
              </w:rPr>
              <w:t>315</w:t>
            </w:r>
          </w:hyperlink>
        </w:p>
        <w:p>
          <w:pPr>
            <w:pStyle w:val="Contents4"/>
            <w:tabs>
              <w:tab w:val="clear" w:pos="8176"/>
              <w:tab w:val="right" w:pos="9026" w:leader="dot"/>
            </w:tabs>
            <w:rPr/>
          </w:pPr>
          <w:hyperlink w:anchor="__RefHeading___Toc3073912_1878427129">
            <w:r>
              <w:rPr>
                <w:webHidden/>
                <w:rStyle w:val="IndexLink"/>
              </w:rPr>
              <w:t>3</w:t>
            </w:r>
            <w:r>
              <w:rPr>
                <w:rStyle w:val="IndexLink"/>
                <w:rtl w:val="true"/>
              </w:rPr>
              <w:t xml:space="preserve"> - </w:t>
            </w:r>
            <w:r>
              <w:rPr>
                <w:rStyle w:val="IndexLink"/>
                <w:rtl w:val="true"/>
              </w:rPr>
              <w:t>صلاة الجماعة</w:t>
            </w:r>
            <w:r>
              <w:rPr>
                <w:rStyle w:val="IndexLink"/>
                <w:rtl w:val="true"/>
              </w:rPr>
              <w:tab/>
            </w:r>
            <w:r>
              <w:rPr>
                <w:rStyle w:val="IndexLink"/>
              </w:rPr>
              <w:t>315</w:t>
            </w:r>
          </w:hyperlink>
        </w:p>
        <w:p>
          <w:pPr>
            <w:pStyle w:val="Contents5"/>
            <w:tabs>
              <w:tab w:val="clear" w:pos="7892"/>
              <w:tab w:val="right" w:pos="9026" w:leader="dot"/>
            </w:tabs>
            <w:rPr/>
          </w:pPr>
          <w:hyperlink w:anchor="__RefHeading___Toc3073914_1878427129">
            <w:r>
              <w:rPr>
                <w:webHidden/>
                <w:rStyle w:val="IndexLink"/>
                <w:rtl w:val="true"/>
              </w:rPr>
              <w:t>أحكام الجماعة</w:t>
            </w:r>
            <w:r>
              <w:rPr>
                <w:rStyle w:val="IndexLink"/>
                <w:rtl w:val="true"/>
              </w:rPr>
              <w:tab/>
            </w:r>
            <w:r>
              <w:rPr>
                <w:rStyle w:val="IndexLink"/>
              </w:rPr>
              <w:t>315</w:t>
            </w:r>
          </w:hyperlink>
        </w:p>
        <w:p>
          <w:pPr>
            <w:pStyle w:val="Contents6"/>
            <w:tabs>
              <w:tab w:val="clear" w:pos="7609"/>
              <w:tab w:val="right" w:pos="9026" w:leader="dot"/>
            </w:tabs>
            <w:rPr/>
          </w:pPr>
          <w:hyperlink w:anchor="__RefHeading___Toc3073916_1878427129">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3073918_1878427129">
            <w:r>
              <w:rPr>
                <w:webHidden/>
                <w:rStyle w:val="IndexLink"/>
              </w:rPr>
              <w:t>1</w:t>
            </w:r>
            <w:r>
              <w:rPr>
                <w:rStyle w:val="IndexLink"/>
                <w:rtl w:val="true"/>
              </w:rPr>
              <w:t xml:space="preserve"> - </w:t>
            </w:r>
            <w:r>
              <w:rPr>
                <w:rStyle w:val="IndexLink"/>
                <w:rtl w:val="true"/>
              </w:rPr>
              <w:t>اما استحباب الجماعة في الجملة فممّا لا إشكال فيه</w:t>
            </w:r>
            <w:r>
              <w:rPr>
                <w:rStyle w:val="IndexLink"/>
                <w:rtl w:val="true"/>
              </w:rPr>
              <w:tab/>
            </w:r>
            <w:r>
              <w:rPr>
                <w:rStyle w:val="IndexLink"/>
              </w:rPr>
              <w:t>315</w:t>
            </w:r>
          </w:hyperlink>
        </w:p>
        <w:p>
          <w:pPr>
            <w:pStyle w:val="Contents6"/>
            <w:tabs>
              <w:tab w:val="clear" w:pos="7609"/>
              <w:tab w:val="right" w:pos="9026" w:leader="dot"/>
            </w:tabs>
            <w:rPr/>
          </w:pPr>
          <w:hyperlink w:anchor="__RefHeading___Toc3073920_1878427129">
            <w:r>
              <w:rPr>
                <w:webHidden/>
                <w:rStyle w:val="IndexLink"/>
              </w:rPr>
              <w:t>2</w:t>
            </w:r>
            <w:r>
              <w:rPr>
                <w:rStyle w:val="IndexLink"/>
                <w:rtl w:val="true"/>
              </w:rPr>
              <w:t xml:space="preserve"> - </w:t>
            </w:r>
            <w:r>
              <w:rPr>
                <w:rStyle w:val="IndexLink"/>
                <w:rtl w:val="true"/>
              </w:rPr>
              <w:t>و اما استثناء صلاة الطواف</w:t>
            </w:r>
            <w:r>
              <w:rPr>
                <w:rStyle w:val="IndexLink"/>
                <w:rtl w:val="true"/>
              </w:rPr>
              <w:tab/>
            </w:r>
            <w:r>
              <w:rPr>
                <w:rStyle w:val="IndexLink"/>
              </w:rPr>
              <w:t>316</w:t>
            </w:r>
          </w:hyperlink>
        </w:p>
        <w:p>
          <w:pPr>
            <w:pStyle w:val="Contents6"/>
            <w:tabs>
              <w:tab w:val="clear" w:pos="7609"/>
              <w:tab w:val="right" w:pos="9026" w:leader="dot"/>
            </w:tabs>
            <w:rPr/>
          </w:pPr>
          <w:hyperlink w:anchor="__RefHeading___Toc3073922_1878427129">
            <w:r>
              <w:rPr>
                <w:webHidden/>
                <w:rStyle w:val="IndexLink"/>
              </w:rPr>
              <w:t>3</w:t>
            </w:r>
            <w:r>
              <w:rPr>
                <w:rStyle w:val="IndexLink"/>
                <w:rtl w:val="true"/>
              </w:rPr>
              <w:t xml:space="preserve"> - </w:t>
            </w:r>
            <w:r>
              <w:rPr>
                <w:rStyle w:val="IndexLink"/>
                <w:rtl w:val="true"/>
              </w:rPr>
              <w:t>و اما عدم مشروعيتها في النافلة</w:t>
            </w:r>
            <w:r>
              <w:rPr>
                <w:rStyle w:val="IndexLink"/>
                <w:rtl w:val="true"/>
              </w:rPr>
              <w:tab/>
            </w:r>
            <w:r>
              <w:rPr>
                <w:rStyle w:val="IndexLink"/>
              </w:rPr>
              <w:t>317</w:t>
            </w:r>
          </w:hyperlink>
        </w:p>
        <w:p>
          <w:pPr>
            <w:pStyle w:val="Contents6"/>
            <w:tabs>
              <w:tab w:val="clear" w:pos="7609"/>
              <w:tab w:val="right" w:pos="9026" w:leader="dot"/>
            </w:tabs>
            <w:rPr/>
          </w:pPr>
          <w:hyperlink w:anchor="__RefHeading___Toc3073924_1878427129">
            <w:r>
              <w:rPr>
                <w:webHidden/>
                <w:rStyle w:val="IndexLink"/>
              </w:rPr>
              <w:t>4</w:t>
            </w:r>
            <w:r>
              <w:rPr>
                <w:rStyle w:val="IndexLink"/>
                <w:rtl w:val="true"/>
              </w:rPr>
              <w:t xml:space="preserve"> - </w:t>
            </w:r>
            <w:r>
              <w:rPr>
                <w:rStyle w:val="IndexLink"/>
                <w:rtl w:val="true"/>
              </w:rPr>
              <w:t>و اما التقييد بالأصلية</w:t>
            </w:r>
            <w:r>
              <w:rPr>
                <w:rStyle w:val="IndexLink"/>
                <w:rtl w:val="true"/>
              </w:rPr>
              <w:tab/>
            </w:r>
            <w:r>
              <w:rPr>
                <w:rStyle w:val="IndexLink"/>
              </w:rPr>
              <w:t>317</w:t>
            </w:r>
          </w:hyperlink>
        </w:p>
        <w:p>
          <w:pPr>
            <w:pStyle w:val="Contents6"/>
            <w:tabs>
              <w:tab w:val="clear" w:pos="7609"/>
              <w:tab w:val="right" w:pos="9026" w:leader="dot"/>
            </w:tabs>
            <w:rPr/>
          </w:pPr>
          <w:hyperlink w:anchor="__RefHeading___Toc3073926_1878427129">
            <w:r>
              <w:rPr>
                <w:webHidden/>
                <w:rStyle w:val="IndexLink"/>
              </w:rPr>
              <w:t>5</w:t>
            </w:r>
            <w:r>
              <w:rPr>
                <w:rStyle w:val="IndexLink"/>
                <w:rtl w:val="true"/>
              </w:rPr>
              <w:t xml:space="preserve"> - </w:t>
            </w:r>
            <w:r>
              <w:rPr>
                <w:rStyle w:val="IndexLink"/>
                <w:rtl w:val="true"/>
              </w:rPr>
              <w:t>و اما انعقادها باثنين</w:t>
            </w:r>
            <w:r>
              <w:rPr>
                <w:rStyle w:val="IndexLink"/>
                <w:rtl w:val="true"/>
              </w:rPr>
              <w:tab/>
            </w:r>
            <w:r>
              <w:rPr>
                <w:rStyle w:val="IndexLink"/>
              </w:rPr>
              <w:t>318</w:t>
            </w:r>
          </w:hyperlink>
        </w:p>
        <w:p>
          <w:pPr>
            <w:pStyle w:val="Contents6"/>
            <w:tabs>
              <w:tab w:val="clear" w:pos="7609"/>
              <w:tab w:val="right" w:pos="9026" w:leader="dot"/>
            </w:tabs>
            <w:rPr/>
          </w:pPr>
          <w:hyperlink w:anchor="__RefHeading___Toc3073928_1878427129">
            <w:r>
              <w:rPr>
                <w:webHidden/>
                <w:rStyle w:val="IndexLink"/>
              </w:rPr>
              <w:t>6</w:t>
            </w:r>
            <w:r>
              <w:rPr>
                <w:rStyle w:val="IndexLink"/>
                <w:rtl w:val="true"/>
              </w:rPr>
              <w:t xml:space="preserve"> - </w:t>
            </w:r>
            <w:r>
              <w:rPr>
                <w:rStyle w:val="IndexLink"/>
                <w:rtl w:val="true"/>
              </w:rPr>
              <w:t>و اما عدم اعتبار نية الامام للإمامة</w:t>
            </w:r>
            <w:r>
              <w:rPr>
                <w:rStyle w:val="IndexLink"/>
                <w:rtl w:val="true"/>
              </w:rPr>
              <w:tab/>
            </w:r>
            <w:r>
              <w:rPr>
                <w:rStyle w:val="IndexLink"/>
              </w:rPr>
              <w:t>318</w:t>
            </w:r>
          </w:hyperlink>
        </w:p>
        <w:p>
          <w:pPr>
            <w:pStyle w:val="Contents6"/>
            <w:tabs>
              <w:tab w:val="clear" w:pos="7609"/>
              <w:tab w:val="right" w:pos="9026" w:leader="dot"/>
            </w:tabs>
            <w:rPr/>
          </w:pPr>
          <w:hyperlink w:anchor="__RefHeading___Toc3073930_1878427129">
            <w:r>
              <w:rPr>
                <w:webHidden/>
                <w:rStyle w:val="IndexLink"/>
              </w:rPr>
              <w:t>7</w:t>
            </w:r>
            <w:r>
              <w:rPr>
                <w:rStyle w:val="IndexLink"/>
                <w:rtl w:val="true"/>
              </w:rPr>
              <w:t xml:space="preserve"> - </w:t>
            </w:r>
            <w:r>
              <w:rPr>
                <w:rStyle w:val="IndexLink"/>
                <w:rtl w:val="true"/>
              </w:rPr>
              <w:t>و اما استثناء الجمعة و العيدين الواجبة</w:t>
            </w:r>
            <w:r>
              <w:rPr>
                <w:rStyle w:val="IndexLink"/>
                <w:rtl w:val="true"/>
              </w:rPr>
              <w:tab/>
            </w:r>
            <w:r>
              <w:rPr>
                <w:rStyle w:val="IndexLink"/>
              </w:rPr>
              <w:t>318</w:t>
            </w:r>
          </w:hyperlink>
        </w:p>
        <w:p>
          <w:pPr>
            <w:pStyle w:val="Contents6"/>
            <w:tabs>
              <w:tab w:val="clear" w:pos="7609"/>
              <w:tab w:val="right" w:pos="9026" w:leader="dot"/>
            </w:tabs>
            <w:rPr/>
          </w:pPr>
          <w:hyperlink w:anchor="__RefHeading___Toc3073932_1878427129">
            <w:r>
              <w:rPr>
                <w:webHidden/>
                <w:rStyle w:val="IndexLink"/>
              </w:rPr>
              <w:t>8</w:t>
            </w:r>
            <w:r>
              <w:rPr>
                <w:rStyle w:val="IndexLink"/>
                <w:rtl w:val="true"/>
              </w:rPr>
              <w:t xml:space="preserve"> - </w:t>
            </w:r>
            <w:r>
              <w:rPr>
                <w:rStyle w:val="IndexLink"/>
                <w:rtl w:val="true"/>
              </w:rPr>
              <w:t>و اما ان ادراك الركعة يتحقّق بذلك</w:t>
            </w:r>
            <w:r>
              <w:rPr>
                <w:rStyle w:val="IndexLink"/>
                <w:rtl w:val="true"/>
              </w:rPr>
              <w:tab/>
            </w:r>
            <w:r>
              <w:rPr>
                <w:rStyle w:val="IndexLink"/>
              </w:rPr>
              <w:t>318</w:t>
            </w:r>
          </w:hyperlink>
        </w:p>
        <w:p>
          <w:pPr>
            <w:pStyle w:val="Contents6"/>
            <w:tabs>
              <w:tab w:val="clear" w:pos="7609"/>
              <w:tab w:val="right" w:pos="9026" w:leader="dot"/>
            </w:tabs>
            <w:rPr/>
          </w:pPr>
          <w:hyperlink w:anchor="__RefHeading___Toc3073934_1878427129">
            <w:r>
              <w:rPr>
                <w:webHidden/>
                <w:rStyle w:val="IndexLink"/>
              </w:rPr>
              <w:t>9</w:t>
            </w:r>
            <w:r>
              <w:rPr>
                <w:rStyle w:val="IndexLink"/>
                <w:rtl w:val="true"/>
              </w:rPr>
              <w:t xml:space="preserve"> - </w:t>
            </w:r>
            <w:r>
              <w:rPr>
                <w:rStyle w:val="IndexLink"/>
                <w:rtl w:val="true"/>
              </w:rPr>
              <w:t>و اما مسألة شك المأموم بعد تكبيره في بقاء الامام راكعا</w:t>
            </w:r>
            <w:r>
              <w:rPr>
                <w:rStyle w:val="IndexLink"/>
                <w:rtl w:val="true"/>
              </w:rPr>
              <w:tab/>
            </w:r>
            <w:r>
              <w:rPr>
                <w:rStyle w:val="IndexLink"/>
              </w:rPr>
              <w:t>319</w:t>
            </w:r>
          </w:hyperlink>
        </w:p>
        <w:p>
          <w:pPr>
            <w:pStyle w:val="Contents5"/>
            <w:tabs>
              <w:tab w:val="clear" w:pos="7892"/>
              <w:tab w:val="right" w:pos="9026" w:leader="dot"/>
            </w:tabs>
            <w:rPr/>
          </w:pPr>
          <w:hyperlink w:anchor="__RefHeading___Toc3073936_1878427129">
            <w:r>
              <w:rPr>
                <w:webHidden/>
                <w:rStyle w:val="IndexLink"/>
                <w:rtl w:val="true"/>
              </w:rPr>
              <w:t>شرائط‍‌ الإمام</w:t>
            </w:r>
            <w:r>
              <w:rPr>
                <w:rStyle w:val="IndexLink"/>
                <w:rtl w:val="true"/>
              </w:rPr>
              <w:tab/>
            </w:r>
            <w:r>
              <w:rPr>
                <w:rStyle w:val="IndexLink"/>
              </w:rPr>
              <w:t>321</w:t>
            </w:r>
          </w:hyperlink>
        </w:p>
        <w:p>
          <w:pPr>
            <w:pStyle w:val="Contents6"/>
            <w:tabs>
              <w:tab w:val="clear" w:pos="7609"/>
              <w:tab w:val="right" w:pos="9026" w:leader="dot"/>
            </w:tabs>
            <w:rPr/>
          </w:pPr>
          <w:hyperlink w:anchor="__RefHeading___Toc3073938_1878427129">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3073940_1878427129">
            <w:r>
              <w:rPr>
                <w:webHidden/>
                <w:rStyle w:val="IndexLink"/>
              </w:rPr>
              <w:t>1</w:t>
            </w:r>
            <w:r>
              <w:rPr>
                <w:rStyle w:val="IndexLink"/>
                <w:rtl w:val="true"/>
              </w:rPr>
              <w:t xml:space="preserve"> - </w:t>
            </w:r>
            <w:r>
              <w:rPr>
                <w:rStyle w:val="IndexLink"/>
                <w:rtl w:val="true"/>
              </w:rPr>
              <w:t>اما عدم جواز إمامة المرأة للرجال</w:t>
            </w:r>
            <w:r>
              <w:rPr>
                <w:rStyle w:val="IndexLink"/>
                <w:rtl w:val="true"/>
              </w:rPr>
              <w:tab/>
            </w:r>
            <w:r>
              <w:rPr>
                <w:rStyle w:val="IndexLink"/>
              </w:rPr>
              <w:t>321</w:t>
            </w:r>
          </w:hyperlink>
        </w:p>
        <w:p>
          <w:pPr>
            <w:pStyle w:val="Contents6"/>
            <w:tabs>
              <w:tab w:val="clear" w:pos="7609"/>
              <w:tab w:val="right" w:pos="9026" w:leader="dot"/>
            </w:tabs>
            <w:rPr/>
          </w:pPr>
          <w:hyperlink w:anchor="__RefHeading___Toc3073942_1878427129">
            <w:r>
              <w:rPr>
                <w:webHidden/>
                <w:rStyle w:val="IndexLink"/>
              </w:rPr>
              <w:t>2</w:t>
            </w:r>
            <w:r>
              <w:rPr>
                <w:rStyle w:val="IndexLink"/>
                <w:rtl w:val="true"/>
              </w:rPr>
              <w:t xml:space="preserve"> - </w:t>
            </w:r>
            <w:r>
              <w:rPr>
                <w:rStyle w:val="IndexLink"/>
                <w:rtl w:val="true"/>
              </w:rPr>
              <w:t>و اما اعتبار العدالة</w:t>
            </w:r>
            <w:r>
              <w:rPr>
                <w:rStyle w:val="IndexLink"/>
                <w:rtl w:val="true"/>
              </w:rPr>
              <w:tab/>
            </w:r>
            <w:r>
              <w:rPr>
                <w:rStyle w:val="IndexLink"/>
              </w:rPr>
              <w:t>321</w:t>
            </w:r>
          </w:hyperlink>
        </w:p>
        <w:p>
          <w:pPr>
            <w:pStyle w:val="Contents6"/>
            <w:tabs>
              <w:tab w:val="clear" w:pos="7609"/>
              <w:tab w:val="right" w:pos="9026" w:leader="dot"/>
            </w:tabs>
            <w:rPr/>
          </w:pPr>
          <w:hyperlink w:anchor="__RefHeading___Toc3073944_1878427129">
            <w:r>
              <w:rPr>
                <w:webHidden/>
                <w:rStyle w:val="IndexLink"/>
              </w:rPr>
              <w:t>3</w:t>
            </w:r>
            <w:r>
              <w:rPr>
                <w:rStyle w:val="IndexLink"/>
                <w:rtl w:val="true"/>
              </w:rPr>
              <w:t xml:space="preserve"> - </w:t>
            </w:r>
            <w:r>
              <w:rPr>
                <w:rStyle w:val="IndexLink"/>
                <w:rtl w:val="true"/>
              </w:rPr>
              <w:t>و اما اعتبار صحّة القراءة</w:t>
            </w:r>
            <w:r>
              <w:rPr>
                <w:rStyle w:val="IndexLink"/>
                <w:rtl w:val="true"/>
              </w:rPr>
              <w:tab/>
            </w:r>
            <w:r>
              <w:rPr>
                <w:rStyle w:val="IndexLink"/>
              </w:rPr>
              <w:t>323</w:t>
            </w:r>
          </w:hyperlink>
        </w:p>
        <w:p>
          <w:pPr>
            <w:pStyle w:val="Contents4"/>
            <w:tabs>
              <w:tab w:val="clear" w:pos="8176"/>
              <w:tab w:val="right" w:pos="9026" w:leader="dot"/>
            </w:tabs>
            <w:rPr/>
          </w:pPr>
          <w:hyperlink w:anchor="__RefHeading___Toc3073946_1878427129">
            <w:r>
              <w:rPr>
                <w:webHidden/>
                <w:rStyle w:val="IndexLink"/>
              </w:rPr>
              <w:t>4</w:t>
            </w:r>
            <w:r>
              <w:rPr>
                <w:rStyle w:val="IndexLink"/>
                <w:rtl w:val="true"/>
              </w:rPr>
              <w:t xml:space="preserve"> - </w:t>
            </w:r>
            <w:r>
              <w:rPr>
                <w:rStyle w:val="IndexLink"/>
                <w:rtl w:val="true"/>
              </w:rPr>
              <w:t>صلاة الجمعة</w:t>
            </w:r>
            <w:r>
              <w:rPr>
                <w:rStyle w:val="IndexLink"/>
                <w:rtl w:val="true"/>
              </w:rPr>
              <w:tab/>
            </w:r>
            <w:r>
              <w:rPr>
                <w:rStyle w:val="IndexLink"/>
              </w:rPr>
              <w:t>324</w:t>
            </w:r>
          </w:hyperlink>
        </w:p>
        <w:p>
          <w:pPr>
            <w:pStyle w:val="Contents5"/>
            <w:tabs>
              <w:tab w:val="clear" w:pos="7892"/>
              <w:tab w:val="right" w:pos="9026" w:leader="dot"/>
            </w:tabs>
            <w:rPr/>
          </w:pPr>
          <w:hyperlink w:anchor="__RefHeading___Toc3073948_1878427129">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3073950_1878427129">
            <w:r>
              <w:rPr>
                <w:webHidden/>
                <w:rStyle w:val="IndexLink"/>
              </w:rPr>
              <w:t>1</w:t>
            </w:r>
            <w:r>
              <w:rPr>
                <w:rStyle w:val="IndexLink"/>
                <w:rtl w:val="true"/>
              </w:rPr>
              <w:t xml:space="preserve"> - </w:t>
            </w:r>
            <w:r>
              <w:rPr>
                <w:rStyle w:val="IndexLink"/>
                <w:rtl w:val="true"/>
              </w:rPr>
              <w:t>اما بالنسبة الى أصل الحكم</w:t>
            </w:r>
            <w:r>
              <w:rPr>
                <w:rStyle w:val="IndexLink"/>
                <w:rtl w:val="true"/>
              </w:rPr>
              <w:tab/>
            </w:r>
            <w:r>
              <w:rPr>
                <w:rStyle w:val="IndexLink"/>
              </w:rPr>
              <w:t>324</w:t>
            </w:r>
          </w:hyperlink>
        </w:p>
        <w:p>
          <w:pPr>
            <w:pStyle w:val="Contents6"/>
            <w:tabs>
              <w:tab w:val="clear" w:pos="7609"/>
              <w:tab w:val="right" w:pos="9026" w:leader="dot"/>
            </w:tabs>
            <w:rPr/>
          </w:pPr>
          <w:hyperlink w:anchor="__RefHeading___Toc3073952_1878427129">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3073954_1878427129">
            <w:r>
              <w:rPr>
                <w:webHidden/>
                <w:rStyle w:val="IndexLink"/>
                <w:rtl w:val="true"/>
              </w:rPr>
              <w:t>أدلة عدم المشروعية</w:t>
            </w:r>
            <w:r>
              <w:rPr>
                <w:rStyle w:val="IndexLink"/>
                <w:rtl w:val="true"/>
              </w:rPr>
              <w:tab/>
            </w:r>
            <w:r>
              <w:rPr>
                <w:rStyle w:val="IndexLink"/>
              </w:rPr>
              <w:t>327</w:t>
            </w:r>
          </w:hyperlink>
        </w:p>
        <w:p>
          <w:pPr>
            <w:pStyle w:val="Contents6"/>
            <w:tabs>
              <w:tab w:val="clear" w:pos="7609"/>
              <w:tab w:val="right" w:pos="9026" w:leader="dot"/>
            </w:tabs>
            <w:rPr/>
          </w:pPr>
          <w:hyperlink w:anchor="__RefHeading___Toc3073956_1878427129">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3073958_1878427129">
            <w:r>
              <w:rPr>
                <w:webHidden/>
                <w:rStyle w:val="IndexLink"/>
                <w:rtl w:val="true"/>
              </w:rPr>
              <w:t>الأوّل</w:t>
            </w:r>
            <w:r>
              <w:rPr>
                <w:rStyle w:val="IndexLink"/>
                <w:rtl w:val="true"/>
              </w:rPr>
              <w:t xml:space="preserve">: </w:t>
            </w:r>
            <w:r>
              <w:rPr>
                <w:rStyle w:val="IndexLink"/>
                <w:rtl w:val="true"/>
              </w:rPr>
              <w:t>ما نسب إلى ابن إدريس من ان وجوب الظهر ثابت بيقين</w:t>
            </w:r>
            <w:r>
              <w:rPr>
                <w:rStyle w:val="IndexLink"/>
                <w:rtl w:val="true"/>
              </w:rPr>
              <w:tab/>
            </w:r>
            <w:r>
              <w:rPr>
                <w:rStyle w:val="IndexLink"/>
              </w:rPr>
              <w:t>327</w:t>
            </w:r>
          </w:hyperlink>
        </w:p>
        <w:p>
          <w:pPr>
            <w:pStyle w:val="Contents6"/>
            <w:tabs>
              <w:tab w:val="clear" w:pos="7609"/>
              <w:tab w:val="right" w:pos="9026" w:leader="dot"/>
            </w:tabs>
            <w:rPr/>
          </w:pPr>
          <w:hyperlink w:anchor="__RefHeading___Toc3073960_1878427129">
            <w:r>
              <w:rPr>
                <w:webHidden/>
                <w:rStyle w:val="IndexLink"/>
                <w:rtl w:val="true"/>
              </w:rPr>
              <w:t>الثاني</w:t>
            </w:r>
            <w:r>
              <w:rPr>
                <w:rStyle w:val="IndexLink"/>
                <w:rtl w:val="true"/>
              </w:rPr>
              <w:t xml:space="preserve">: </w:t>
            </w:r>
            <w:r>
              <w:rPr>
                <w:rStyle w:val="IndexLink"/>
                <w:rtl w:val="true"/>
              </w:rPr>
              <w:t>ان شرط‍‌ انعقاد الجمعة الامام أو من نصبه، و هو منتف</w:t>
            </w:r>
            <w:r>
              <w:rPr>
                <w:rStyle w:val="IndexLink"/>
                <w:rtl w:val="true"/>
              </w:rPr>
              <w:tab/>
            </w:r>
            <w:r>
              <w:rPr>
                <w:rStyle w:val="IndexLink"/>
              </w:rPr>
              <w:t>328</w:t>
            </w:r>
          </w:hyperlink>
        </w:p>
        <w:p>
          <w:pPr>
            <w:pStyle w:val="Contents6"/>
            <w:tabs>
              <w:tab w:val="clear" w:pos="7609"/>
              <w:tab w:val="right" w:pos="9026" w:leader="dot"/>
            </w:tabs>
            <w:rPr/>
          </w:pPr>
          <w:hyperlink w:anchor="__RefHeading___Toc3073962_1878427129">
            <w:r>
              <w:rPr>
                <w:webHidden/>
                <w:rStyle w:val="IndexLink"/>
                <w:rtl w:val="true"/>
              </w:rPr>
              <w:t>الثالث</w:t>
            </w:r>
            <w:r>
              <w:rPr>
                <w:rStyle w:val="IndexLink"/>
                <w:rtl w:val="true"/>
              </w:rPr>
              <w:t xml:space="preserve">: </w:t>
            </w:r>
            <w:r>
              <w:rPr>
                <w:rStyle w:val="IndexLink"/>
                <w:rtl w:val="true"/>
              </w:rPr>
              <w:t>دعاء الامام السجّاد في الصحيفة ليوم الجمعة</w:t>
            </w:r>
            <w:r>
              <w:rPr>
                <w:rStyle w:val="IndexLink"/>
                <w:rtl w:val="true"/>
              </w:rPr>
              <w:t>:</w:t>
              <w:tab/>
            </w:r>
            <w:r>
              <w:rPr>
                <w:rStyle w:val="IndexLink"/>
              </w:rPr>
              <w:t>328</w:t>
            </w:r>
          </w:hyperlink>
        </w:p>
        <w:p>
          <w:pPr>
            <w:pStyle w:val="Contents5"/>
            <w:tabs>
              <w:tab w:val="clear" w:pos="7892"/>
              <w:tab w:val="right" w:pos="9026" w:leader="dot"/>
            </w:tabs>
            <w:rPr/>
          </w:pPr>
          <w:hyperlink w:anchor="__RefHeading___Toc3073964_1878427129">
            <w:r>
              <w:rPr>
                <w:webHidden/>
                <w:rStyle w:val="IndexLink"/>
              </w:rPr>
              <w:t>2</w:t>
            </w:r>
            <w:r>
              <w:rPr>
                <w:rStyle w:val="IndexLink"/>
                <w:rtl w:val="true"/>
              </w:rPr>
              <w:t xml:space="preserve"> - </w:t>
            </w:r>
            <w:r>
              <w:rPr>
                <w:rStyle w:val="IndexLink"/>
                <w:rtl w:val="true"/>
              </w:rPr>
              <w:t>و اما انها ركعتان كالصبح</w:t>
            </w:r>
            <w:r>
              <w:rPr>
                <w:rStyle w:val="IndexLink"/>
                <w:rtl w:val="true"/>
              </w:rPr>
              <w:tab/>
            </w:r>
            <w:r>
              <w:rPr>
                <w:rStyle w:val="IndexLink"/>
              </w:rPr>
              <w:t>328</w:t>
            </w:r>
          </w:hyperlink>
        </w:p>
        <w:p>
          <w:pPr>
            <w:pStyle w:val="Contents5"/>
            <w:tabs>
              <w:tab w:val="clear" w:pos="7892"/>
              <w:tab w:val="right" w:pos="9026" w:leader="dot"/>
            </w:tabs>
            <w:rPr/>
          </w:pPr>
          <w:hyperlink w:anchor="__RefHeading___Toc3073966_1878427129">
            <w:r>
              <w:rPr>
                <w:webHidden/>
                <w:rStyle w:val="IndexLink"/>
              </w:rPr>
              <w:t>3</w:t>
            </w:r>
            <w:r>
              <w:rPr>
                <w:rStyle w:val="IndexLink"/>
                <w:rtl w:val="true"/>
              </w:rPr>
              <w:t xml:space="preserve"> - </w:t>
            </w:r>
            <w:r>
              <w:rPr>
                <w:rStyle w:val="IndexLink"/>
                <w:rtl w:val="true"/>
              </w:rPr>
              <w:t>و اما انه تتقدّمها خطبتان يقرأ فيهما ما ذكر</w:t>
            </w:r>
            <w:r>
              <w:rPr>
                <w:rStyle w:val="IndexLink"/>
                <w:rtl w:val="true"/>
              </w:rPr>
              <w:tab/>
            </w:r>
            <w:r>
              <w:rPr>
                <w:rStyle w:val="IndexLink"/>
              </w:rPr>
              <w:t>328</w:t>
            </w:r>
          </w:hyperlink>
        </w:p>
        <w:p>
          <w:pPr>
            <w:pStyle w:val="Contents3"/>
            <w:tabs>
              <w:tab w:val="clear" w:pos="8459"/>
              <w:tab w:val="right" w:pos="9026" w:leader="dot"/>
            </w:tabs>
            <w:rPr/>
          </w:pPr>
          <w:hyperlink w:anchor="__RefHeading___Toc3073968_1878427129">
            <w:r>
              <w:rPr>
                <w:webHidden/>
                <w:rStyle w:val="IndexLink"/>
                <w:rtl w:val="true"/>
              </w:rPr>
              <w:t>كتاب الصّوم</w:t>
            </w:r>
            <w:r>
              <w:rPr>
                <w:rStyle w:val="IndexLink"/>
                <w:rtl w:val="true"/>
              </w:rPr>
              <w:tab/>
            </w:r>
            <w:r>
              <w:rPr>
                <w:rStyle w:val="IndexLink"/>
              </w:rPr>
              <w:t>329</w:t>
            </w:r>
          </w:hyperlink>
        </w:p>
        <w:p>
          <w:pPr>
            <w:pStyle w:val="Contents4"/>
            <w:tabs>
              <w:tab w:val="clear" w:pos="8176"/>
              <w:tab w:val="right" w:pos="9026" w:leader="dot"/>
            </w:tabs>
            <w:rPr/>
          </w:pPr>
          <w:hyperlink w:anchor="__RefHeading___Toc3073970_1878427129">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3073972_1878427129">
            <w:r>
              <w:rPr>
                <w:webHidden/>
                <w:rStyle w:val="IndexLink"/>
              </w:rPr>
              <w:t>1</w:t>
            </w:r>
            <w:r>
              <w:rPr>
                <w:rStyle w:val="IndexLink"/>
                <w:rtl w:val="true"/>
              </w:rPr>
              <w:t xml:space="preserve"> - </w:t>
            </w:r>
            <w:r>
              <w:rPr>
                <w:rStyle w:val="IndexLink"/>
                <w:rtl w:val="true"/>
              </w:rPr>
              <w:t>مفطرات الصوم</w:t>
            </w:r>
            <w:r>
              <w:rPr>
                <w:rStyle w:val="IndexLink"/>
                <w:rtl w:val="true"/>
              </w:rPr>
              <w:tab/>
            </w:r>
            <w:r>
              <w:rPr>
                <w:rStyle w:val="IndexLink"/>
              </w:rPr>
              <w:t>331</w:t>
            </w:r>
          </w:hyperlink>
        </w:p>
        <w:p>
          <w:pPr>
            <w:pStyle w:val="Contents5"/>
            <w:tabs>
              <w:tab w:val="clear" w:pos="7892"/>
              <w:tab w:val="right" w:pos="9026" w:leader="dot"/>
            </w:tabs>
            <w:rPr/>
          </w:pPr>
          <w:hyperlink w:anchor="__RefHeading___Toc3073974_1878427129">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3073976_1878427129">
            <w:r>
              <w:rPr>
                <w:webHidden/>
                <w:rStyle w:val="IndexLink"/>
              </w:rPr>
              <w:t>1</w:t>
            </w:r>
            <w:r>
              <w:rPr>
                <w:rStyle w:val="IndexLink"/>
                <w:rtl w:val="true"/>
              </w:rPr>
              <w:t xml:space="preserve"> - </w:t>
            </w:r>
            <w:r>
              <w:rPr>
                <w:rStyle w:val="IndexLink"/>
                <w:rtl w:val="true"/>
              </w:rPr>
              <w:t>اما اعتبار القربة في الصوم شرعا بالرغم من عدم اعتبارها</w:t>
            </w:r>
            <w:r>
              <w:rPr>
                <w:rStyle w:val="IndexLink"/>
                <w:rtl w:val="true"/>
              </w:rPr>
              <w:tab/>
            </w:r>
            <w:r>
              <w:rPr>
                <w:rStyle w:val="IndexLink"/>
              </w:rPr>
              <w:t>332</w:t>
            </w:r>
          </w:hyperlink>
        </w:p>
        <w:p>
          <w:pPr>
            <w:pStyle w:val="Contents5"/>
            <w:tabs>
              <w:tab w:val="clear" w:pos="7892"/>
              <w:tab w:val="right" w:pos="9026" w:leader="dot"/>
            </w:tabs>
            <w:rPr/>
          </w:pPr>
          <w:hyperlink w:anchor="__RefHeading___Toc3073978_1878427129">
            <w:r>
              <w:rPr>
                <w:webHidden/>
                <w:rStyle w:val="IndexLink"/>
              </w:rPr>
              <w:t>2</w:t>
            </w:r>
            <w:r>
              <w:rPr>
                <w:rStyle w:val="IndexLink"/>
                <w:rtl w:val="true"/>
              </w:rPr>
              <w:t xml:space="preserve"> - </w:t>
            </w:r>
            <w:r>
              <w:rPr>
                <w:rStyle w:val="IndexLink"/>
                <w:rtl w:val="true"/>
              </w:rPr>
              <w:t>و اما اعتبار كونه عن المفطرات الخاصة</w:t>
            </w:r>
            <w:r>
              <w:rPr>
                <w:rStyle w:val="IndexLink"/>
                <w:rtl w:val="true"/>
              </w:rPr>
              <w:tab/>
            </w:r>
            <w:r>
              <w:rPr>
                <w:rStyle w:val="IndexLink"/>
              </w:rPr>
              <w:t>332</w:t>
            </w:r>
          </w:hyperlink>
        </w:p>
        <w:p>
          <w:pPr>
            <w:pStyle w:val="Contents5"/>
            <w:tabs>
              <w:tab w:val="clear" w:pos="7892"/>
              <w:tab w:val="right" w:pos="9026" w:leader="dot"/>
            </w:tabs>
            <w:rPr/>
          </w:pPr>
          <w:hyperlink w:anchor="__RefHeading___Toc3073980_1878427129">
            <w:r>
              <w:rPr>
                <w:webHidden/>
                <w:rStyle w:val="IndexLink"/>
              </w:rPr>
              <w:t>3</w:t>
            </w:r>
            <w:r>
              <w:rPr>
                <w:rStyle w:val="IndexLink"/>
                <w:rtl w:val="true"/>
              </w:rPr>
              <w:t xml:space="preserve"> - </w:t>
            </w:r>
            <w:r>
              <w:rPr>
                <w:rStyle w:val="IndexLink"/>
                <w:rtl w:val="true"/>
              </w:rPr>
              <w:t>و اما مفطرية الأكل و الشرب</w:t>
            </w:r>
            <w:r>
              <w:rPr>
                <w:rStyle w:val="IndexLink"/>
                <w:rtl w:val="true"/>
              </w:rPr>
              <w:tab/>
            </w:r>
            <w:r>
              <w:rPr>
                <w:rStyle w:val="IndexLink"/>
              </w:rPr>
              <w:t>332</w:t>
            </w:r>
          </w:hyperlink>
        </w:p>
        <w:p>
          <w:pPr>
            <w:pStyle w:val="Contents5"/>
            <w:tabs>
              <w:tab w:val="clear" w:pos="7892"/>
              <w:tab w:val="right" w:pos="9026" w:leader="dot"/>
            </w:tabs>
            <w:rPr/>
          </w:pPr>
          <w:hyperlink w:anchor="__RefHeading___Toc3073982_1878427129">
            <w:r>
              <w:rPr>
                <w:webHidden/>
                <w:rStyle w:val="IndexLink"/>
              </w:rPr>
              <w:t>4</w:t>
            </w:r>
            <w:r>
              <w:rPr>
                <w:rStyle w:val="IndexLink"/>
                <w:rtl w:val="true"/>
              </w:rPr>
              <w:t xml:space="preserve"> - </w:t>
            </w:r>
            <w:r>
              <w:rPr>
                <w:rStyle w:val="IndexLink"/>
                <w:rtl w:val="true"/>
              </w:rPr>
              <w:t>و اما التعميم للمعتاد و غيره</w:t>
            </w:r>
            <w:r>
              <w:rPr>
                <w:rStyle w:val="IndexLink"/>
                <w:rtl w:val="true"/>
              </w:rPr>
              <w:tab/>
            </w:r>
            <w:r>
              <w:rPr>
                <w:rStyle w:val="IndexLink"/>
              </w:rPr>
              <w:t>333</w:t>
            </w:r>
          </w:hyperlink>
        </w:p>
        <w:p>
          <w:pPr>
            <w:pStyle w:val="Contents5"/>
            <w:tabs>
              <w:tab w:val="clear" w:pos="7892"/>
              <w:tab w:val="right" w:pos="9026" w:leader="dot"/>
            </w:tabs>
            <w:rPr/>
          </w:pPr>
          <w:hyperlink w:anchor="__RefHeading___Toc3073984_1878427129">
            <w:r>
              <w:rPr>
                <w:webHidden/>
                <w:rStyle w:val="IndexLink"/>
              </w:rPr>
              <w:t>5</w:t>
            </w:r>
            <w:r>
              <w:rPr>
                <w:rStyle w:val="IndexLink"/>
                <w:rtl w:val="true"/>
              </w:rPr>
              <w:t xml:space="preserve"> - </w:t>
            </w:r>
            <w:r>
              <w:rPr>
                <w:rStyle w:val="IndexLink"/>
                <w:rtl w:val="true"/>
              </w:rPr>
              <w:t>و اما التعميم من الناحيتين الأخيرتين</w:t>
            </w:r>
            <w:r>
              <w:rPr>
                <w:rStyle w:val="IndexLink"/>
                <w:rtl w:val="true"/>
              </w:rPr>
              <w:tab/>
            </w:r>
            <w:r>
              <w:rPr>
                <w:rStyle w:val="IndexLink"/>
              </w:rPr>
              <w:t>333</w:t>
            </w:r>
          </w:hyperlink>
        </w:p>
        <w:p>
          <w:pPr>
            <w:pStyle w:val="Contents5"/>
            <w:tabs>
              <w:tab w:val="clear" w:pos="7892"/>
              <w:tab w:val="right" w:pos="9026" w:leader="dot"/>
            </w:tabs>
            <w:rPr/>
          </w:pPr>
          <w:hyperlink w:anchor="__RefHeading___Toc3073986_1878427129">
            <w:r>
              <w:rPr>
                <w:webHidden/>
                <w:rStyle w:val="IndexLink"/>
              </w:rPr>
              <w:t>6</w:t>
            </w:r>
            <w:r>
              <w:rPr>
                <w:rStyle w:val="IndexLink"/>
                <w:rtl w:val="true"/>
              </w:rPr>
              <w:t xml:space="preserve"> - </w:t>
            </w:r>
            <w:r>
              <w:rPr>
                <w:rStyle w:val="IndexLink"/>
                <w:rtl w:val="true"/>
              </w:rPr>
              <w:t>و اما عدم جواز ابتلاع ما وصل إلى الفم من الرأس أو الصدر</w:t>
            </w:r>
            <w:r>
              <w:rPr>
                <w:rStyle w:val="IndexLink"/>
                <w:rtl w:val="true"/>
              </w:rPr>
              <w:tab/>
            </w:r>
            <w:r>
              <w:rPr>
                <w:rStyle w:val="IndexLink"/>
              </w:rPr>
              <w:t>333</w:t>
            </w:r>
          </w:hyperlink>
        </w:p>
        <w:p>
          <w:pPr>
            <w:pStyle w:val="Contents5"/>
            <w:tabs>
              <w:tab w:val="clear" w:pos="7892"/>
              <w:tab w:val="right" w:pos="9026" w:leader="dot"/>
            </w:tabs>
            <w:rPr/>
          </w:pPr>
          <w:hyperlink w:anchor="__RefHeading___Toc3073988_1878427129">
            <w:r>
              <w:rPr>
                <w:webHidden/>
                <w:rStyle w:val="IndexLink"/>
              </w:rPr>
              <w:t>7</w:t>
            </w:r>
            <w:r>
              <w:rPr>
                <w:rStyle w:val="IndexLink"/>
                <w:rtl w:val="true"/>
              </w:rPr>
              <w:t xml:space="preserve"> - </w:t>
            </w:r>
            <w:r>
              <w:rPr>
                <w:rStyle w:val="IndexLink"/>
                <w:rtl w:val="true"/>
              </w:rPr>
              <w:t>و اما جواز الابرة و القطرة</w:t>
            </w:r>
            <w:r>
              <w:rPr>
                <w:rStyle w:val="IndexLink"/>
                <w:rtl w:val="true"/>
              </w:rPr>
              <w:tab/>
            </w:r>
            <w:r>
              <w:rPr>
                <w:rStyle w:val="IndexLink"/>
              </w:rPr>
              <w:t>333</w:t>
            </w:r>
          </w:hyperlink>
        </w:p>
        <w:p>
          <w:pPr>
            <w:pStyle w:val="Contents5"/>
            <w:tabs>
              <w:tab w:val="clear" w:pos="7892"/>
              <w:tab w:val="right" w:pos="9026" w:leader="dot"/>
            </w:tabs>
            <w:rPr/>
          </w:pPr>
          <w:hyperlink w:anchor="__RefHeading___Toc3073990_1878427129">
            <w:r>
              <w:rPr>
                <w:webHidden/>
                <w:rStyle w:val="IndexLink"/>
              </w:rPr>
              <w:t>8</w:t>
            </w:r>
            <w:r>
              <w:rPr>
                <w:rStyle w:val="IndexLink"/>
                <w:rtl w:val="true"/>
              </w:rPr>
              <w:t xml:space="preserve"> - </w:t>
            </w:r>
            <w:r>
              <w:rPr>
                <w:rStyle w:val="IndexLink"/>
                <w:rtl w:val="true"/>
              </w:rPr>
              <w:t>و اما جواز ابتلاع البصاق</w:t>
            </w:r>
            <w:r>
              <w:rPr>
                <w:rStyle w:val="IndexLink"/>
                <w:rtl w:val="true"/>
              </w:rPr>
              <w:tab/>
            </w:r>
            <w:r>
              <w:rPr>
                <w:rStyle w:val="IndexLink"/>
              </w:rPr>
              <w:t>333</w:t>
            </w:r>
          </w:hyperlink>
        </w:p>
        <w:p>
          <w:pPr>
            <w:pStyle w:val="Contents5"/>
            <w:tabs>
              <w:tab w:val="clear" w:pos="7892"/>
              <w:tab w:val="right" w:pos="9026" w:leader="dot"/>
            </w:tabs>
            <w:rPr/>
          </w:pPr>
          <w:hyperlink w:anchor="__RefHeading___Toc3073992_1878427129">
            <w:r>
              <w:rPr>
                <w:webHidden/>
                <w:rStyle w:val="IndexLink"/>
              </w:rPr>
              <w:t>9</w:t>
            </w:r>
            <w:r>
              <w:rPr>
                <w:rStyle w:val="IndexLink"/>
                <w:rtl w:val="true"/>
              </w:rPr>
              <w:t xml:space="preserve"> - </w:t>
            </w:r>
            <w:r>
              <w:rPr>
                <w:rStyle w:val="IndexLink"/>
                <w:rtl w:val="true"/>
              </w:rPr>
              <w:t>و اما جواز ترك التخليل</w:t>
            </w:r>
            <w:r>
              <w:rPr>
                <w:rStyle w:val="IndexLink"/>
                <w:rtl w:val="true"/>
              </w:rPr>
              <w:tab/>
            </w:r>
            <w:r>
              <w:rPr>
                <w:rStyle w:val="IndexLink"/>
              </w:rPr>
              <w:t>334</w:t>
            </w:r>
          </w:hyperlink>
        </w:p>
        <w:p>
          <w:pPr>
            <w:pStyle w:val="Contents5"/>
            <w:tabs>
              <w:tab w:val="clear" w:pos="7892"/>
              <w:tab w:val="right" w:pos="9026" w:leader="dot"/>
            </w:tabs>
            <w:rPr/>
          </w:pPr>
          <w:hyperlink w:anchor="__RefHeading___Toc3073994_1878427129">
            <w:r>
              <w:rPr>
                <w:webHidden/>
                <w:rStyle w:val="IndexLink"/>
              </w:rPr>
              <w:t>10</w:t>
            </w:r>
            <w:r>
              <w:rPr>
                <w:rStyle w:val="IndexLink"/>
                <w:rtl w:val="true"/>
              </w:rPr>
              <w:t xml:space="preserve"> - </w:t>
            </w:r>
            <w:r>
              <w:rPr>
                <w:rStyle w:val="IndexLink"/>
                <w:rtl w:val="true"/>
              </w:rPr>
              <w:t>و اما مفطرية الجماع</w:t>
            </w:r>
            <w:r>
              <w:rPr>
                <w:rStyle w:val="IndexLink"/>
                <w:rtl w:val="true"/>
              </w:rPr>
              <w:tab/>
            </w:r>
            <w:r>
              <w:rPr>
                <w:rStyle w:val="IndexLink"/>
              </w:rPr>
              <w:t>334</w:t>
            </w:r>
          </w:hyperlink>
        </w:p>
        <w:p>
          <w:pPr>
            <w:pStyle w:val="Contents5"/>
            <w:tabs>
              <w:tab w:val="clear" w:pos="7892"/>
              <w:tab w:val="right" w:pos="9026" w:leader="dot"/>
            </w:tabs>
            <w:rPr/>
          </w:pPr>
          <w:hyperlink w:anchor="__RefHeading___Toc3073996_1878427129">
            <w:r>
              <w:rPr>
                <w:webHidden/>
                <w:rStyle w:val="IndexLink"/>
              </w:rPr>
              <w:t>11</w:t>
            </w:r>
            <w:r>
              <w:rPr>
                <w:rStyle w:val="IndexLink"/>
                <w:rtl w:val="true"/>
              </w:rPr>
              <w:t xml:space="preserve"> - </w:t>
            </w:r>
            <w:r>
              <w:rPr>
                <w:rStyle w:val="IndexLink"/>
                <w:rtl w:val="true"/>
              </w:rPr>
              <w:t>و اما التعميم من الجهتين</w:t>
            </w:r>
            <w:r>
              <w:rPr>
                <w:rStyle w:val="IndexLink"/>
                <w:rtl w:val="true"/>
              </w:rPr>
              <w:tab/>
            </w:r>
            <w:r>
              <w:rPr>
                <w:rStyle w:val="IndexLink"/>
              </w:rPr>
              <w:t>334</w:t>
            </w:r>
          </w:hyperlink>
        </w:p>
        <w:p>
          <w:pPr>
            <w:pStyle w:val="Contents5"/>
            <w:tabs>
              <w:tab w:val="clear" w:pos="7892"/>
              <w:tab w:val="right" w:pos="9026" w:leader="dot"/>
            </w:tabs>
            <w:rPr/>
          </w:pPr>
          <w:hyperlink w:anchor="__RefHeading___Toc3073998_1878427129">
            <w:r>
              <w:rPr>
                <w:webHidden/>
                <w:rStyle w:val="IndexLink"/>
              </w:rPr>
              <w:t>12</w:t>
            </w:r>
            <w:r>
              <w:rPr>
                <w:rStyle w:val="IndexLink"/>
                <w:rtl w:val="true"/>
              </w:rPr>
              <w:t xml:space="preserve"> - </w:t>
            </w:r>
            <w:r>
              <w:rPr>
                <w:rStyle w:val="IndexLink"/>
                <w:rtl w:val="true"/>
              </w:rPr>
              <w:t>و اما ان الشاك في الدخول أو بلوغ مقدار الحشفة يجب عليه</w:t>
            </w:r>
            <w:r>
              <w:rPr>
                <w:rStyle w:val="IndexLink"/>
                <w:rtl w:val="true"/>
              </w:rPr>
              <w:tab/>
            </w:r>
            <w:r>
              <w:rPr>
                <w:rStyle w:val="IndexLink"/>
              </w:rPr>
              <w:t>334</w:t>
            </w:r>
          </w:hyperlink>
        </w:p>
        <w:p>
          <w:pPr>
            <w:pStyle w:val="Contents5"/>
            <w:tabs>
              <w:tab w:val="clear" w:pos="7892"/>
              <w:tab w:val="right" w:pos="9026" w:leader="dot"/>
            </w:tabs>
            <w:rPr/>
          </w:pPr>
          <w:hyperlink w:anchor="__RefHeading___Toc3074000_1878427129">
            <w:r>
              <w:rPr>
                <w:webHidden/>
                <w:rStyle w:val="IndexLink"/>
              </w:rPr>
              <w:t>13</w:t>
            </w:r>
            <w:r>
              <w:rPr>
                <w:rStyle w:val="IndexLink"/>
                <w:rtl w:val="true"/>
              </w:rPr>
              <w:t xml:space="preserve"> - </w:t>
            </w:r>
            <w:r>
              <w:rPr>
                <w:rStyle w:val="IndexLink"/>
                <w:rtl w:val="true"/>
              </w:rPr>
              <w:t>و اما عدم وجوب القضاء على من تحقّق الدخول منه مع</w:t>
            </w:r>
            <w:r>
              <w:rPr>
                <w:rStyle w:val="IndexLink"/>
                <w:rtl w:val="true"/>
              </w:rPr>
              <w:tab/>
            </w:r>
            <w:r>
              <w:rPr>
                <w:rStyle w:val="IndexLink"/>
              </w:rPr>
              <w:t>335</w:t>
            </w:r>
          </w:hyperlink>
        </w:p>
        <w:p>
          <w:pPr>
            <w:pStyle w:val="Contents5"/>
            <w:tabs>
              <w:tab w:val="clear" w:pos="7892"/>
              <w:tab w:val="right" w:pos="9026" w:leader="dot"/>
            </w:tabs>
            <w:rPr/>
          </w:pPr>
          <w:hyperlink w:anchor="__RefHeading___Toc3074002_1878427129">
            <w:r>
              <w:rPr>
                <w:webHidden/>
                <w:rStyle w:val="IndexLink"/>
              </w:rPr>
              <w:t>14</w:t>
            </w:r>
            <w:r>
              <w:rPr>
                <w:rStyle w:val="IndexLink"/>
                <w:rtl w:val="true"/>
              </w:rPr>
              <w:t xml:space="preserve"> - </w:t>
            </w:r>
            <w:r>
              <w:rPr>
                <w:rStyle w:val="IndexLink"/>
                <w:rtl w:val="true"/>
              </w:rPr>
              <w:t>و اما مفطرية انزال المني</w:t>
            </w:r>
            <w:r>
              <w:rPr>
                <w:rStyle w:val="IndexLink"/>
                <w:rtl w:val="true"/>
              </w:rPr>
              <w:tab/>
            </w:r>
            <w:r>
              <w:rPr>
                <w:rStyle w:val="IndexLink"/>
              </w:rPr>
              <w:t>335</w:t>
            </w:r>
          </w:hyperlink>
        </w:p>
        <w:p>
          <w:pPr>
            <w:pStyle w:val="Contents5"/>
            <w:tabs>
              <w:tab w:val="clear" w:pos="7892"/>
              <w:tab w:val="right" w:pos="9026" w:leader="dot"/>
            </w:tabs>
            <w:rPr/>
          </w:pPr>
          <w:hyperlink w:anchor="__RefHeading___Toc3074004_1878427129">
            <w:r>
              <w:rPr>
                <w:webHidden/>
                <w:rStyle w:val="IndexLink"/>
              </w:rPr>
              <w:t>15</w:t>
            </w:r>
            <w:r>
              <w:rPr>
                <w:rStyle w:val="IndexLink"/>
                <w:rtl w:val="true"/>
              </w:rPr>
              <w:t xml:space="preserve"> - </w:t>
            </w:r>
            <w:r>
              <w:rPr>
                <w:rStyle w:val="IndexLink"/>
                <w:rtl w:val="true"/>
              </w:rPr>
              <w:t>و اما انه لا شيء إذا نزل بلا قصد</w:t>
            </w:r>
            <w:r>
              <w:rPr>
                <w:rStyle w:val="IndexLink"/>
                <w:rtl w:val="true"/>
              </w:rPr>
              <w:tab/>
            </w:r>
            <w:r>
              <w:rPr>
                <w:rStyle w:val="IndexLink"/>
              </w:rPr>
              <w:t>335</w:t>
            </w:r>
          </w:hyperlink>
        </w:p>
        <w:p>
          <w:pPr>
            <w:pStyle w:val="Contents5"/>
            <w:tabs>
              <w:tab w:val="clear" w:pos="7892"/>
              <w:tab w:val="right" w:pos="9026" w:leader="dot"/>
            </w:tabs>
            <w:rPr/>
          </w:pPr>
          <w:hyperlink w:anchor="__RefHeading___Toc3074006_1878427129">
            <w:r>
              <w:rPr>
                <w:webHidden/>
                <w:rStyle w:val="IndexLink"/>
              </w:rPr>
              <w:t>16</w:t>
            </w:r>
            <w:r>
              <w:rPr>
                <w:rStyle w:val="IndexLink"/>
                <w:rtl w:val="true"/>
              </w:rPr>
              <w:t xml:space="preserve"> - </w:t>
            </w:r>
            <w:r>
              <w:rPr>
                <w:rStyle w:val="IndexLink"/>
                <w:rtl w:val="true"/>
              </w:rPr>
              <w:t>و اما مفطرية تعمّد البقاء على الجنابة</w:t>
            </w:r>
            <w:r>
              <w:rPr>
                <w:rStyle w:val="IndexLink"/>
                <w:rtl w:val="true"/>
              </w:rPr>
              <w:tab/>
            </w:r>
            <w:r>
              <w:rPr>
                <w:rStyle w:val="IndexLink"/>
              </w:rPr>
              <w:t>336</w:t>
            </w:r>
          </w:hyperlink>
        </w:p>
        <w:p>
          <w:pPr>
            <w:pStyle w:val="Contents5"/>
            <w:tabs>
              <w:tab w:val="clear" w:pos="7892"/>
              <w:tab w:val="right" w:pos="9026" w:leader="dot"/>
            </w:tabs>
            <w:rPr/>
          </w:pPr>
          <w:hyperlink w:anchor="__RefHeading___Toc3074008_1878427129">
            <w:r>
              <w:rPr>
                <w:webHidden/>
                <w:rStyle w:val="IndexLink"/>
              </w:rPr>
              <w:t>17</w:t>
            </w:r>
            <w:r>
              <w:rPr>
                <w:rStyle w:val="IndexLink"/>
                <w:rtl w:val="true"/>
              </w:rPr>
              <w:t xml:space="preserve"> - </w:t>
            </w:r>
            <w:r>
              <w:rPr>
                <w:rStyle w:val="IndexLink"/>
                <w:rtl w:val="true"/>
              </w:rPr>
              <w:t>و اما مفطرية الكذب على من ذكر</w:t>
            </w:r>
            <w:r>
              <w:rPr>
                <w:rStyle w:val="IndexLink"/>
                <w:rtl w:val="true"/>
              </w:rPr>
              <w:tab/>
            </w:r>
            <w:r>
              <w:rPr>
                <w:rStyle w:val="IndexLink"/>
              </w:rPr>
              <w:t>337</w:t>
            </w:r>
          </w:hyperlink>
        </w:p>
        <w:p>
          <w:pPr>
            <w:pStyle w:val="Contents5"/>
            <w:tabs>
              <w:tab w:val="clear" w:pos="7892"/>
              <w:tab w:val="right" w:pos="9026" w:leader="dot"/>
            </w:tabs>
            <w:rPr/>
          </w:pPr>
          <w:hyperlink w:anchor="__RefHeading___Toc3074010_1878427129">
            <w:r>
              <w:rPr>
                <w:webHidden/>
                <w:rStyle w:val="IndexLink"/>
              </w:rPr>
              <w:t>18</w:t>
            </w:r>
            <w:r>
              <w:rPr>
                <w:rStyle w:val="IndexLink"/>
                <w:rtl w:val="true"/>
              </w:rPr>
              <w:t xml:space="preserve"> - </w:t>
            </w:r>
            <w:r>
              <w:rPr>
                <w:rStyle w:val="IndexLink"/>
                <w:rtl w:val="true"/>
              </w:rPr>
              <w:t>و اما الغبار</w:t>
            </w:r>
            <w:r>
              <w:rPr>
                <w:rStyle w:val="IndexLink"/>
                <w:rtl w:val="true"/>
              </w:rPr>
              <w:tab/>
            </w:r>
            <w:r>
              <w:rPr>
                <w:rStyle w:val="IndexLink"/>
              </w:rPr>
              <w:t>338</w:t>
            </w:r>
          </w:hyperlink>
        </w:p>
        <w:p>
          <w:pPr>
            <w:pStyle w:val="Contents5"/>
            <w:tabs>
              <w:tab w:val="clear" w:pos="7892"/>
              <w:tab w:val="right" w:pos="9026" w:leader="dot"/>
            </w:tabs>
            <w:rPr/>
          </w:pPr>
          <w:hyperlink w:anchor="__RefHeading___Toc3074012_1878427129">
            <w:r>
              <w:rPr>
                <w:webHidden/>
                <w:rStyle w:val="IndexLink"/>
              </w:rPr>
              <w:t>19</w:t>
            </w:r>
            <w:r>
              <w:rPr>
                <w:rStyle w:val="IndexLink"/>
                <w:rtl w:val="true"/>
              </w:rPr>
              <w:t xml:space="preserve"> - </w:t>
            </w:r>
            <w:r>
              <w:rPr>
                <w:rStyle w:val="IndexLink"/>
                <w:rtl w:val="true"/>
              </w:rPr>
              <w:t>و اما رمس الرأس</w:t>
            </w:r>
            <w:r>
              <w:rPr>
                <w:rStyle w:val="IndexLink"/>
                <w:rtl w:val="true"/>
              </w:rPr>
              <w:tab/>
            </w:r>
            <w:r>
              <w:rPr>
                <w:rStyle w:val="IndexLink"/>
              </w:rPr>
              <w:t>339</w:t>
            </w:r>
          </w:hyperlink>
        </w:p>
        <w:p>
          <w:pPr>
            <w:pStyle w:val="Contents5"/>
            <w:tabs>
              <w:tab w:val="clear" w:pos="7892"/>
              <w:tab w:val="right" w:pos="9026" w:leader="dot"/>
            </w:tabs>
            <w:rPr/>
          </w:pPr>
          <w:hyperlink w:anchor="__RefHeading___Toc3074014_1878427129">
            <w:r>
              <w:rPr>
                <w:webHidden/>
                <w:rStyle w:val="IndexLink"/>
              </w:rPr>
              <w:t>20</w:t>
            </w:r>
            <w:r>
              <w:rPr>
                <w:rStyle w:val="IndexLink"/>
                <w:rtl w:val="true"/>
              </w:rPr>
              <w:t xml:space="preserve"> - </w:t>
            </w:r>
            <w:r>
              <w:rPr>
                <w:rStyle w:val="IndexLink"/>
                <w:rtl w:val="true"/>
              </w:rPr>
              <w:t>و اما الاحتقان بالمائع</w:t>
            </w:r>
            <w:r>
              <w:rPr>
                <w:rStyle w:val="IndexLink"/>
                <w:rtl w:val="true"/>
              </w:rPr>
              <w:tab/>
            </w:r>
            <w:r>
              <w:rPr>
                <w:rStyle w:val="IndexLink"/>
              </w:rPr>
              <w:t>340</w:t>
            </w:r>
          </w:hyperlink>
        </w:p>
        <w:p>
          <w:pPr>
            <w:pStyle w:val="Contents5"/>
            <w:tabs>
              <w:tab w:val="clear" w:pos="7892"/>
              <w:tab w:val="right" w:pos="9026" w:leader="dot"/>
            </w:tabs>
            <w:rPr/>
          </w:pPr>
          <w:hyperlink w:anchor="__RefHeading___Toc3074016_1878427129">
            <w:r>
              <w:rPr>
                <w:webHidden/>
                <w:rStyle w:val="IndexLink"/>
              </w:rPr>
              <w:t>21</w:t>
            </w:r>
            <w:r>
              <w:rPr>
                <w:rStyle w:val="IndexLink"/>
                <w:rtl w:val="true"/>
              </w:rPr>
              <w:t xml:space="preserve"> - </w:t>
            </w:r>
            <w:r>
              <w:rPr>
                <w:rStyle w:val="IndexLink"/>
                <w:rtl w:val="true"/>
              </w:rPr>
              <w:t>و اما جواز الاحتقان مع الشك في كونه بالمائع أو الجامد</w:t>
            </w:r>
            <w:r>
              <w:rPr>
                <w:rStyle w:val="IndexLink"/>
                <w:rtl w:val="true"/>
              </w:rPr>
              <w:tab/>
            </w:r>
            <w:r>
              <w:rPr>
                <w:rStyle w:val="IndexLink"/>
              </w:rPr>
              <w:t>341</w:t>
            </w:r>
          </w:hyperlink>
        </w:p>
        <w:p>
          <w:pPr>
            <w:pStyle w:val="Contents5"/>
            <w:tabs>
              <w:tab w:val="clear" w:pos="7892"/>
              <w:tab w:val="right" w:pos="9026" w:leader="dot"/>
            </w:tabs>
            <w:rPr/>
          </w:pPr>
          <w:hyperlink w:anchor="__RefHeading___Toc3074018_1878427129">
            <w:r>
              <w:rPr>
                <w:webHidden/>
                <w:rStyle w:val="IndexLink"/>
              </w:rPr>
              <w:t>22</w:t>
            </w:r>
            <w:r>
              <w:rPr>
                <w:rStyle w:val="IndexLink"/>
                <w:rtl w:val="true"/>
              </w:rPr>
              <w:t xml:space="preserve"> - </w:t>
            </w:r>
            <w:r>
              <w:rPr>
                <w:rStyle w:val="IndexLink"/>
                <w:rtl w:val="true"/>
              </w:rPr>
              <w:t>و اما تعمّد القيء</w:t>
            </w:r>
            <w:r>
              <w:rPr>
                <w:rStyle w:val="IndexLink"/>
                <w:rtl w:val="true"/>
              </w:rPr>
              <w:tab/>
            </w:r>
            <w:r>
              <w:rPr>
                <w:rStyle w:val="IndexLink"/>
              </w:rPr>
              <w:t>342</w:t>
            </w:r>
          </w:hyperlink>
        </w:p>
        <w:p>
          <w:pPr>
            <w:pStyle w:val="Contents4"/>
            <w:tabs>
              <w:tab w:val="clear" w:pos="8176"/>
              <w:tab w:val="right" w:pos="9026" w:leader="dot"/>
            </w:tabs>
            <w:rPr/>
          </w:pPr>
          <w:hyperlink w:anchor="__RefHeading___Toc3074020_1878427129">
            <w:r>
              <w:rPr>
                <w:webHidden/>
                <w:rStyle w:val="IndexLink"/>
              </w:rPr>
              <w:t>2</w:t>
            </w:r>
            <w:r>
              <w:rPr>
                <w:rStyle w:val="IndexLink"/>
                <w:rtl w:val="true"/>
              </w:rPr>
              <w:t xml:space="preserve"> - </w:t>
            </w:r>
            <w:r>
              <w:rPr>
                <w:rStyle w:val="IndexLink"/>
                <w:rtl w:val="true"/>
              </w:rPr>
              <w:t>شرائط‍‌ صحّة الصوم</w:t>
            </w:r>
            <w:r>
              <w:rPr>
                <w:rStyle w:val="IndexLink"/>
                <w:rtl w:val="true"/>
              </w:rPr>
              <w:tab/>
            </w:r>
            <w:r>
              <w:rPr>
                <w:rStyle w:val="IndexLink"/>
              </w:rPr>
              <w:t>343</w:t>
            </w:r>
          </w:hyperlink>
        </w:p>
        <w:p>
          <w:pPr>
            <w:pStyle w:val="Contents5"/>
            <w:tabs>
              <w:tab w:val="clear" w:pos="7892"/>
              <w:tab w:val="right" w:pos="9026" w:leader="dot"/>
            </w:tabs>
            <w:rPr/>
          </w:pPr>
          <w:hyperlink w:anchor="__RefHeading___Toc3074022_1878427129">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3074024_1878427129">
            <w:r>
              <w:rPr>
                <w:webHidden/>
                <w:rStyle w:val="IndexLink"/>
              </w:rPr>
              <w:t>1</w:t>
            </w:r>
            <w:r>
              <w:rPr>
                <w:rStyle w:val="IndexLink"/>
                <w:rtl w:val="true"/>
              </w:rPr>
              <w:t xml:space="preserve"> - </w:t>
            </w:r>
            <w:r>
              <w:rPr>
                <w:rStyle w:val="IndexLink"/>
                <w:rtl w:val="true"/>
              </w:rPr>
              <w:t>اما اعتبار الإسلام</w:t>
            </w:r>
            <w:r>
              <w:rPr>
                <w:rStyle w:val="IndexLink"/>
                <w:rtl w:val="true"/>
              </w:rPr>
              <w:tab/>
            </w:r>
            <w:r>
              <w:rPr>
                <w:rStyle w:val="IndexLink"/>
              </w:rPr>
              <w:t>343</w:t>
            </w:r>
          </w:hyperlink>
        </w:p>
        <w:p>
          <w:pPr>
            <w:pStyle w:val="Contents5"/>
            <w:tabs>
              <w:tab w:val="clear" w:pos="7892"/>
              <w:tab w:val="right" w:pos="9026" w:leader="dot"/>
            </w:tabs>
            <w:rPr/>
          </w:pPr>
          <w:hyperlink w:anchor="__RefHeading___Toc3074026_1878427129">
            <w:r>
              <w:rPr>
                <w:webHidden/>
                <w:rStyle w:val="IndexLink"/>
              </w:rPr>
              <w:t>2</w:t>
            </w:r>
            <w:r>
              <w:rPr>
                <w:rStyle w:val="IndexLink"/>
                <w:rtl w:val="true"/>
              </w:rPr>
              <w:t xml:space="preserve"> - </w:t>
            </w:r>
            <w:r>
              <w:rPr>
                <w:rStyle w:val="IndexLink"/>
                <w:rtl w:val="true"/>
              </w:rPr>
              <w:t>و اما شرطية العقل</w:t>
            </w:r>
            <w:r>
              <w:rPr>
                <w:rStyle w:val="IndexLink"/>
                <w:rtl w:val="true"/>
              </w:rPr>
              <w:tab/>
            </w:r>
            <w:r>
              <w:rPr>
                <w:rStyle w:val="IndexLink"/>
              </w:rPr>
              <w:t>345</w:t>
            </w:r>
          </w:hyperlink>
        </w:p>
        <w:p>
          <w:pPr>
            <w:pStyle w:val="Contents5"/>
            <w:tabs>
              <w:tab w:val="clear" w:pos="7892"/>
              <w:tab w:val="right" w:pos="9026" w:leader="dot"/>
            </w:tabs>
            <w:rPr/>
          </w:pPr>
          <w:hyperlink w:anchor="__RefHeading___Toc3074028_1878427129">
            <w:r>
              <w:rPr>
                <w:webHidden/>
                <w:rStyle w:val="IndexLink"/>
              </w:rPr>
              <w:t>3</w:t>
            </w:r>
            <w:r>
              <w:rPr>
                <w:rStyle w:val="IndexLink"/>
                <w:rtl w:val="true"/>
              </w:rPr>
              <w:t xml:space="preserve"> - </w:t>
            </w:r>
            <w:r>
              <w:rPr>
                <w:rStyle w:val="IndexLink"/>
                <w:rtl w:val="true"/>
              </w:rPr>
              <w:t>و اما الخلو من الحيض و النفاس</w:t>
            </w:r>
            <w:r>
              <w:rPr>
                <w:rStyle w:val="IndexLink"/>
                <w:rtl w:val="true"/>
              </w:rPr>
              <w:tab/>
            </w:r>
            <w:r>
              <w:rPr>
                <w:rStyle w:val="IndexLink"/>
              </w:rPr>
              <w:t>345</w:t>
            </w:r>
          </w:hyperlink>
        </w:p>
        <w:p>
          <w:pPr>
            <w:pStyle w:val="Contents5"/>
            <w:tabs>
              <w:tab w:val="clear" w:pos="7892"/>
              <w:tab w:val="right" w:pos="9026" w:leader="dot"/>
            </w:tabs>
            <w:rPr/>
          </w:pPr>
          <w:hyperlink w:anchor="__RefHeading___Toc3074030_1878427129">
            <w:r>
              <w:rPr>
                <w:webHidden/>
                <w:rStyle w:val="IndexLink"/>
              </w:rPr>
              <w:t>4</w:t>
            </w:r>
            <w:r>
              <w:rPr>
                <w:rStyle w:val="IndexLink"/>
                <w:rtl w:val="true"/>
              </w:rPr>
              <w:t xml:space="preserve"> - </w:t>
            </w:r>
            <w:r>
              <w:rPr>
                <w:rStyle w:val="IndexLink"/>
                <w:rtl w:val="true"/>
              </w:rPr>
              <w:t>و اما شرطية عدم السفر</w:t>
            </w:r>
            <w:r>
              <w:rPr>
                <w:rStyle w:val="IndexLink"/>
                <w:rtl w:val="true"/>
              </w:rPr>
              <w:tab/>
            </w:r>
            <w:r>
              <w:rPr>
                <w:rStyle w:val="IndexLink"/>
              </w:rPr>
              <w:t>346</w:t>
            </w:r>
          </w:hyperlink>
        </w:p>
        <w:p>
          <w:pPr>
            <w:pStyle w:val="Contents5"/>
            <w:tabs>
              <w:tab w:val="clear" w:pos="7892"/>
              <w:tab w:val="right" w:pos="9026" w:leader="dot"/>
            </w:tabs>
            <w:rPr/>
          </w:pPr>
          <w:hyperlink w:anchor="__RefHeading___Toc3074032_1878427129">
            <w:r>
              <w:rPr>
                <w:webHidden/>
                <w:rStyle w:val="IndexLink"/>
              </w:rPr>
              <w:t>5</w:t>
            </w:r>
            <w:r>
              <w:rPr>
                <w:rStyle w:val="IndexLink"/>
                <w:rtl w:val="true"/>
              </w:rPr>
              <w:t xml:space="preserve"> - </w:t>
            </w:r>
            <w:r>
              <w:rPr>
                <w:rStyle w:val="IndexLink"/>
                <w:rtl w:val="true"/>
              </w:rPr>
              <w:t>و اما اعتبار إيجاب السفر للقصر</w:t>
            </w:r>
            <w:r>
              <w:rPr>
                <w:rStyle w:val="IndexLink"/>
                <w:rtl w:val="true"/>
              </w:rPr>
              <w:tab/>
            </w:r>
            <w:r>
              <w:rPr>
                <w:rStyle w:val="IndexLink"/>
              </w:rPr>
              <w:t>346</w:t>
            </w:r>
          </w:hyperlink>
        </w:p>
        <w:p>
          <w:pPr>
            <w:pStyle w:val="Contents5"/>
            <w:tabs>
              <w:tab w:val="clear" w:pos="7892"/>
              <w:tab w:val="right" w:pos="9026" w:leader="dot"/>
            </w:tabs>
            <w:rPr/>
          </w:pPr>
          <w:hyperlink w:anchor="__RefHeading___Toc3074034_1878427129">
            <w:r>
              <w:rPr>
                <w:webHidden/>
                <w:rStyle w:val="IndexLink"/>
              </w:rPr>
              <w:t>6</w:t>
            </w:r>
            <w:r>
              <w:rPr>
                <w:rStyle w:val="IndexLink"/>
                <w:rtl w:val="true"/>
              </w:rPr>
              <w:t xml:space="preserve"> - </w:t>
            </w:r>
            <w:r>
              <w:rPr>
                <w:rStyle w:val="IndexLink"/>
                <w:rtl w:val="true"/>
              </w:rPr>
              <w:t>و اما استثناء المسافر الجاهل بلزوم الافطار</w:t>
            </w:r>
            <w:r>
              <w:rPr>
                <w:rStyle w:val="IndexLink"/>
                <w:rtl w:val="true"/>
              </w:rPr>
              <w:tab/>
            </w:r>
            <w:r>
              <w:rPr>
                <w:rStyle w:val="IndexLink"/>
              </w:rPr>
              <w:t>346</w:t>
            </w:r>
          </w:hyperlink>
        </w:p>
        <w:p>
          <w:pPr>
            <w:pStyle w:val="Contents5"/>
            <w:tabs>
              <w:tab w:val="clear" w:pos="7892"/>
              <w:tab w:val="right" w:pos="9026" w:leader="dot"/>
            </w:tabs>
            <w:rPr/>
          </w:pPr>
          <w:hyperlink w:anchor="__RefHeading___Toc3074036_1878427129">
            <w:r>
              <w:rPr>
                <w:webHidden/>
                <w:rStyle w:val="IndexLink"/>
              </w:rPr>
              <w:t>7</w:t>
            </w:r>
            <w:r>
              <w:rPr>
                <w:rStyle w:val="IndexLink"/>
                <w:rtl w:val="true"/>
              </w:rPr>
              <w:t xml:space="preserve"> - </w:t>
            </w:r>
            <w:r>
              <w:rPr>
                <w:rStyle w:val="IndexLink"/>
                <w:rtl w:val="true"/>
              </w:rPr>
              <w:t>و اما استثناء السفر بعد الزوال</w:t>
            </w:r>
            <w:r>
              <w:rPr>
                <w:rStyle w:val="IndexLink"/>
                <w:rtl w:val="true"/>
              </w:rPr>
              <w:tab/>
            </w:r>
            <w:r>
              <w:rPr>
                <w:rStyle w:val="IndexLink"/>
              </w:rPr>
              <w:t>347</w:t>
            </w:r>
          </w:hyperlink>
        </w:p>
        <w:p>
          <w:pPr>
            <w:pStyle w:val="Contents5"/>
            <w:tabs>
              <w:tab w:val="clear" w:pos="7892"/>
              <w:tab w:val="right" w:pos="9026" w:leader="dot"/>
            </w:tabs>
            <w:rPr/>
          </w:pPr>
          <w:hyperlink w:anchor="__RefHeading___Toc3074038_1878427129">
            <w:r>
              <w:rPr>
                <w:webHidden/>
                <w:rStyle w:val="IndexLink"/>
              </w:rPr>
              <w:t>8</w:t>
            </w:r>
            <w:r>
              <w:rPr>
                <w:rStyle w:val="IndexLink"/>
                <w:rtl w:val="true"/>
              </w:rPr>
              <w:t xml:space="preserve"> - </w:t>
            </w:r>
            <w:r>
              <w:rPr>
                <w:rStyle w:val="IndexLink"/>
                <w:rtl w:val="true"/>
              </w:rPr>
              <w:t>و اما المسافر العائد إلى وطنه</w:t>
            </w:r>
            <w:r>
              <w:rPr>
                <w:rStyle w:val="IndexLink"/>
                <w:rtl w:val="true"/>
              </w:rPr>
              <w:tab/>
            </w:r>
            <w:r>
              <w:rPr>
                <w:rStyle w:val="IndexLink"/>
              </w:rPr>
              <w:t>348</w:t>
            </w:r>
          </w:hyperlink>
        </w:p>
        <w:p>
          <w:pPr>
            <w:pStyle w:val="Contents5"/>
            <w:tabs>
              <w:tab w:val="clear" w:pos="7892"/>
              <w:tab w:val="right" w:pos="9026" w:leader="dot"/>
            </w:tabs>
            <w:rPr/>
          </w:pPr>
          <w:hyperlink w:anchor="__RefHeading___Toc3074040_1878427129">
            <w:r>
              <w:rPr>
                <w:webHidden/>
                <w:rStyle w:val="IndexLink"/>
              </w:rPr>
              <w:t>9</w:t>
            </w:r>
            <w:r>
              <w:rPr>
                <w:rStyle w:val="IndexLink"/>
                <w:rtl w:val="true"/>
              </w:rPr>
              <w:t xml:space="preserve"> - </w:t>
            </w:r>
            <w:r>
              <w:rPr>
                <w:rStyle w:val="IndexLink"/>
                <w:rtl w:val="true"/>
              </w:rPr>
              <w:t>و اما الداخل بلدا يعزم فيه على الإقامة فعليه صومه ان وصله</w:t>
            </w:r>
            <w:r>
              <w:rPr>
                <w:rStyle w:val="IndexLink"/>
                <w:rtl w:val="true"/>
              </w:rPr>
              <w:tab/>
            </w:r>
            <w:r>
              <w:rPr>
                <w:rStyle w:val="IndexLink"/>
              </w:rPr>
              <w:t>349</w:t>
            </w:r>
          </w:hyperlink>
        </w:p>
        <w:p>
          <w:pPr>
            <w:pStyle w:val="Contents5"/>
            <w:tabs>
              <w:tab w:val="clear" w:pos="7892"/>
              <w:tab w:val="right" w:pos="9026" w:leader="dot"/>
            </w:tabs>
            <w:rPr/>
          </w:pPr>
          <w:hyperlink w:anchor="__RefHeading___Toc3074042_1878427129">
            <w:r>
              <w:rPr>
                <w:webHidden/>
                <w:rStyle w:val="IndexLink"/>
              </w:rPr>
              <w:t>10</w:t>
            </w:r>
            <w:r>
              <w:rPr>
                <w:rStyle w:val="IndexLink"/>
                <w:rtl w:val="true"/>
              </w:rPr>
              <w:t xml:space="preserve"> - </w:t>
            </w:r>
            <w:r>
              <w:rPr>
                <w:rStyle w:val="IndexLink"/>
                <w:rtl w:val="true"/>
              </w:rPr>
              <w:t>و اما اعتبار عدم المرض المضرّ</w:t>
            </w:r>
            <w:r>
              <w:rPr>
                <w:rStyle w:val="IndexLink"/>
                <w:rtl w:val="true"/>
              </w:rPr>
              <w:tab/>
            </w:r>
            <w:r>
              <w:rPr>
                <w:rStyle w:val="IndexLink"/>
              </w:rPr>
              <w:t>349</w:t>
            </w:r>
          </w:hyperlink>
        </w:p>
        <w:p>
          <w:pPr>
            <w:pStyle w:val="Contents5"/>
            <w:tabs>
              <w:tab w:val="clear" w:pos="7892"/>
              <w:tab w:val="right" w:pos="9026" w:leader="dot"/>
            </w:tabs>
            <w:rPr/>
          </w:pPr>
          <w:hyperlink w:anchor="__RefHeading___Toc3074044_1878427129">
            <w:r>
              <w:rPr>
                <w:webHidden/>
                <w:rStyle w:val="IndexLink"/>
              </w:rPr>
              <w:t>11</w:t>
            </w:r>
            <w:r>
              <w:rPr>
                <w:rStyle w:val="IndexLink"/>
                <w:rtl w:val="true"/>
              </w:rPr>
              <w:t xml:space="preserve"> - </w:t>
            </w:r>
            <w:r>
              <w:rPr>
                <w:rStyle w:val="IndexLink"/>
                <w:rtl w:val="true"/>
              </w:rPr>
              <w:t>و اما كفاية الخوف</w:t>
            </w:r>
            <w:r>
              <w:rPr>
                <w:rStyle w:val="IndexLink"/>
                <w:rtl w:val="true"/>
              </w:rPr>
              <w:tab/>
            </w:r>
            <w:r>
              <w:rPr>
                <w:rStyle w:val="IndexLink"/>
              </w:rPr>
              <w:t>349</w:t>
            </w:r>
          </w:hyperlink>
        </w:p>
        <w:p>
          <w:pPr>
            <w:pStyle w:val="Contents5"/>
            <w:tabs>
              <w:tab w:val="clear" w:pos="7892"/>
              <w:tab w:val="right" w:pos="9026" w:leader="dot"/>
            </w:tabs>
            <w:rPr/>
          </w:pPr>
          <w:hyperlink w:anchor="__RefHeading___Toc3074046_1878427129">
            <w:r>
              <w:rPr>
                <w:webHidden/>
                <w:rStyle w:val="IndexLink"/>
              </w:rPr>
              <w:t>12</w:t>
            </w:r>
            <w:r>
              <w:rPr>
                <w:rStyle w:val="IndexLink"/>
                <w:rtl w:val="true"/>
              </w:rPr>
              <w:t xml:space="preserve"> - </w:t>
            </w:r>
            <w:r>
              <w:rPr>
                <w:rStyle w:val="IndexLink"/>
                <w:rtl w:val="true"/>
              </w:rPr>
              <w:t>و اما عدم اعتبار فعلية المرض بل يكفي خوف حدوثه</w:t>
            </w:r>
            <w:r>
              <w:rPr>
                <w:rStyle w:val="IndexLink"/>
                <w:rtl w:val="true"/>
              </w:rPr>
              <w:tab/>
            </w:r>
            <w:r>
              <w:rPr>
                <w:rStyle w:val="IndexLink"/>
              </w:rPr>
              <w:t>349</w:t>
            </w:r>
          </w:hyperlink>
        </w:p>
        <w:p>
          <w:pPr>
            <w:pStyle w:val="Contents5"/>
            <w:tabs>
              <w:tab w:val="clear" w:pos="7892"/>
              <w:tab w:val="right" w:pos="9026" w:leader="dot"/>
            </w:tabs>
            <w:rPr/>
          </w:pPr>
          <w:hyperlink w:anchor="__RefHeading___Toc3074048_1878427129">
            <w:r>
              <w:rPr>
                <w:webHidden/>
                <w:rStyle w:val="IndexLink"/>
              </w:rPr>
              <w:t>13</w:t>
            </w:r>
            <w:r>
              <w:rPr>
                <w:rStyle w:val="IndexLink"/>
                <w:rtl w:val="true"/>
              </w:rPr>
              <w:t xml:space="preserve"> - </w:t>
            </w:r>
            <w:r>
              <w:rPr>
                <w:rStyle w:val="IndexLink"/>
                <w:rtl w:val="true"/>
              </w:rPr>
              <w:t xml:space="preserve">و اما التعدّي إلى مطلق الضرر </w:t>
            </w:r>
            <w:r>
              <w:rPr>
                <w:rStyle w:val="IndexLink"/>
                <w:rtl w:val="true"/>
              </w:rPr>
              <w:t xml:space="preserve">- </w:t>
            </w:r>
            <w:r>
              <w:rPr>
                <w:rStyle w:val="IndexLink"/>
                <w:rtl w:val="true"/>
              </w:rPr>
              <w:t>كمن به جرح يخاف طول</w:t>
            </w:r>
            <w:r>
              <w:rPr>
                <w:rStyle w:val="IndexLink"/>
                <w:rtl w:val="true"/>
              </w:rPr>
              <w:tab/>
            </w:r>
            <w:r>
              <w:rPr>
                <w:rStyle w:val="IndexLink"/>
              </w:rPr>
              <w:t>350</w:t>
            </w:r>
          </w:hyperlink>
        </w:p>
        <w:p>
          <w:pPr>
            <w:pStyle w:val="Contents5"/>
            <w:tabs>
              <w:tab w:val="clear" w:pos="7892"/>
              <w:tab w:val="right" w:pos="9026" w:leader="dot"/>
            </w:tabs>
            <w:rPr/>
          </w:pPr>
          <w:hyperlink w:anchor="__RefHeading___Toc3074050_1878427129">
            <w:r>
              <w:rPr>
                <w:webHidden/>
                <w:rStyle w:val="IndexLink"/>
              </w:rPr>
              <w:t>14</w:t>
            </w:r>
            <w:r>
              <w:rPr>
                <w:rStyle w:val="IndexLink"/>
                <w:rtl w:val="true"/>
              </w:rPr>
              <w:t xml:space="preserve"> - </w:t>
            </w:r>
            <w:r>
              <w:rPr>
                <w:rStyle w:val="IndexLink"/>
                <w:rtl w:val="true"/>
              </w:rPr>
              <w:t>و اما حجّيّة قول الطبيب الحاذق</w:t>
            </w:r>
            <w:r>
              <w:rPr>
                <w:rStyle w:val="IndexLink"/>
                <w:rtl w:val="true"/>
              </w:rPr>
              <w:tab/>
            </w:r>
            <w:r>
              <w:rPr>
                <w:rStyle w:val="IndexLink"/>
              </w:rPr>
              <w:t>350</w:t>
            </w:r>
          </w:hyperlink>
        </w:p>
        <w:p>
          <w:pPr>
            <w:pStyle w:val="Contents4"/>
            <w:tabs>
              <w:tab w:val="clear" w:pos="8176"/>
              <w:tab w:val="right" w:pos="9026" w:leader="dot"/>
            </w:tabs>
            <w:rPr/>
          </w:pPr>
          <w:hyperlink w:anchor="__RefHeading___Toc3074052_1878427129">
            <w:r>
              <w:rPr>
                <w:webHidden/>
                <w:rStyle w:val="IndexLink"/>
              </w:rPr>
              <w:t>3</w:t>
            </w:r>
            <w:r>
              <w:rPr>
                <w:rStyle w:val="IndexLink"/>
                <w:rtl w:val="true"/>
              </w:rPr>
              <w:t xml:space="preserve"> - </w:t>
            </w:r>
            <w:r>
              <w:rPr>
                <w:rStyle w:val="IndexLink"/>
                <w:rtl w:val="true"/>
              </w:rPr>
              <w:t>أحكام عامّة للصوم</w:t>
            </w:r>
            <w:r>
              <w:rPr>
                <w:rStyle w:val="IndexLink"/>
                <w:rtl w:val="true"/>
              </w:rPr>
              <w:tab/>
            </w:r>
            <w:r>
              <w:rPr>
                <w:rStyle w:val="IndexLink"/>
              </w:rPr>
              <w:t>350</w:t>
            </w:r>
          </w:hyperlink>
        </w:p>
        <w:p>
          <w:pPr>
            <w:pStyle w:val="Contents5"/>
            <w:tabs>
              <w:tab w:val="clear" w:pos="7892"/>
              <w:tab w:val="right" w:pos="9026" w:leader="dot"/>
            </w:tabs>
            <w:rPr/>
          </w:pPr>
          <w:hyperlink w:anchor="__RefHeading___Toc3074054_1878427129">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3074056_1878427129">
            <w:r>
              <w:rPr>
                <w:webHidden/>
                <w:rStyle w:val="IndexLink"/>
              </w:rPr>
              <w:t>1</w:t>
            </w:r>
            <w:r>
              <w:rPr>
                <w:rStyle w:val="IndexLink"/>
                <w:rtl w:val="true"/>
              </w:rPr>
              <w:t xml:space="preserve"> - </w:t>
            </w:r>
            <w:r>
              <w:rPr>
                <w:rStyle w:val="IndexLink"/>
                <w:rtl w:val="true"/>
              </w:rPr>
              <w:t>اما اعتبار العمد في تحقّق الافطار</w:t>
            </w:r>
            <w:r>
              <w:rPr>
                <w:rStyle w:val="IndexLink"/>
                <w:rtl w:val="true"/>
              </w:rPr>
              <w:tab/>
            </w:r>
            <w:r>
              <w:rPr>
                <w:rStyle w:val="IndexLink"/>
              </w:rPr>
              <w:t>351</w:t>
            </w:r>
          </w:hyperlink>
        </w:p>
        <w:p>
          <w:pPr>
            <w:pStyle w:val="Contents5"/>
            <w:tabs>
              <w:tab w:val="clear" w:pos="7892"/>
              <w:tab w:val="right" w:pos="9026" w:leader="dot"/>
            </w:tabs>
            <w:rPr/>
          </w:pPr>
          <w:hyperlink w:anchor="__RefHeading___Toc3074058_1878427129">
            <w:r>
              <w:rPr>
                <w:webHidden/>
                <w:rStyle w:val="IndexLink"/>
              </w:rPr>
              <w:t>2</w:t>
            </w:r>
            <w:r>
              <w:rPr>
                <w:rStyle w:val="IndexLink"/>
                <w:rtl w:val="true"/>
              </w:rPr>
              <w:t xml:space="preserve"> - </w:t>
            </w:r>
            <w:r>
              <w:rPr>
                <w:rStyle w:val="IndexLink"/>
                <w:rtl w:val="true"/>
              </w:rPr>
              <w:t>و اما استثناء البقاء على الجنابة</w:t>
            </w:r>
            <w:r>
              <w:rPr>
                <w:rStyle w:val="IndexLink"/>
                <w:rtl w:val="true"/>
              </w:rPr>
              <w:tab/>
            </w:r>
            <w:r>
              <w:rPr>
                <w:rStyle w:val="IndexLink"/>
              </w:rPr>
              <w:t>351</w:t>
            </w:r>
          </w:hyperlink>
        </w:p>
        <w:p>
          <w:pPr>
            <w:pStyle w:val="Contents5"/>
            <w:tabs>
              <w:tab w:val="clear" w:pos="7892"/>
              <w:tab w:val="right" w:pos="9026" w:leader="dot"/>
            </w:tabs>
            <w:rPr/>
          </w:pPr>
          <w:hyperlink w:anchor="__RefHeading___Toc3074060_1878427129">
            <w:r>
              <w:rPr>
                <w:webHidden/>
                <w:rStyle w:val="IndexLink"/>
              </w:rPr>
              <w:t>3</w:t>
            </w:r>
            <w:r>
              <w:rPr>
                <w:rStyle w:val="IndexLink"/>
                <w:rtl w:val="true"/>
              </w:rPr>
              <w:t xml:space="preserve"> - </w:t>
            </w:r>
            <w:r>
              <w:rPr>
                <w:rStyle w:val="IndexLink"/>
                <w:rtl w:val="true"/>
              </w:rPr>
              <w:t>و اما عدم الفرق بين رمضان و غيره</w:t>
            </w:r>
            <w:r>
              <w:rPr>
                <w:rStyle w:val="IndexLink"/>
                <w:rtl w:val="true"/>
              </w:rPr>
              <w:tab/>
            </w:r>
            <w:r>
              <w:rPr>
                <w:rStyle w:val="IndexLink"/>
              </w:rPr>
              <w:t>352</w:t>
            </w:r>
          </w:hyperlink>
        </w:p>
        <w:p>
          <w:pPr>
            <w:pStyle w:val="Contents5"/>
            <w:tabs>
              <w:tab w:val="clear" w:pos="7892"/>
              <w:tab w:val="right" w:pos="9026" w:leader="dot"/>
            </w:tabs>
            <w:rPr/>
          </w:pPr>
          <w:hyperlink w:anchor="__RefHeading___Toc3074062_1878427129">
            <w:r>
              <w:rPr>
                <w:webHidden/>
                <w:rStyle w:val="IndexLink"/>
              </w:rPr>
              <w:t>4</w:t>
            </w:r>
            <w:r>
              <w:rPr>
                <w:rStyle w:val="IndexLink"/>
                <w:rtl w:val="true"/>
              </w:rPr>
              <w:t xml:space="preserve"> - </w:t>
            </w:r>
            <w:r>
              <w:rPr>
                <w:rStyle w:val="IndexLink"/>
                <w:rtl w:val="true"/>
              </w:rPr>
              <w:t>و اما ان الجاهل بالمفطرية كالعالم فعلّل بأنّه عامد و قاصد</w:t>
            </w:r>
            <w:r>
              <w:rPr>
                <w:rStyle w:val="IndexLink"/>
                <w:rtl w:val="true"/>
              </w:rPr>
              <w:tab/>
            </w:r>
            <w:r>
              <w:rPr>
                <w:rStyle w:val="IndexLink"/>
              </w:rPr>
              <w:t>352</w:t>
            </w:r>
          </w:hyperlink>
        </w:p>
        <w:p>
          <w:pPr>
            <w:pStyle w:val="Contents5"/>
            <w:tabs>
              <w:tab w:val="clear" w:pos="7892"/>
              <w:tab w:val="right" w:pos="9026" w:leader="dot"/>
            </w:tabs>
            <w:rPr/>
          </w:pPr>
          <w:hyperlink w:anchor="__RefHeading___Toc3074064_1878427129">
            <w:r>
              <w:rPr>
                <w:webHidden/>
                <w:rStyle w:val="IndexLink"/>
              </w:rPr>
              <w:t>5</w:t>
            </w:r>
            <w:r>
              <w:rPr>
                <w:rStyle w:val="IndexLink"/>
                <w:rtl w:val="true"/>
              </w:rPr>
              <w:t xml:space="preserve"> - </w:t>
            </w:r>
            <w:r>
              <w:rPr>
                <w:rStyle w:val="IndexLink"/>
                <w:rtl w:val="true"/>
              </w:rPr>
              <w:t>و اما التخيير في خصال الكفارة</w:t>
            </w:r>
            <w:r>
              <w:rPr>
                <w:rStyle w:val="IndexLink"/>
                <w:rtl w:val="true"/>
              </w:rPr>
              <w:tab/>
            </w:r>
            <w:r>
              <w:rPr>
                <w:rStyle w:val="IndexLink"/>
              </w:rPr>
              <w:t>353</w:t>
            </w:r>
          </w:hyperlink>
        </w:p>
        <w:p>
          <w:pPr>
            <w:pStyle w:val="Contents5"/>
            <w:tabs>
              <w:tab w:val="clear" w:pos="7892"/>
              <w:tab w:val="right" w:pos="9026" w:leader="dot"/>
            </w:tabs>
            <w:rPr/>
          </w:pPr>
          <w:hyperlink w:anchor="__RefHeading___Toc3074066_1878427129">
            <w:r>
              <w:rPr>
                <w:webHidden/>
                <w:rStyle w:val="IndexLink"/>
              </w:rPr>
              <w:t>6</w:t>
            </w:r>
            <w:r>
              <w:rPr>
                <w:rStyle w:val="IndexLink"/>
                <w:rtl w:val="true"/>
              </w:rPr>
              <w:t xml:space="preserve"> - </w:t>
            </w:r>
            <w:r>
              <w:rPr>
                <w:rStyle w:val="IndexLink"/>
                <w:rtl w:val="true"/>
              </w:rPr>
              <w:t>و اما كفاية الاستغفار للعاجز</w:t>
            </w:r>
            <w:r>
              <w:rPr>
                <w:rStyle w:val="IndexLink"/>
                <w:rtl w:val="true"/>
              </w:rPr>
              <w:tab/>
            </w:r>
            <w:r>
              <w:rPr>
                <w:rStyle w:val="IndexLink"/>
              </w:rPr>
              <w:t>354</w:t>
            </w:r>
          </w:hyperlink>
        </w:p>
        <w:p>
          <w:pPr>
            <w:pStyle w:val="Contents5"/>
            <w:tabs>
              <w:tab w:val="clear" w:pos="7892"/>
              <w:tab w:val="right" w:pos="9026" w:leader="dot"/>
            </w:tabs>
            <w:rPr/>
          </w:pPr>
          <w:hyperlink w:anchor="__RefHeading___Toc3074068_1878427129">
            <w:r>
              <w:rPr>
                <w:webHidden/>
                <w:rStyle w:val="IndexLink"/>
              </w:rPr>
              <w:t>7</w:t>
            </w:r>
            <w:r>
              <w:rPr>
                <w:rStyle w:val="IndexLink"/>
                <w:rtl w:val="true"/>
              </w:rPr>
              <w:t xml:space="preserve"> - </w:t>
            </w:r>
            <w:r>
              <w:rPr>
                <w:rStyle w:val="IndexLink"/>
                <w:rtl w:val="true"/>
              </w:rPr>
              <w:t>و اما وجوبها مع التمكّن المتأخّر</w:t>
            </w:r>
            <w:r>
              <w:rPr>
                <w:rStyle w:val="IndexLink"/>
                <w:rtl w:val="true"/>
              </w:rPr>
              <w:tab/>
            </w:r>
            <w:r>
              <w:rPr>
                <w:rStyle w:val="IndexLink"/>
              </w:rPr>
              <w:t>354</w:t>
            </w:r>
          </w:hyperlink>
        </w:p>
        <w:p>
          <w:pPr>
            <w:pStyle w:val="Contents5"/>
            <w:tabs>
              <w:tab w:val="clear" w:pos="7892"/>
              <w:tab w:val="right" w:pos="9026" w:leader="dot"/>
            </w:tabs>
            <w:rPr/>
          </w:pPr>
          <w:hyperlink w:anchor="__RefHeading___Toc3074070_1878427129">
            <w:r>
              <w:rPr>
                <w:webHidden/>
                <w:rStyle w:val="IndexLink"/>
              </w:rPr>
              <w:t>8</w:t>
            </w:r>
            <w:r>
              <w:rPr>
                <w:rStyle w:val="IndexLink"/>
                <w:rtl w:val="true"/>
              </w:rPr>
              <w:t xml:space="preserve"> - </w:t>
            </w:r>
            <w:r>
              <w:rPr>
                <w:rStyle w:val="IndexLink"/>
                <w:rtl w:val="true"/>
              </w:rPr>
              <w:t>و اما ان الشاكّ‌ في طلوع الفجر يجوز له تناول المفطر</w:t>
            </w:r>
            <w:r>
              <w:rPr>
                <w:rStyle w:val="IndexLink"/>
                <w:rtl w:val="true"/>
              </w:rPr>
              <w:tab/>
            </w:r>
            <w:r>
              <w:rPr>
                <w:rStyle w:val="IndexLink"/>
              </w:rPr>
              <w:t>354</w:t>
            </w:r>
          </w:hyperlink>
        </w:p>
        <w:p>
          <w:pPr>
            <w:pStyle w:val="Contents5"/>
            <w:tabs>
              <w:tab w:val="clear" w:pos="7892"/>
              <w:tab w:val="right" w:pos="9026" w:leader="dot"/>
            </w:tabs>
            <w:rPr/>
          </w:pPr>
          <w:hyperlink w:anchor="__RefHeading___Toc3074072_1878427129">
            <w:r>
              <w:rPr>
                <w:webHidden/>
                <w:rStyle w:val="IndexLink"/>
              </w:rPr>
              <w:t>9</w:t>
            </w:r>
            <w:r>
              <w:rPr>
                <w:rStyle w:val="IndexLink"/>
                <w:rtl w:val="true"/>
              </w:rPr>
              <w:t xml:space="preserve"> - </w:t>
            </w:r>
            <w:r>
              <w:rPr>
                <w:rStyle w:val="IndexLink"/>
                <w:rtl w:val="true"/>
              </w:rPr>
              <w:t>و اما ان عليه القضاء لو انكشف الطلوع</w:t>
            </w:r>
            <w:r>
              <w:rPr>
                <w:rStyle w:val="IndexLink"/>
                <w:rtl w:val="true"/>
              </w:rPr>
              <w:tab/>
            </w:r>
            <w:r>
              <w:rPr>
                <w:rStyle w:val="IndexLink"/>
              </w:rPr>
              <w:t>354</w:t>
            </w:r>
          </w:hyperlink>
        </w:p>
        <w:p>
          <w:pPr>
            <w:pStyle w:val="Contents5"/>
            <w:tabs>
              <w:tab w:val="clear" w:pos="7892"/>
              <w:tab w:val="right" w:pos="9026" w:leader="dot"/>
            </w:tabs>
            <w:rPr/>
          </w:pPr>
          <w:hyperlink w:anchor="__RefHeading___Toc3074074_1878427129">
            <w:r>
              <w:rPr>
                <w:webHidden/>
                <w:rStyle w:val="IndexLink"/>
              </w:rPr>
              <w:t>10</w:t>
            </w:r>
            <w:r>
              <w:rPr>
                <w:rStyle w:val="IndexLink"/>
                <w:rtl w:val="true"/>
              </w:rPr>
              <w:t xml:space="preserve"> - </w:t>
            </w:r>
            <w:r>
              <w:rPr>
                <w:rStyle w:val="IndexLink"/>
                <w:rtl w:val="true"/>
              </w:rPr>
              <w:t>و اما انه لا شيء عليه مع بقاء حالة الشكّ‌</w:t>
            </w:r>
            <w:r>
              <w:rPr>
                <w:rStyle w:val="IndexLink"/>
                <w:rtl w:val="true"/>
              </w:rPr>
              <w:tab/>
            </w:r>
            <w:r>
              <w:rPr>
                <w:rStyle w:val="IndexLink"/>
              </w:rPr>
              <w:t>355</w:t>
            </w:r>
          </w:hyperlink>
        </w:p>
        <w:p>
          <w:pPr>
            <w:pStyle w:val="Contents5"/>
            <w:tabs>
              <w:tab w:val="clear" w:pos="7892"/>
              <w:tab w:val="right" w:pos="9026" w:leader="dot"/>
            </w:tabs>
            <w:rPr/>
          </w:pPr>
          <w:hyperlink w:anchor="__RefHeading___Toc3074076_1878427129">
            <w:r>
              <w:rPr>
                <w:webHidden/>
                <w:rStyle w:val="IndexLink"/>
              </w:rPr>
              <w:t>11</w:t>
            </w:r>
            <w:r>
              <w:rPr>
                <w:rStyle w:val="IndexLink"/>
                <w:rtl w:val="true"/>
              </w:rPr>
              <w:t xml:space="preserve"> - </w:t>
            </w:r>
            <w:r>
              <w:rPr>
                <w:rStyle w:val="IndexLink"/>
                <w:rtl w:val="true"/>
              </w:rPr>
              <w:t>و اما ان الشاك في الغروب لا يجوز له ارتكاب المفطر</w:t>
            </w:r>
            <w:r>
              <w:rPr>
                <w:rStyle w:val="IndexLink"/>
                <w:rtl w:val="true"/>
              </w:rPr>
              <w:tab/>
            </w:r>
            <w:r>
              <w:rPr>
                <w:rStyle w:val="IndexLink"/>
              </w:rPr>
              <w:t>355</w:t>
            </w:r>
          </w:hyperlink>
        </w:p>
        <w:p>
          <w:pPr>
            <w:pStyle w:val="Contents5"/>
            <w:tabs>
              <w:tab w:val="clear" w:pos="7892"/>
              <w:tab w:val="right" w:pos="9026" w:leader="dot"/>
            </w:tabs>
            <w:rPr/>
          </w:pPr>
          <w:hyperlink w:anchor="__RefHeading___Toc3074078_1878427129">
            <w:r>
              <w:rPr>
                <w:webHidden/>
                <w:rStyle w:val="IndexLink"/>
              </w:rPr>
              <w:t>12</w:t>
            </w:r>
            <w:r>
              <w:rPr>
                <w:rStyle w:val="IndexLink"/>
                <w:rtl w:val="true"/>
              </w:rPr>
              <w:t xml:space="preserve"> - </w:t>
            </w:r>
            <w:r>
              <w:rPr>
                <w:rStyle w:val="IndexLink"/>
                <w:rtl w:val="true"/>
              </w:rPr>
              <w:t>و اما ان عليه القضاء و الكفارة</w:t>
            </w:r>
            <w:r>
              <w:rPr>
                <w:rStyle w:val="IndexLink"/>
                <w:rtl w:val="true"/>
              </w:rPr>
              <w:tab/>
            </w:r>
            <w:r>
              <w:rPr>
                <w:rStyle w:val="IndexLink"/>
              </w:rPr>
              <w:t>355</w:t>
            </w:r>
          </w:hyperlink>
        </w:p>
        <w:p>
          <w:pPr>
            <w:pStyle w:val="Contents5"/>
            <w:tabs>
              <w:tab w:val="clear" w:pos="7892"/>
              <w:tab w:val="right" w:pos="9026" w:leader="dot"/>
            </w:tabs>
            <w:rPr/>
          </w:pPr>
          <w:hyperlink w:anchor="__RefHeading___Toc3074080_1878427129">
            <w:r>
              <w:rPr>
                <w:webHidden/>
                <w:rStyle w:val="IndexLink"/>
              </w:rPr>
              <w:t>13</w:t>
            </w:r>
            <w:r>
              <w:rPr>
                <w:rStyle w:val="IndexLink"/>
                <w:rtl w:val="true"/>
              </w:rPr>
              <w:t xml:space="preserve"> - </w:t>
            </w:r>
            <w:r>
              <w:rPr>
                <w:rStyle w:val="IndexLink"/>
                <w:rtl w:val="true"/>
              </w:rPr>
              <w:t>و اما مع اتضاح دخوله</w:t>
            </w:r>
            <w:r>
              <w:rPr>
                <w:rStyle w:val="IndexLink"/>
                <w:rtl w:val="true"/>
              </w:rPr>
              <w:tab/>
            </w:r>
            <w:r>
              <w:rPr>
                <w:rStyle w:val="IndexLink"/>
              </w:rPr>
              <w:t>355</w:t>
            </w:r>
          </w:hyperlink>
        </w:p>
        <w:p>
          <w:pPr>
            <w:pStyle w:val="Contents5"/>
            <w:tabs>
              <w:tab w:val="clear" w:pos="7892"/>
              <w:tab w:val="right" w:pos="9026" w:leader="dot"/>
            </w:tabs>
            <w:rPr/>
          </w:pPr>
          <w:hyperlink w:anchor="__RefHeading___Toc3074082_1878427129">
            <w:r>
              <w:rPr>
                <w:webHidden/>
                <w:rStyle w:val="IndexLink"/>
              </w:rPr>
              <w:t>14</w:t>
            </w:r>
            <w:r>
              <w:rPr>
                <w:rStyle w:val="IndexLink"/>
                <w:rtl w:val="true"/>
              </w:rPr>
              <w:t xml:space="preserve"> - </w:t>
            </w:r>
            <w:r>
              <w:rPr>
                <w:rStyle w:val="IndexLink"/>
                <w:rtl w:val="true"/>
              </w:rPr>
              <w:t>و اما ان فاقد النية المتواصلة عليه القضاء</w:t>
            </w:r>
            <w:r>
              <w:rPr>
                <w:rStyle w:val="IndexLink"/>
                <w:rtl w:val="true"/>
              </w:rPr>
              <w:tab/>
            </w:r>
            <w:r>
              <w:rPr>
                <w:rStyle w:val="IndexLink"/>
              </w:rPr>
              <w:t>355</w:t>
            </w:r>
          </w:hyperlink>
        </w:p>
        <w:p>
          <w:pPr>
            <w:pStyle w:val="Contents5"/>
            <w:tabs>
              <w:tab w:val="clear" w:pos="7892"/>
              <w:tab w:val="right" w:pos="9026" w:leader="dot"/>
            </w:tabs>
            <w:rPr/>
          </w:pPr>
          <w:hyperlink w:anchor="__RefHeading___Toc3074084_1878427129">
            <w:r>
              <w:rPr>
                <w:webHidden/>
                <w:rStyle w:val="IndexLink"/>
              </w:rPr>
              <w:t>15</w:t>
            </w:r>
            <w:r>
              <w:rPr>
                <w:rStyle w:val="IndexLink"/>
                <w:rtl w:val="true"/>
              </w:rPr>
              <w:t xml:space="preserve"> - </w:t>
            </w:r>
            <w:r>
              <w:rPr>
                <w:rStyle w:val="IndexLink"/>
                <w:rtl w:val="true"/>
              </w:rPr>
              <w:t>و اما عدم صحّة التطوّع ممّن عليه القضاء</w:t>
            </w:r>
            <w:r>
              <w:rPr>
                <w:rStyle w:val="IndexLink"/>
                <w:rtl w:val="true"/>
              </w:rPr>
              <w:tab/>
            </w:r>
            <w:r>
              <w:rPr>
                <w:rStyle w:val="IndexLink"/>
              </w:rPr>
              <w:t>355</w:t>
            </w:r>
          </w:hyperlink>
        </w:p>
        <w:p>
          <w:pPr>
            <w:pStyle w:val="Contents5"/>
            <w:tabs>
              <w:tab w:val="clear" w:pos="7892"/>
              <w:tab w:val="right" w:pos="9026" w:leader="dot"/>
            </w:tabs>
            <w:rPr/>
          </w:pPr>
          <w:hyperlink w:anchor="__RefHeading___Toc3074086_1878427129">
            <w:r>
              <w:rPr>
                <w:webHidden/>
                <w:rStyle w:val="IndexLink"/>
              </w:rPr>
              <w:t>16</w:t>
            </w:r>
            <w:r>
              <w:rPr>
                <w:rStyle w:val="IndexLink"/>
                <w:rtl w:val="true"/>
              </w:rPr>
              <w:t xml:space="preserve"> - </w:t>
            </w:r>
            <w:r>
              <w:rPr>
                <w:rStyle w:val="IndexLink"/>
                <w:rtl w:val="true"/>
              </w:rPr>
              <w:t>و اما الشيخ و الشيخة فمع عدم الحرج يجب عليهما الصوم</w:t>
            </w:r>
            <w:r>
              <w:rPr>
                <w:rStyle w:val="IndexLink"/>
                <w:rtl w:val="true"/>
              </w:rPr>
              <w:tab/>
            </w:r>
            <w:r>
              <w:rPr>
                <w:rStyle w:val="IndexLink"/>
              </w:rPr>
              <w:t>356</w:t>
            </w:r>
          </w:hyperlink>
        </w:p>
        <w:p>
          <w:pPr>
            <w:pStyle w:val="Contents5"/>
            <w:tabs>
              <w:tab w:val="clear" w:pos="7892"/>
              <w:tab w:val="right" w:pos="9026" w:leader="dot"/>
            </w:tabs>
            <w:rPr/>
          </w:pPr>
          <w:hyperlink w:anchor="__RefHeading___Toc3074088_1878427129">
            <w:r>
              <w:rPr>
                <w:webHidden/>
                <w:rStyle w:val="IndexLink"/>
              </w:rPr>
              <w:t>17</w:t>
            </w:r>
            <w:r>
              <w:rPr>
                <w:rStyle w:val="IndexLink"/>
                <w:rtl w:val="true"/>
              </w:rPr>
              <w:t xml:space="preserve"> - </w:t>
            </w:r>
            <w:r>
              <w:rPr>
                <w:rStyle w:val="IndexLink"/>
                <w:rtl w:val="true"/>
              </w:rPr>
              <w:t>و اما ان الفداء مدّ من طعام</w:t>
            </w:r>
            <w:r>
              <w:rPr>
                <w:rStyle w:val="IndexLink"/>
                <w:rtl w:val="true"/>
              </w:rPr>
              <w:tab/>
            </w:r>
            <w:r>
              <w:rPr>
                <w:rStyle w:val="IndexLink"/>
              </w:rPr>
              <w:t>357</w:t>
            </w:r>
          </w:hyperlink>
        </w:p>
        <w:p>
          <w:pPr>
            <w:pStyle w:val="Contents5"/>
            <w:tabs>
              <w:tab w:val="clear" w:pos="7892"/>
              <w:tab w:val="right" w:pos="9026" w:leader="dot"/>
            </w:tabs>
            <w:rPr/>
          </w:pPr>
          <w:hyperlink w:anchor="__RefHeading___Toc3074090_1878427129">
            <w:r>
              <w:rPr>
                <w:webHidden/>
                <w:rStyle w:val="IndexLink"/>
              </w:rPr>
              <w:t>18</w:t>
            </w:r>
            <w:r>
              <w:rPr>
                <w:rStyle w:val="IndexLink"/>
                <w:rtl w:val="true"/>
              </w:rPr>
              <w:t xml:space="preserve"> - </w:t>
            </w:r>
            <w:r>
              <w:rPr>
                <w:rStyle w:val="IndexLink"/>
                <w:rtl w:val="true"/>
              </w:rPr>
              <w:t>و اما من به داء العطش</w:t>
            </w:r>
            <w:r>
              <w:rPr>
                <w:rStyle w:val="IndexLink"/>
                <w:rtl w:val="true"/>
              </w:rPr>
              <w:tab/>
            </w:r>
            <w:r>
              <w:rPr>
                <w:rStyle w:val="IndexLink"/>
              </w:rPr>
              <w:t>357</w:t>
            </w:r>
          </w:hyperlink>
        </w:p>
        <w:p>
          <w:pPr>
            <w:pStyle w:val="Contents5"/>
            <w:tabs>
              <w:tab w:val="clear" w:pos="7892"/>
              <w:tab w:val="right" w:pos="9026" w:leader="dot"/>
            </w:tabs>
            <w:rPr/>
          </w:pPr>
          <w:hyperlink w:anchor="__RefHeading___Toc3074092_1878427129">
            <w:r>
              <w:rPr>
                <w:webHidden/>
                <w:rStyle w:val="IndexLink"/>
              </w:rPr>
              <w:t>19</w:t>
            </w:r>
            <w:r>
              <w:rPr>
                <w:rStyle w:val="IndexLink"/>
                <w:rtl w:val="true"/>
              </w:rPr>
              <w:t xml:space="preserve"> - </w:t>
            </w:r>
            <w:r>
              <w:rPr>
                <w:rStyle w:val="IndexLink"/>
                <w:rtl w:val="true"/>
              </w:rPr>
              <w:t>و اما المرضعة و الحامل</w:t>
            </w:r>
            <w:r>
              <w:rPr>
                <w:rStyle w:val="IndexLink"/>
                <w:rtl w:val="true"/>
              </w:rPr>
              <w:tab/>
            </w:r>
            <w:r>
              <w:rPr>
                <w:rStyle w:val="IndexLink"/>
              </w:rPr>
              <w:t>358</w:t>
            </w:r>
          </w:hyperlink>
        </w:p>
        <w:p>
          <w:pPr>
            <w:pStyle w:val="Contents5"/>
            <w:tabs>
              <w:tab w:val="clear" w:pos="7892"/>
              <w:tab w:val="right" w:pos="9026" w:leader="dot"/>
            </w:tabs>
            <w:rPr/>
          </w:pPr>
          <w:hyperlink w:anchor="__RefHeading___Toc3074094_1878427129">
            <w:r>
              <w:rPr>
                <w:webHidden/>
                <w:rStyle w:val="IndexLink"/>
              </w:rPr>
              <w:t>20</w:t>
            </w:r>
            <w:r>
              <w:rPr>
                <w:rStyle w:val="IndexLink"/>
                <w:rtl w:val="true"/>
              </w:rPr>
              <w:t xml:space="preserve"> - </w:t>
            </w:r>
            <w:r>
              <w:rPr>
                <w:rStyle w:val="IndexLink"/>
                <w:rtl w:val="true"/>
              </w:rPr>
              <w:t>و اما التقييد بالاضرار</w:t>
            </w:r>
            <w:r>
              <w:rPr>
                <w:rStyle w:val="IndexLink"/>
                <w:rtl w:val="true"/>
              </w:rPr>
              <w:tab/>
            </w:r>
            <w:r>
              <w:rPr>
                <w:rStyle w:val="IndexLink"/>
              </w:rPr>
              <w:t>358</w:t>
            </w:r>
          </w:hyperlink>
        </w:p>
        <w:p>
          <w:pPr>
            <w:pStyle w:val="Contents3"/>
            <w:tabs>
              <w:tab w:val="clear" w:pos="8459"/>
              <w:tab w:val="right" w:pos="9026" w:leader="dot"/>
            </w:tabs>
            <w:rPr/>
          </w:pPr>
          <w:hyperlink w:anchor="__RefHeading___Toc3074096_1878427129">
            <w:r>
              <w:rPr>
                <w:webHidden/>
                <w:rStyle w:val="IndexLink"/>
                <w:rtl w:val="true"/>
              </w:rPr>
              <w:t>كتاب الزّكاة</w:t>
            </w:r>
            <w:r>
              <w:rPr>
                <w:rStyle w:val="IndexLink"/>
                <w:rtl w:val="true"/>
              </w:rPr>
              <w:tab/>
            </w:r>
            <w:r>
              <w:rPr>
                <w:rStyle w:val="IndexLink"/>
              </w:rPr>
              <w:t>359</w:t>
            </w:r>
          </w:hyperlink>
        </w:p>
        <w:p>
          <w:pPr>
            <w:pStyle w:val="Contents4"/>
            <w:tabs>
              <w:tab w:val="clear" w:pos="8176"/>
              <w:tab w:val="right" w:pos="9026" w:leader="dot"/>
            </w:tabs>
            <w:rPr/>
          </w:pPr>
          <w:hyperlink w:anchor="__RefHeading___Toc3074098_1878427129">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3074100_1878427129">
            <w:r>
              <w:rPr>
                <w:webHidden/>
                <w:rStyle w:val="IndexLink"/>
              </w:rPr>
              <w:t>1</w:t>
            </w:r>
            <w:r>
              <w:rPr>
                <w:rStyle w:val="IndexLink"/>
                <w:rtl w:val="true"/>
              </w:rPr>
              <w:t xml:space="preserve"> - </w:t>
            </w:r>
            <w:r>
              <w:rPr>
                <w:rStyle w:val="IndexLink"/>
                <w:rtl w:val="true"/>
              </w:rPr>
              <w:t>بم تتعلّق الزكاة‌؟</w:t>
            </w:r>
            <w:r>
              <w:rPr>
                <w:rStyle w:val="IndexLink"/>
                <w:rtl w:val="true"/>
              </w:rPr>
              <w:tab/>
            </w:r>
            <w:r>
              <w:rPr>
                <w:rStyle w:val="IndexLink"/>
              </w:rPr>
              <w:t>361</w:t>
            </w:r>
          </w:hyperlink>
        </w:p>
        <w:p>
          <w:pPr>
            <w:pStyle w:val="Contents4"/>
            <w:tabs>
              <w:tab w:val="clear" w:pos="8176"/>
              <w:tab w:val="right" w:pos="9026" w:leader="dot"/>
            </w:tabs>
            <w:rPr/>
          </w:pPr>
          <w:hyperlink w:anchor="__RefHeading___Toc3074102_1878427129">
            <w:r>
              <w:rPr>
                <w:webHidden/>
                <w:rStyle w:val="IndexLink"/>
              </w:rPr>
              <w:t>2</w:t>
            </w:r>
            <w:r>
              <w:rPr>
                <w:rStyle w:val="IndexLink"/>
                <w:rtl w:val="true"/>
              </w:rPr>
              <w:t xml:space="preserve"> - </w:t>
            </w:r>
            <w:r>
              <w:rPr>
                <w:rStyle w:val="IndexLink"/>
                <w:rtl w:val="true"/>
              </w:rPr>
              <w:t>شرائط‍‌ عامّة</w:t>
            </w:r>
            <w:r>
              <w:rPr>
                <w:rStyle w:val="IndexLink"/>
                <w:rtl w:val="true"/>
              </w:rPr>
              <w:tab/>
            </w:r>
            <w:r>
              <w:rPr>
                <w:rStyle w:val="IndexLink"/>
              </w:rPr>
              <w:t>362</w:t>
            </w:r>
          </w:hyperlink>
        </w:p>
        <w:p>
          <w:pPr>
            <w:pStyle w:val="Contents5"/>
            <w:tabs>
              <w:tab w:val="clear" w:pos="7892"/>
              <w:tab w:val="right" w:pos="9026" w:leader="dot"/>
            </w:tabs>
            <w:rPr/>
          </w:pPr>
          <w:hyperlink w:anchor="__RefHeading___Toc3074104_1878427129">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3074106_1878427129">
            <w:r>
              <w:rPr>
                <w:webHidden/>
                <w:rStyle w:val="IndexLink"/>
              </w:rPr>
              <w:t>1</w:t>
            </w:r>
            <w:r>
              <w:rPr>
                <w:rStyle w:val="IndexLink"/>
                <w:rtl w:val="true"/>
              </w:rPr>
              <w:t xml:space="preserve"> - </w:t>
            </w:r>
            <w:r>
              <w:rPr>
                <w:rStyle w:val="IndexLink"/>
                <w:rtl w:val="true"/>
              </w:rPr>
              <w:t>اما اعتبار البلوغ في النقدين</w:t>
            </w:r>
            <w:r>
              <w:rPr>
                <w:rStyle w:val="IndexLink"/>
                <w:rtl w:val="true"/>
              </w:rPr>
              <w:tab/>
            </w:r>
            <w:r>
              <w:rPr>
                <w:rStyle w:val="IndexLink"/>
              </w:rPr>
              <w:t>362</w:t>
            </w:r>
          </w:hyperlink>
        </w:p>
        <w:p>
          <w:pPr>
            <w:pStyle w:val="Contents5"/>
            <w:tabs>
              <w:tab w:val="clear" w:pos="7892"/>
              <w:tab w:val="right" w:pos="9026" w:leader="dot"/>
            </w:tabs>
            <w:rPr/>
          </w:pPr>
          <w:hyperlink w:anchor="__RefHeading___Toc3074108_1878427129">
            <w:r>
              <w:rPr>
                <w:webHidden/>
                <w:rStyle w:val="IndexLink"/>
              </w:rPr>
              <w:t>2</w:t>
            </w:r>
            <w:r>
              <w:rPr>
                <w:rStyle w:val="IndexLink"/>
                <w:rtl w:val="true"/>
              </w:rPr>
              <w:t xml:space="preserve"> - </w:t>
            </w:r>
            <w:r>
              <w:rPr>
                <w:rStyle w:val="IndexLink"/>
                <w:rtl w:val="true"/>
              </w:rPr>
              <w:t>و اما اعتبار العقل</w:t>
            </w:r>
            <w:r>
              <w:rPr>
                <w:rStyle w:val="IndexLink"/>
                <w:rtl w:val="true"/>
              </w:rPr>
              <w:tab/>
            </w:r>
            <w:r>
              <w:rPr>
                <w:rStyle w:val="IndexLink"/>
              </w:rPr>
              <w:t>363</w:t>
            </w:r>
          </w:hyperlink>
        </w:p>
        <w:p>
          <w:pPr>
            <w:pStyle w:val="Contents5"/>
            <w:tabs>
              <w:tab w:val="clear" w:pos="7892"/>
              <w:tab w:val="right" w:pos="9026" w:leader="dot"/>
            </w:tabs>
            <w:rPr/>
          </w:pPr>
          <w:hyperlink w:anchor="__RefHeading___Toc3074110_1878427129">
            <w:r>
              <w:rPr>
                <w:webHidden/>
                <w:rStyle w:val="IndexLink"/>
              </w:rPr>
              <w:t>3</w:t>
            </w:r>
            <w:r>
              <w:rPr>
                <w:rStyle w:val="IndexLink"/>
                <w:rtl w:val="true"/>
              </w:rPr>
              <w:t xml:space="preserve"> - </w:t>
            </w:r>
            <w:r>
              <w:rPr>
                <w:rStyle w:val="IndexLink"/>
                <w:rtl w:val="true"/>
              </w:rPr>
              <w:t>و اما اعتبار الحرية</w:t>
            </w:r>
            <w:r>
              <w:rPr>
                <w:rStyle w:val="IndexLink"/>
                <w:rtl w:val="true"/>
              </w:rPr>
              <w:tab/>
            </w:r>
            <w:r>
              <w:rPr>
                <w:rStyle w:val="IndexLink"/>
              </w:rPr>
              <w:t>363</w:t>
            </w:r>
          </w:hyperlink>
        </w:p>
        <w:p>
          <w:pPr>
            <w:pStyle w:val="Contents5"/>
            <w:tabs>
              <w:tab w:val="clear" w:pos="7892"/>
              <w:tab w:val="right" w:pos="9026" w:leader="dot"/>
            </w:tabs>
            <w:rPr/>
          </w:pPr>
          <w:hyperlink w:anchor="__RefHeading___Toc3074112_1878427129">
            <w:r>
              <w:rPr>
                <w:webHidden/>
                <w:rStyle w:val="IndexLink"/>
              </w:rPr>
              <w:t>4</w:t>
            </w:r>
            <w:r>
              <w:rPr>
                <w:rStyle w:val="IndexLink"/>
                <w:rtl w:val="true"/>
              </w:rPr>
              <w:t xml:space="preserve"> - </w:t>
            </w:r>
            <w:r>
              <w:rPr>
                <w:rStyle w:val="IndexLink"/>
                <w:rtl w:val="true"/>
              </w:rPr>
              <w:t>و اما اعتبار الملكية</w:t>
            </w:r>
            <w:r>
              <w:rPr>
                <w:rStyle w:val="IndexLink"/>
                <w:rtl w:val="true"/>
              </w:rPr>
              <w:tab/>
            </w:r>
            <w:r>
              <w:rPr>
                <w:rStyle w:val="IndexLink"/>
              </w:rPr>
              <w:t>364</w:t>
            </w:r>
          </w:hyperlink>
        </w:p>
        <w:p>
          <w:pPr>
            <w:pStyle w:val="Contents5"/>
            <w:tabs>
              <w:tab w:val="clear" w:pos="7892"/>
              <w:tab w:val="right" w:pos="9026" w:leader="dot"/>
            </w:tabs>
            <w:rPr/>
          </w:pPr>
          <w:hyperlink w:anchor="__RefHeading___Toc3074114_1878427129">
            <w:r>
              <w:rPr>
                <w:webHidden/>
                <w:rStyle w:val="IndexLink"/>
              </w:rPr>
              <w:t>5</w:t>
            </w:r>
            <w:r>
              <w:rPr>
                <w:rStyle w:val="IndexLink"/>
                <w:rtl w:val="true"/>
              </w:rPr>
              <w:t xml:space="preserve"> - </w:t>
            </w:r>
            <w:r>
              <w:rPr>
                <w:rStyle w:val="IndexLink"/>
                <w:rtl w:val="true"/>
              </w:rPr>
              <w:t>و اما اعتبار التمكّن من التصرّف</w:t>
            </w:r>
            <w:r>
              <w:rPr>
                <w:rStyle w:val="IndexLink"/>
                <w:rtl w:val="true"/>
              </w:rPr>
              <w:tab/>
            </w:r>
            <w:r>
              <w:rPr>
                <w:rStyle w:val="IndexLink"/>
              </w:rPr>
              <w:t>364</w:t>
            </w:r>
          </w:hyperlink>
        </w:p>
        <w:p>
          <w:pPr>
            <w:pStyle w:val="Contents4"/>
            <w:tabs>
              <w:tab w:val="clear" w:pos="8176"/>
              <w:tab w:val="right" w:pos="9026" w:leader="dot"/>
            </w:tabs>
            <w:rPr/>
          </w:pPr>
          <w:hyperlink w:anchor="__RefHeading___Toc3074116_1878427129">
            <w:r>
              <w:rPr>
                <w:webHidden/>
                <w:rStyle w:val="IndexLink"/>
              </w:rPr>
              <w:t>3</w:t>
            </w:r>
            <w:r>
              <w:rPr>
                <w:rStyle w:val="IndexLink"/>
                <w:rtl w:val="true"/>
              </w:rPr>
              <w:t xml:space="preserve"> - </w:t>
            </w:r>
            <w:r>
              <w:rPr>
                <w:rStyle w:val="IndexLink"/>
                <w:rtl w:val="true"/>
              </w:rPr>
              <w:t>شرائط‍‌ الوجوب في الانعام</w:t>
            </w:r>
            <w:r>
              <w:rPr>
                <w:rStyle w:val="IndexLink"/>
                <w:rtl w:val="true"/>
              </w:rPr>
              <w:tab/>
            </w:r>
            <w:r>
              <w:rPr>
                <w:rStyle w:val="IndexLink"/>
              </w:rPr>
              <w:t>365</w:t>
            </w:r>
          </w:hyperlink>
        </w:p>
        <w:p>
          <w:pPr>
            <w:pStyle w:val="Contents5"/>
            <w:tabs>
              <w:tab w:val="clear" w:pos="7892"/>
              <w:tab w:val="right" w:pos="9026" w:leader="dot"/>
            </w:tabs>
            <w:rPr/>
          </w:pPr>
          <w:hyperlink w:anchor="__RefHeading___Toc3074118_1878427129">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3074120_1878427129">
            <w:r>
              <w:rPr>
                <w:webHidden/>
                <w:rStyle w:val="IndexLink"/>
              </w:rPr>
              <w:t>1</w:t>
            </w:r>
            <w:r>
              <w:rPr>
                <w:rStyle w:val="IndexLink"/>
                <w:rtl w:val="true"/>
              </w:rPr>
              <w:t xml:space="preserve"> - </w:t>
            </w:r>
            <w:r>
              <w:rPr>
                <w:rStyle w:val="IndexLink"/>
                <w:rtl w:val="true"/>
              </w:rPr>
              <w:t>اما ان نصاب الابل ما ذكر</w:t>
            </w:r>
            <w:r>
              <w:rPr>
                <w:rStyle w:val="IndexLink"/>
                <w:rtl w:val="true"/>
              </w:rPr>
              <w:tab/>
            </w:r>
            <w:r>
              <w:rPr>
                <w:rStyle w:val="IndexLink"/>
              </w:rPr>
              <w:t>366</w:t>
            </w:r>
          </w:hyperlink>
        </w:p>
        <w:p>
          <w:pPr>
            <w:pStyle w:val="Contents5"/>
            <w:tabs>
              <w:tab w:val="clear" w:pos="7892"/>
              <w:tab w:val="right" w:pos="9026" w:leader="dot"/>
            </w:tabs>
            <w:rPr/>
          </w:pPr>
          <w:hyperlink w:anchor="__RefHeading___Toc3074122_1878427129">
            <w:r>
              <w:rPr>
                <w:webHidden/>
                <w:rStyle w:val="IndexLink"/>
              </w:rPr>
              <w:t>2</w:t>
            </w:r>
            <w:r>
              <w:rPr>
                <w:rStyle w:val="IndexLink"/>
                <w:rtl w:val="true"/>
              </w:rPr>
              <w:t xml:space="preserve"> - </w:t>
            </w:r>
            <w:r>
              <w:rPr>
                <w:rStyle w:val="IndexLink"/>
                <w:rtl w:val="true"/>
              </w:rPr>
              <w:t>و اما نصاب البقر</w:t>
            </w:r>
            <w:r>
              <w:rPr>
                <w:rStyle w:val="IndexLink"/>
                <w:rtl w:val="true"/>
              </w:rPr>
              <w:tab/>
            </w:r>
            <w:r>
              <w:rPr>
                <w:rStyle w:val="IndexLink"/>
              </w:rPr>
              <w:t>367</w:t>
            </w:r>
          </w:hyperlink>
        </w:p>
        <w:p>
          <w:pPr>
            <w:pStyle w:val="Contents5"/>
            <w:tabs>
              <w:tab w:val="clear" w:pos="7892"/>
              <w:tab w:val="right" w:pos="9026" w:leader="dot"/>
            </w:tabs>
            <w:rPr/>
          </w:pPr>
          <w:hyperlink w:anchor="__RefHeading___Toc3074124_1878427129">
            <w:r>
              <w:rPr>
                <w:webHidden/>
                <w:rStyle w:val="IndexLink"/>
              </w:rPr>
              <w:t>3</w:t>
            </w:r>
            <w:r>
              <w:rPr>
                <w:rStyle w:val="IndexLink"/>
                <w:rtl w:val="true"/>
              </w:rPr>
              <w:t xml:space="preserve"> - </w:t>
            </w:r>
            <w:r>
              <w:rPr>
                <w:rStyle w:val="IndexLink"/>
                <w:rtl w:val="true"/>
              </w:rPr>
              <w:t>و اما نصاب الغنم</w:t>
            </w:r>
            <w:r>
              <w:rPr>
                <w:rStyle w:val="IndexLink"/>
                <w:rtl w:val="true"/>
              </w:rPr>
              <w:tab/>
            </w:r>
            <w:r>
              <w:rPr>
                <w:rStyle w:val="IndexLink"/>
              </w:rPr>
              <w:t>367</w:t>
            </w:r>
          </w:hyperlink>
        </w:p>
        <w:p>
          <w:pPr>
            <w:pStyle w:val="Contents5"/>
            <w:tabs>
              <w:tab w:val="clear" w:pos="7892"/>
              <w:tab w:val="right" w:pos="9026" w:leader="dot"/>
            </w:tabs>
            <w:rPr/>
          </w:pPr>
          <w:hyperlink w:anchor="__RefHeading___Toc3074126_1878427129">
            <w:r>
              <w:rPr>
                <w:webHidden/>
                <w:rStyle w:val="IndexLink"/>
              </w:rPr>
              <w:t>4</w:t>
            </w:r>
            <w:r>
              <w:rPr>
                <w:rStyle w:val="IndexLink"/>
                <w:rtl w:val="true"/>
              </w:rPr>
              <w:t xml:space="preserve"> - </w:t>
            </w:r>
            <w:r>
              <w:rPr>
                <w:rStyle w:val="IndexLink"/>
                <w:rtl w:val="true"/>
              </w:rPr>
              <w:t>و اما اعتبار السوم</w:t>
            </w:r>
            <w:r>
              <w:rPr>
                <w:rStyle w:val="IndexLink"/>
                <w:rtl w:val="true"/>
              </w:rPr>
              <w:tab/>
            </w:r>
            <w:r>
              <w:rPr>
                <w:rStyle w:val="IndexLink"/>
              </w:rPr>
              <w:t>368</w:t>
            </w:r>
          </w:hyperlink>
        </w:p>
        <w:p>
          <w:pPr>
            <w:pStyle w:val="Contents5"/>
            <w:tabs>
              <w:tab w:val="clear" w:pos="7892"/>
              <w:tab w:val="right" w:pos="9026" w:leader="dot"/>
            </w:tabs>
            <w:rPr/>
          </w:pPr>
          <w:hyperlink w:anchor="__RefHeading___Toc3074128_1878427129">
            <w:r>
              <w:rPr>
                <w:webHidden/>
                <w:rStyle w:val="IndexLink"/>
              </w:rPr>
              <w:t>5</w:t>
            </w:r>
            <w:r>
              <w:rPr>
                <w:rStyle w:val="IndexLink"/>
                <w:rtl w:val="true"/>
              </w:rPr>
              <w:t xml:space="preserve"> - </w:t>
            </w:r>
            <w:r>
              <w:rPr>
                <w:rStyle w:val="IndexLink"/>
                <w:rtl w:val="true"/>
              </w:rPr>
              <w:t>و اما علفها وقتا قليلا كيوم خلال السنة</w:t>
            </w:r>
            <w:r>
              <w:rPr>
                <w:rStyle w:val="IndexLink"/>
                <w:rtl w:val="true"/>
              </w:rPr>
              <w:tab/>
            </w:r>
            <w:r>
              <w:rPr>
                <w:rStyle w:val="IndexLink"/>
              </w:rPr>
              <w:t>369</w:t>
            </w:r>
          </w:hyperlink>
        </w:p>
        <w:p>
          <w:pPr>
            <w:pStyle w:val="Contents5"/>
            <w:tabs>
              <w:tab w:val="clear" w:pos="7892"/>
              <w:tab w:val="right" w:pos="9026" w:leader="dot"/>
            </w:tabs>
            <w:rPr/>
          </w:pPr>
          <w:hyperlink w:anchor="__RefHeading___Toc3074130_1878427129">
            <w:r>
              <w:rPr>
                <w:webHidden/>
                <w:rStyle w:val="IndexLink"/>
              </w:rPr>
              <w:t>6</w:t>
            </w:r>
            <w:r>
              <w:rPr>
                <w:rStyle w:val="IndexLink"/>
                <w:rtl w:val="true"/>
              </w:rPr>
              <w:t xml:space="preserve"> - </w:t>
            </w:r>
            <w:r>
              <w:rPr>
                <w:rStyle w:val="IndexLink"/>
                <w:rtl w:val="true"/>
              </w:rPr>
              <w:t>و اما انه يلزم أن لا تكون عوامل</w:t>
            </w:r>
            <w:r>
              <w:rPr>
                <w:rStyle w:val="IndexLink"/>
                <w:rtl w:val="true"/>
              </w:rPr>
              <w:tab/>
            </w:r>
            <w:r>
              <w:rPr>
                <w:rStyle w:val="IndexLink"/>
              </w:rPr>
              <w:t>369</w:t>
            </w:r>
          </w:hyperlink>
        </w:p>
        <w:p>
          <w:pPr>
            <w:pStyle w:val="Contents5"/>
            <w:tabs>
              <w:tab w:val="clear" w:pos="7892"/>
              <w:tab w:val="right" w:pos="9026" w:leader="dot"/>
            </w:tabs>
            <w:rPr/>
          </w:pPr>
          <w:hyperlink w:anchor="__RefHeading___Toc3074132_1878427129">
            <w:r>
              <w:rPr>
                <w:webHidden/>
                <w:rStyle w:val="IndexLink"/>
              </w:rPr>
              <w:t>7</w:t>
            </w:r>
            <w:r>
              <w:rPr>
                <w:rStyle w:val="IndexLink"/>
                <w:rtl w:val="true"/>
              </w:rPr>
              <w:t xml:space="preserve"> - </w:t>
            </w:r>
            <w:r>
              <w:rPr>
                <w:rStyle w:val="IndexLink"/>
                <w:rtl w:val="true"/>
              </w:rPr>
              <w:t>و اما اعتبار مرور الحول</w:t>
            </w:r>
            <w:r>
              <w:rPr>
                <w:rStyle w:val="IndexLink"/>
                <w:rtl w:val="true"/>
              </w:rPr>
              <w:tab/>
            </w:r>
            <w:r>
              <w:rPr>
                <w:rStyle w:val="IndexLink"/>
              </w:rPr>
              <w:t>370</w:t>
            </w:r>
          </w:hyperlink>
        </w:p>
        <w:p>
          <w:pPr>
            <w:pStyle w:val="Contents4"/>
            <w:tabs>
              <w:tab w:val="clear" w:pos="8176"/>
              <w:tab w:val="right" w:pos="9026" w:leader="dot"/>
            </w:tabs>
            <w:rPr/>
          </w:pPr>
          <w:hyperlink w:anchor="__RefHeading___Toc3074134_1878427129">
            <w:r>
              <w:rPr>
                <w:webHidden/>
                <w:rStyle w:val="IndexLink"/>
              </w:rPr>
              <w:t>4</w:t>
            </w:r>
            <w:r>
              <w:rPr>
                <w:rStyle w:val="IndexLink"/>
                <w:rtl w:val="true"/>
              </w:rPr>
              <w:t xml:space="preserve"> - </w:t>
            </w:r>
            <w:r>
              <w:rPr>
                <w:rStyle w:val="IndexLink"/>
                <w:rtl w:val="true"/>
              </w:rPr>
              <w:t>شرائط‍‌ الوجوب في النقدين</w:t>
            </w:r>
            <w:r>
              <w:rPr>
                <w:rStyle w:val="IndexLink"/>
                <w:rtl w:val="true"/>
              </w:rPr>
              <w:tab/>
            </w:r>
            <w:r>
              <w:rPr>
                <w:rStyle w:val="IndexLink"/>
              </w:rPr>
              <w:t>370</w:t>
            </w:r>
          </w:hyperlink>
        </w:p>
        <w:p>
          <w:pPr>
            <w:pStyle w:val="Contents5"/>
            <w:tabs>
              <w:tab w:val="clear" w:pos="7892"/>
              <w:tab w:val="right" w:pos="9026" w:leader="dot"/>
            </w:tabs>
            <w:rPr/>
          </w:pPr>
          <w:hyperlink w:anchor="__RefHeading___Toc3074136_1878427129">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3074138_1878427129">
            <w:r>
              <w:rPr>
                <w:webHidden/>
                <w:rStyle w:val="IndexLink"/>
              </w:rPr>
              <w:t>1</w:t>
            </w:r>
            <w:r>
              <w:rPr>
                <w:rStyle w:val="IndexLink"/>
                <w:rtl w:val="true"/>
              </w:rPr>
              <w:t xml:space="preserve"> - </w:t>
            </w:r>
            <w:r>
              <w:rPr>
                <w:rStyle w:val="IndexLink"/>
                <w:rtl w:val="true"/>
              </w:rPr>
              <w:t>اما ان نصاب الذهب ما ذكر</w:t>
            </w:r>
            <w:r>
              <w:rPr>
                <w:rStyle w:val="IndexLink"/>
                <w:rtl w:val="true"/>
              </w:rPr>
              <w:tab/>
            </w:r>
            <w:r>
              <w:rPr>
                <w:rStyle w:val="IndexLink"/>
              </w:rPr>
              <w:t>370</w:t>
            </w:r>
          </w:hyperlink>
        </w:p>
        <w:p>
          <w:pPr>
            <w:pStyle w:val="Contents5"/>
            <w:tabs>
              <w:tab w:val="clear" w:pos="7892"/>
              <w:tab w:val="right" w:pos="9026" w:leader="dot"/>
            </w:tabs>
            <w:rPr/>
          </w:pPr>
          <w:hyperlink w:anchor="__RefHeading___Toc3074140_1878427129">
            <w:r>
              <w:rPr>
                <w:webHidden/>
                <w:rStyle w:val="IndexLink"/>
              </w:rPr>
              <w:t>2</w:t>
            </w:r>
            <w:r>
              <w:rPr>
                <w:rStyle w:val="IndexLink"/>
                <w:rtl w:val="true"/>
              </w:rPr>
              <w:t xml:space="preserve"> - </w:t>
            </w:r>
            <w:r>
              <w:rPr>
                <w:rStyle w:val="IndexLink"/>
                <w:rtl w:val="true"/>
              </w:rPr>
              <w:t>و اما ان نصاب الفضة ما ذكر</w:t>
            </w:r>
            <w:r>
              <w:rPr>
                <w:rStyle w:val="IndexLink"/>
                <w:rtl w:val="true"/>
              </w:rPr>
              <w:tab/>
            </w:r>
            <w:r>
              <w:rPr>
                <w:rStyle w:val="IndexLink"/>
              </w:rPr>
              <w:t>371</w:t>
            </w:r>
          </w:hyperlink>
        </w:p>
        <w:p>
          <w:pPr>
            <w:pStyle w:val="Contents5"/>
            <w:tabs>
              <w:tab w:val="clear" w:pos="7892"/>
              <w:tab w:val="right" w:pos="9026" w:leader="dot"/>
            </w:tabs>
            <w:rPr/>
          </w:pPr>
          <w:hyperlink w:anchor="__RefHeading___Toc3074142_1878427129">
            <w:r>
              <w:rPr>
                <w:webHidden/>
                <w:rStyle w:val="IndexLink"/>
              </w:rPr>
              <w:t>3</w:t>
            </w:r>
            <w:r>
              <w:rPr>
                <w:rStyle w:val="IndexLink"/>
                <w:rtl w:val="true"/>
              </w:rPr>
              <w:t xml:space="preserve"> - </w:t>
            </w:r>
            <w:r>
              <w:rPr>
                <w:rStyle w:val="IndexLink"/>
                <w:rtl w:val="true"/>
              </w:rPr>
              <w:t>و اما اعتبار الضرب بسكّة المعاملة</w:t>
            </w:r>
            <w:r>
              <w:rPr>
                <w:rStyle w:val="IndexLink"/>
                <w:rtl w:val="true"/>
              </w:rPr>
              <w:tab/>
            </w:r>
            <w:r>
              <w:rPr>
                <w:rStyle w:val="IndexLink"/>
              </w:rPr>
              <w:t>372</w:t>
            </w:r>
          </w:hyperlink>
        </w:p>
        <w:p>
          <w:pPr>
            <w:pStyle w:val="Contents5"/>
            <w:tabs>
              <w:tab w:val="clear" w:pos="7892"/>
              <w:tab w:val="right" w:pos="9026" w:leader="dot"/>
            </w:tabs>
            <w:rPr/>
          </w:pPr>
          <w:hyperlink w:anchor="__RefHeading___Toc3074144_1878427129">
            <w:r>
              <w:rPr>
                <w:webHidden/>
                <w:rStyle w:val="IndexLink"/>
              </w:rPr>
              <w:t>4</w:t>
            </w:r>
            <w:r>
              <w:rPr>
                <w:rStyle w:val="IndexLink"/>
                <w:rtl w:val="true"/>
              </w:rPr>
              <w:t xml:space="preserve"> - </w:t>
            </w:r>
            <w:r>
              <w:rPr>
                <w:rStyle w:val="IndexLink"/>
                <w:rtl w:val="true"/>
              </w:rPr>
              <w:t>و اما اعتبار مضي حول</w:t>
            </w:r>
            <w:r>
              <w:rPr>
                <w:rStyle w:val="IndexLink"/>
                <w:rtl w:val="true"/>
              </w:rPr>
              <w:tab/>
            </w:r>
            <w:r>
              <w:rPr>
                <w:rStyle w:val="IndexLink"/>
              </w:rPr>
              <w:t>373</w:t>
            </w:r>
          </w:hyperlink>
        </w:p>
        <w:p>
          <w:pPr>
            <w:pStyle w:val="Contents5"/>
            <w:tabs>
              <w:tab w:val="clear" w:pos="7892"/>
              <w:tab w:val="right" w:pos="9026" w:leader="dot"/>
            </w:tabs>
            <w:rPr/>
          </w:pPr>
          <w:hyperlink w:anchor="__RefHeading___Toc3074146_1878427129">
            <w:r>
              <w:rPr>
                <w:webHidden/>
                <w:rStyle w:val="IndexLink"/>
              </w:rPr>
              <w:t>5</w:t>
            </w:r>
            <w:r>
              <w:rPr>
                <w:rStyle w:val="IndexLink"/>
                <w:rtl w:val="true"/>
              </w:rPr>
              <w:t xml:space="preserve"> - </w:t>
            </w:r>
            <w:r>
              <w:rPr>
                <w:rStyle w:val="IndexLink"/>
                <w:rtl w:val="true"/>
              </w:rPr>
              <w:t>و اما وجه ما ذهب اليه المشهور</w:t>
            </w:r>
            <w:r>
              <w:rPr>
                <w:rStyle w:val="IndexLink"/>
                <w:rtl w:val="true"/>
              </w:rPr>
              <w:tab/>
            </w:r>
            <w:r>
              <w:rPr>
                <w:rStyle w:val="IndexLink"/>
              </w:rPr>
              <w:t>373</w:t>
            </w:r>
          </w:hyperlink>
        </w:p>
        <w:p>
          <w:pPr>
            <w:pStyle w:val="Contents5"/>
            <w:tabs>
              <w:tab w:val="clear" w:pos="7892"/>
              <w:tab w:val="right" w:pos="9026" w:leader="dot"/>
            </w:tabs>
            <w:rPr/>
          </w:pPr>
          <w:hyperlink w:anchor="__RefHeading___Toc3074148_1878427129">
            <w:r>
              <w:rPr>
                <w:webHidden/>
                <w:rStyle w:val="IndexLink"/>
              </w:rPr>
              <w:t>6</w:t>
            </w:r>
            <w:r>
              <w:rPr>
                <w:rStyle w:val="IndexLink"/>
                <w:rtl w:val="true"/>
              </w:rPr>
              <w:t xml:space="preserve"> - </w:t>
            </w:r>
            <w:r>
              <w:rPr>
                <w:rStyle w:val="IndexLink"/>
                <w:rtl w:val="true"/>
              </w:rPr>
              <w:t>و اما انه لا يجب الاختبار</w:t>
            </w:r>
            <w:r>
              <w:rPr>
                <w:rStyle w:val="IndexLink"/>
                <w:rtl w:val="true"/>
              </w:rPr>
              <w:tab/>
            </w:r>
            <w:r>
              <w:rPr>
                <w:rStyle w:val="IndexLink"/>
              </w:rPr>
              <w:t>373</w:t>
            </w:r>
          </w:hyperlink>
        </w:p>
        <w:p>
          <w:pPr>
            <w:pStyle w:val="Contents4"/>
            <w:tabs>
              <w:tab w:val="clear" w:pos="8176"/>
              <w:tab w:val="right" w:pos="9026" w:leader="dot"/>
            </w:tabs>
            <w:rPr/>
          </w:pPr>
          <w:hyperlink w:anchor="__RefHeading___Toc3074150_1878427129">
            <w:r>
              <w:rPr>
                <w:webHidden/>
                <w:rStyle w:val="IndexLink"/>
              </w:rPr>
              <w:t>5</w:t>
            </w:r>
            <w:r>
              <w:rPr>
                <w:rStyle w:val="IndexLink"/>
                <w:rtl w:val="true"/>
              </w:rPr>
              <w:t xml:space="preserve"> - </w:t>
            </w:r>
            <w:r>
              <w:rPr>
                <w:rStyle w:val="IndexLink"/>
                <w:rtl w:val="true"/>
              </w:rPr>
              <w:t>شرائط‍‌ الوجوب في الغلات</w:t>
            </w:r>
            <w:r>
              <w:rPr>
                <w:rStyle w:val="IndexLink"/>
                <w:rtl w:val="true"/>
              </w:rPr>
              <w:tab/>
            </w:r>
            <w:r>
              <w:rPr>
                <w:rStyle w:val="IndexLink"/>
              </w:rPr>
              <w:t>373</w:t>
            </w:r>
          </w:hyperlink>
        </w:p>
        <w:p>
          <w:pPr>
            <w:pStyle w:val="Contents5"/>
            <w:tabs>
              <w:tab w:val="clear" w:pos="7892"/>
              <w:tab w:val="right" w:pos="9026" w:leader="dot"/>
            </w:tabs>
            <w:rPr/>
          </w:pPr>
          <w:hyperlink w:anchor="__RefHeading___Toc3074152_1878427129">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3074154_1878427129">
            <w:r>
              <w:rPr>
                <w:webHidden/>
                <w:rStyle w:val="IndexLink"/>
              </w:rPr>
              <w:t>1</w:t>
            </w:r>
            <w:r>
              <w:rPr>
                <w:rStyle w:val="IndexLink"/>
                <w:rtl w:val="true"/>
              </w:rPr>
              <w:t xml:space="preserve"> - </w:t>
            </w:r>
            <w:r>
              <w:rPr>
                <w:rStyle w:val="IndexLink"/>
                <w:rtl w:val="true"/>
              </w:rPr>
              <w:t>اما بالنسبة الى مقدار النصاب</w:t>
            </w:r>
            <w:r>
              <w:rPr>
                <w:rStyle w:val="IndexLink"/>
                <w:rtl w:val="true"/>
              </w:rPr>
              <w:tab/>
            </w:r>
            <w:r>
              <w:rPr>
                <w:rStyle w:val="IndexLink"/>
              </w:rPr>
              <w:t>374</w:t>
            </w:r>
          </w:hyperlink>
        </w:p>
        <w:p>
          <w:pPr>
            <w:pStyle w:val="Contents5"/>
            <w:tabs>
              <w:tab w:val="clear" w:pos="7892"/>
              <w:tab w:val="right" w:pos="9026" w:leader="dot"/>
            </w:tabs>
            <w:rPr/>
          </w:pPr>
          <w:hyperlink w:anchor="__RefHeading___Toc3074156_1878427129">
            <w:r>
              <w:rPr>
                <w:webHidden/>
                <w:rStyle w:val="IndexLink"/>
              </w:rPr>
              <w:t>2</w:t>
            </w:r>
            <w:r>
              <w:rPr>
                <w:rStyle w:val="IndexLink"/>
                <w:rtl w:val="true"/>
              </w:rPr>
              <w:t xml:space="preserve"> - </w:t>
            </w:r>
            <w:r>
              <w:rPr>
                <w:rStyle w:val="IndexLink"/>
                <w:rtl w:val="true"/>
              </w:rPr>
              <w:t>و اما ان مقدار الفريضة ما ذكر</w:t>
            </w:r>
            <w:r>
              <w:rPr>
                <w:rStyle w:val="IndexLink"/>
                <w:rtl w:val="true"/>
              </w:rPr>
              <w:tab/>
            </w:r>
            <w:r>
              <w:rPr>
                <w:rStyle w:val="IndexLink"/>
              </w:rPr>
              <w:t>375</w:t>
            </w:r>
          </w:hyperlink>
        </w:p>
        <w:p>
          <w:pPr>
            <w:pStyle w:val="Contents5"/>
            <w:tabs>
              <w:tab w:val="clear" w:pos="7892"/>
              <w:tab w:val="right" w:pos="9026" w:leader="dot"/>
            </w:tabs>
            <w:rPr/>
          </w:pPr>
          <w:hyperlink w:anchor="__RefHeading___Toc3074158_1878427129">
            <w:r>
              <w:rPr>
                <w:webHidden/>
                <w:rStyle w:val="IndexLink"/>
              </w:rPr>
              <w:t>3</w:t>
            </w:r>
            <w:r>
              <w:rPr>
                <w:rStyle w:val="IndexLink"/>
                <w:rtl w:val="true"/>
              </w:rPr>
              <w:t xml:space="preserve"> - </w:t>
            </w:r>
            <w:r>
              <w:rPr>
                <w:rStyle w:val="IndexLink"/>
                <w:rtl w:val="true"/>
              </w:rPr>
              <w:t>و اما ان وقت تعلق الوجوب لدى المشهور ما ذكر</w:t>
            </w:r>
            <w:r>
              <w:rPr>
                <w:rStyle w:val="IndexLink"/>
                <w:rtl w:val="true"/>
              </w:rPr>
              <w:tab/>
            </w:r>
            <w:r>
              <w:rPr>
                <w:rStyle w:val="IndexLink"/>
              </w:rPr>
              <w:t>375</w:t>
            </w:r>
          </w:hyperlink>
        </w:p>
        <w:p>
          <w:pPr>
            <w:pStyle w:val="Contents5"/>
            <w:tabs>
              <w:tab w:val="clear" w:pos="7892"/>
              <w:tab w:val="right" w:pos="9026" w:leader="dot"/>
            </w:tabs>
            <w:rPr/>
          </w:pPr>
          <w:hyperlink w:anchor="__RefHeading___Toc3074160_1878427129">
            <w:r>
              <w:rPr>
                <w:webHidden/>
                <w:rStyle w:val="IndexLink"/>
              </w:rPr>
              <w:t>4</w:t>
            </w:r>
            <w:r>
              <w:rPr>
                <w:rStyle w:val="IndexLink"/>
                <w:rtl w:val="true"/>
              </w:rPr>
              <w:t xml:space="preserve"> - </w:t>
            </w:r>
            <w:r>
              <w:rPr>
                <w:rStyle w:val="IndexLink"/>
                <w:rtl w:val="true"/>
              </w:rPr>
              <w:t>و اما ان الدفع لا يجب إلاّ فيما ذكر</w:t>
            </w:r>
            <w:r>
              <w:rPr>
                <w:rStyle w:val="IndexLink"/>
                <w:rtl w:val="true"/>
              </w:rPr>
              <w:tab/>
            </w:r>
            <w:r>
              <w:rPr>
                <w:rStyle w:val="IndexLink"/>
              </w:rPr>
              <w:t>376</w:t>
            </w:r>
          </w:hyperlink>
        </w:p>
        <w:p>
          <w:pPr>
            <w:pStyle w:val="Contents5"/>
            <w:tabs>
              <w:tab w:val="clear" w:pos="7892"/>
              <w:tab w:val="right" w:pos="9026" w:leader="dot"/>
            </w:tabs>
            <w:rPr/>
          </w:pPr>
          <w:hyperlink w:anchor="__RefHeading___Toc3074162_1878427129">
            <w:r>
              <w:rPr>
                <w:webHidden/>
                <w:rStyle w:val="IndexLink"/>
              </w:rPr>
              <w:t>5</w:t>
            </w:r>
            <w:r>
              <w:rPr>
                <w:rStyle w:val="IndexLink"/>
                <w:rtl w:val="true"/>
              </w:rPr>
              <w:t xml:space="preserve"> - </w:t>
            </w:r>
            <w:r>
              <w:rPr>
                <w:rStyle w:val="IndexLink"/>
                <w:rtl w:val="true"/>
              </w:rPr>
              <w:t>و اما اشتراط‍‌ التملّك وقت الوجوب فهو بديهي</w:t>
            </w:r>
            <w:r>
              <w:rPr>
                <w:rStyle w:val="IndexLink"/>
                <w:rtl w:val="true"/>
              </w:rPr>
              <w:tab/>
            </w:r>
            <w:r>
              <w:rPr>
                <w:rStyle w:val="IndexLink"/>
              </w:rPr>
              <w:t>376</w:t>
            </w:r>
          </w:hyperlink>
        </w:p>
        <w:p>
          <w:pPr>
            <w:pStyle w:val="Contents4"/>
            <w:tabs>
              <w:tab w:val="clear" w:pos="8176"/>
              <w:tab w:val="right" w:pos="9026" w:leader="dot"/>
            </w:tabs>
            <w:rPr/>
          </w:pPr>
          <w:hyperlink w:anchor="__RefHeading___Toc3074164_1878427129">
            <w:r>
              <w:rPr>
                <w:webHidden/>
                <w:rStyle w:val="IndexLink"/>
              </w:rPr>
              <w:t>6</w:t>
            </w:r>
            <w:r>
              <w:rPr>
                <w:rStyle w:val="IndexLink"/>
                <w:rtl w:val="true"/>
              </w:rPr>
              <w:t xml:space="preserve"> - </w:t>
            </w:r>
            <w:r>
              <w:rPr>
                <w:rStyle w:val="IndexLink"/>
                <w:rtl w:val="true"/>
              </w:rPr>
              <w:t>المستحقّون للزكاة</w:t>
            </w:r>
            <w:r>
              <w:rPr>
                <w:rStyle w:val="IndexLink"/>
                <w:rtl w:val="true"/>
              </w:rPr>
              <w:tab/>
            </w:r>
            <w:r>
              <w:rPr>
                <w:rStyle w:val="IndexLink"/>
              </w:rPr>
              <w:t>376</w:t>
            </w:r>
          </w:hyperlink>
        </w:p>
        <w:p>
          <w:pPr>
            <w:pStyle w:val="Contents5"/>
            <w:tabs>
              <w:tab w:val="clear" w:pos="7892"/>
              <w:tab w:val="right" w:pos="9026" w:leader="dot"/>
            </w:tabs>
            <w:rPr/>
          </w:pPr>
          <w:hyperlink w:anchor="__RefHeading___Toc3074166_1878427129">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3074168_1878427129">
            <w:r>
              <w:rPr>
                <w:webHidden/>
                <w:rStyle w:val="IndexLink"/>
              </w:rPr>
              <w:t>1</w:t>
            </w:r>
            <w:r>
              <w:rPr>
                <w:rStyle w:val="IndexLink"/>
                <w:rtl w:val="true"/>
              </w:rPr>
              <w:t xml:space="preserve"> - </w:t>
            </w:r>
            <w:r>
              <w:rPr>
                <w:rStyle w:val="IndexLink"/>
                <w:rtl w:val="true"/>
              </w:rPr>
              <w:t>اما تحديد المصرف بمن ذكر</w:t>
            </w:r>
            <w:r>
              <w:rPr>
                <w:rStyle w:val="IndexLink"/>
                <w:rtl w:val="true"/>
              </w:rPr>
              <w:tab/>
            </w:r>
            <w:r>
              <w:rPr>
                <w:rStyle w:val="IndexLink"/>
              </w:rPr>
              <w:t>377</w:t>
            </w:r>
          </w:hyperlink>
        </w:p>
        <w:p>
          <w:pPr>
            <w:pStyle w:val="Contents5"/>
            <w:tabs>
              <w:tab w:val="clear" w:pos="7892"/>
              <w:tab w:val="right" w:pos="9026" w:leader="dot"/>
            </w:tabs>
            <w:rPr/>
          </w:pPr>
          <w:hyperlink w:anchor="__RefHeading___Toc3074170_1878427129">
            <w:r>
              <w:rPr>
                <w:webHidden/>
                <w:rStyle w:val="IndexLink"/>
              </w:rPr>
              <w:t>2</w:t>
            </w:r>
            <w:r>
              <w:rPr>
                <w:rStyle w:val="IndexLink"/>
                <w:rtl w:val="true"/>
              </w:rPr>
              <w:t xml:space="preserve"> - </w:t>
            </w:r>
            <w:r>
              <w:rPr>
                <w:rStyle w:val="IndexLink"/>
                <w:rtl w:val="true"/>
              </w:rPr>
              <w:t>و اما ان الثاني أسوأ حالا</w:t>
            </w:r>
            <w:r>
              <w:rPr>
                <w:rStyle w:val="IndexLink"/>
                <w:rtl w:val="true"/>
              </w:rPr>
              <w:tab/>
            </w:r>
            <w:r>
              <w:rPr>
                <w:rStyle w:val="IndexLink"/>
              </w:rPr>
              <w:t>377</w:t>
            </w:r>
          </w:hyperlink>
        </w:p>
        <w:p>
          <w:pPr>
            <w:pStyle w:val="Contents5"/>
            <w:tabs>
              <w:tab w:val="clear" w:pos="7892"/>
              <w:tab w:val="right" w:pos="9026" w:leader="dot"/>
            </w:tabs>
            <w:rPr/>
          </w:pPr>
          <w:hyperlink w:anchor="__RefHeading___Toc3074172_1878427129">
            <w:r>
              <w:rPr>
                <w:webHidden/>
                <w:rStyle w:val="IndexLink"/>
              </w:rPr>
              <w:t>3</w:t>
            </w:r>
            <w:r>
              <w:rPr>
                <w:rStyle w:val="IndexLink"/>
                <w:rtl w:val="true"/>
              </w:rPr>
              <w:t xml:space="preserve"> - </w:t>
            </w:r>
            <w:r>
              <w:rPr>
                <w:rStyle w:val="IndexLink"/>
                <w:rtl w:val="true"/>
              </w:rPr>
              <w:t>و اما ان المراد من الفقير ما ذكر</w:t>
            </w:r>
            <w:r>
              <w:rPr>
                <w:rStyle w:val="IndexLink"/>
                <w:rtl w:val="true"/>
              </w:rPr>
              <w:tab/>
            </w:r>
            <w:r>
              <w:rPr>
                <w:rStyle w:val="IndexLink"/>
              </w:rPr>
              <w:t>378</w:t>
            </w:r>
          </w:hyperlink>
        </w:p>
        <w:p>
          <w:pPr>
            <w:pStyle w:val="Contents5"/>
            <w:tabs>
              <w:tab w:val="clear" w:pos="7892"/>
              <w:tab w:val="right" w:pos="9026" w:leader="dot"/>
            </w:tabs>
            <w:rPr/>
          </w:pPr>
          <w:hyperlink w:anchor="__RefHeading___Toc3074174_1878427129">
            <w:r>
              <w:rPr>
                <w:webHidden/>
                <w:rStyle w:val="IndexLink"/>
              </w:rPr>
              <w:t>4</w:t>
            </w:r>
            <w:r>
              <w:rPr>
                <w:rStyle w:val="IndexLink"/>
                <w:rtl w:val="true"/>
              </w:rPr>
              <w:t xml:space="preserve"> - </w:t>
            </w:r>
            <w:r>
              <w:rPr>
                <w:rStyle w:val="IndexLink"/>
                <w:rtl w:val="true"/>
              </w:rPr>
              <w:t>و اما ملاحظة مئونة العيال أيضا</w:t>
            </w:r>
            <w:r>
              <w:rPr>
                <w:rStyle w:val="IndexLink"/>
                <w:rtl w:val="true"/>
              </w:rPr>
              <w:tab/>
            </w:r>
            <w:r>
              <w:rPr>
                <w:rStyle w:val="IndexLink"/>
              </w:rPr>
              <w:t>378</w:t>
            </w:r>
          </w:hyperlink>
        </w:p>
        <w:p>
          <w:pPr>
            <w:pStyle w:val="Contents5"/>
            <w:tabs>
              <w:tab w:val="clear" w:pos="7892"/>
              <w:tab w:val="right" w:pos="9026" w:leader="dot"/>
            </w:tabs>
            <w:rPr/>
          </w:pPr>
          <w:hyperlink w:anchor="__RefHeading___Toc3074176_1878427129">
            <w:r>
              <w:rPr>
                <w:webHidden/>
                <w:rStyle w:val="IndexLink"/>
              </w:rPr>
              <w:t>5</w:t>
            </w:r>
            <w:r>
              <w:rPr>
                <w:rStyle w:val="IndexLink"/>
                <w:rtl w:val="true"/>
              </w:rPr>
              <w:t xml:space="preserve"> - </w:t>
            </w:r>
            <w:r>
              <w:rPr>
                <w:rStyle w:val="IndexLink"/>
                <w:rtl w:val="true"/>
              </w:rPr>
              <w:t>و اما كفاية ملك مقدار النفقة بالقوّة</w:t>
            </w:r>
            <w:r>
              <w:rPr>
                <w:rStyle w:val="IndexLink"/>
                <w:rtl w:val="true"/>
              </w:rPr>
              <w:tab/>
            </w:r>
            <w:r>
              <w:rPr>
                <w:rStyle w:val="IndexLink"/>
              </w:rPr>
              <w:t>378</w:t>
            </w:r>
          </w:hyperlink>
        </w:p>
        <w:p>
          <w:pPr>
            <w:pStyle w:val="Contents5"/>
            <w:tabs>
              <w:tab w:val="clear" w:pos="7892"/>
              <w:tab w:val="right" w:pos="9026" w:leader="dot"/>
            </w:tabs>
            <w:rPr/>
          </w:pPr>
          <w:hyperlink w:anchor="__RefHeading___Toc3074178_1878427129">
            <w:r>
              <w:rPr>
                <w:webHidden/>
                <w:rStyle w:val="IndexLink"/>
              </w:rPr>
              <w:t>6</w:t>
            </w:r>
            <w:r>
              <w:rPr>
                <w:rStyle w:val="IndexLink"/>
                <w:rtl w:val="true"/>
              </w:rPr>
              <w:t xml:space="preserve"> - </w:t>
            </w:r>
            <w:r>
              <w:rPr>
                <w:rStyle w:val="IndexLink"/>
                <w:rtl w:val="true"/>
              </w:rPr>
              <w:t>و اما ان الفقير يعطى من الزكاة حتى يغنى</w:t>
            </w:r>
            <w:r>
              <w:rPr>
                <w:rStyle w:val="IndexLink"/>
                <w:rtl w:val="true"/>
              </w:rPr>
              <w:tab/>
            </w:r>
            <w:r>
              <w:rPr>
                <w:rStyle w:val="IndexLink"/>
              </w:rPr>
              <w:t>379</w:t>
            </w:r>
          </w:hyperlink>
        </w:p>
        <w:p>
          <w:pPr>
            <w:pStyle w:val="Contents5"/>
            <w:tabs>
              <w:tab w:val="clear" w:pos="7892"/>
              <w:tab w:val="right" w:pos="9026" w:leader="dot"/>
            </w:tabs>
            <w:rPr/>
          </w:pPr>
          <w:hyperlink w:anchor="__RefHeading___Toc3074180_1878427129">
            <w:r>
              <w:rPr>
                <w:webHidden/>
                <w:rStyle w:val="IndexLink"/>
              </w:rPr>
              <w:t>7</w:t>
            </w:r>
            <w:r>
              <w:rPr>
                <w:rStyle w:val="IndexLink"/>
                <w:rtl w:val="true"/>
              </w:rPr>
              <w:t xml:space="preserve"> - </w:t>
            </w:r>
            <w:r>
              <w:rPr>
                <w:rStyle w:val="IndexLink"/>
                <w:rtl w:val="true"/>
              </w:rPr>
              <w:t>و اما ان مدّعي الفقر يصدّق مع الوثوق</w:t>
            </w:r>
            <w:r>
              <w:rPr>
                <w:rStyle w:val="IndexLink"/>
                <w:rtl w:val="true"/>
              </w:rPr>
              <w:tab/>
            </w:r>
            <w:r>
              <w:rPr>
                <w:rStyle w:val="IndexLink"/>
              </w:rPr>
              <w:t>379</w:t>
            </w:r>
          </w:hyperlink>
        </w:p>
        <w:p>
          <w:pPr>
            <w:pStyle w:val="Contents5"/>
            <w:tabs>
              <w:tab w:val="clear" w:pos="7892"/>
              <w:tab w:val="right" w:pos="9026" w:leader="dot"/>
            </w:tabs>
            <w:rPr/>
          </w:pPr>
          <w:hyperlink w:anchor="__RefHeading___Toc3074182_1878427129">
            <w:r>
              <w:rPr>
                <w:webHidden/>
                <w:rStyle w:val="IndexLink"/>
              </w:rPr>
              <w:t>8</w:t>
            </w:r>
            <w:r>
              <w:rPr>
                <w:rStyle w:val="IndexLink"/>
                <w:rtl w:val="true"/>
              </w:rPr>
              <w:t xml:space="preserve"> - </w:t>
            </w:r>
            <w:r>
              <w:rPr>
                <w:rStyle w:val="IndexLink"/>
                <w:rtl w:val="true"/>
              </w:rPr>
              <w:t>و اما تفسير العاملين بما ذكر</w:t>
            </w:r>
            <w:r>
              <w:rPr>
                <w:rStyle w:val="IndexLink"/>
                <w:rtl w:val="true"/>
              </w:rPr>
              <w:tab/>
            </w:r>
            <w:r>
              <w:rPr>
                <w:rStyle w:val="IndexLink"/>
              </w:rPr>
              <w:t>380</w:t>
            </w:r>
          </w:hyperlink>
        </w:p>
        <w:p>
          <w:pPr>
            <w:pStyle w:val="Contents5"/>
            <w:tabs>
              <w:tab w:val="clear" w:pos="7892"/>
              <w:tab w:val="right" w:pos="9026" w:leader="dot"/>
            </w:tabs>
            <w:rPr/>
          </w:pPr>
          <w:hyperlink w:anchor="__RefHeading___Toc3074184_1878427129">
            <w:r>
              <w:rPr>
                <w:webHidden/>
                <w:rStyle w:val="IndexLink"/>
              </w:rPr>
              <w:t>9</w:t>
            </w:r>
            <w:r>
              <w:rPr>
                <w:rStyle w:val="IndexLink"/>
                <w:rtl w:val="true"/>
              </w:rPr>
              <w:t xml:space="preserve"> - </w:t>
            </w:r>
            <w:r>
              <w:rPr>
                <w:rStyle w:val="IndexLink"/>
                <w:rtl w:val="true"/>
              </w:rPr>
              <w:t>و اما تفسير المؤلفة قلوبهم بخصوص المسلمين المذكورين</w:t>
            </w:r>
            <w:r>
              <w:rPr>
                <w:rStyle w:val="IndexLink"/>
                <w:rtl w:val="true"/>
              </w:rPr>
              <w:tab/>
            </w:r>
            <w:r>
              <w:rPr>
                <w:rStyle w:val="IndexLink"/>
              </w:rPr>
              <w:t>380</w:t>
            </w:r>
          </w:hyperlink>
        </w:p>
        <w:p>
          <w:pPr>
            <w:pStyle w:val="Contents5"/>
            <w:tabs>
              <w:tab w:val="clear" w:pos="7892"/>
              <w:tab w:val="right" w:pos="9026" w:leader="dot"/>
            </w:tabs>
            <w:rPr/>
          </w:pPr>
          <w:hyperlink w:anchor="__RefHeading___Toc3074186_1878427129">
            <w:r>
              <w:rPr>
                <w:webHidden/>
                <w:rStyle w:val="IndexLink"/>
              </w:rPr>
              <w:t>10</w:t>
            </w:r>
            <w:r>
              <w:rPr>
                <w:rStyle w:val="IndexLink"/>
                <w:rtl w:val="true"/>
              </w:rPr>
              <w:t xml:space="preserve"> - </w:t>
            </w:r>
            <w:r>
              <w:rPr>
                <w:rStyle w:val="IndexLink"/>
                <w:rtl w:val="true"/>
              </w:rPr>
              <w:t>و اما تفسير الرقاب بالسعة المذكورة</w:t>
            </w:r>
            <w:r>
              <w:rPr>
                <w:rStyle w:val="IndexLink"/>
                <w:rtl w:val="true"/>
              </w:rPr>
              <w:tab/>
            </w:r>
            <w:r>
              <w:rPr>
                <w:rStyle w:val="IndexLink"/>
              </w:rPr>
              <w:t>380</w:t>
            </w:r>
          </w:hyperlink>
        </w:p>
        <w:p>
          <w:pPr>
            <w:pStyle w:val="Contents5"/>
            <w:tabs>
              <w:tab w:val="clear" w:pos="7892"/>
              <w:tab w:val="right" w:pos="9026" w:leader="dot"/>
            </w:tabs>
            <w:rPr/>
          </w:pPr>
          <w:hyperlink w:anchor="__RefHeading___Toc3074188_1878427129">
            <w:r>
              <w:rPr>
                <w:webHidden/>
                <w:rStyle w:val="IndexLink"/>
              </w:rPr>
              <w:t>11</w:t>
            </w:r>
            <w:r>
              <w:rPr>
                <w:rStyle w:val="IndexLink"/>
                <w:rtl w:val="true"/>
              </w:rPr>
              <w:t xml:space="preserve"> - </w:t>
            </w:r>
            <w:r>
              <w:rPr>
                <w:rStyle w:val="IndexLink"/>
                <w:rtl w:val="true"/>
              </w:rPr>
              <w:t>و اما اعتبار العجز عن اداء الدين في الغارمين بالرغم من</w:t>
            </w:r>
            <w:r>
              <w:rPr>
                <w:rStyle w:val="IndexLink"/>
                <w:rtl w:val="true"/>
              </w:rPr>
              <w:tab/>
            </w:r>
            <w:r>
              <w:rPr>
                <w:rStyle w:val="IndexLink"/>
              </w:rPr>
              <w:t>380</w:t>
            </w:r>
          </w:hyperlink>
        </w:p>
        <w:p>
          <w:pPr>
            <w:pStyle w:val="Contents5"/>
            <w:tabs>
              <w:tab w:val="clear" w:pos="7892"/>
              <w:tab w:val="right" w:pos="9026" w:leader="dot"/>
            </w:tabs>
            <w:rPr/>
          </w:pPr>
          <w:hyperlink w:anchor="__RefHeading___Toc3074190_1878427129">
            <w:r>
              <w:rPr>
                <w:webHidden/>
                <w:rStyle w:val="IndexLink"/>
              </w:rPr>
              <w:t>12</w:t>
            </w:r>
            <w:r>
              <w:rPr>
                <w:rStyle w:val="IndexLink"/>
                <w:rtl w:val="true"/>
              </w:rPr>
              <w:t xml:space="preserve"> - </w:t>
            </w:r>
            <w:r>
              <w:rPr>
                <w:rStyle w:val="IndexLink"/>
                <w:rtl w:val="true"/>
              </w:rPr>
              <w:t>و اما اعتبار عدم الصرف في المعصية</w:t>
            </w:r>
            <w:r>
              <w:rPr>
                <w:rStyle w:val="IndexLink"/>
                <w:rtl w:val="true"/>
              </w:rPr>
              <w:tab/>
            </w:r>
            <w:r>
              <w:rPr>
                <w:rStyle w:val="IndexLink"/>
              </w:rPr>
              <w:t>380</w:t>
            </w:r>
          </w:hyperlink>
        </w:p>
        <w:p>
          <w:pPr>
            <w:pStyle w:val="Contents5"/>
            <w:tabs>
              <w:tab w:val="clear" w:pos="7892"/>
              <w:tab w:val="right" w:pos="9026" w:leader="dot"/>
            </w:tabs>
            <w:rPr/>
          </w:pPr>
          <w:hyperlink w:anchor="__RefHeading___Toc3074192_1878427129">
            <w:r>
              <w:rPr>
                <w:webHidden/>
                <w:rStyle w:val="IndexLink"/>
              </w:rPr>
              <w:t>13</w:t>
            </w:r>
            <w:r>
              <w:rPr>
                <w:rStyle w:val="IndexLink"/>
                <w:rtl w:val="true"/>
              </w:rPr>
              <w:t xml:space="preserve"> - </w:t>
            </w:r>
            <w:r>
              <w:rPr>
                <w:rStyle w:val="IndexLink"/>
                <w:rtl w:val="true"/>
              </w:rPr>
              <w:t>و اما عدم اعتبار العجز عن مئونة السنة</w:t>
            </w:r>
            <w:r>
              <w:rPr>
                <w:rStyle w:val="IndexLink"/>
                <w:rtl w:val="true"/>
              </w:rPr>
              <w:tab/>
            </w:r>
            <w:r>
              <w:rPr>
                <w:rStyle w:val="IndexLink"/>
              </w:rPr>
              <w:t>381</w:t>
            </w:r>
          </w:hyperlink>
        </w:p>
        <w:p>
          <w:pPr>
            <w:pStyle w:val="Contents5"/>
            <w:tabs>
              <w:tab w:val="clear" w:pos="7892"/>
              <w:tab w:val="right" w:pos="9026" w:leader="dot"/>
            </w:tabs>
            <w:rPr/>
          </w:pPr>
          <w:hyperlink w:anchor="__RefHeading___Toc3074194_1878427129">
            <w:r>
              <w:rPr>
                <w:webHidden/>
                <w:rStyle w:val="IndexLink"/>
              </w:rPr>
              <w:t>14</w:t>
            </w:r>
            <w:r>
              <w:rPr>
                <w:rStyle w:val="IndexLink"/>
                <w:rtl w:val="true"/>
              </w:rPr>
              <w:t xml:space="preserve"> - </w:t>
            </w:r>
            <w:r>
              <w:rPr>
                <w:rStyle w:val="IndexLink"/>
                <w:rtl w:val="true"/>
              </w:rPr>
              <w:t>و اما جواز احتساب الدين من الزكاة</w:t>
            </w:r>
            <w:r>
              <w:rPr>
                <w:rStyle w:val="IndexLink"/>
                <w:rtl w:val="true"/>
              </w:rPr>
              <w:tab/>
            </w:r>
            <w:r>
              <w:rPr>
                <w:rStyle w:val="IndexLink"/>
              </w:rPr>
              <w:t>382</w:t>
            </w:r>
          </w:hyperlink>
        </w:p>
        <w:p>
          <w:pPr>
            <w:pStyle w:val="Contents5"/>
            <w:tabs>
              <w:tab w:val="clear" w:pos="7892"/>
              <w:tab w:val="right" w:pos="9026" w:leader="dot"/>
            </w:tabs>
            <w:rPr/>
          </w:pPr>
          <w:hyperlink w:anchor="__RefHeading___Toc3074196_1878427129">
            <w:r>
              <w:rPr>
                <w:webHidden/>
                <w:rStyle w:val="IndexLink"/>
              </w:rPr>
              <w:t>15</w:t>
            </w:r>
            <w:r>
              <w:rPr>
                <w:rStyle w:val="IndexLink"/>
                <w:rtl w:val="true"/>
              </w:rPr>
              <w:t xml:space="preserve"> - </w:t>
            </w:r>
            <w:r>
              <w:rPr>
                <w:rStyle w:val="IndexLink"/>
                <w:rtl w:val="true"/>
              </w:rPr>
              <w:t>و اما تفسير سبيل اللّه بما ذكر فهو للإطلاق</w:t>
            </w:r>
            <w:r>
              <w:rPr>
                <w:rStyle w:val="IndexLink"/>
                <w:rtl w:val="true"/>
              </w:rPr>
              <w:tab/>
            </w:r>
            <w:r>
              <w:rPr>
                <w:rStyle w:val="IndexLink"/>
              </w:rPr>
              <w:t>382</w:t>
            </w:r>
          </w:hyperlink>
        </w:p>
        <w:p>
          <w:pPr>
            <w:pStyle w:val="Contents5"/>
            <w:tabs>
              <w:tab w:val="clear" w:pos="7892"/>
              <w:tab w:val="right" w:pos="9026" w:leader="dot"/>
            </w:tabs>
            <w:rPr/>
          </w:pPr>
          <w:hyperlink w:anchor="__RefHeading___Toc3074198_1878427129">
            <w:r>
              <w:rPr>
                <w:webHidden/>
                <w:rStyle w:val="IndexLink"/>
              </w:rPr>
              <w:t>16</w:t>
            </w:r>
            <w:r>
              <w:rPr>
                <w:rStyle w:val="IndexLink"/>
                <w:rtl w:val="true"/>
              </w:rPr>
              <w:t xml:space="preserve"> - </w:t>
            </w:r>
            <w:r>
              <w:rPr>
                <w:rStyle w:val="IndexLink"/>
                <w:rtl w:val="true"/>
              </w:rPr>
              <w:t>و اما تفسير ابن السبيل بما ذكر</w:t>
            </w:r>
            <w:r>
              <w:rPr>
                <w:rStyle w:val="IndexLink"/>
                <w:rtl w:val="true"/>
              </w:rPr>
              <w:tab/>
            </w:r>
            <w:r>
              <w:rPr>
                <w:rStyle w:val="IndexLink"/>
              </w:rPr>
              <w:t>382</w:t>
            </w:r>
          </w:hyperlink>
        </w:p>
        <w:p>
          <w:pPr>
            <w:pStyle w:val="Contents4"/>
            <w:tabs>
              <w:tab w:val="clear" w:pos="8176"/>
              <w:tab w:val="right" w:pos="9026" w:leader="dot"/>
            </w:tabs>
            <w:rPr/>
          </w:pPr>
          <w:hyperlink w:anchor="__RefHeading___Toc3074200_1878427129">
            <w:r>
              <w:rPr>
                <w:webHidden/>
                <w:rStyle w:val="IndexLink"/>
              </w:rPr>
              <w:t>7</w:t>
            </w:r>
            <w:r>
              <w:rPr>
                <w:rStyle w:val="IndexLink"/>
                <w:rtl w:val="true"/>
              </w:rPr>
              <w:t xml:space="preserve"> - </w:t>
            </w:r>
            <w:r>
              <w:rPr>
                <w:rStyle w:val="IndexLink"/>
                <w:rtl w:val="true"/>
              </w:rPr>
              <w:t>أوصاف المستحقّين</w:t>
            </w:r>
            <w:r>
              <w:rPr>
                <w:rStyle w:val="IndexLink"/>
                <w:rtl w:val="true"/>
              </w:rPr>
              <w:tab/>
            </w:r>
            <w:r>
              <w:rPr>
                <w:rStyle w:val="IndexLink"/>
              </w:rPr>
              <w:t>383</w:t>
            </w:r>
          </w:hyperlink>
        </w:p>
        <w:p>
          <w:pPr>
            <w:pStyle w:val="Contents5"/>
            <w:tabs>
              <w:tab w:val="clear" w:pos="7892"/>
              <w:tab w:val="right" w:pos="9026" w:leader="dot"/>
            </w:tabs>
            <w:rPr/>
          </w:pPr>
          <w:hyperlink w:anchor="__RefHeading___Toc3074202_1878427129">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3074204_1878427129">
            <w:r>
              <w:rPr>
                <w:webHidden/>
                <w:rStyle w:val="IndexLink"/>
              </w:rPr>
              <w:t>1</w:t>
            </w:r>
            <w:r>
              <w:rPr>
                <w:rStyle w:val="IndexLink"/>
                <w:rtl w:val="true"/>
              </w:rPr>
              <w:t xml:space="preserve"> - </w:t>
            </w:r>
            <w:r>
              <w:rPr>
                <w:rStyle w:val="IndexLink"/>
                <w:rtl w:val="true"/>
              </w:rPr>
              <w:t>اما عدم جواز دفع الزكاة إلى الكافر</w:t>
            </w:r>
            <w:r>
              <w:rPr>
                <w:rStyle w:val="IndexLink"/>
                <w:rtl w:val="true"/>
              </w:rPr>
              <w:tab/>
            </w:r>
            <w:r>
              <w:rPr>
                <w:rStyle w:val="IndexLink"/>
              </w:rPr>
              <w:t>384</w:t>
            </w:r>
          </w:hyperlink>
        </w:p>
        <w:p>
          <w:pPr>
            <w:pStyle w:val="Contents5"/>
            <w:tabs>
              <w:tab w:val="clear" w:pos="7892"/>
              <w:tab w:val="right" w:pos="9026" w:leader="dot"/>
            </w:tabs>
            <w:rPr/>
          </w:pPr>
          <w:hyperlink w:anchor="__RefHeading___Toc3074206_1878427129">
            <w:r>
              <w:rPr>
                <w:webHidden/>
                <w:rStyle w:val="IndexLink"/>
              </w:rPr>
              <w:t>2</w:t>
            </w:r>
            <w:r>
              <w:rPr>
                <w:rStyle w:val="IndexLink"/>
                <w:rtl w:val="true"/>
              </w:rPr>
              <w:t xml:space="preserve"> - </w:t>
            </w:r>
            <w:r>
              <w:rPr>
                <w:rStyle w:val="IndexLink"/>
                <w:rtl w:val="true"/>
              </w:rPr>
              <w:t>و اما اعتبار ان لا يكون من أهل المعاصي فقد يقال بأن الوجه</w:t>
            </w:r>
            <w:r>
              <w:rPr>
                <w:rStyle w:val="IndexLink"/>
                <w:rtl w:val="true"/>
              </w:rPr>
              <w:tab/>
            </w:r>
            <w:r>
              <w:rPr>
                <w:rStyle w:val="IndexLink"/>
              </w:rPr>
              <w:t>384</w:t>
            </w:r>
          </w:hyperlink>
        </w:p>
        <w:p>
          <w:pPr>
            <w:pStyle w:val="Contents5"/>
            <w:tabs>
              <w:tab w:val="clear" w:pos="7892"/>
              <w:tab w:val="right" w:pos="9026" w:leader="dot"/>
            </w:tabs>
            <w:rPr/>
          </w:pPr>
          <w:hyperlink w:anchor="__RefHeading___Toc3074208_1878427129">
            <w:r>
              <w:rPr>
                <w:webHidden/>
                <w:rStyle w:val="IndexLink"/>
              </w:rPr>
              <w:t>3</w:t>
            </w:r>
            <w:r>
              <w:rPr>
                <w:rStyle w:val="IndexLink"/>
                <w:rtl w:val="true"/>
              </w:rPr>
              <w:t xml:space="preserve"> - </w:t>
            </w:r>
            <w:r>
              <w:rPr>
                <w:rStyle w:val="IndexLink"/>
                <w:rtl w:val="true"/>
              </w:rPr>
              <w:t>و اما اعتبار الشرط‍‌ الثالث</w:t>
            </w:r>
            <w:r>
              <w:rPr>
                <w:rStyle w:val="IndexLink"/>
                <w:rtl w:val="true"/>
              </w:rPr>
              <w:tab/>
            </w:r>
            <w:r>
              <w:rPr>
                <w:rStyle w:val="IndexLink"/>
              </w:rPr>
              <w:t>386</w:t>
            </w:r>
          </w:hyperlink>
        </w:p>
        <w:p>
          <w:pPr>
            <w:pStyle w:val="Contents5"/>
            <w:tabs>
              <w:tab w:val="clear" w:pos="7892"/>
              <w:tab w:val="right" w:pos="9026" w:leader="dot"/>
            </w:tabs>
            <w:rPr/>
          </w:pPr>
          <w:hyperlink w:anchor="__RefHeading___Toc3074210_1878427129">
            <w:r>
              <w:rPr>
                <w:webHidden/>
                <w:rStyle w:val="IndexLink"/>
              </w:rPr>
              <w:t>4</w:t>
            </w:r>
            <w:r>
              <w:rPr>
                <w:rStyle w:val="IndexLink"/>
                <w:rtl w:val="true"/>
              </w:rPr>
              <w:t xml:space="preserve"> - </w:t>
            </w:r>
            <w:r>
              <w:rPr>
                <w:rStyle w:val="IndexLink"/>
                <w:rtl w:val="true"/>
              </w:rPr>
              <w:t xml:space="preserve">و اما وجه الاستثناء </w:t>
            </w:r>
            <w:r>
              <w:rPr>
                <w:rStyle w:val="IndexLink"/>
                <w:rtl w:val="true"/>
              </w:rPr>
              <w:t xml:space="preserve">- </w:t>
            </w:r>
            <w:r>
              <w:rPr>
                <w:rStyle w:val="IndexLink"/>
                <w:rtl w:val="true"/>
              </w:rPr>
              <w:t>كالإنفاق لقضاء دين من تجب نفقته</w:t>
            </w:r>
            <w:r>
              <w:rPr>
                <w:rStyle w:val="IndexLink"/>
                <w:rtl w:val="true"/>
              </w:rPr>
              <w:tab/>
            </w:r>
            <w:r>
              <w:rPr>
                <w:rStyle w:val="IndexLink"/>
              </w:rPr>
              <w:t>386</w:t>
            </w:r>
          </w:hyperlink>
        </w:p>
        <w:p>
          <w:pPr>
            <w:pStyle w:val="Contents5"/>
            <w:tabs>
              <w:tab w:val="clear" w:pos="7892"/>
              <w:tab w:val="right" w:pos="9026" w:leader="dot"/>
            </w:tabs>
            <w:rPr/>
          </w:pPr>
          <w:hyperlink w:anchor="__RefHeading___Toc3074212_1878427129">
            <w:r>
              <w:rPr>
                <w:webHidden/>
                <w:rStyle w:val="IndexLink"/>
              </w:rPr>
              <w:t>5</w:t>
            </w:r>
            <w:r>
              <w:rPr>
                <w:rStyle w:val="IndexLink"/>
                <w:rtl w:val="true"/>
              </w:rPr>
              <w:t xml:space="preserve"> - </w:t>
            </w:r>
            <w:r>
              <w:rPr>
                <w:rStyle w:val="IndexLink"/>
                <w:rtl w:val="true"/>
              </w:rPr>
              <w:t>و اما جواز أخذها من غير من تجب عليه النفقة</w:t>
            </w:r>
            <w:r>
              <w:rPr>
                <w:rStyle w:val="IndexLink"/>
                <w:rtl w:val="true"/>
              </w:rPr>
              <w:tab/>
            </w:r>
            <w:r>
              <w:rPr>
                <w:rStyle w:val="IndexLink"/>
              </w:rPr>
              <w:t>386</w:t>
            </w:r>
          </w:hyperlink>
        </w:p>
        <w:p>
          <w:pPr>
            <w:pStyle w:val="Contents5"/>
            <w:tabs>
              <w:tab w:val="clear" w:pos="7892"/>
              <w:tab w:val="right" w:pos="9026" w:leader="dot"/>
            </w:tabs>
            <w:rPr/>
          </w:pPr>
          <w:hyperlink w:anchor="__RefHeading___Toc3074214_1878427129">
            <w:r>
              <w:rPr>
                <w:webHidden/>
                <w:rStyle w:val="IndexLink"/>
              </w:rPr>
              <w:t>6</w:t>
            </w:r>
            <w:r>
              <w:rPr>
                <w:rStyle w:val="IndexLink"/>
                <w:rtl w:val="true"/>
              </w:rPr>
              <w:t xml:space="preserve"> - </w:t>
            </w:r>
            <w:r>
              <w:rPr>
                <w:rStyle w:val="IndexLink"/>
                <w:rtl w:val="true"/>
              </w:rPr>
              <w:t>و اما اشتراط‍‌ ان لا يكون هاشميّا إذا كانت الزكاة من غير</w:t>
            </w:r>
            <w:r>
              <w:rPr>
                <w:rStyle w:val="IndexLink"/>
                <w:rtl w:val="true"/>
              </w:rPr>
              <w:tab/>
            </w:r>
            <w:r>
              <w:rPr>
                <w:rStyle w:val="IndexLink"/>
              </w:rPr>
              <w:t>387</w:t>
            </w:r>
          </w:hyperlink>
        </w:p>
        <w:p>
          <w:pPr>
            <w:pStyle w:val="Contents5"/>
            <w:tabs>
              <w:tab w:val="clear" w:pos="7892"/>
              <w:tab w:val="right" w:pos="9026" w:leader="dot"/>
            </w:tabs>
            <w:rPr/>
          </w:pPr>
          <w:hyperlink w:anchor="__RefHeading___Toc3074216_1878427129">
            <w:r>
              <w:rPr>
                <w:webHidden/>
                <w:rStyle w:val="IndexLink"/>
              </w:rPr>
              <w:t>7</w:t>
            </w:r>
            <w:r>
              <w:rPr>
                <w:rStyle w:val="IndexLink"/>
                <w:rtl w:val="true"/>
              </w:rPr>
              <w:t xml:space="preserve"> - </w:t>
            </w:r>
            <w:r>
              <w:rPr>
                <w:rStyle w:val="IndexLink"/>
                <w:rtl w:val="true"/>
              </w:rPr>
              <w:t>و اما جوازها مع الاضطرار</w:t>
            </w:r>
            <w:r>
              <w:rPr>
                <w:rStyle w:val="IndexLink"/>
                <w:rtl w:val="true"/>
              </w:rPr>
              <w:tab/>
            </w:r>
            <w:r>
              <w:rPr>
                <w:rStyle w:val="IndexLink"/>
              </w:rPr>
              <w:t>387</w:t>
            </w:r>
          </w:hyperlink>
        </w:p>
        <w:p>
          <w:pPr>
            <w:pStyle w:val="Contents5"/>
            <w:tabs>
              <w:tab w:val="clear" w:pos="7892"/>
              <w:tab w:val="right" w:pos="9026" w:leader="dot"/>
            </w:tabs>
            <w:rPr/>
          </w:pPr>
          <w:hyperlink w:anchor="__RefHeading___Toc3074218_1878427129">
            <w:r>
              <w:rPr>
                <w:webHidden/>
                <w:rStyle w:val="IndexLink"/>
              </w:rPr>
              <w:t>8</w:t>
            </w:r>
            <w:r>
              <w:rPr>
                <w:rStyle w:val="IndexLink"/>
                <w:rtl w:val="true"/>
              </w:rPr>
              <w:t xml:space="preserve"> - </w:t>
            </w:r>
            <w:r>
              <w:rPr>
                <w:rStyle w:val="IndexLink"/>
                <w:rtl w:val="true"/>
              </w:rPr>
              <w:t>و اما ان المحرم خصوص الزكاة دون الصدقة المندوبة بل</w:t>
            </w:r>
            <w:r>
              <w:rPr>
                <w:rStyle w:val="IndexLink"/>
                <w:rtl w:val="true"/>
              </w:rPr>
              <w:tab/>
            </w:r>
            <w:r>
              <w:rPr>
                <w:rStyle w:val="IndexLink"/>
              </w:rPr>
              <w:t>387</w:t>
            </w:r>
          </w:hyperlink>
        </w:p>
        <w:p>
          <w:pPr>
            <w:pStyle w:val="Contents5"/>
            <w:tabs>
              <w:tab w:val="clear" w:pos="7892"/>
              <w:tab w:val="right" w:pos="9026" w:leader="dot"/>
            </w:tabs>
            <w:rPr/>
          </w:pPr>
          <w:hyperlink w:anchor="__RefHeading___Toc3074220_1878427129">
            <w:r>
              <w:rPr>
                <w:webHidden/>
                <w:rStyle w:val="IndexLink"/>
              </w:rPr>
              <w:t>9</w:t>
            </w:r>
            <w:r>
              <w:rPr>
                <w:rStyle w:val="IndexLink"/>
                <w:rtl w:val="true"/>
              </w:rPr>
              <w:t xml:space="preserve"> - </w:t>
            </w:r>
            <w:r>
              <w:rPr>
                <w:rStyle w:val="IndexLink"/>
                <w:rtl w:val="true"/>
              </w:rPr>
              <w:t>و اما ان المدار في الانتساب على الأب</w:t>
            </w:r>
            <w:r>
              <w:rPr>
                <w:rStyle w:val="IndexLink"/>
                <w:rtl w:val="true"/>
              </w:rPr>
              <w:tab/>
            </w:r>
            <w:r>
              <w:rPr>
                <w:rStyle w:val="IndexLink"/>
              </w:rPr>
              <w:t>388</w:t>
            </w:r>
          </w:hyperlink>
        </w:p>
        <w:p>
          <w:pPr>
            <w:pStyle w:val="Contents5"/>
            <w:tabs>
              <w:tab w:val="clear" w:pos="7892"/>
              <w:tab w:val="right" w:pos="9026" w:leader="dot"/>
            </w:tabs>
            <w:rPr/>
          </w:pPr>
          <w:hyperlink w:anchor="__RefHeading___Toc3074222_1878427129">
            <w:r>
              <w:rPr>
                <w:webHidden/>
                <w:rStyle w:val="IndexLink"/>
              </w:rPr>
              <w:t>10</w:t>
            </w:r>
            <w:r>
              <w:rPr>
                <w:rStyle w:val="IndexLink"/>
                <w:rtl w:val="true"/>
              </w:rPr>
              <w:t xml:space="preserve"> - </w:t>
            </w:r>
            <w:r>
              <w:rPr>
                <w:rStyle w:val="IndexLink"/>
                <w:rtl w:val="true"/>
              </w:rPr>
              <w:t>و اما عدم كفاية الدعوى في ثبوت الانتساب</w:t>
            </w:r>
            <w:r>
              <w:rPr>
                <w:rStyle w:val="IndexLink"/>
                <w:rtl w:val="true"/>
              </w:rPr>
              <w:tab/>
            </w:r>
            <w:r>
              <w:rPr>
                <w:rStyle w:val="IndexLink"/>
              </w:rPr>
              <w:t>388</w:t>
            </w:r>
          </w:hyperlink>
        </w:p>
        <w:p>
          <w:pPr>
            <w:pStyle w:val="Contents4"/>
            <w:tabs>
              <w:tab w:val="clear" w:pos="8176"/>
              <w:tab w:val="right" w:pos="9026" w:leader="dot"/>
            </w:tabs>
            <w:rPr/>
          </w:pPr>
          <w:hyperlink w:anchor="__RefHeading___Toc3074224_1878427129">
            <w:r>
              <w:rPr>
                <w:webHidden/>
                <w:rStyle w:val="IndexLink"/>
              </w:rPr>
              <w:t>8</w:t>
            </w:r>
            <w:r>
              <w:rPr>
                <w:rStyle w:val="IndexLink"/>
                <w:rtl w:val="true"/>
              </w:rPr>
              <w:t xml:space="preserve"> - </w:t>
            </w:r>
            <w:r>
              <w:rPr>
                <w:rStyle w:val="IndexLink"/>
                <w:rtl w:val="true"/>
              </w:rPr>
              <w:t>أحكام عامة</w:t>
            </w:r>
            <w:r>
              <w:rPr>
                <w:rStyle w:val="IndexLink"/>
                <w:rtl w:val="true"/>
              </w:rPr>
              <w:tab/>
            </w:r>
            <w:r>
              <w:rPr>
                <w:rStyle w:val="IndexLink"/>
              </w:rPr>
              <w:t>389</w:t>
            </w:r>
          </w:hyperlink>
        </w:p>
        <w:p>
          <w:pPr>
            <w:pStyle w:val="Contents5"/>
            <w:tabs>
              <w:tab w:val="clear" w:pos="7892"/>
              <w:tab w:val="right" w:pos="9026" w:leader="dot"/>
            </w:tabs>
            <w:rPr/>
          </w:pPr>
          <w:hyperlink w:anchor="__RefHeading___Toc3074226_1878427129">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3074228_1878427129">
            <w:r>
              <w:rPr>
                <w:webHidden/>
                <w:rStyle w:val="IndexLink"/>
              </w:rPr>
              <w:t>1</w:t>
            </w:r>
            <w:r>
              <w:rPr>
                <w:rStyle w:val="IndexLink"/>
                <w:rtl w:val="true"/>
              </w:rPr>
              <w:t xml:space="preserve"> - </w:t>
            </w:r>
            <w:r>
              <w:rPr>
                <w:rStyle w:val="IndexLink"/>
                <w:rtl w:val="true"/>
              </w:rPr>
              <w:t>اما جواز العزل</w:t>
            </w:r>
            <w:r>
              <w:rPr>
                <w:rStyle w:val="IndexLink"/>
                <w:rtl w:val="true"/>
              </w:rPr>
              <w:tab/>
            </w:r>
            <w:r>
              <w:rPr>
                <w:rStyle w:val="IndexLink"/>
              </w:rPr>
              <w:t>390</w:t>
            </w:r>
          </w:hyperlink>
        </w:p>
        <w:p>
          <w:pPr>
            <w:pStyle w:val="Contents5"/>
            <w:tabs>
              <w:tab w:val="clear" w:pos="7892"/>
              <w:tab w:val="right" w:pos="9026" w:leader="dot"/>
            </w:tabs>
            <w:rPr/>
          </w:pPr>
          <w:hyperlink w:anchor="__RefHeading___Toc3074230_1878427129">
            <w:r>
              <w:rPr>
                <w:webHidden/>
                <w:rStyle w:val="IndexLink"/>
              </w:rPr>
              <w:t>2</w:t>
            </w:r>
            <w:r>
              <w:rPr>
                <w:rStyle w:val="IndexLink"/>
                <w:rtl w:val="true"/>
              </w:rPr>
              <w:t xml:space="preserve"> - </w:t>
            </w:r>
            <w:r>
              <w:rPr>
                <w:rStyle w:val="IndexLink"/>
                <w:rtl w:val="true"/>
              </w:rPr>
              <w:t>و اما جواز الاخراج من غير العين بالنقود</w:t>
            </w:r>
            <w:r>
              <w:rPr>
                <w:rStyle w:val="IndexLink"/>
                <w:rtl w:val="true"/>
              </w:rPr>
              <w:tab/>
            </w:r>
            <w:r>
              <w:rPr>
                <w:rStyle w:val="IndexLink"/>
              </w:rPr>
              <w:t>391</w:t>
            </w:r>
          </w:hyperlink>
        </w:p>
        <w:p>
          <w:pPr>
            <w:pStyle w:val="Contents5"/>
            <w:tabs>
              <w:tab w:val="clear" w:pos="7892"/>
              <w:tab w:val="right" w:pos="9026" w:leader="dot"/>
            </w:tabs>
            <w:rPr/>
          </w:pPr>
          <w:hyperlink w:anchor="__RefHeading___Toc3074232_1878427129">
            <w:r>
              <w:rPr>
                <w:webHidden/>
                <w:rStyle w:val="IndexLink"/>
              </w:rPr>
              <w:t>3</w:t>
            </w:r>
            <w:r>
              <w:rPr>
                <w:rStyle w:val="IndexLink"/>
                <w:rtl w:val="true"/>
              </w:rPr>
              <w:t xml:space="preserve"> - </w:t>
            </w:r>
            <w:r>
              <w:rPr>
                <w:rStyle w:val="IndexLink"/>
                <w:rtl w:val="true"/>
              </w:rPr>
              <w:t>و اما وجه التأمّل في جواز الاخراج من غير النقود</w:t>
            </w:r>
            <w:r>
              <w:rPr>
                <w:rStyle w:val="IndexLink"/>
                <w:rtl w:val="true"/>
              </w:rPr>
              <w:tab/>
            </w:r>
            <w:r>
              <w:rPr>
                <w:rStyle w:val="IndexLink"/>
              </w:rPr>
              <w:t>391</w:t>
            </w:r>
          </w:hyperlink>
        </w:p>
        <w:p>
          <w:pPr>
            <w:pStyle w:val="Contents5"/>
            <w:tabs>
              <w:tab w:val="clear" w:pos="7892"/>
              <w:tab w:val="right" w:pos="9026" w:leader="dot"/>
            </w:tabs>
            <w:rPr/>
          </w:pPr>
          <w:hyperlink w:anchor="__RefHeading___Toc3074234_1878427129">
            <w:r>
              <w:rPr>
                <w:webHidden/>
                <w:rStyle w:val="IndexLink"/>
              </w:rPr>
              <w:t>4</w:t>
            </w:r>
            <w:r>
              <w:rPr>
                <w:rStyle w:val="IndexLink"/>
                <w:rtl w:val="true"/>
              </w:rPr>
              <w:t xml:space="preserve"> - </w:t>
            </w:r>
            <w:r>
              <w:rPr>
                <w:rStyle w:val="IndexLink"/>
                <w:rtl w:val="true"/>
              </w:rPr>
              <w:t>و اما وجوب استرجاعها مع تعيّنها بالعزل و اتضاح عدم الفقر</w:t>
            </w:r>
            <w:r>
              <w:rPr>
                <w:rStyle w:val="IndexLink"/>
                <w:rtl w:val="true"/>
              </w:rPr>
              <w:tab/>
            </w:r>
            <w:r>
              <w:rPr>
                <w:rStyle w:val="IndexLink"/>
              </w:rPr>
              <w:t>392</w:t>
            </w:r>
          </w:hyperlink>
        </w:p>
        <w:p>
          <w:pPr>
            <w:pStyle w:val="Contents5"/>
            <w:tabs>
              <w:tab w:val="clear" w:pos="7892"/>
              <w:tab w:val="right" w:pos="9026" w:leader="dot"/>
            </w:tabs>
            <w:rPr/>
          </w:pPr>
          <w:hyperlink w:anchor="__RefHeading___Toc3074236_1878427129">
            <w:r>
              <w:rPr>
                <w:webHidden/>
                <w:rStyle w:val="IndexLink"/>
              </w:rPr>
              <w:t>5</w:t>
            </w:r>
            <w:r>
              <w:rPr>
                <w:rStyle w:val="IndexLink"/>
                <w:rtl w:val="true"/>
              </w:rPr>
              <w:t xml:space="preserve"> - </w:t>
            </w:r>
            <w:r>
              <w:rPr>
                <w:rStyle w:val="IndexLink"/>
                <w:rtl w:val="true"/>
              </w:rPr>
              <w:t>و اما انه لا ضمان مع تلفها لو لم يكن تفريط‍‌</w:t>
            </w:r>
            <w:r>
              <w:rPr>
                <w:rStyle w:val="IndexLink"/>
                <w:rtl w:val="true"/>
              </w:rPr>
              <w:tab/>
            </w:r>
            <w:r>
              <w:rPr>
                <w:rStyle w:val="IndexLink"/>
              </w:rPr>
              <w:t>392</w:t>
            </w:r>
          </w:hyperlink>
        </w:p>
        <w:p>
          <w:pPr>
            <w:pStyle w:val="Contents5"/>
            <w:tabs>
              <w:tab w:val="clear" w:pos="7892"/>
              <w:tab w:val="right" w:pos="9026" w:leader="dot"/>
            </w:tabs>
            <w:rPr/>
          </w:pPr>
          <w:hyperlink w:anchor="__RefHeading___Toc3074238_1878427129">
            <w:r>
              <w:rPr>
                <w:webHidden/>
                <w:rStyle w:val="IndexLink"/>
              </w:rPr>
              <w:t>6</w:t>
            </w:r>
            <w:r>
              <w:rPr>
                <w:rStyle w:val="IndexLink"/>
                <w:rtl w:val="true"/>
              </w:rPr>
              <w:t xml:space="preserve"> - </w:t>
            </w:r>
            <w:r>
              <w:rPr>
                <w:rStyle w:val="IndexLink"/>
                <w:rtl w:val="true"/>
              </w:rPr>
              <w:t>و اما عدم الإجزاء مع اعتقاد الوجوب و اتّضاح العدم</w:t>
            </w:r>
            <w:r>
              <w:rPr>
                <w:rStyle w:val="IndexLink"/>
                <w:rtl w:val="true"/>
              </w:rPr>
              <w:tab/>
            </w:r>
            <w:r>
              <w:rPr>
                <w:rStyle w:val="IndexLink"/>
              </w:rPr>
              <w:t>393</w:t>
            </w:r>
          </w:hyperlink>
        </w:p>
        <w:p>
          <w:pPr>
            <w:pStyle w:val="Contents5"/>
            <w:tabs>
              <w:tab w:val="clear" w:pos="7892"/>
              <w:tab w:val="right" w:pos="9026" w:leader="dot"/>
            </w:tabs>
            <w:rPr/>
          </w:pPr>
          <w:hyperlink w:anchor="__RefHeading___Toc3074240_1878427129">
            <w:r>
              <w:rPr>
                <w:webHidden/>
                <w:rStyle w:val="IndexLink"/>
              </w:rPr>
              <w:t>7</w:t>
            </w:r>
            <w:r>
              <w:rPr>
                <w:rStyle w:val="IndexLink"/>
                <w:rtl w:val="true"/>
              </w:rPr>
              <w:t xml:space="preserve"> - </w:t>
            </w:r>
            <w:r>
              <w:rPr>
                <w:rStyle w:val="IndexLink"/>
                <w:rtl w:val="true"/>
              </w:rPr>
              <w:t>و اما انه لا يجب البسط‍‌</w:t>
            </w:r>
            <w:r>
              <w:rPr>
                <w:rStyle w:val="IndexLink"/>
                <w:rtl w:val="true"/>
              </w:rPr>
              <w:tab/>
            </w:r>
            <w:r>
              <w:rPr>
                <w:rStyle w:val="IndexLink"/>
              </w:rPr>
              <w:t>393</w:t>
            </w:r>
          </w:hyperlink>
        </w:p>
        <w:p>
          <w:pPr>
            <w:pStyle w:val="Contents5"/>
            <w:tabs>
              <w:tab w:val="clear" w:pos="7892"/>
              <w:tab w:val="right" w:pos="9026" w:leader="dot"/>
            </w:tabs>
            <w:rPr/>
          </w:pPr>
          <w:hyperlink w:anchor="__RefHeading___Toc3074242_1878427129">
            <w:r>
              <w:rPr>
                <w:webHidden/>
                <w:rStyle w:val="IndexLink"/>
              </w:rPr>
              <w:t>8</w:t>
            </w:r>
            <w:r>
              <w:rPr>
                <w:rStyle w:val="IndexLink"/>
                <w:rtl w:val="true"/>
              </w:rPr>
              <w:t xml:space="preserve"> - </w:t>
            </w:r>
            <w:r>
              <w:rPr>
                <w:rStyle w:val="IndexLink"/>
                <w:rtl w:val="true"/>
              </w:rPr>
              <w:t>و اما عدم وجوب دفعها الى الفقيه</w:t>
            </w:r>
            <w:r>
              <w:rPr>
                <w:rStyle w:val="IndexLink"/>
                <w:rtl w:val="true"/>
              </w:rPr>
              <w:tab/>
            </w:r>
            <w:r>
              <w:rPr>
                <w:rStyle w:val="IndexLink"/>
              </w:rPr>
              <w:t>394</w:t>
            </w:r>
          </w:hyperlink>
        </w:p>
        <w:p>
          <w:pPr>
            <w:pStyle w:val="Contents5"/>
            <w:tabs>
              <w:tab w:val="clear" w:pos="7892"/>
              <w:tab w:val="right" w:pos="9026" w:leader="dot"/>
            </w:tabs>
            <w:rPr/>
          </w:pPr>
          <w:hyperlink w:anchor="__RefHeading___Toc3074244_1878427129">
            <w:r>
              <w:rPr>
                <w:webHidden/>
                <w:rStyle w:val="IndexLink"/>
              </w:rPr>
              <w:t>9</w:t>
            </w:r>
            <w:r>
              <w:rPr>
                <w:rStyle w:val="IndexLink"/>
                <w:rtl w:val="true"/>
              </w:rPr>
              <w:t xml:space="preserve"> - </w:t>
            </w:r>
            <w:r>
              <w:rPr>
                <w:rStyle w:val="IndexLink"/>
                <w:rtl w:val="true"/>
              </w:rPr>
              <w:t>و اما جواز نقلها</w:t>
            </w:r>
            <w:r>
              <w:rPr>
                <w:rStyle w:val="IndexLink"/>
                <w:rtl w:val="true"/>
              </w:rPr>
              <w:tab/>
            </w:r>
            <w:r>
              <w:rPr>
                <w:rStyle w:val="IndexLink"/>
              </w:rPr>
              <w:t>395</w:t>
            </w:r>
          </w:hyperlink>
        </w:p>
        <w:p>
          <w:pPr>
            <w:pStyle w:val="Contents5"/>
            <w:tabs>
              <w:tab w:val="clear" w:pos="7892"/>
              <w:tab w:val="right" w:pos="9026" w:leader="dot"/>
            </w:tabs>
            <w:rPr/>
          </w:pPr>
          <w:hyperlink w:anchor="__RefHeading___Toc3074246_1878427129">
            <w:r>
              <w:rPr>
                <w:webHidden/>
                <w:rStyle w:val="IndexLink"/>
              </w:rPr>
              <w:t>10</w:t>
            </w:r>
            <w:r>
              <w:rPr>
                <w:rStyle w:val="IndexLink"/>
                <w:rtl w:val="true"/>
              </w:rPr>
              <w:t xml:space="preserve"> - </w:t>
            </w:r>
            <w:r>
              <w:rPr>
                <w:rStyle w:val="IndexLink"/>
                <w:rtl w:val="true"/>
              </w:rPr>
              <w:t>و اما انها من العبادات</w:t>
            </w:r>
            <w:r>
              <w:rPr>
                <w:rStyle w:val="IndexLink"/>
                <w:rtl w:val="true"/>
              </w:rPr>
              <w:tab/>
            </w:r>
            <w:r>
              <w:rPr>
                <w:rStyle w:val="IndexLink"/>
              </w:rPr>
              <w:t>395</w:t>
            </w:r>
          </w:hyperlink>
        </w:p>
        <w:p>
          <w:pPr>
            <w:pStyle w:val="Contents4"/>
            <w:tabs>
              <w:tab w:val="clear" w:pos="8176"/>
              <w:tab w:val="right" w:pos="9026" w:leader="dot"/>
            </w:tabs>
            <w:rPr/>
          </w:pPr>
          <w:hyperlink w:anchor="__RefHeading___Toc3074248_1878427129">
            <w:r>
              <w:rPr>
                <w:webHidden/>
                <w:rStyle w:val="IndexLink"/>
              </w:rPr>
              <w:t>9</w:t>
            </w:r>
            <w:r>
              <w:rPr>
                <w:rStyle w:val="IndexLink"/>
                <w:rtl w:val="true"/>
              </w:rPr>
              <w:t xml:space="preserve"> - </w:t>
            </w:r>
            <w:r>
              <w:rPr>
                <w:rStyle w:val="IndexLink"/>
                <w:rtl w:val="true"/>
              </w:rPr>
              <w:t>زكاة الفطرة و شرائط‍‌ وجوبها</w:t>
            </w:r>
            <w:r>
              <w:rPr>
                <w:rStyle w:val="IndexLink"/>
                <w:rtl w:val="true"/>
              </w:rPr>
              <w:tab/>
            </w:r>
            <w:r>
              <w:rPr>
                <w:rStyle w:val="IndexLink"/>
              </w:rPr>
              <w:t>395</w:t>
            </w:r>
          </w:hyperlink>
        </w:p>
        <w:p>
          <w:pPr>
            <w:pStyle w:val="Contents5"/>
            <w:tabs>
              <w:tab w:val="clear" w:pos="7892"/>
              <w:tab w:val="right" w:pos="9026" w:leader="dot"/>
            </w:tabs>
            <w:rPr/>
          </w:pPr>
          <w:hyperlink w:anchor="__RefHeading___Toc3074250_1878427129">
            <w:r>
              <w:rPr>
                <w:webHidden/>
                <w:rStyle w:val="IndexLink"/>
                <w:rtl w:val="true"/>
              </w:rPr>
              <w:t>تجب زكاة الفطرة على البالغ العاقل الغني الحرّ غير المغمى عليه طيلة</w:t>
            </w:r>
            <w:r>
              <w:rPr>
                <w:rStyle w:val="IndexLink"/>
                <w:rtl w:val="true"/>
              </w:rPr>
              <w:tab/>
            </w:r>
            <w:r>
              <w:rPr>
                <w:rStyle w:val="IndexLink"/>
              </w:rPr>
              <w:t>395</w:t>
            </w:r>
          </w:hyperlink>
        </w:p>
        <w:p>
          <w:pPr>
            <w:pStyle w:val="Contents6"/>
            <w:tabs>
              <w:tab w:val="clear" w:pos="7609"/>
              <w:tab w:val="right" w:pos="9026" w:leader="dot"/>
            </w:tabs>
            <w:rPr/>
          </w:pPr>
          <w:hyperlink w:anchor="__RefHeading___Toc3074252_1878427129">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3074254_1878427129">
            <w:r>
              <w:rPr>
                <w:webHidden/>
                <w:rStyle w:val="IndexLink"/>
              </w:rPr>
              <w:t>1</w:t>
            </w:r>
            <w:r>
              <w:rPr>
                <w:rStyle w:val="IndexLink"/>
                <w:rtl w:val="true"/>
              </w:rPr>
              <w:t xml:space="preserve"> - </w:t>
            </w:r>
            <w:r>
              <w:rPr>
                <w:rStyle w:val="IndexLink"/>
                <w:rtl w:val="true"/>
              </w:rPr>
              <w:t>الزكاة على نحوين</w:t>
            </w:r>
            <w:r>
              <w:rPr>
                <w:rStyle w:val="IndexLink"/>
                <w:rtl w:val="true"/>
              </w:rPr>
              <w:t xml:space="preserve">: </w:t>
            </w:r>
            <w:r>
              <w:rPr>
                <w:rStyle w:val="IndexLink"/>
                <w:rtl w:val="true"/>
              </w:rPr>
              <w:t xml:space="preserve">زكاة مال </w:t>
            </w:r>
            <w:r>
              <w:rPr>
                <w:rStyle w:val="IndexLink"/>
                <w:rtl w:val="true"/>
              </w:rPr>
              <w:t xml:space="preserve">- </w:t>
            </w:r>
            <w:r>
              <w:rPr>
                <w:rStyle w:val="IndexLink"/>
                <w:rtl w:val="true"/>
              </w:rPr>
              <w:t xml:space="preserve">و هي ما تقدّم </w:t>
            </w:r>
            <w:r>
              <w:rPr>
                <w:rStyle w:val="IndexLink"/>
                <w:rtl w:val="true"/>
              </w:rPr>
              <w:t xml:space="preserve">- </w:t>
            </w:r>
            <w:r>
              <w:rPr>
                <w:rStyle w:val="IndexLink"/>
                <w:rtl w:val="true"/>
              </w:rPr>
              <w:t>و زكاة فطرة</w:t>
            </w:r>
            <w:r>
              <w:rPr>
                <w:rStyle w:val="IndexLink"/>
                <w:rtl w:val="true"/>
              </w:rPr>
              <w:t>.</w:t>
              <w:tab/>
            </w:r>
            <w:r>
              <w:rPr>
                <w:rStyle w:val="IndexLink"/>
              </w:rPr>
              <w:t>395</w:t>
            </w:r>
          </w:hyperlink>
        </w:p>
        <w:p>
          <w:pPr>
            <w:pStyle w:val="Contents6"/>
            <w:tabs>
              <w:tab w:val="clear" w:pos="7609"/>
              <w:tab w:val="right" w:pos="9026" w:leader="dot"/>
            </w:tabs>
            <w:rPr/>
          </w:pPr>
          <w:hyperlink w:anchor="__RefHeading___Toc3074256_1878427129">
            <w:r>
              <w:rPr>
                <w:webHidden/>
                <w:rStyle w:val="IndexLink"/>
              </w:rPr>
              <w:t>2</w:t>
            </w:r>
            <w:r>
              <w:rPr>
                <w:rStyle w:val="IndexLink"/>
                <w:rtl w:val="true"/>
              </w:rPr>
              <w:t xml:space="preserve"> - </w:t>
            </w:r>
            <w:r>
              <w:rPr>
                <w:rStyle w:val="IndexLink"/>
                <w:rtl w:val="true"/>
              </w:rPr>
              <w:t>و اما اشتراط‍‌ وجوبها بالبلوغ و العقل</w:t>
            </w:r>
            <w:r>
              <w:rPr>
                <w:rStyle w:val="IndexLink"/>
                <w:rtl w:val="true"/>
              </w:rPr>
              <w:tab/>
            </w:r>
            <w:r>
              <w:rPr>
                <w:rStyle w:val="IndexLink"/>
              </w:rPr>
              <w:t>396</w:t>
            </w:r>
          </w:hyperlink>
        </w:p>
        <w:p>
          <w:pPr>
            <w:pStyle w:val="Contents6"/>
            <w:tabs>
              <w:tab w:val="clear" w:pos="7609"/>
              <w:tab w:val="right" w:pos="9026" w:leader="dot"/>
            </w:tabs>
            <w:rPr/>
          </w:pPr>
          <w:hyperlink w:anchor="__RefHeading___Toc3074258_1878427129">
            <w:r>
              <w:rPr>
                <w:webHidden/>
                <w:rStyle w:val="IndexLink"/>
              </w:rPr>
              <w:t>3</w:t>
            </w:r>
            <w:r>
              <w:rPr>
                <w:rStyle w:val="IndexLink"/>
                <w:rtl w:val="true"/>
              </w:rPr>
              <w:t xml:space="preserve"> - </w:t>
            </w:r>
            <w:r>
              <w:rPr>
                <w:rStyle w:val="IndexLink"/>
                <w:rtl w:val="true"/>
              </w:rPr>
              <w:t xml:space="preserve">و اما اعتبار الغنى </w:t>
            </w:r>
            <w:r>
              <w:rPr>
                <w:rStyle w:val="IndexLink"/>
                <w:rtl w:val="true"/>
              </w:rPr>
              <w:t xml:space="preserve">- </w:t>
            </w:r>
            <w:r>
              <w:rPr>
                <w:rStyle w:val="IndexLink"/>
                <w:rtl w:val="true"/>
              </w:rPr>
              <w:t>ملك قوت السنة</w:t>
            </w:r>
            <w:r>
              <w:rPr>
                <w:rStyle w:val="IndexLink"/>
                <w:rtl w:val="true"/>
              </w:rPr>
              <w:tab/>
            </w:r>
            <w:r>
              <w:rPr>
                <w:rStyle w:val="IndexLink"/>
              </w:rPr>
              <w:t>396</w:t>
            </w:r>
          </w:hyperlink>
        </w:p>
        <w:p>
          <w:pPr>
            <w:pStyle w:val="Contents6"/>
            <w:tabs>
              <w:tab w:val="clear" w:pos="7609"/>
              <w:tab w:val="right" w:pos="9026" w:leader="dot"/>
            </w:tabs>
            <w:rPr/>
          </w:pPr>
          <w:hyperlink w:anchor="__RefHeading___Toc3074260_1878427129">
            <w:r>
              <w:rPr>
                <w:webHidden/>
                <w:rStyle w:val="IndexLink"/>
              </w:rPr>
              <w:t>4</w:t>
            </w:r>
            <w:r>
              <w:rPr>
                <w:rStyle w:val="IndexLink"/>
                <w:rtl w:val="true"/>
              </w:rPr>
              <w:t xml:space="preserve"> - </w:t>
            </w:r>
            <w:r>
              <w:rPr>
                <w:rStyle w:val="IndexLink"/>
                <w:rtl w:val="true"/>
              </w:rPr>
              <w:t>و اما اشتراط‍‌ الحرية</w:t>
            </w:r>
            <w:r>
              <w:rPr>
                <w:rStyle w:val="IndexLink"/>
                <w:rtl w:val="true"/>
              </w:rPr>
              <w:tab/>
            </w:r>
            <w:r>
              <w:rPr>
                <w:rStyle w:val="IndexLink"/>
              </w:rPr>
              <w:t>397</w:t>
            </w:r>
          </w:hyperlink>
        </w:p>
        <w:p>
          <w:pPr>
            <w:pStyle w:val="Contents6"/>
            <w:tabs>
              <w:tab w:val="clear" w:pos="7609"/>
              <w:tab w:val="right" w:pos="9026" w:leader="dot"/>
            </w:tabs>
            <w:rPr/>
          </w:pPr>
          <w:hyperlink w:anchor="__RefHeading___Toc3074262_1878427129">
            <w:r>
              <w:rPr>
                <w:webHidden/>
                <w:rStyle w:val="IndexLink"/>
              </w:rPr>
              <w:t>5</w:t>
            </w:r>
            <w:r>
              <w:rPr>
                <w:rStyle w:val="IndexLink"/>
                <w:rtl w:val="true"/>
              </w:rPr>
              <w:t xml:space="preserve"> - </w:t>
            </w:r>
            <w:r>
              <w:rPr>
                <w:rStyle w:val="IndexLink"/>
                <w:rtl w:val="true"/>
              </w:rPr>
              <w:t>و اما اعتبار عدم الاغماء</w:t>
            </w:r>
            <w:r>
              <w:rPr>
                <w:rStyle w:val="IndexLink"/>
                <w:rtl w:val="true"/>
              </w:rPr>
              <w:tab/>
            </w:r>
            <w:r>
              <w:rPr>
                <w:rStyle w:val="IndexLink"/>
              </w:rPr>
              <w:t>397</w:t>
            </w:r>
          </w:hyperlink>
        </w:p>
        <w:p>
          <w:pPr>
            <w:pStyle w:val="Contents6"/>
            <w:tabs>
              <w:tab w:val="clear" w:pos="7609"/>
              <w:tab w:val="right" w:pos="9026" w:leader="dot"/>
            </w:tabs>
            <w:rPr/>
          </w:pPr>
          <w:hyperlink w:anchor="__RefHeading___Toc3074264_1878427129">
            <w:r>
              <w:rPr>
                <w:webHidden/>
                <w:rStyle w:val="IndexLink"/>
              </w:rPr>
              <w:t>6</w:t>
            </w:r>
            <w:r>
              <w:rPr>
                <w:rStyle w:val="IndexLink"/>
                <w:rtl w:val="true"/>
              </w:rPr>
              <w:t xml:space="preserve"> - </w:t>
            </w:r>
            <w:r>
              <w:rPr>
                <w:rStyle w:val="IndexLink"/>
                <w:rtl w:val="true"/>
              </w:rPr>
              <w:t>و اما اعتبار اجتماع الشرائط‍‌ قبل الغروب</w:t>
            </w:r>
            <w:r>
              <w:rPr>
                <w:rStyle w:val="IndexLink"/>
                <w:rtl w:val="true"/>
              </w:rPr>
              <w:tab/>
            </w:r>
            <w:r>
              <w:rPr>
                <w:rStyle w:val="IndexLink"/>
              </w:rPr>
              <w:t>398</w:t>
            </w:r>
          </w:hyperlink>
        </w:p>
        <w:p>
          <w:pPr>
            <w:pStyle w:val="Contents5"/>
            <w:tabs>
              <w:tab w:val="clear" w:pos="7892"/>
              <w:tab w:val="right" w:pos="9026" w:leader="dot"/>
            </w:tabs>
            <w:rPr/>
          </w:pPr>
          <w:hyperlink w:anchor="__RefHeading___Toc3074266_1878427129">
            <w:r>
              <w:rPr>
                <w:webHidden/>
                <w:rStyle w:val="IndexLink"/>
                <w:rtl w:val="true"/>
              </w:rPr>
              <w:t>وقت الوجوب</w:t>
            </w:r>
            <w:r>
              <w:rPr>
                <w:rStyle w:val="IndexLink"/>
                <w:rtl w:val="true"/>
              </w:rPr>
              <w:tab/>
            </w:r>
            <w:r>
              <w:rPr>
                <w:rStyle w:val="IndexLink"/>
              </w:rPr>
              <w:t>399</w:t>
            </w:r>
          </w:hyperlink>
        </w:p>
        <w:p>
          <w:pPr>
            <w:pStyle w:val="Contents6"/>
            <w:tabs>
              <w:tab w:val="clear" w:pos="7609"/>
              <w:tab w:val="right" w:pos="9026" w:leader="dot"/>
            </w:tabs>
            <w:rPr/>
          </w:pPr>
          <w:hyperlink w:anchor="__RefHeading___Toc3074268_1878427129">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3074270_1878427129">
            <w:r>
              <w:rPr>
                <w:webHidden/>
                <w:rStyle w:val="IndexLink"/>
              </w:rPr>
              <w:t>1</w:t>
            </w:r>
            <w:r>
              <w:rPr>
                <w:rStyle w:val="IndexLink"/>
                <w:rtl w:val="true"/>
              </w:rPr>
              <w:t xml:space="preserve"> - </w:t>
            </w:r>
            <w:r>
              <w:rPr>
                <w:rStyle w:val="IndexLink"/>
                <w:rtl w:val="true"/>
              </w:rPr>
              <w:t>اما بالنسبة الى وقت الوجوب</w:t>
            </w:r>
            <w:r>
              <w:rPr>
                <w:rStyle w:val="IndexLink"/>
                <w:rtl w:val="true"/>
              </w:rPr>
              <w:tab/>
            </w:r>
            <w:r>
              <w:rPr>
                <w:rStyle w:val="IndexLink"/>
              </w:rPr>
              <w:t>399</w:t>
            </w:r>
          </w:hyperlink>
        </w:p>
        <w:p>
          <w:pPr>
            <w:pStyle w:val="Contents6"/>
            <w:tabs>
              <w:tab w:val="clear" w:pos="7609"/>
              <w:tab w:val="right" w:pos="9026" w:leader="dot"/>
            </w:tabs>
            <w:rPr/>
          </w:pPr>
          <w:hyperlink w:anchor="__RefHeading___Toc3074272_1878427129">
            <w:r>
              <w:rPr>
                <w:webHidden/>
                <w:rStyle w:val="IndexLink"/>
              </w:rPr>
              <w:t>2</w:t>
            </w:r>
            <w:r>
              <w:rPr>
                <w:rStyle w:val="IndexLink"/>
                <w:rtl w:val="true"/>
              </w:rPr>
              <w:t xml:space="preserve"> - </w:t>
            </w:r>
            <w:r>
              <w:rPr>
                <w:rStyle w:val="IndexLink"/>
                <w:rtl w:val="true"/>
              </w:rPr>
              <w:t>و اما القول الثاني فوجهه صحيحة العيص بن القاسم</w:t>
            </w:r>
            <w:r>
              <w:rPr>
                <w:rStyle w:val="IndexLink"/>
                <w:rtl w:val="true"/>
              </w:rPr>
              <w:t>:</w:t>
              <w:tab/>
            </w:r>
            <w:r>
              <w:rPr>
                <w:rStyle w:val="IndexLink"/>
              </w:rPr>
              <w:t>400</w:t>
            </w:r>
          </w:hyperlink>
        </w:p>
        <w:p>
          <w:pPr>
            <w:pStyle w:val="Contents6"/>
            <w:tabs>
              <w:tab w:val="clear" w:pos="7609"/>
              <w:tab w:val="right" w:pos="9026" w:leader="dot"/>
            </w:tabs>
            <w:rPr/>
          </w:pPr>
          <w:hyperlink w:anchor="__RefHeading___Toc3074274_1878427129">
            <w:r>
              <w:rPr>
                <w:webHidden/>
                <w:rStyle w:val="IndexLink"/>
              </w:rPr>
              <w:t>3</w:t>
            </w:r>
            <w:r>
              <w:rPr>
                <w:rStyle w:val="IndexLink"/>
                <w:rtl w:val="true"/>
              </w:rPr>
              <w:t xml:space="preserve"> - </w:t>
            </w:r>
            <w:r>
              <w:rPr>
                <w:rStyle w:val="IndexLink"/>
                <w:rtl w:val="true"/>
              </w:rPr>
              <w:t>و اما استمرار وقتها الى الزوال</w:t>
            </w:r>
            <w:r>
              <w:rPr>
                <w:rStyle w:val="IndexLink"/>
                <w:rtl w:val="true"/>
              </w:rPr>
              <w:tab/>
            </w:r>
            <w:r>
              <w:rPr>
                <w:rStyle w:val="IndexLink"/>
              </w:rPr>
              <w:t>401</w:t>
            </w:r>
          </w:hyperlink>
        </w:p>
        <w:p>
          <w:pPr>
            <w:pStyle w:val="Contents6"/>
            <w:tabs>
              <w:tab w:val="clear" w:pos="7609"/>
              <w:tab w:val="right" w:pos="9026" w:leader="dot"/>
            </w:tabs>
            <w:rPr/>
          </w:pPr>
          <w:hyperlink w:anchor="__RefHeading___Toc3074276_1878427129">
            <w:r>
              <w:rPr>
                <w:webHidden/>
                <w:rStyle w:val="IndexLink"/>
              </w:rPr>
              <w:t>4</w:t>
            </w:r>
            <w:r>
              <w:rPr>
                <w:rStyle w:val="IndexLink"/>
                <w:rtl w:val="true"/>
              </w:rPr>
              <w:t xml:space="preserve"> - </w:t>
            </w:r>
            <w:r>
              <w:rPr>
                <w:rStyle w:val="IndexLink"/>
                <w:rtl w:val="true"/>
              </w:rPr>
              <w:t>و اما ان من عزلها في وقتها يجوز له التأخير لغرض عقلائي</w:t>
            </w:r>
            <w:r>
              <w:rPr>
                <w:rStyle w:val="IndexLink"/>
                <w:rtl w:val="true"/>
              </w:rPr>
              <w:tab/>
            </w:r>
            <w:r>
              <w:rPr>
                <w:rStyle w:val="IndexLink"/>
              </w:rPr>
              <w:t>401</w:t>
            </w:r>
          </w:hyperlink>
        </w:p>
        <w:p>
          <w:pPr>
            <w:pStyle w:val="Contents6"/>
            <w:tabs>
              <w:tab w:val="clear" w:pos="7609"/>
              <w:tab w:val="right" w:pos="9026" w:leader="dot"/>
            </w:tabs>
            <w:rPr/>
          </w:pPr>
          <w:hyperlink w:anchor="__RefHeading___Toc3074278_1878427129">
            <w:r>
              <w:rPr>
                <w:webHidden/>
                <w:rStyle w:val="IndexLink"/>
              </w:rPr>
              <w:t>5</w:t>
            </w:r>
            <w:r>
              <w:rPr>
                <w:rStyle w:val="IndexLink"/>
                <w:rtl w:val="true"/>
              </w:rPr>
              <w:t xml:space="preserve"> - </w:t>
            </w:r>
            <w:r>
              <w:rPr>
                <w:rStyle w:val="IndexLink"/>
                <w:rtl w:val="true"/>
              </w:rPr>
              <w:t>و اما جواز تقديمها من بداية الشهر</w:t>
            </w:r>
            <w:r>
              <w:rPr>
                <w:rStyle w:val="IndexLink"/>
                <w:rtl w:val="true"/>
              </w:rPr>
              <w:tab/>
            </w:r>
            <w:r>
              <w:rPr>
                <w:rStyle w:val="IndexLink"/>
              </w:rPr>
              <w:t>402</w:t>
            </w:r>
          </w:hyperlink>
        </w:p>
        <w:p>
          <w:pPr>
            <w:pStyle w:val="Contents6"/>
            <w:tabs>
              <w:tab w:val="clear" w:pos="7609"/>
              <w:tab w:val="right" w:pos="9026" w:leader="dot"/>
            </w:tabs>
            <w:rPr/>
          </w:pPr>
          <w:hyperlink w:anchor="__RefHeading___Toc3074280_1878427129">
            <w:r>
              <w:rPr>
                <w:webHidden/>
                <w:rStyle w:val="IndexLink"/>
              </w:rPr>
              <w:t>6</w:t>
            </w:r>
            <w:r>
              <w:rPr>
                <w:rStyle w:val="IndexLink"/>
                <w:rtl w:val="true"/>
              </w:rPr>
              <w:t xml:space="preserve"> - </w:t>
            </w:r>
            <w:r>
              <w:rPr>
                <w:rStyle w:val="IndexLink"/>
                <w:rtl w:val="true"/>
              </w:rPr>
              <w:t>و اما عدم جواز تبديلها بعد العزل</w:t>
            </w:r>
            <w:r>
              <w:rPr>
                <w:rStyle w:val="IndexLink"/>
                <w:rtl w:val="true"/>
              </w:rPr>
              <w:tab/>
            </w:r>
            <w:r>
              <w:rPr>
                <w:rStyle w:val="IndexLink"/>
              </w:rPr>
              <w:t>402</w:t>
            </w:r>
          </w:hyperlink>
        </w:p>
        <w:p>
          <w:pPr>
            <w:pStyle w:val="Contents5"/>
            <w:tabs>
              <w:tab w:val="clear" w:pos="7892"/>
              <w:tab w:val="right" w:pos="9026" w:leader="dot"/>
            </w:tabs>
            <w:rPr/>
          </w:pPr>
          <w:hyperlink w:anchor="__RefHeading___Toc3074282_1878427129">
            <w:r>
              <w:rPr>
                <w:webHidden/>
                <w:rStyle w:val="IndexLink"/>
                <w:rtl w:val="true"/>
              </w:rPr>
              <w:t>أحكام عامّة</w:t>
            </w:r>
            <w:r>
              <w:rPr>
                <w:rStyle w:val="IndexLink"/>
                <w:rtl w:val="true"/>
              </w:rPr>
              <w:tab/>
            </w:r>
            <w:r>
              <w:rPr>
                <w:rStyle w:val="IndexLink"/>
              </w:rPr>
              <w:t>402</w:t>
            </w:r>
          </w:hyperlink>
        </w:p>
        <w:p>
          <w:pPr>
            <w:pStyle w:val="Contents6"/>
            <w:tabs>
              <w:tab w:val="clear" w:pos="7609"/>
              <w:tab w:val="right" w:pos="9026" w:leader="dot"/>
            </w:tabs>
            <w:rPr/>
          </w:pPr>
          <w:hyperlink w:anchor="__RefHeading___Toc3074284_1878427129">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3074286_1878427129">
            <w:r>
              <w:rPr>
                <w:webHidden/>
                <w:rStyle w:val="IndexLink"/>
              </w:rPr>
              <w:t>1</w:t>
            </w:r>
            <w:r>
              <w:rPr>
                <w:rStyle w:val="IndexLink"/>
                <w:rtl w:val="true"/>
              </w:rPr>
              <w:t xml:space="preserve"> - </w:t>
            </w:r>
            <w:r>
              <w:rPr>
                <w:rStyle w:val="IndexLink"/>
                <w:rtl w:val="true"/>
              </w:rPr>
              <w:t>اما دوران الوجوب مدار العيلولة</w:t>
            </w:r>
            <w:r>
              <w:rPr>
                <w:rStyle w:val="IndexLink"/>
                <w:rtl w:val="true"/>
              </w:rPr>
              <w:tab/>
            </w:r>
            <w:r>
              <w:rPr>
                <w:rStyle w:val="IndexLink"/>
              </w:rPr>
              <w:t>403</w:t>
            </w:r>
          </w:hyperlink>
        </w:p>
        <w:p>
          <w:pPr>
            <w:pStyle w:val="Contents6"/>
            <w:tabs>
              <w:tab w:val="clear" w:pos="7609"/>
              <w:tab w:val="right" w:pos="9026" w:leader="dot"/>
            </w:tabs>
            <w:rPr/>
          </w:pPr>
          <w:hyperlink w:anchor="__RefHeading___Toc3074288_1878427129">
            <w:r>
              <w:rPr>
                <w:webHidden/>
                <w:rStyle w:val="IndexLink"/>
              </w:rPr>
              <w:t>2</w:t>
            </w:r>
            <w:r>
              <w:rPr>
                <w:rStyle w:val="IndexLink"/>
                <w:rtl w:val="true"/>
              </w:rPr>
              <w:t xml:space="preserve"> - </w:t>
            </w:r>
            <w:r>
              <w:rPr>
                <w:rStyle w:val="IndexLink"/>
                <w:rtl w:val="true"/>
              </w:rPr>
              <w:t>و منه يتّضح الحال في الضيف و ان وجوب دفع الفطرة عنه</w:t>
            </w:r>
            <w:r>
              <w:rPr>
                <w:rStyle w:val="IndexLink"/>
                <w:rtl w:val="true"/>
              </w:rPr>
              <w:tab/>
            </w:r>
            <w:r>
              <w:rPr>
                <w:rStyle w:val="IndexLink"/>
              </w:rPr>
              <w:t>403</w:t>
            </w:r>
          </w:hyperlink>
        </w:p>
        <w:p>
          <w:pPr>
            <w:pStyle w:val="Contents6"/>
            <w:tabs>
              <w:tab w:val="clear" w:pos="7609"/>
              <w:tab w:val="right" w:pos="9026" w:leader="dot"/>
            </w:tabs>
            <w:rPr/>
          </w:pPr>
          <w:hyperlink w:anchor="__RefHeading___Toc3074290_1878427129">
            <w:r>
              <w:rPr>
                <w:webHidden/>
                <w:rStyle w:val="IndexLink"/>
              </w:rPr>
              <w:t>3</w:t>
            </w:r>
            <w:r>
              <w:rPr>
                <w:rStyle w:val="IndexLink"/>
                <w:rtl w:val="true"/>
              </w:rPr>
              <w:t xml:space="preserve"> - </w:t>
            </w:r>
            <w:r>
              <w:rPr>
                <w:rStyle w:val="IndexLink"/>
                <w:rtl w:val="true"/>
              </w:rPr>
              <w:t>كما يتّضح من خلال هذا ان من دعا غيره الى الافطار ليلة</w:t>
            </w:r>
            <w:r>
              <w:rPr>
                <w:rStyle w:val="IndexLink"/>
                <w:rtl w:val="true"/>
              </w:rPr>
              <w:tab/>
            </w:r>
            <w:r>
              <w:rPr>
                <w:rStyle w:val="IndexLink"/>
              </w:rPr>
              <w:t>403</w:t>
            </w:r>
          </w:hyperlink>
        </w:p>
        <w:p>
          <w:pPr>
            <w:pStyle w:val="Contents6"/>
            <w:tabs>
              <w:tab w:val="clear" w:pos="7609"/>
              <w:tab w:val="right" w:pos="9026" w:leader="dot"/>
            </w:tabs>
            <w:rPr/>
          </w:pPr>
          <w:hyperlink w:anchor="__RefHeading___Toc3074292_1878427129">
            <w:r>
              <w:rPr>
                <w:webHidden/>
                <w:rStyle w:val="IndexLink"/>
              </w:rPr>
              <w:t>4</w:t>
            </w:r>
            <w:r>
              <w:rPr>
                <w:rStyle w:val="IndexLink"/>
                <w:rtl w:val="true"/>
              </w:rPr>
              <w:t xml:space="preserve"> - </w:t>
            </w:r>
            <w:r>
              <w:rPr>
                <w:rStyle w:val="IndexLink"/>
                <w:rtl w:val="true"/>
              </w:rPr>
              <w:t>و اما ان الفطرة صاع</w:t>
            </w:r>
            <w:r>
              <w:rPr>
                <w:rStyle w:val="IndexLink"/>
                <w:rtl w:val="true"/>
              </w:rPr>
              <w:tab/>
            </w:r>
            <w:r>
              <w:rPr>
                <w:rStyle w:val="IndexLink"/>
              </w:rPr>
              <w:t>403</w:t>
            </w:r>
          </w:hyperlink>
        </w:p>
        <w:p>
          <w:pPr>
            <w:pStyle w:val="Contents6"/>
            <w:tabs>
              <w:tab w:val="clear" w:pos="7609"/>
              <w:tab w:val="right" w:pos="9026" w:leader="dot"/>
            </w:tabs>
            <w:rPr/>
          </w:pPr>
          <w:hyperlink w:anchor="__RefHeading___Toc3074294_1878427129">
            <w:r>
              <w:rPr>
                <w:webHidden/>
                <w:rStyle w:val="IndexLink"/>
              </w:rPr>
              <w:t>5</w:t>
            </w:r>
            <w:r>
              <w:rPr>
                <w:rStyle w:val="IndexLink"/>
                <w:rtl w:val="true"/>
              </w:rPr>
              <w:t xml:space="preserve"> - </w:t>
            </w:r>
            <w:r>
              <w:rPr>
                <w:rStyle w:val="IndexLink"/>
                <w:rtl w:val="true"/>
              </w:rPr>
              <w:t>و اما المدار على القوت الغالب</w:t>
            </w:r>
            <w:r>
              <w:rPr>
                <w:rStyle w:val="IndexLink"/>
                <w:rtl w:val="true"/>
              </w:rPr>
              <w:tab/>
            </w:r>
            <w:r>
              <w:rPr>
                <w:rStyle w:val="IndexLink"/>
              </w:rPr>
              <w:t>404</w:t>
            </w:r>
          </w:hyperlink>
        </w:p>
        <w:p>
          <w:pPr>
            <w:pStyle w:val="Contents6"/>
            <w:tabs>
              <w:tab w:val="clear" w:pos="7609"/>
              <w:tab w:val="right" w:pos="9026" w:leader="dot"/>
            </w:tabs>
            <w:rPr/>
          </w:pPr>
          <w:hyperlink w:anchor="__RefHeading___Toc3074296_1878427129">
            <w:r>
              <w:rPr>
                <w:webHidden/>
                <w:rStyle w:val="IndexLink"/>
              </w:rPr>
              <w:t>6</w:t>
            </w:r>
            <w:r>
              <w:rPr>
                <w:rStyle w:val="IndexLink"/>
                <w:rtl w:val="true"/>
              </w:rPr>
              <w:t xml:space="preserve"> - </w:t>
            </w:r>
            <w:r>
              <w:rPr>
                <w:rStyle w:val="IndexLink"/>
                <w:rtl w:val="true"/>
              </w:rPr>
              <w:t>و اما ان مقدار الصاع ما ذكر</w:t>
            </w:r>
            <w:r>
              <w:rPr>
                <w:rStyle w:val="IndexLink"/>
                <w:rtl w:val="true"/>
              </w:rPr>
              <w:tab/>
            </w:r>
            <w:r>
              <w:rPr>
                <w:rStyle w:val="IndexLink"/>
              </w:rPr>
              <w:t>405</w:t>
            </w:r>
          </w:hyperlink>
        </w:p>
        <w:p>
          <w:pPr>
            <w:pStyle w:val="Contents6"/>
            <w:tabs>
              <w:tab w:val="clear" w:pos="7609"/>
              <w:tab w:val="right" w:pos="9026" w:leader="dot"/>
            </w:tabs>
            <w:rPr/>
          </w:pPr>
          <w:hyperlink w:anchor="__RefHeading___Toc3074298_1878427129">
            <w:r>
              <w:rPr>
                <w:webHidden/>
                <w:rStyle w:val="IndexLink"/>
              </w:rPr>
              <w:t>7</w:t>
            </w:r>
            <w:r>
              <w:rPr>
                <w:rStyle w:val="IndexLink"/>
                <w:rtl w:val="true"/>
              </w:rPr>
              <w:t xml:space="preserve"> - </w:t>
            </w:r>
            <w:r>
              <w:rPr>
                <w:rStyle w:val="IndexLink"/>
                <w:rtl w:val="true"/>
              </w:rPr>
              <w:t>و اما اجزاء القيمة فممّا لا خلاف فيه</w:t>
            </w:r>
            <w:r>
              <w:rPr>
                <w:rStyle w:val="IndexLink"/>
                <w:rtl w:val="true"/>
              </w:rPr>
              <w:tab/>
            </w:r>
            <w:r>
              <w:rPr>
                <w:rStyle w:val="IndexLink"/>
              </w:rPr>
              <w:t>405</w:t>
            </w:r>
          </w:hyperlink>
        </w:p>
        <w:p>
          <w:pPr>
            <w:pStyle w:val="Contents6"/>
            <w:tabs>
              <w:tab w:val="clear" w:pos="7609"/>
              <w:tab w:val="right" w:pos="9026" w:leader="dot"/>
            </w:tabs>
            <w:rPr/>
          </w:pPr>
          <w:hyperlink w:anchor="__RefHeading___Toc3074300_1878427129">
            <w:r>
              <w:rPr>
                <w:webHidden/>
                <w:rStyle w:val="IndexLink"/>
              </w:rPr>
              <w:t>8</w:t>
            </w:r>
            <w:r>
              <w:rPr>
                <w:rStyle w:val="IndexLink"/>
                <w:rtl w:val="true"/>
              </w:rPr>
              <w:t xml:space="preserve"> - </w:t>
            </w:r>
            <w:r>
              <w:rPr>
                <w:rStyle w:val="IndexLink"/>
                <w:rtl w:val="true"/>
              </w:rPr>
              <w:t>و اما جواز اختلاف المخرج</w:t>
            </w:r>
            <w:r>
              <w:rPr>
                <w:rStyle w:val="IndexLink"/>
                <w:rtl w:val="true"/>
              </w:rPr>
              <w:tab/>
            </w:r>
            <w:r>
              <w:rPr>
                <w:rStyle w:val="IndexLink"/>
              </w:rPr>
              <w:t>405</w:t>
            </w:r>
          </w:hyperlink>
        </w:p>
        <w:p>
          <w:pPr>
            <w:pStyle w:val="Contents6"/>
            <w:tabs>
              <w:tab w:val="clear" w:pos="7609"/>
              <w:tab w:val="right" w:pos="9026" w:leader="dot"/>
            </w:tabs>
            <w:rPr/>
          </w:pPr>
          <w:hyperlink w:anchor="__RefHeading___Toc3074302_1878427129">
            <w:r>
              <w:rPr>
                <w:webHidden/>
                <w:rStyle w:val="IndexLink"/>
              </w:rPr>
              <w:t>9</w:t>
            </w:r>
            <w:r>
              <w:rPr>
                <w:rStyle w:val="IndexLink"/>
                <w:rtl w:val="true"/>
              </w:rPr>
              <w:t xml:space="preserve"> - </w:t>
            </w:r>
            <w:r>
              <w:rPr>
                <w:rStyle w:val="IndexLink"/>
                <w:rtl w:val="true"/>
              </w:rPr>
              <w:t>و اما نقل الفطرة</w:t>
            </w:r>
            <w:r>
              <w:rPr>
                <w:rStyle w:val="IndexLink"/>
                <w:rtl w:val="true"/>
              </w:rPr>
              <w:tab/>
            </w:r>
            <w:r>
              <w:rPr>
                <w:rStyle w:val="IndexLink"/>
              </w:rPr>
              <w:t>405</w:t>
            </w:r>
          </w:hyperlink>
        </w:p>
        <w:p>
          <w:pPr>
            <w:pStyle w:val="Contents6"/>
            <w:tabs>
              <w:tab w:val="clear" w:pos="7609"/>
              <w:tab w:val="right" w:pos="9026" w:leader="dot"/>
            </w:tabs>
            <w:rPr/>
          </w:pPr>
          <w:hyperlink w:anchor="__RefHeading___Toc3074304_1878427129">
            <w:r>
              <w:rPr>
                <w:webHidden/>
                <w:rStyle w:val="IndexLink"/>
              </w:rPr>
              <w:t>10</w:t>
            </w:r>
            <w:r>
              <w:rPr>
                <w:rStyle w:val="IndexLink"/>
                <w:rtl w:val="true"/>
              </w:rPr>
              <w:t xml:space="preserve"> - </w:t>
            </w:r>
            <w:r>
              <w:rPr>
                <w:rStyle w:val="IndexLink"/>
                <w:rtl w:val="true"/>
              </w:rPr>
              <w:t>و اما ان مصرفها مصرف زكاة المال</w:t>
            </w:r>
            <w:r>
              <w:rPr>
                <w:rStyle w:val="IndexLink"/>
                <w:rtl w:val="true"/>
              </w:rPr>
              <w:tab/>
            </w:r>
            <w:r>
              <w:rPr>
                <w:rStyle w:val="IndexLink"/>
              </w:rPr>
              <w:t>406</w:t>
            </w:r>
          </w:hyperlink>
        </w:p>
        <w:p>
          <w:pPr>
            <w:pStyle w:val="Contents6"/>
            <w:tabs>
              <w:tab w:val="clear" w:pos="7609"/>
              <w:tab w:val="right" w:pos="9026" w:leader="dot"/>
            </w:tabs>
            <w:rPr/>
          </w:pPr>
          <w:hyperlink w:anchor="__RefHeading___Toc3074306_1878427129">
            <w:r>
              <w:rPr>
                <w:webHidden/>
                <w:rStyle w:val="IndexLink"/>
              </w:rPr>
              <w:t>11</w:t>
            </w:r>
            <w:r>
              <w:rPr>
                <w:rStyle w:val="IndexLink"/>
                <w:rtl w:val="true"/>
              </w:rPr>
              <w:t xml:space="preserve"> - </w:t>
            </w:r>
            <w:r>
              <w:rPr>
                <w:rStyle w:val="IndexLink"/>
                <w:rtl w:val="true"/>
              </w:rPr>
              <w:t>و اما عدم لزوم دفع الفطرة عن العاملين في الشركات</w:t>
            </w:r>
            <w:r>
              <w:rPr>
                <w:rStyle w:val="IndexLink"/>
                <w:rtl w:val="true"/>
              </w:rPr>
              <w:tab/>
            </w:r>
            <w:r>
              <w:rPr>
                <w:rStyle w:val="IndexLink"/>
              </w:rPr>
              <w:t>406</w:t>
            </w:r>
          </w:hyperlink>
        </w:p>
        <w:p>
          <w:pPr>
            <w:pStyle w:val="Contents3"/>
            <w:tabs>
              <w:tab w:val="clear" w:pos="8459"/>
              <w:tab w:val="right" w:pos="9026" w:leader="dot"/>
            </w:tabs>
            <w:rPr/>
          </w:pPr>
          <w:hyperlink w:anchor="__RefHeading___Toc3074308_1878427129">
            <w:r>
              <w:rPr>
                <w:webHidden/>
                <w:rStyle w:val="IndexLink"/>
                <w:rtl w:val="true"/>
              </w:rPr>
              <w:t>كتاب الخمس</w:t>
            </w:r>
            <w:r>
              <w:rPr>
                <w:rStyle w:val="IndexLink"/>
                <w:rtl w:val="true"/>
              </w:rPr>
              <w:tab/>
            </w:r>
            <w:r>
              <w:rPr>
                <w:rStyle w:val="IndexLink"/>
              </w:rPr>
              <w:t>407</w:t>
            </w:r>
          </w:hyperlink>
        </w:p>
        <w:p>
          <w:pPr>
            <w:pStyle w:val="Contents4"/>
            <w:tabs>
              <w:tab w:val="clear" w:pos="8176"/>
              <w:tab w:val="right" w:pos="9026" w:leader="dot"/>
            </w:tabs>
            <w:rPr/>
          </w:pPr>
          <w:hyperlink w:anchor="__RefHeading___Toc3074310_1878427129">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3074312_1878427129">
            <w:r>
              <w:rPr>
                <w:webHidden/>
                <w:rStyle w:val="IndexLink"/>
              </w:rPr>
              <w:t>1</w:t>
            </w:r>
            <w:r>
              <w:rPr>
                <w:rStyle w:val="IndexLink"/>
                <w:rtl w:val="true"/>
              </w:rPr>
              <w:t xml:space="preserve"> - </w:t>
            </w:r>
            <w:r>
              <w:rPr>
                <w:rStyle w:val="IndexLink"/>
                <w:rtl w:val="true"/>
              </w:rPr>
              <w:t>ما يجب فيه الخمس</w:t>
            </w:r>
            <w:r>
              <w:rPr>
                <w:rStyle w:val="IndexLink"/>
                <w:rtl w:val="true"/>
              </w:rPr>
              <w:tab/>
            </w:r>
            <w:r>
              <w:rPr>
                <w:rStyle w:val="IndexLink"/>
              </w:rPr>
              <w:t>409</w:t>
            </w:r>
          </w:hyperlink>
        </w:p>
        <w:p>
          <w:pPr>
            <w:pStyle w:val="Contents5"/>
            <w:tabs>
              <w:tab w:val="clear" w:pos="7892"/>
              <w:tab w:val="right" w:pos="9026" w:leader="dot"/>
            </w:tabs>
            <w:rPr/>
          </w:pPr>
          <w:hyperlink w:anchor="__RefHeading___Toc3074314_1878427129">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3074316_1878427129">
            <w:r>
              <w:rPr>
                <w:webHidden/>
                <w:rStyle w:val="IndexLink"/>
              </w:rPr>
              <w:t>1</w:t>
            </w:r>
            <w:r>
              <w:rPr>
                <w:rStyle w:val="IndexLink"/>
                <w:rtl w:val="true"/>
              </w:rPr>
              <w:t xml:space="preserve"> - </w:t>
            </w:r>
            <w:r>
              <w:rPr>
                <w:rStyle w:val="IndexLink"/>
                <w:rtl w:val="true"/>
              </w:rPr>
              <w:t>اما أصل وجوب الخمس</w:t>
            </w:r>
            <w:r>
              <w:rPr>
                <w:rStyle w:val="IndexLink"/>
                <w:rtl w:val="true"/>
              </w:rPr>
              <w:tab/>
            </w:r>
            <w:r>
              <w:rPr>
                <w:rStyle w:val="IndexLink"/>
              </w:rPr>
              <w:t>410</w:t>
            </w:r>
          </w:hyperlink>
        </w:p>
        <w:p>
          <w:pPr>
            <w:pStyle w:val="Contents5"/>
            <w:tabs>
              <w:tab w:val="clear" w:pos="7892"/>
              <w:tab w:val="right" w:pos="9026" w:leader="dot"/>
            </w:tabs>
            <w:rPr/>
          </w:pPr>
          <w:hyperlink w:anchor="__RefHeading___Toc3074318_1878427129">
            <w:r>
              <w:rPr>
                <w:webHidden/>
                <w:rStyle w:val="IndexLink"/>
              </w:rPr>
              <w:t>2</w:t>
            </w:r>
            <w:r>
              <w:rPr>
                <w:rStyle w:val="IndexLink"/>
                <w:rtl w:val="true"/>
              </w:rPr>
              <w:t xml:space="preserve"> - </w:t>
            </w:r>
            <w:r>
              <w:rPr>
                <w:rStyle w:val="IndexLink"/>
                <w:rtl w:val="true"/>
              </w:rPr>
              <w:t>و اما ثبوته في غنائم الحرب</w:t>
            </w:r>
            <w:r>
              <w:rPr>
                <w:rStyle w:val="IndexLink"/>
                <w:rtl w:val="true"/>
              </w:rPr>
              <w:tab/>
            </w:r>
            <w:r>
              <w:rPr>
                <w:rStyle w:val="IndexLink"/>
              </w:rPr>
              <w:t>411</w:t>
            </w:r>
          </w:hyperlink>
        </w:p>
        <w:p>
          <w:pPr>
            <w:pStyle w:val="Contents5"/>
            <w:tabs>
              <w:tab w:val="clear" w:pos="7892"/>
              <w:tab w:val="right" w:pos="9026" w:leader="dot"/>
            </w:tabs>
            <w:rPr/>
          </w:pPr>
          <w:hyperlink w:anchor="__RefHeading___Toc3074320_1878427129">
            <w:r>
              <w:rPr>
                <w:webHidden/>
                <w:rStyle w:val="IndexLink"/>
              </w:rPr>
              <w:t>3</w:t>
            </w:r>
            <w:r>
              <w:rPr>
                <w:rStyle w:val="IndexLink"/>
                <w:rtl w:val="true"/>
              </w:rPr>
              <w:t xml:space="preserve"> - </w:t>
            </w:r>
            <w:r>
              <w:rPr>
                <w:rStyle w:val="IndexLink"/>
                <w:rtl w:val="true"/>
              </w:rPr>
              <w:t>و اما اعتبار اذن الامام عليه السّلام</w:t>
            </w:r>
            <w:r>
              <w:rPr>
                <w:rStyle w:val="IndexLink"/>
                <w:rtl w:val="true"/>
              </w:rPr>
              <w:tab/>
            </w:r>
            <w:r>
              <w:rPr>
                <w:rStyle w:val="IndexLink"/>
              </w:rPr>
              <w:t>411</w:t>
            </w:r>
          </w:hyperlink>
        </w:p>
        <w:p>
          <w:pPr>
            <w:pStyle w:val="Contents5"/>
            <w:tabs>
              <w:tab w:val="clear" w:pos="7892"/>
              <w:tab w:val="right" w:pos="9026" w:leader="dot"/>
            </w:tabs>
            <w:rPr/>
          </w:pPr>
          <w:hyperlink w:anchor="__RefHeading___Toc3074322_1878427129">
            <w:r>
              <w:rPr>
                <w:webHidden/>
                <w:rStyle w:val="IndexLink"/>
              </w:rPr>
              <w:t>4</w:t>
            </w:r>
            <w:r>
              <w:rPr>
                <w:rStyle w:val="IndexLink"/>
                <w:rtl w:val="true"/>
              </w:rPr>
              <w:t xml:space="preserve"> - </w:t>
            </w:r>
            <w:r>
              <w:rPr>
                <w:rStyle w:val="IndexLink"/>
                <w:rtl w:val="true"/>
              </w:rPr>
              <w:t>و اما التقييد بعصر الظهور</w:t>
            </w:r>
            <w:r>
              <w:rPr>
                <w:rStyle w:val="IndexLink"/>
                <w:rtl w:val="true"/>
              </w:rPr>
              <w:tab/>
            </w:r>
            <w:r>
              <w:rPr>
                <w:rStyle w:val="IndexLink"/>
              </w:rPr>
              <w:t>411</w:t>
            </w:r>
          </w:hyperlink>
        </w:p>
        <w:p>
          <w:pPr>
            <w:pStyle w:val="Contents5"/>
            <w:tabs>
              <w:tab w:val="clear" w:pos="7892"/>
              <w:tab w:val="right" w:pos="9026" w:leader="dot"/>
            </w:tabs>
            <w:rPr/>
          </w:pPr>
          <w:hyperlink w:anchor="__RefHeading___Toc3074324_1878427129">
            <w:r>
              <w:rPr>
                <w:webHidden/>
                <w:rStyle w:val="IndexLink"/>
              </w:rPr>
              <w:t>5</w:t>
            </w:r>
            <w:r>
              <w:rPr>
                <w:rStyle w:val="IndexLink"/>
                <w:rtl w:val="true"/>
              </w:rPr>
              <w:t xml:space="preserve"> - </w:t>
            </w:r>
            <w:r>
              <w:rPr>
                <w:rStyle w:val="IndexLink"/>
                <w:rtl w:val="true"/>
              </w:rPr>
              <w:t>و اما الأرض</w:t>
            </w:r>
            <w:r>
              <w:rPr>
                <w:rStyle w:val="IndexLink"/>
                <w:rtl w:val="true"/>
              </w:rPr>
              <w:tab/>
            </w:r>
            <w:r>
              <w:rPr>
                <w:rStyle w:val="IndexLink"/>
              </w:rPr>
              <w:t>411</w:t>
            </w:r>
          </w:hyperlink>
        </w:p>
        <w:p>
          <w:pPr>
            <w:pStyle w:val="Contents5"/>
            <w:tabs>
              <w:tab w:val="clear" w:pos="7892"/>
              <w:tab w:val="right" w:pos="9026" w:leader="dot"/>
            </w:tabs>
            <w:rPr/>
          </w:pPr>
          <w:hyperlink w:anchor="__RefHeading___Toc3074326_1878427129">
            <w:r>
              <w:rPr>
                <w:webHidden/>
                <w:rStyle w:val="IndexLink"/>
              </w:rPr>
              <w:t>6</w:t>
            </w:r>
            <w:r>
              <w:rPr>
                <w:rStyle w:val="IndexLink"/>
                <w:rtl w:val="true"/>
              </w:rPr>
              <w:t xml:space="preserve"> - </w:t>
            </w:r>
            <w:r>
              <w:rPr>
                <w:rStyle w:val="IndexLink"/>
                <w:rtl w:val="true"/>
              </w:rPr>
              <w:t>و اما المعادن</w:t>
            </w:r>
            <w:r>
              <w:rPr>
                <w:rStyle w:val="IndexLink"/>
                <w:rtl w:val="true"/>
              </w:rPr>
              <w:tab/>
            </w:r>
            <w:r>
              <w:rPr>
                <w:rStyle w:val="IndexLink"/>
              </w:rPr>
              <w:t>411</w:t>
            </w:r>
          </w:hyperlink>
        </w:p>
        <w:p>
          <w:pPr>
            <w:pStyle w:val="Contents5"/>
            <w:tabs>
              <w:tab w:val="clear" w:pos="7892"/>
              <w:tab w:val="right" w:pos="9026" w:leader="dot"/>
            </w:tabs>
            <w:rPr/>
          </w:pPr>
          <w:hyperlink w:anchor="__RefHeading___Toc3074328_1878427129">
            <w:r>
              <w:rPr>
                <w:webHidden/>
                <w:rStyle w:val="IndexLink"/>
              </w:rPr>
              <w:t>7</w:t>
            </w:r>
            <w:r>
              <w:rPr>
                <w:rStyle w:val="IndexLink"/>
                <w:rtl w:val="true"/>
              </w:rPr>
              <w:t xml:space="preserve"> - </w:t>
            </w:r>
            <w:r>
              <w:rPr>
                <w:rStyle w:val="IndexLink"/>
                <w:rtl w:val="true"/>
              </w:rPr>
              <w:t>و اما اعتبار بلوغها عشرين دينارا</w:t>
            </w:r>
            <w:r>
              <w:rPr>
                <w:rStyle w:val="IndexLink"/>
                <w:rtl w:val="true"/>
              </w:rPr>
              <w:tab/>
            </w:r>
            <w:r>
              <w:rPr>
                <w:rStyle w:val="IndexLink"/>
              </w:rPr>
              <w:t>412</w:t>
            </w:r>
          </w:hyperlink>
        </w:p>
        <w:p>
          <w:pPr>
            <w:pStyle w:val="Contents5"/>
            <w:tabs>
              <w:tab w:val="clear" w:pos="7892"/>
              <w:tab w:val="right" w:pos="9026" w:leader="dot"/>
            </w:tabs>
            <w:rPr/>
          </w:pPr>
          <w:hyperlink w:anchor="__RefHeading___Toc3074330_1878427129">
            <w:r>
              <w:rPr>
                <w:webHidden/>
                <w:rStyle w:val="IndexLink"/>
              </w:rPr>
              <w:t>8</w:t>
            </w:r>
            <w:r>
              <w:rPr>
                <w:rStyle w:val="IndexLink"/>
                <w:rtl w:val="true"/>
              </w:rPr>
              <w:t xml:space="preserve"> - </w:t>
            </w:r>
            <w:r>
              <w:rPr>
                <w:rStyle w:val="IndexLink"/>
                <w:rtl w:val="true"/>
              </w:rPr>
              <w:t>و اما عدم الوجوب مع الشك</w:t>
            </w:r>
            <w:r>
              <w:rPr>
                <w:rStyle w:val="IndexLink"/>
                <w:rtl w:val="true"/>
              </w:rPr>
              <w:tab/>
            </w:r>
            <w:r>
              <w:rPr>
                <w:rStyle w:val="IndexLink"/>
              </w:rPr>
              <w:t>412</w:t>
            </w:r>
          </w:hyperlink>
        </w:p>
        <w:p>
          <w:pPr>
            <w:pStyle w:val="Contents5"/>
            <w:tabs>
              <w:tab w:val="clear" w:pos="7892"/>
              <w:tab w:val="right" w:pos="9026" w:leader="dot"/>
            </w:tabs>
            <w:rPr/>
          </w:pPr>
          <w:hyperlink w:anchor="__RefHeading___Toc3074332_1878427129">
            <w:r>
              <w:rPr>
                <w:webHidden/>
                <w:rStyle w:val="IndexLink"/>
              </w:rPr>
              <w:t>9</w:t>
            </w:r>
            <w:r>
              <w:rPr>
                <w:rStyle w:val="IndexLink"/>
                <w:rtl w:val="true"/>
              </w:rPr>
              <w:t xml:space="preserve"> - </w:t>
            </w:r>
            <w:r>
              <w:rPr>
                <w:rStyle w:val="IndexLink"/>
                <w:rtl w:val="true"/>
              </w:rPr>
              <w:t>و أمّا عدم وجوب الاختبار</w:t>
            </w:r>
            <w:r>
              <w:rPr>
                <w:rStyle w:val="IndexLink"/>
                <w:rtl w:val="true"/>
              </w:rPr>
              <w:tab/>
            </w:r>
            <w:r>
              <w:rPr>
                <w:rStyle w:val="IndexLink"/>
              </w:rPr>
              <w:t>413</w:t>
            </w:r>
          </w:hyperlink>
        </w:p>
        <w:p>
          <w:pPr>
            <w:pStyle w:val="Contents5"/>
            <w:tabs>
              <w:tab w:val="clear" w:pos="7892"/>
              <w:tab w:val="right" w:pos="9026" w:leader="dot"/>
            </w:tabs>
            <w:rPr/>
          </w:pPr>
          <w:hyperlink w:anchor="__RefHeading___Toc3074334_1878427129">
            <w:r>
              <w:rPr>
                <w:webHidden/>
                <w:rStyle w:val="IndexLink"/>
              </w:rPr>
              <w:t>10</w:t>
            </w:r>
            <w:r>
              <w:rPr>
                <w:rStyle w:val="IndexLink"/>
                <w:rtl w:val="true"/>
              </w:rPr>
              <w:t xml:space="preserve"> - </w:t>
            </w:r>
            <w:r>
              <w:rPr>
                <w:rStyle w:val="IndexLink"/>
                <w:rtl w:val="true"/>
              </w:rPr>
              <w:t>و اما المخرج للمعدن من أرض غيره بدون اذنه</w:t>
            </w:r>
            <w:r>
              <w:rPr>
                <w:rStyle w:val="IndexLink"/>
                <w:rtl w:val="true"/>
              </w:rPr>
              <w:tab/>
            </w:r>
            <w:r>
              <w:rPr>
                <w:rStyle w:val="IndexLink"/>
              </w:rPr>
              <w:t>413</w:t>
            </w:r>
          </w:hyperlink>
        </w:p>
        <w:p>
          <w:pPr>
            <w:pStyle w:val="Contents5"/>
            <w:tabs>
              <w:tab w:val="clear" w:pos="7892"/>
              <w:tab w:val="right" w:pos="9026" w:leader="dot"/>
            </w:tabs>
            <w:rPr/>
          </w:pPr>
          <w:hyperlink w:anchor="__RefHeading___Toc3074336_1878427129">
            <w:r>
              <w:rPr>
                <w:webHidden/>
                <w:rStyle w:val="IndexLink"/>
              </w:rPr>
              <w:t>11</w:t>
            </w:r>
            <w:r>
              <w:rPr>
                <w:rStyle w:val="IndexLink"/>
                <w:rtl w:val="true"/>
              </w:rPr>
              <w:t xml:space="preserve"> - </w:t>
            </w:r>
            <w:r>
              <w:rPr>
                <w:rStyle w:val="IndexLink"/>
                <w:rtl w:val="true"/>
              </w:rPr>
              <w:t>و اما ان الذي يجب تخميسه هو الباقي بعد استثناء مئونة التحصيل</w:t>
            </w:r>
            <w:r>
              <w:rPr>
                <w:rStyle w:val="IndexLink"/>
                <w:rtl w:val="true"/>
              </w:rPr>
              <w:tab/>
            </w:r>
            <w:r>
              <w:rPr>
                <w:rStyle w:val="IndexLink"/>
              </w:rPr>
              <w:t>413</w:t>
            </w:r>
          </w:hyperlink>
        </w:p>
        <w:p>
          <w:pPr>
            <w:pStyle w:val="Contents5"/>
            <w:tabs>
              <w:tab w:val="clear" w:pos="7892"/>
              <w:tab w:val="right" w:pos="9026" w:leader="dot"/>
            </w:tabs>
            <w:rPr/>
          </w:pPr>
          <w:hyperlink w:anchor="__RefHeading___Toc3074338_1878427129">
            <w:r>
              <w:rPr>
                <w:webHidden/>
                <w:rStyle w:val="IndexLink"/>
              </w:rPr>
              <w:t>12</w:t>
            </w:r>
            <w:r>
              <w:rPr>
                <w:rStyle w:val="IndexLink"/>
                <w:rtl w:val="true"/>
              </w:rPr>
              <w:t xml:space="preserve"> - </w:t>
            </w:r>
            <w:r>
              <w:rPr>
                <w:rStyle w:val="IndexLink"/>
                <w:rtl w:val="true"/>
              </w:rPr>
              <w:t>و اما ان المدار على بلوغ المجموع مقدار النصاب دون</w:t>
            </w:r>
            <w:r>
              <w:rPr>
                <w:rStyle w:val="IndexLink"/>
                <w:rtl w:val="true"/>
              </w:rPr>
              <w:tab/>
            </w:r>
            <w:r>
              <w:rPr>
                <w:rStyle w:val="IndexLink"/>
              </w:rPr>
              <w:t>414</w:t>
            </w:r>
          </w:hyperlink>
        </w:p>
        <w:p>
          <w:pPr>
            <w:pStyle w:val="Contents5"/>
            <w:tabs>
              <w:tab w:val="clear" w:pos="7892"/>
              <w:tab w:val="right" w:pos="9026" w:leader="dot"/>
            </w:tabs>
            <w:rPr/>
          </w:pPr>
          <w:hyperlink w:anchor="__RefHeading___Toc3074340_1878427129">
            <w:r>
              <w:rPr>
                <w:webHidden/>
                <w:rStyle w:val="IndexLink"/>
              </w:rPr>
              <w:t>13</w:t>
            </w:r>
            <w:r>
              <w:rPr>
                <w:rStyle w:val="IndexLink"/>
                <w:rtl w:val="true"/>
              </w:rPr>
              <w:t xml:space="preserve"> - </w:t>
            </w:r>
            <w:r>
              <w:rPr>
                <w:rStyle w:val="IndexLink"/>
                <w:rtl w:val="true"/>
              </w:rPr>
              <w:t>و اما تعلّق الخمس بالكنز فمما لا إشكال فيه</w:t>
            </w:r>
            <w:r>
              <w:rPr>
                <w:rStyle w:val="IndexLink"/>
                <w:rtl w:val="true"/>
              </w:rPr>
              <w:tab/>
            </w:r>
            <w:r>
              <w:rPr>
                <w:rStyle w:val="IndexLink"/>
              </w:rPr>
              <w:t>414</w:t>
            </w:r>
          </w:hyperlink>
        </w:p>
        <w:p>
          <w:pPr>
            <w:pStyle w:val="Contents5"/>
            <w:tabs>
              <w:tab w:val="clear" w:pos="7892"/>
              <w:tab w:val="right" w:pos="9026" w:leader="dot"/>
            </w:tabs>
            <w:rPr/>
          </w:pPr>
          <w:hyperlink w:anchor="__RefHeading___Toc3074342_1878427129">
            <w:r>
              <w:rPr>
                <w:webHidden/>
                <w:rStyle w:val="IndexLink"/>
              </w:rPr>
              <w:t>14</w:t>
            </w:r>
            <w:r>
              <w:rPr>
                <w:rStyle w:val="IndexLink"/>
                <w:rtl w:val="true"/>
              </w:rPr>
              <w:t xml:space="preserve"> - </w:t>
            </w:r>
            <w:r>
              <w:rPr>
                <w:rStyle w:val="IndexLink"/>
                <w:rtl w:val="true"/>
              </w:rPr>
              <w:t>و اما اعتبار بلوغ عشرين دينارا</w:t>
            </w:r>
            <w:r>
              <w:rPr>
                <w:rStyle w:val="IndexLink"/>
                <w:rtl w:val="true"/>
              </w:rPr>
              <w:tab/>
            </w:r>
            <w:r>
              <w:rPr>
                <w:rStyle w:val="IndexLink"/>
              </w:rPr>
              <w:t>415</w:t>
            </w:r>
          </w:hyperlink>
        </w:p>
        <w:p>
          <w:pPr>
            <w:pStyle w:val="Contents5"/>
            <w:tabs>
              <w:tab w:val="clear" w:pos="7892"/>
              <w:tab w:val="right" w:pos="9026" w:leader="dot"/>
            </w:tabs>
            <w:rPr/>
          </w:pPr>
          <w:hyperlink w:anchor="__RefHeading___Toc3074344_1878427129">
            <w:r>
              <w:rPr>
                <w:webHidden/>
                <w:rStyle w:val="IndexLink"/>
              </w:rPr>
              <w:t>15</w:t>
            </w:r>
            <w:r>
              <w:rPr>
                <w:rStyle w:val="IndexLink"/>
                <w:rtl w:val="true"/>
              </w:rPr>
              <w:t xml:space="preserve"> - </w:t>
            </w:r>
            <w:r>
              <w:rPr>
                <w:rStyle w:val="IndexLink"/>
                <w:rtl w:val="true"/>
              </w:rPr>
              <w:t>و اما اعتبار كونه من الذهب و الفضة المسكوكين</w:t>
            </w:r>
            <w:r>
              <w:rPr>
                <w:rStyle w:val="IndexLink"/>
                <w:rtl w:val="true"/>
              </w:rPr>
              <w:tab/>
            </w:r>
            <w:r>
              <w:rPr>
                <w:rStyle w:val="IndexLink"/>
              </w:rPr>
              <w:t>415</w:t>
            </w:r>
          </w:hyperlink>
        </w:p>
        <w:p>
          <w:pPr>
            <w:pStyle w:val="Contents5"/>
            <w:tabs>
              <w:tab w:val="clear" w:pos="7892"/>
              <w:tab w:val="right" w:pos="9026" w:leader="dot"/>
            </w:tabs>
            <w:rPr/>
          </w:pPr>
          <w:hyperlink w:anchor="__RefHeading___Toc3074346_1878427129">
            <w:r>
              <w:rPr>
                <w:webHidden/>
                <w:rStyle w:val="IndexLink"/>
              </w:rPr>
              <w:t>16</w:t>
            </w:r>
            <w:r>
              <w:rPr>
                <w:rStyle w:val="IndexLink"/>
                <w:rtl w:val="true"/>
              </w:rPr>
              <w:t xml:space="preserve"> - </w:t>
            </w:r>
            <w:r>
              <w:rPr>
                <w:rStyle w:val="IndexLink"/>
                <w:rtl w:val="true"/>
              </w:rPr>
              <w:t>و اما وجه القول بالتعميم</w:t>
            </w:r>
            <w:r>
              <w:rPr>
                <w:rStyle w:val="IndexLink"/>
                <w:rtl w:val="true"/>
              </w:rPr>
              <w:tab/>
            </w:r>
            <w:r>
              <w:rPr>
                <w:rStyle w:val="IndexLink"/>
              </w:rPr>
              <w:t>415</w:t>
            </w:r>
          </w:hyperlink>
        </w:p>
        <w:p>
          <w:pPr>
            <w:pStyle w:val="Contents5"/>
            <w:tabs>
              <w:tab w:val="clear" w:pos="7892"/>
              <w:tab w:val="right" w:pos="9026" w:leader="dot"/>
            </w:tabs>
            <w:rPr/>
          </w:pPr>
          <w:hyperlink w:anchor="__RefHeading___Toc3074348_1878427129">
            <w:r>
              <w:rPr>
                <w:webHidden/>
                <w:rStyle w:val="IndexLink"/>
              </w:rPr>
              <w:t>17</w:t>
            </w:r>
            <w:r>
              <w:rPr>
                <w:rStyle w:val="IndexLink"/>
                <w:rtl w:val="true"/>
              </w:rPr>
              <w:t xml:space="preserve"> - </w:t>
            </w:r>
            <w:r>
              <w:rPr>
                <w:rStyle w:val="IndexLink"/>
                <w:rtl w:val="true"/>
              </w:rPr>
              <w:t>و اما ان المدار في ملاحظة المؤونة هو المدار في المعدن</w:t>
            </w:r>
            <w:r>
              <w:rPr>
                <w:rStyle w:val="IndexLink"/>
                <w:rtl w:val="true"/>
              </w:rPr>
              <w:tab/>
            </w:r>
            <w:r>
              <w:rPr>
                <w:rStyle w:val="IndexLink"/>
              </w:rPr>
              <w:t>415</w:t>
            </w:r>
          </w:hyperlink>
        </w:p>
        <w:p>
          <w:pPr>
            <w:pStyle w:val="Contents5"/>
            <w:tabs>
              <w:tab w:val="clear" w:pos="7892"/>
              <w:tab w:val="right" w:pos="9026" w:leader="dot"/>
            </w:tabs>
            <w:rPr/>
          </w:pPr>
          <w:hyperlink w:anchor="__RefHeading___Toc3074350_1878427129">
            <w:r>
              <w:rPr>
                <w:webHidden/>
                <w:rStyle w:val="IndexLink"/>
              </w:rPr>
              <w:t>18</w:t>
            </w:r>
            <w:r>
              <w:rPr>
                <w:rStyle w:val="IndexLink"/>
                <w:rtl w:val="true"/>
              </w:rPr>
              <w:t xml:space="preserve"> - </w:t>
            </w:r>
            <w:r>
              <w:rPr>
                <w:rStyle w:val="IndexLink"/>
                <w:rtl w:val="true"/>
              </w:rPr>
              <w:t>و اما وجوب الخمس فيما اخرج بالغوص</w:t>
            </w:r>
            <w:r>
              <w:rPr>
                <w:rStyle w:val="IndexLink"/>
                <w:rtl w:val="true"/>
              </w:rPr>
              <w:tab/>
            </w:r>
            <w:r>
              <w:rPr>
                <w:rStyle w:val="IndexLink"/>
              </w:rPr>
              <w:t>415</w:t>
            </w:r>
          </w:hyperlink>
        </w:p>
        <w:p>
          <w:pPr>
            <w:pStyle w:val="Contents5"/>
            <w:tabs>
              <w:tab w:val="clear" w:pos="7892"/>
              <w:tab w:val="right" w:pos="9026" w:leader="dot"/>
            </w:tabs>
            <w:rPr/>
          </w:pPr>
          <w:hyperlink w:anchor="__RefHeading___Toc3074352_1878427129">
            <w:r>
              <w:rPr>
                <w:webHidden/>
                <w:rStyle w:val="IndexLink"/>
              </w:rPr>
              <w:t>19</w:t>
            </w:r>
            <w:r>
              <w:rPr>
                <w:rStyle w:val="IndexLink"/>
                <w:rtl w:val="true"/>
              </w:rPr>
              <w:t xml:space="preserve"> - </w:t>
            </w:r>
            <w:r>
              <w:rPr>
                <w:rStyle w:val="IndexLink"/>
                <w:rtl w:val="true"/>
              </w:rPr>
              <w:t>و اما اعتبار البلوغ دينارا</w:t>
            </w:r>
            <w:r>
              <w:rPr>
                <w:rStyle w:val="IndexLink"/>
                <w:rtl w:val="true"/>
              </w:rPr>
              <w:tab/>
            </w:r>
            <w:r>
              <w:rPr>
                <w:rStyle w:val="IndexLink"/>
              </w:rPr>
              <w:t>417</w:t>
            </w:r>
          </w:hyperlink>
        </w:p>
        <w:p>
          <w:pPr>
            <w:pStyle w:val="Contents5"/>
            <w:tabs>
              <w:tab w:val="clear" w:pos="7892"/>
              <w:tab w:val="right" w:pos="9026" w:leader="dot"/>
            </w:tabs>
            <w:rPr/>
          </w:pPr>
          <w:hyperlink w:anchor="__RefHeading___Toc3074354_1878427129">
            <w:r>
              <w:rPr>
                <w:webHidden/>
                <w:rStyle w:val="IndexLink"/>
              </w:rPr>
              <w:t>20</w:t>
            </w:r>
            <w:r>
              <w:rPr>
                <w:rStyle w:val="IndexLink"/>
                <w:rtl w:val="true"/>
              </w:rPr>
              <w:t xml:space="preserve"> - </w:t>
            </w:r>
            <w:r>
              <w:rPr>
                <w:rStyle w:val="IndexLink"/>
                <w:rtl w:val="true"/>
              </w:rPr>
              <w:t>و اما ان المدار على ذلك بعد استثناء المؤونة</w:t>
            </w:r>
            <w:r>
              <w:rPr>
                <w:rStyle w:val="IndexLink"/>
                <w:rtl w:val="true"/>
              </w:rPr>
              <w:tab/>
            </w:r>
            <w:r>
              <w:rPr>
                <w:rStyle w:val="IndexLink"/>
              </w:rPr>
              <w:t>417</w:t>
            </w:r>
          </w:hyperlink>
        </w:p>
        <w:p>
          <w:pPr>
            <w:pStyle w:val="Contents5"/>
            <w:tabs>
              <w:tab w:val="clear" w:pos="7892"/>
              <w:tab w:val="right" w:pos="9026" w:leader="dot"/>
            </w:tabs>
            <w:rPr/>
          </w:pPr>
          <w:hyperlink w:anchor="__RefHeading___Toc3074356_1878427129">
            <w:r>
              <w:rPr>
                <w:webHidden/>
                <w:rStyle w:val="IndexLink"/>
              </w:rPr>
              <w:t>21</w:t>
            </w:r>
            <w:r>
              <w:rPr>
                <w:rStyle w:val="IndexLink"/>
                <w:rtl w:val="true"/>
              </w:rPr>
              <w:t xml:space="preserve"> - </w:t>
            </w:r>
            <w:r>
              <w:rPr>
                <w:rStyle w:val="IndexLink"/>
                <w:rtl w:val="true"/>
              </w:rPr>
              <w:t>و اما المختلط‍‌ بالحرام</w:t>
            </w:r>
            <w:r>
              <w:rPr>
                <w:rStyle w:val="IndexLink"/>
                <w:rtl w:val="true"/>
              </w:rPr>
              <w:tab/>
            </w:r>
            <w:r>
              <w:rPr>
                <w:rStyle w:val="IndexLink"/>
              </w:rPr>
              <w:t>417</w:t>
            </w:r>
          </w:hyperlink>
        </w:p>
        <w:p>
          <w:pPr>
            <w:pStyle w:val="Contents5"/>
            <w:tabs>
              <w:tab w:val="clear" w:pos="7892"/>
              <w:tab w:val="right" w:pos="9026" w:leader="dot"/>
            </w:tabs>
            <w:rPr/>
          </w:pPr>
          <w:hyperlink w:anchor="__RefHeading___Toc3074358_1878427129">
            <w:r>
              <w:rPr>
                <w:webHidden/>
                <w:rStyle w:val="IndexLink"/>
              </w:rPr>
              <w:t>22</w:t>
            </w:r>
            <w:r>
              <w:rPr>
                <w:rStyle w:val="IndexLink"/>
                <w:rtl w:val="true"/>
              </w:rPr>
              <w:t xml:space="preserve"> - </w:t>
            </w:r>
            <w:r>
              <w:rPr>
                <w:rStyle w:val="IndexLink"/>
                <w:rtl w:val="true"/>
              </w:rPr>
              <w:t>و اما اعتبار عدم التميز</w:t>
            </w:r>
            <w:r>
              <w:rPr>
                <w:rStyle w:val="IndexLink"/>
                <w:rtl w:val="true"/>
              </w:rPr>
              <w:tab/>
            </w:r>
            <w:r>
              <w:rPr>
                <w:rStyle w:val="IndexLink"/>
              </w:rPr>
              <w:t>417</w:t>
            </w:r>
          </w:hyperlink>
        </w:p>
        <w:p>
          <w:pPr>
            <w:pStyle w:val="Contents5"/>
            <w:tabs>
              <w:tab w:val="clear" w:pos="7892"/>
              <w:tab w:val="right" w:pos="9026" w:leader="dot"/>
            </w:tabs>
            <w:rPr/>
          </w:pPr>
          <w:hyperlink w:anchor="__RefHeading___Toc3074360_1878427129">
            <w:r>
              <w:rPr>
                <w:webHidden/>
                <w:rStyle w:val="IndexLink"/>
              </w:rPr>
              <w:t>23</w:t>
            </w:r>
            <w:r>
              <w:rPr>
                <w:rStyle w:val="IndexLink"/>
                <w:rtl w:val="true"/>
              </w:rPr>
              <w:t xml:space="preserve"> - </w:t>
            </w:r>
            <w:r>
              <w:rPr>
                <w:rStyle w:val="IndexLink"/>
                <w:rtl w:val="true"/>
              </w:rPr>
              <w:t>و اما اعتبار الجهالة بصاحبه</w:t>
            </w:r>
            <w:r>
              <w:rPr>
                <w:rStyle w:val="IndexLink"/>
                <w:rtl w:val="true"/>
              </w:rPr>
              <w:tab/>
            </w:r>
            <w:r>
              <w:rPr>
                <w:rStyle w:val="IndexLink"/>
              </w:rPr>
              <w:t>417</w:t>
            </w:r>
          </w:hyperlink>
        </w:p>
        <w:p>
          <w:pPr>
            <w:pStyle w:val="Contents5"/>
            <w:tabs>
              <w:tab w:val="clear" w:pos="7892"/>
              <w:tab w:val="right" w:pos="9026" w:leader="dot"/>
            </w:tabs>
            <w:rPr/>
          </w:pPr>
          <w:hyperlink w:anchor="__RefHeading___Toc3074362_1878427129">
            <w:r>
              <w:rPr>
                <w:webHidden/>
                <w:rStyle w:val="IndexLink"/>
              </w:rPr>
              <w:t>24</w:t>
            </w:r>
            <w:r>
              <w:rPr>
                <w:rStyle w:val="IndexLink"/>
                <w:rtl w:val="true"/>
              </w:rPr>
              <w:t xml:space="preserve"> - </w:t>
            </w:r>
            <w:r>
              <w:rPr>
                <w:rStyle w:val="IndexLink"/>
                <w:rtl w:val="true"/>
              </w:rPr>
              <w:t>و اما اعتبار الجهالة بمقداره</w:t>
            </w:r>
            <w:r>
              <w:rPr>
                <w:rStyle w:val="IndexLink"/>
                <w:rtl w:val="true"/>
              </w:rPr>
              <w:tab/>
            </w:r>
            <w:r>
              <w:rPr>
                <w:rStyle w:val="IndexLink"/>
              </w:rPr>
              <w:t>417</w:t>
            </w:r>
          </w:hyperlink>
        </w:p>
        <w:p>
          <w:pPr>
            <w:pStyle w:val="Contents5"/>
            <w:tabs>
              <w:tab w:val="clear" w:pos="7892"/>
              <w:tab w:val="right" w:pos="9026" w:leader="dot"/>
            </w:tabs>
            <w:rPr/>
          </w:pPr>
          <w:hyperlink w:anchor="__RefHeading___Toc3074364_1878427129">
            <w:r>
              <w:rPr>
                <w:webHidden/>
                <w:rStyle w:val="IndexLink"/>
              </w:rPr>
              <w:t>25</w:t>
            </w:r>
            <w:r>
              <w:rPr>
                <w:rStyle w:val="IndexLink"/>
                <w:rtl w:val="true"/>
              </w:rPr>
              <w:t xml:space="preserve"> - </w:t>
            </w:r>
            <w:r>
              <w:rPr>
                <w:rStyle w:val="IndexLink"/>
                <w:rtl w:val="true"/>
              </w:rPr>
              <w:t>و اما بالنسبة الى مصرفه فقيل هو الفقراء كسائر الصدقات</w:t>
            </w:r>
            <w:r>
              <w:rPr>
                <w:rStyle w:val="IndexLink"/>
                <w:rtl w:val="true"/>
              </w:rPr>
              <w:tab/>
            </w:r>
            <w:r>
              <w:rPr>
                <w:rStyle w:val="IndexLink"/>
              </w:rPr>
              <w:t>418</w:t>
            </w:r>
          </w:hyperlink>
        </w:p>
        <w:p>
          <w:pPr>
            <w:pStyle w:val="Contents5"/>
            <w:tabs>
              <w:tab w:val="clear" w:pos="7892"/>
              <w:tab w:val="right" w:pos="9026" w:leader="dot"/>
            </w:tabs>
            <w:rPr/>
          </w:pPr>
          <w:hyperlink w:anchor="__RefHeading___Toc3074366_1878427129">
            <w:r>
              <w:rPr>
                <w:webHidden/>
                <w:rStyle w:val="IndexLink"/>
              </w:rPr>
              <w:t>26</w:t>
            </w:r>
            <w:r>
              <w:rPr>
                <w:rStyle w:val="IndexLink"/>
                <w:rtl w:val="true"/>
              </w:rPr>
              <w:t xml:space="preserve"> - </w:t>
            </w:r>
            <w:r>
              <w:rPr>
                <w:rStyle w:val="IndexLink"/>
                <w:rtl w:val="true"/>
              </w:rPr>
              <w:t>و اما وجوب الخمس في الأرض التي اشتراها الذمّي من</w:t>
            </w:r>
            <w:r>
              <w:rPr>
                <w:rStyle w:val="IndexLink"/>
                <w:rtl w:val="true"/>
              </w:rPr>
              <w:tab/>
            </w:r>
            <w:r>
              <w:rPr>
                <w:rStyle w:val="IndexLink"/>
              </w:rPr>
              <w:t>419</w:t>
            </w:r>
          </w:hyperlink>
        </w:p>
        <w:p>
          <w:pPr>
            <w:pStyle w:val="Contents5"/>
            <w:tabs>
              <w:tab w:val="clear" w:pos="7892"/>
              <w:tab w:val="right" w:pos="9026" w:leader="dot"/>
            </w:tabs>
            <w:rPr/>
          </w:pPr>
          <w:hyperlink w:anchor="__RefHeading___Toc3074368_1878427129">
            <w:r>
              <w:rPr>
                <w:webHidden/>
                <w:rStyle w:val="IndexLink"/>
              </w:rPr>
              <w:t>27</w:t>
            </w:r>
            <w:r>
              <w:rPr>
                <w:rStyle w:val="IndexLink"/>
                <w:rtl w:val="true"/>
              </w:rPr>
              <w:t xml:space="preserve"> - </w:t>
            </w:r>
            <w:r>
              <w:rPr>
                <w:rStyle w:val="IndexLink"/>
                <w:rtl w:val="true"/>
              </w:rPr>
              <w:t>و اما فاضل المؤونة</w:t>
            </w:r>
            <w:r>
              <w:rPr>
                <w:rStyle w:val="IndexLink"/>
                <w:rtl w:val="true"/>
              </w:rPr>
              <w:tab/>
            </w:r>
            <w:r>
              <w:rPr>
                <w:rStyle w:val="IndexLink"/>
              </w:rPr>
              <w:t>419</w:t>
            </w:r>
          </w:hyperlink>
        </w:p>
        <w:p>
          <w:pPr>
            <w:pStyle w:val="Contents6"/>
            <w:tabs>
              <w:tab w:val="clear" w:pos="7609"/>
              <w:tab w:val="right" w:pos="9026" w:leader="dot"/>
            </w:tabs>
            <w:rPr/>
          </w:pPr>
          <w:hyperlink w:anchor="__RefHeading___Toc3074370_1878427129">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3074372_1878427129">
            <w:r>
              <w:rPr>
                <w:webHidden/>
                <w:rStyle w:val="IndexLink"/>
                <w:rtl w:val="true"/>
              </w:rPr>
              <w:t>اشكالان في المقام</w:t>
            </w:r>
            <w:r>
              <w:rPr>
                <w:rStyle w:val="IndexLink"/>
                <w:rtl w:val="true"/>
              </w:rPr>
              <w:tab/>
            </w:r>
            <w:r>
              <w:rPr>
                <w:rStyle w:val="IndexLink"/>
              </w:rPr>
              <w:t>420</w:t>
            </w:r>
          </w:hyperlink>
        </w:p>
        <w:p>
          <w:pPr>
            <w:pStyle w:val="Contents6"/>
            <w:tabs>
              <w:tab w:val="clear" w:pos="7609"/>
              <w:tab w:val="right" w:pos="9026" w:leader="dot"/>
            </w:tabs>
            <w:rPr/>
          </w:pPr>
          <w:hyperlink w:anchor="__RefHeading___Toc3074374_1878427129">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3074376_1878427129">
            <w:r>
              <w:rPr>
                <w:webHidden/>
                <w:rStyle w:val="IndexLink"/>
                <w:rtl w:val="true"/>
              </w:rPr>
              <w:t>أحدهما</w:t>
            </w:r>
            <w:r>
              <w:rPr>
                <w:rStyle w:val="IndexLink"/>
                <w:rtl w:val="true"/>
              </w:rPr>
              <w:t xml:space="preserve">: </w:t>
            </w:r>
            <w:r>
              <w:rPr>
                <w:rStyle w:val="IndexLink"/>
                <w:rtl w:val="true"/>
              </w:rPr>
              <w:t>انه لم يرد في كتب الحديث و التاريخ ان النبيّ‌ صلّى اللّه عليه و آله و الامام</w:t>
            </w:r>
            <w:r>
              <w:rPr>
                <w:rStyle w:val="IndexLink"/>
                <w:rtl w:val="true"/>
              </w:rPr>
              <w:tab/>
            </w:r>
            <w:r>
              <w:rPr>
                <w:rStyle w:val="IndexLink"/>
              </w:rPr>
              <w:t>420</w:t>
            </w:r>
          </w:hyperlink>
        </w:p>
        <w:p>
          <w:pPr>
            <w:pStyle w:val="Contents6"/>
            <w:tabs>
              <w:tab w:val="clear" w:pos="7609"/>
              <w:tab w:val="right" w:pos="9026" w:leader="dot"/>
            </w:tabs>
            <w:rPr/>
          </w:pPr>
          <w:hyperlink w:anchor="__RefHeading___Toc3074378_1878427129">
            <w:r>
              <w:rPr>
                <w:webHidden/>
                <w:rStyle w:val="IndexLink"/>
                <w:rtl w:val="true"/>
              </w:rPr>
              <w:t>ثانيهما</w:t>
            </w:r>
            <w:r>
              <w:rPr>
                <w:rStyle w:val="IndexLink"/>
                <w:rtl w:val="true"/>
              </w:rPr>
              <w:t xml:space="preserve">: </w:t>
            </w:r>
            <w:r>
              <w:rPr>
                <w:rStyle w:val="IndexLink"/>
                <w:rtl w:val="true"/>
              </w:rPr>
              <w:t>ورد في روايات كثيرة تحليل الأئمة عليهم السّلام الخمس للشيعة</w:t>
            </w:r>
            <w:r>
              <w:rPr>
                <w:rStyle w:val="IndexLink"/>
                <w:rtl w:val="true"/>
              </w:rPr>
              <w:tab/>
            </w:r>
            <w:r>
              <w:rPr>
                <w:rStyle w:val="IndexLink"/>
              </w:rPr>
              <w:t>420</w:t>
            </w:r>
          </w:hyperlink>
        </w:p>
        <w:p>
          <w:pPr>
            <w:pStyle w:val="Contents6"/>
            <w:tabs>
              <w:tab w:val="clear" w:pos="7609"/>
              <w:tab w:val="right" w:pos="9026" w:leader="dot"/>
            </w:tabs>
            <w:rPr/>
          </w:pPr>
          <w:hyperlink w:anchor="__RefHeading___Toc3074380_1878427129">
            <w:r>
              <w:rPr>
                <w:webHidden/>
                <w:rStyle w:val="IndexLink"/>
                <w:rtl w:val="true"/>
              </w:rPr>
              <w:t>و يمكن الجواب عن الأول</w:t>
            </w:r>
            <w:r>
              <w:rPr>
                <w:rStyle w:val="IndexLink"/>
                <w:rtl w:val="true"/>
              </w:rPr>
              <w:tab/>
            </w:r>
            <w:r>
              <w:rPr>
                <w:rStyle w:val="IndexLink"/>
              </w:rPr>
              <w:t>421</w:t>
            </w:r>
          </w:hyperlink>
        </w:p>
        <w:p>
          <w:pPr>
            <w:pStyle w:val="Contents6"/>
            <w:tabs>
              <w:tab w:val="clear" w:pos="7609"/>
              <w:tab w:val="right" w:pos="9026" w:leader="dot"/>
            </w:tabs>
            <w:rPr/>
          </w:pPr>
          <w:hyperlink w:anchor="__RefHeading___Toc3074382_1878427129">
            <w:r>
              <w:rPr>
                <w:webHidden/>
                <w:rStyle w:val="IndexLink"/>
                <w:rtl w:val="true"/>
              </w:rPr>
              <w:t>كما يمكن الجواب عن الثاني</w:t>
            </w:r>
            <w:r>
              <w:rPr>
                <w:rStyle w:val="IndexLink"/>
                <w:rtl w:val="true"/>
              </w:rPr>
              <w:tab/>
            </w:r>
            <w:r>
              <w:rPr>
                <w:rStyle w:val="IndexLink"/>
              </w:rPr>
              <w:t>422</w:t>
            </w:r>
          </w:hyperlink>
        </w:p>
        <w:p>
          <w:pPr>
            <w:pStyle w:val="Contents4"/>
            <w:tabs>
              <w:tab w:val="clear" w:pos="8176"/>
              <w:tab w:val="right" w:pos="9026" w:leader="dot"/>
            </w:tabs>
            <w:rPr/>
          </w:pPr>
          <w:hyperlink w:anchor="__RefHeading___Toc3074384_1878427129">
            <w:r>
              <w:rPr>
                <w:webHidden/>
                <w:rStyle w:val="IndexLink"/>
              </w:rPr>
              <w:t>2</w:t>
            </w:r>
            <w:r>
              <w:rPr>
                <w:rStyle w:val="IndexLink"/>
                <w:rtl w:val="true"/>
              </w:rPr>
              <w:t xml:space="preserve"> - </w:t>
            </w:r>
            <w:r>
              <w:rPr>
                <w:rStyle w:val="IndexLink"/>
                <w:rtl w:val="true"/>
              </w:rPr>
              <w:t>أحكام خاصة بفاضل المؤونة</w:t>
            </w:r>
            <w:r>
              <w:rPr>
                <w:rStyle w:val="IndexLink"/>
                <w:rtl w:val="true"/>
              </w:rPr>
              <w:tab/>
            </w:r>
            <w:r>
              <w:rPr>
                <w:rStyle w:val="IndexLink"/>
              </w:rPr>
              <w:t>423</w:t>
            </w:r>
          </w:hyperlink>
        </w:p>
        <w:p>
          <w:pPr>
            <w:pStyle w:val="Contents5"/>
            <w:tabs>
              <w:tab w:val="clear" w:pos="7892"/>
              <w:tab w:val="right" w:pos="9026" w:leader="dot"/>
            </w:tabs>
            <w:rPr/>
          </w:pPr>
          <w:hyperlink w:anchor="__RefHeading___Toc3074386_1878427129">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3074388_1878427129">
            <w:r>
              <w:rPr>
                <w:webHidden/>
                <w:rStyle w:val="IndexLink"/>
              </w:rPr>
              <w:t>1</w:t>
            </w:r>
            <w:r>
              <w:rPr>
                <w:rStyle w:val="IndexLink"/>
                <w:rtl w:val="true"/>
              </w:rPr>
              <w:t xml:space="preserve"> - </w:t>
            </w:r>
            <w:r>
              <w:rPr>
                <w:rStyle w:val="IndexLink"/>
                <w:rtl w:val="true"/>
              </w:rPr>
              <w:t>اما وجوبها في مطلق الفائدة</w:t>
            </w:r>
            <w:r>
              <w:rPr>
                <w:rStyle w:val="IndexLink"/>
                <w:rtl w:val="true"/>
              </w:rPr>
              <w:tab/>
            </w:r>
            <w:r>
              <w:rPr>
                <w:rStyle w:val="IndexLink"/>
              </w:rPr>
              <w:t>423</w:t>
            </w:r>
          </w:hyperlink>
        </w:p>
        <w:p>
          <w:pPr>
            <w:pStyle w:val="Contents5"/>
            <w:tabs>
              <w:tab w:val="clear" w:pos="7892"/>
              <w:tab w:val="right" w:pos="9026" w:leader="dot"/>
            </w:tabs>
            <w:rPr/>
          </w:pPr>
          <w:hyperlink w:anchor="__RefHeading___Toc3074390_1878427129">
            <w:r>
              <w:rPr>
                <w:webHidden/>
                <w:rStyle w:val="IndexLink"/>
              </w:rPr>
              <w:t>2</w:t>
            </w:r>
            <w:r>
              <w:rPr>
                <w:rStyle w:val="IndexLink"/>
                <w:rtl w:val="true"/>
              </w:rPr>
              <w:t xml:space="preserve"> - </w:t>
            </w:r>
            <w:r>
              <w:rPr>
                <w:rStyle w:val="IndexLink"/>
                <w:rtl w:val="true"/>
              </w:rPr>
              <w:t>و اما استثناء الميراث المحتسب و الهدية المذكورة</w:t>
            </w:r>
            <w:r>
              <w:rPr>
                <w:rStyle w:val="IndexLink"/>
                <w:rtl w:val="true"/>
              </w:rPr>
              <w:tab/>
            </w:r>
            <w:r>
              <w:rPr>
                <w:rStyle w:val="IndexLink"/>
              </w:rPr>
              <w:t>423</w:t>
            </w:r>
          </w:hyperlink>
        </w:p>
        <w:p>
          <w:pPr>
            <w:pStyle w:val="Contents5"/>
            <w:tabs>
              <w:tab w:val="clear" w:pos="7892"/>
              <w:tab w:val="right" w:pos="9026" w:leader="dot"/>
            </w:tabs>
            <w:rPr/>
          </w:pPr>
          <w:hyperlink w:anchor="__RefHeading___Toc3074392_1878427129">
            <w:r>
              <w:rPr>
                <w:webHidden/>
                <w:rStyle w:val="IndexLink"/>
              </w:rPr>
              <w:t>5</w:t>
            </w:r>
            <w:r>
              <w:rPr>
                <w:rStyle w:val="IndexLink"/>
                <w:rtl w:val="true"/>
              </w:rPr>
              <w:t xml:space="preserve"> - </w:t>
            </w:r>
            <w:r>
              <w:rPr>
                <w:rStyle w:val="IndexLink"/>
                <w:rtl w:val="true"/>
              </w:rPr>
              <w:t>و اما استثناء المهر و عوض الخلع</w:t>
            </w:r>
            <w:r>
              <w:rPr>
                <w:rStyle w:val="IndexLink"/>
                <w:rtl w:val="true"/>
              </w:rPr>
              <w:tab/>
            </w:r>
            <w:r>
              <w:rPr>
                <w:rStyle w:val="IndexLink"/>
              </w:rPr>
              <w:t>424</w:t>
            </w:r>
          </w:hyperlink>
        </w:p>
        <w:p>
          <w:pPr>
            <w:pStyle w:val="Contents5"/>
            <w:tabs>
              <w:tab w:val="clear" w:pos="7892"/>
              <w:tab w:val="right" w:pos="9026" w:leader="dot"/>
            </w:tabs>
            <w:rPr/>
          </w:pPr>
          <w:hyperlink w:anchor="__RefHeading___Toc3074394_1878427129">
            <w:r>
              <w:rPr>
                <w:webHidden/>
                <w:rStyle w:val="IndexLink"/>
              </w:rPr>
              <w:t>6</w:t>
            </w:r>
            <w:r>
              <w:rPr>
                <w:rStyle w:val="IndexLink"/>
                <w:rtl w:val="true"/>
              </w:rPr>
              <w:t xml:space="preserve"> - </w:t>
            </w:r>
            <w:r>
              <w:rPr>
                <w:rStyle w:val="IndexLink"/>
                <w:rtl w:val="true"/>
              </w:rPr>
              <w:t>و اما استثناء المؤونة</w:t>
            </w:r>
            <w:r>
              <w:rPr>
                <w:rStyle w:val="IndexLink"/>
                <w:rtl w:val="true"/>
              </w:rPr>
              <w:tab/>
            </w:r>
            <w:r>
              <w:rPr>
                <w:rStyle w:val="IndexLink"/>
              </w:rPr>
              <w:t>424</w:t>
            </w:r>
          </w:hyperlink>
        </w:p>
        <w:p>
          <w:pPr>
            <w:pStyle w:val="Contents5"/>
            <w:tabs>
              <w:tab w:val="clear" w:pos="7892"/>
              <w:tab w:val="right" w:pos="9026" w:leader="dot"/>
            </w:tabs>
            <w:rPr/>
          </w:pPr>
          <w:hyperlink w:anchor="__RefHeading___Toc3074396_1878427129">
            <w:r>
              <w:rPr>
                <w:webHidden/>
                <w:rStyle w:val="IndexLink"/>
              </w:rPr>
              <w:t>7</w:t>
            </w:r>
            <w:r>
              <w:rPr>
                <w:rStyle w:val="IndexLink"/>
                <w:rtl w:val="true"/>
              </w:rPr>
              <w:t xml:space="preserve"> - </w:t>
            </w:r>
            <w:r>
              <w:rPr>
                <w:rStyle w:val="IndexLink"/>
                <w:rtl w:val="true"/>
              </w:rPr>
              <w:t>و اما تقدير المؤونة بالسّنة</w:t>
            </w:r>
            <w:r>
              <w:rPr>
                <w:rStyle w:val="IndexLink"/>
                <w:rtl w:val="true"/>
              </w:rPr>
              <w:tab/>
            </w:r>
            <w:r>
              <w:rPr>
                <w:rStyle w:val="IndexLink"/>
              </w:rPr>
              <w:t>424</w:t>
            </w:r>
          </w:hyperlink>
        </w:p>
        <w:p>
          <w:pPr>
            <w:pStyle w:val="Contents5"/>
            <w:tabs>
              <w:tab w:val="clear" w:pos="7892"/>
              <w:tab w:val="right" w:pos="9026" w:leader="dot"/>
            </w:tabs>
            <w:rPr/>
          </w:pPr>
          <w:hyperlink w:anchor="__RefHeading___Toc3074398_1878427129">
            <w:r>
              <w:rPr>
                <w:webHidden/>
                <w:rStyle w:val="IndexLink"/>
              </w:rPr>
              <w:t>8</w:t>
            </w:r>
            <w:r>
              <w:rPr>
                <w:rStyle w:val="IndexLink"/>
                <w:rtl w:val="true"/>
              </w:rPr>
              <w:t xml:space="preserve"> - </w:t>
            </w:r>
            <w:r>
              <w:rPr>
                <w:rStyle w:val="IndexLink"/>
                <w:rtl w:val="true"/>
              </w:rPr>
              <w:t>و اما ان التعلّق من بداية حصول الفائدة</w:t>
            </w:r>
            <w:r>
              <w:rPr>
                <w:rStyle w:val="IndexLink"/>
                <w:rtl w:val="true"/>
              </w:rPr>
              <w:tab/>
            </w:r>
            <w:r>
              <w:rPr>
                <w:rStyle w:val="IndexLink"/>
              </w:rPr>
              <w:t>424</w:t>
            </w:r>
          </w:hyperlink>
        </w:p>
        <w:p>
          <w:pPr>
            <w:pStyle w:val="Contents5"/>
            <w:tabs>
              <w:tab w:val="clear" w:pos="7892"/>
              <w:tab w:val="right" w:pos="9026" w:leader="dot"/>
            </w:tabs>
            <w:rPr/>
          </w:pPr>
          <w:hyperlink w:anchor="__RefHeading___Toc3074400_1878427129">
            <w:r>
              <w:rPr>
                <w:webHidden/>
                <w:rStyle w:val="IndexLink"/>
              </w:rPr>
              <w:t>9</w:t>
            </w:r>
            <w:r>
              <w:rPr>
                <w:rStyle w:val="IndexLink"/>
                <w:rtl w:val="true"/>
              </w:rPr>
              <w:t xml:space="preserve"> - </w:t>
            </w:r>
            <w:r>
              <w:rPr>
                <w:rStyle w:val="IndexLink"/>
                <w:rtl w:val="true"/>
              </w:rPr>
              <w:t>و اما جواز التأخير</w:t>
            </w:r>
            <w:r>
              <w:rPr>
                <w:rStyle w:val="IndexLink"/>
                <w:rtl w:val="true"/>
              </w:rPr>
              <w:tab/>
            </w:r>
            <w:r>
              <w:rPr>
                <w:rStyle w:val="IndexLink"/>
              </w:rPr>
              <w:t>424</w:t>
            </w:r>
          </w:hyperlink>
        </w:p>
        <w:p>
          <w:pPr>
            <w:pStyle w:val="Contents5"/>
            <w:tabs>
              <w:tab w:val="clear" w:pos="7892"/>
              <w:tab w:val="right" w:pos="9026" w:leader="dot"/>
            </w:tabs>
            <w:rPr/>
          </w:pPr>
          <w:hyperlink w:anchor="__RefHeading___Toc3074402_1878427129">
            <w:r>
              <w:rPr>
                <w:webHidden/>
                <w:rStyle w:val="IndexLink"/>
              </w:rPr>
              <w:t>10</w:t>
            </w:r>
            <w:r>
              <w:rPr>
                <w:rStyle w:val="IndexLink"/>
                <w:rtl w:val="true"/>
              </w:rPr>
              <w:t xml:space="preserve"> - </w:t>
            </w:r>
            <w:r>
              <w:rPr>
                <w:rStyle w:val="IndexLink"/>
                <w:rtl w:val="true"/>
              </w:rPr>
              <w:t>و اما تحديد بداية السنة</w:t>
            </w:r>
            <w:r>
              <w:rPr>
                <w:rStyle w:val="IndexLink"/>
                <w:rtl w:val="true"/>
              </w:rPr>
              <w:tab/>
            </w:r>
            <w:r>
              <w:rPr>
                <w:rStyle w:val="IndexLink"/>
              </w:rPr>
              <w:t>424</w:t>
            </w:r>
          </w:hyperlink>
        </w:p>
        <w:p>
          <w:pPr>
            <w:pStyle w:val="Contents5"/>
            <w:tabs>
              <w:tab w:val="clear" w:pos="7892"/>
              <w:tab w:val="right" w:pos="9026" w:leader="dot"/>
            </w:tabs>
            <w:rPr/>
          </w:pPr>
          <w:hyperlink w:anchor="__RefHeading___Toc3074404_1878427129">
            <w:r>
              <w:rPr>
                <w:webHidden/>
                <w:rStyle w:val="IndexLink"/>
              </w:rPr>
              <w:t>11</w:t>
            </w:r>
            <w:r>
              <w:rPr>
                <w:rStyle w:val="IndexLink"/>
                <w:rtl w:val="true"/>
              </w:rPr>
              <w:t xml:space="preserve"> - </w:t>
            </w:r>
            <w:r>
              <w:rPr>
                <w:rStyle w:val="IndexLink"/>
                <w:rtl w:val="true"/>
              </w:rPr>
              <w:t>و اما ان لكل ربح سنة تخصه أو للمجموع سنة واحدة</w:t>
            </w:r>
            <w:r>
              <w:rPr>
                <w:rStyle w:val="IndexLink"/>
                <w:rtl w:val="true"/>
              </w:rPr>
              <w:tab/>
            </w:r>
            <w:r>
              <w:rPr>
                <w:rStyle w:val="IndexLink"/>
              </w:rPr>
              <w:t>425</w:t>
            </w:r>
          </w:hyperlink>
        </w:p>
        <w:p>
          <w:pPr>
            <w:pStyle w:val="Contents5"/>
            <w:tabs>
              <w:tab w:val="clear" w:pos="7892"/>
              <w:tab w:val="right" w:pos="9026" w:leader="dot"/>
            </w:tabs>
            <w:rPr/>
          </w:pPr>
          <w:hyperlink w:anchor="__RefHeading___Toc3074406_1878427129">
            <w:r>
              <w:rPr>
                <w:webHidden/>
                <w:rStyle w:val="IndexLink"/>
              </w:rPr>
              <w:t>12</w:t>
            </w:r>
            <w:r>
              <w:rPr>
                <w:rStyle w:val="IndexLink"/>
                <w:rtl w:val="true"/>
              </w:rPr>
              <w:t xml:space="preserve"> - </w:t>
            </w:r>
            <w:r>
              <w:rPr>
                <w:rStyle w:val="IndexLink"/>
                <w:rtl w:val="true"/>
              </w:rPr>
              <w:t>و اما انه لا خمس على الصبي و المجنون</w:t>
            </w:r>
            <w:r>
              <w:rPr>
                <w:rStyle w:val="IndexLink"/>
                <w:rtl w:val="true"/>
              </w:rPr>
              <w:tab/>
            </w:r>
            <w:r>
              <w:rPr>
                <w:rStyle w:val="IndexLink"/>
              </w:rPr>
              <w:t>426</w:t>
            </w:r>
          </w:hyperlink>
        </w:p>
        <w:p>
          <w:pPr>
            <w:pStyle w:val="Contents4"/>
            <w:tabs>
              <w:tab w:val="clear" w:pos="8176"/>
              <w:tab w:val="right" w:pos="9026" w:leader="dot"/>
            </w:tabs>
            <w:rPr/>
          </w:pPr>
          <w:hyperlink w:anchor="__RefHeading___Toc3074408_1878427129">
            <w:r>
              <w:rPr>
                <w:webHidden/>
                <w:rStyle w:val="IndexLink"/>
              </w:rPr>
              <w:t>3</w:t>
            </w:r>
            <w:r>
              <w:rPr>
                <w:rStyle w:val="IndexLink"/>
                <w:rtl w:val="true"/>
              </w:rPr>
              <w:t xml:space="preserve"> - </w:t>
            </w:r>
            <w:r>
              <w:rPr>
                <w:rStyle w:val="IndexLink"/>
                <w:rtl w:val="true"/>
              </w:rPr>
              <w:t>كيف يقسم الخمس‌؟</w:t>
            </w:r>
            <w:r>
              <w:rPr>
                <w:rStyle w:val="IndexLink"/>
                <w:rtl w:val="true"/>
              </w:rPr>
              <w:tab/>
            </w:r>
            <w:r>
              <w:rPr>
                <w:rStyle w:val="IndexLink"/>
              </w:rPr>
              <w:t>426</w:t>
            </w:r>
          </w:hyperlink>
        </w:p>
        <w:p>
          <w:pPr>
            <w:pStyle w:val="Contents5"/>
            <w:tabs>
              <w:tab w:val="clear" w:pos="7892"/>
              <w:tab w:val="right" w:pos="9026" w:leader="dot"/>
            </w:tabs>
            <w:rPr/>
          </w:pPr>
          <w:hyperlink w:anchor="__RefHeading___Toc3074410_1878427129">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3074412_1878427129">
            <w:r>
              <w:rPr>
                <w:webHidden/>
                <w:rStyle w:val="IndexLink"/>
              </w:rPr>
              <w:t>1</w:t>
            </w:r>
            <w:r>
              <w:rPr>
                <w:rStyle w:val="IndexLink"/>
                <w:rtl w:val="true"/>
              </w:rPr>
              <w:t xml:space="preserve"> - </w:t>
            </w:r>
            <w:r>
              <w:rPr>
                <w:rStyle w:val="IndexLink"/>
                <w:rtl w:val="true"/>
              </w:rPr>
              <w:t>اما التقسيم الى الستة</w:t>
            </w:r>
            <w:r>
              <w:rPr>
                <w:rStyle w:val="IndexLink"/>
                <w:rtl w:val="true"/>
              </w:rPr>
              <w:tab/>
            </w:r>
            <w:r>
              <w:rPr>
                <w:rStyle w:val="IndexLink"/>
              </w:rPr>
              <w:t>427</w:t>
            </w:r>
          </w:hyperlink>
        </w:p>
        <w:p>
          <w:pPr>
            <w:pStyle w:val="Contents5"/>
            <w:tabs>
              <w:tab w:val="clear" w:pos="7892"/>
              <w:tab w:val="right" w:pos="9026" w:leader="dot"/>
            </w:tabs>
            <w:rPr/>
          </w:pPr>
          <w:hyperlink w:anchor="__RefHeading___Toc3074414_1878427129">
            <w:r>
              <w:rPr>
                <w:webHidden/>
                <w:rStyle w:val="IndexLink"/>
              </w:rPr>
              <w:t>2</w:t>
            </w:r>
            <w:r>
              <w:rPr>
                <w:rStyle w:val="IndexLink"/>
                <w:rtl w:val="true"/>
              </w:rPr>
              <w:t xml:space="preserve"> - </w:t>
            </w:r>
            <w:r>
              <w:rPr>
                <w:rStyle w:val="IndexLink"/>
                <w:rtl w:val="true"/>
              </w:rPr>
              <w:t>و اما ان الثلاثة الاولى منها للإمام عليه السّلام</w:t>
            </w:r>
            <w:r>
              <w:rPr>
                <w:rStyle w:val="IndexLink"/>
                <w:rtl w:val="true"/>
              </w:rPr>
              <w:tab/>
            </w:r>
            <w:r>
              <w:rPr>
                <w:rStyle w:val="IndexLink"/>
              </w:rPr>
              <w:t>427</w:t>
            </w:r>
          </w:hyperlink>
        </w:p>
        <w:p>
          <w:pPr>
            <w:pStyle w:val="Contents5"/>
            <w:tabs>
              <w:tab w:val="clear" w:pos="7892"/>
              <w:tab w:val="right" w:pos="9026" w:leader="dot"/>
            </w:tabs>
            <w:rPr/>
          </w:pPr>
          <w:hyperlink w:anchor="__RefHeading___Toc3074416_1878427129">
            <w:r>
              <w:rPr>
                <w:webHidden/>
                <w:rStyle w:val="IndexLink"/>
              </w:rPr>
              <w:t>3</w:t>
            </w:r>
            <w:r>
              <w:rPr>
                <w:rStyle w:val="IndexLink"/>
                <w:rtl w:val="true"/>
              </w:rPr>
              <w:t xml:space="preserve"> - </w:t>
            </w:r>
            <w:r>
              <w:rPr>
                <w:rStyle w:val="IndexLink"/>
                <w:rtl w:val="true"/>
              </w:rPr>
              <w:t>و اما بالنسبة الى الأسهم الثلاثة الأخيرة</w:t>
            </w:r>
            <w:r>
              <w:rPr>
                <w:rStyle w:val="IndexLink"/>
                <w:rtl w:val="true"/>
              </w:rPr>
              <w:tab/>
            </w:r>
            <w:r>
              <w:rPr>
                <w:rStyle w:val="IndexLink"/>
              </w:rPr>
              <w:t>428</w:t>
            </w:r>
          </w:hyperlink>
        </w:p>
        <w:p>
          <w:pPr>
            <w:pStyle w:val="Contents5"/>
            <w:tabs>
              <w:tab w:val="clear" w:pos="7892"/>
              <w:tab w:val="right" w:pos="9026" w:leader="dot"/>
            </w:tabs>
            <w:rPr/>
          </w:pPr>
          <w:hyperlink w:anchor="__RefHeading___Toc3074418_1878427129">
            <w:r>
              <w:rPr>
                <w:webHidden/>
                <w:rStyle w:val="IndexLink"/>
              </w:rPr>
              <w:t>4</w:t>
            </w:r>
            <w:r>
              <w:rPr>
                <w:rStyle w:val="IndexLink"/>
                <w:rtl w:val="true"/>
              </w:rPr>
              <w:t xml:space="preserve"> - </w:t>
            </w:r>
            <w:r>
              <w:rPr>
                <w:rStyle w:val="IndexLink"/>
                <w:rtl w:val="true"/>
              </w:rPr>
              <w:t>و اما كيفية صرف السهم المبارك للإمام عليه السّلام زمن الغيبة</w:t>
            </w:r>
            <w:r>
              <w:rPr>
                <w:rStyle w:val="IndexLink"/>
                <w:rtl w:val="true"/>
              </w:rPr>
              <w:tab/>
            </w:r>
            <w:r>
              <w:rPr>
                <w:rStyle w:val="IndexLink"/>
              </w:rPr>
              <w:t>429</w:t>
            </w:r>
          </w:hyperlink>
        </w:p>
        <w:p>
          <w:pPr>
            <w:pStyle w:val="Contents6"/>
            <w:tabs>
              <w:tab w:val="clear" w:pos="7609"/>
              <w:tab w:val="right" w:pos="9026" w:leader="dot"/>
            </w:tabs>
            <w:rPr/>
          </w:pPr>
          <w:hyperlink w:anchor="__RefHeading___Toc3074420_1878427129">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3074422_1878427129">
            <w:r>
              <w:rPr>
                <w:webHidden/>
                <w:rStyle w:val="IndexLink"/>
                <w:rtl w:val="true"/>
              </w:rPr>
              <w:t>و المناسب الالتفات الى الأقوال الثلاثة للمتأخّرين</w:t>
            </w:r>
            <w:r>
              <w:rPr>
                <w:rStyle w:val="IndexLink"/>
                <w:rtl w:val="true"/>
              </w:rPr>
              <w:t>:</w:t>
              <w:tab/>
            </w:r>
            <w:r>
              <w:rPr>
                <w:rStyle w:val="IndexLink"/>
              </w:rPr>
              <w:t>429</w:t>
            </w:r>
          </w:hyperlink>
        </w:p>
        <w:p>
          <w:pPr>
            <w:pStyle w:val="Contents6"/>
            <w:tabs>
              <w:tab w:val="clear" w:pos="7609"/>
              <w:tab w:val="right" w:pos="9026" w:leader="dot"/>
            </w:tabs>
            <w:rPr/>
          </w:pPr>
          <w:hyperlink w:anchor="__RefHeading___Toc3074424_1878427129">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3074426_1878427129">
            <w:r>
              <w:rPr>
                <w:webHidden/>
                <w:rStyle w:val="IndexLink"/>
                <w:rtl w:val="true"/>
              </w:rPr>
              <w:t xml:space="preserve">أ </w:t>
            </w:r>
            <w:r>
              <w:rPr>
                <w:rStyle w:val="IndexLink"/>
                <w:rtl w:val="true"/>
              </w:rPr>
              <w:t xml:space="preserve">- </w:t>
            </w:r>
            <w:r>
              <w:rPr>
                <w:rStyle w:val="IndexLink"/>
                <w:rtl w:val="true"/>
              </w:rPr>
              <w:t>ما اختاره صاحب الجواهر و مصباح الفقيه</w:t>
            </w:r>
            <w:r>
              <w:rPr>
                <w:rStyle w:val="IndexLink"/>
                <w:rtl w:val="true"/>
              </w:rPr>
              <w:t>(</w:t>
            </w:r>
            <w:r>
              <w:rPr>
                <w:rStyle w:val="IndexLink"/>
              </w:rPr>
              <w:t>1</w:t>
            </w:r>
            <w:r>
              <w:rPr>
                <w:rStyle w:val="IndexLink"/>
                <w:rtl w:val="true"/>
              </w:rPr>
              <w:t xml:space="preserve">) </w:t>
            </w:r>
            <w:r>
              <w:rPr>
                <w:rStyle w:val="IndexLink"/>
                <w:rtl w:val="true"/>
              </w:rPr>
              <w:t>من التعامل معه</w:t>
            </w:r>
            <w:r>
              <w:rPr>
                <w:rStyle w:val="IndexLink"/>
                <w:rtl w:val="true"/>
              </w:rPr>
              <w:tab/>
            </w:r>
            <w:r>
              <w:rPr>
                <w:rStyle w:val="IndexLink"/>
              </w:rPr>
              <w:t>430</w:t>
            </w:r>
          </w:hyperlink>
        </w:p>
        <w:p>
          <w:pPr>
            <w:pStyle w:val="Contents6"/>
            <w:tabs>
              <w:tab w:val="clear" w:pos="7609"/>
              <w:tab w:val="right" w:pos="9026" w:leader="dot"/>
            </w:tabs>
            <w:rPr/>
          </w:pPr>
          <w:hyperlink w:anchor="__RefHeading___Toc3074428_1878427129">
            <w:r>
              <w:rPr>
                <w:webHidden/>
                <w:rStyle w:val="IndexLink"/>
                <w:rtl w:val="true"/>
              </w:rPr>
              <w:t xml:space="preserve">ب </w:t>
            </w:r>
            <w:r>
              <w:rPr>
                <w:rStyle w:val="IndexLink"/>
                <w:rtl w:val="true"/>
              </w:rPr>
              <w:t xml:space="preserve">- </w:t>
            </w:r>
            <w:r>
              <w:rPr>
                <w:rStyle w:val="IndexLink"/>
                <w:rtl w:val="true"/>
              </w:rPr>
              <w:t>ان الأمر في السهم المبارك يدور بين دفنه أو إيداعه مع</w:t>
            </w:r>
            <w:r>
              <w:rPr>
                <w:rStyle w:val="IndexLink"/>
                <w:rtl w:val="true"/>
              </w:rPr>
              <w:tab/>
            </w:r>
            <w:r>
              <w:rPr>
                <w:rStyle w:val="IndexLink"/>
              </w:rPr>
              <w:t>430</w:t>
            </w:r>
          </w:hyperlink>
        </w:p>
        <w:p>
          <w:pPr>
            <w:pStyle w:val="Contents6"/>
            <w:tabs>
              <w:tab w:val="clear" w:pos="7609"/>
              <w:tab w:val="right" w:pos="9026" w:leader="dot"/>
            </w:tabs>
            <w:rPr/>
          </w:pPr>
          <w:hyperlink w:anchor="__RefHeading___Toc3074430_1878427129">
            <w:r>
              <w:rPr>
                <w:webHidden/>
                <w:rStyle w:val="IndexLink"/>
                <w:rtl w:val="true"/>
              </w:rPr>
              <w:t xml:space="preserve">ج </w:t>
            </w:r>
            <w:r>
              <w:rPr>
                <w:rStyle w:val="IndexLink"/>
                <w:rtl w:val="true"/>
              </w:rPr>
              <w:t xml:space="preserve">- </w:t>
            </w:r>
            <w:r>
              <w:rPr>
                <w:rStyle w:val="IndexLink"/>
                <w:rtl w:val="true"/>
              </w:rPr>
              <w:t>ان الخمس بتمامه ملك لمنصب الامامة و ليس لشخص</w:t>
            </w:r>
            <w:r>
              <w:rPr>
                <w:rStyle w:val="IndexLink"/>
                <w:rtl w:val="true"/>
              </w:rPr>
              <w:tab/>
            </w:r>
            <w:r>
              <w:rPr>
                <w:rStyle w:val="IndexLink"/>
              </w:rPr>
              <w:t>430</w:t>
            </w:r>
          </w:hyperlink>
        </w:p>
        <w:p>
          <w:pPr>
            <w:pStyle w:val="Contents3"/>
            <w:tabs>
              <w:tab w:val="clear" w:pos="8459"/>
              <w:tab w:val="right" w:pos="9026" w:leader="dot"/>
            </w:tabs>
            <w:rPr/>
          </w:pPr>
          <w:hyperlink w:anchor="__RefHeading___Toc3074432_1878427129">
            <w:r>
              <w:rPr>
                <w:webHidden/>
                <w:rStyle w:val="IndexLink"/>
                <w:rtl w:val="true"/>
              </w:rPr>
              <w:t>كتاب الحجّ‌</w:t>
            </w:r>
            <w:r>
              <w:rPr>
                <w:rStyle w:val="IndexLink"/>
                <w:rtl w:val="true"/>
              </w:rPr>
              <w:tab/>
            </w:r>
            <w:r>
              <w:rPr>
                <w:rStyle w:val="IndexLink"/>
              </w:rPr>
              <w:t>433</w:t>
            </w:r>
          </w:hyperlink>
        </w:p>
        <w:p>
          <w:pPr>
            <w:pStyle w:val="Contents4"/>
            <w:tabs>
              <w:tab w:val="clear" w:pos="8176"/>
              <w:tab w:val="right" w:pos="9026" w:leader="dot"/>
            </w:tabs>
            <w:rPr/>
          </w:pPr>
          <w:hyperlink w:anchor="__RefHeading___Toc3074434_1878427129">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3074436_1878427129">
            <w:r>
              <w:rPr>
                <w:webHidden/>
                <w:rStyle w:val="IndexLink"/>
              </w:rPr>
              <w:t>1</w:t>
            </w:r>
            <w:r>
              <w:rPr>
                <w:rStyle w:val="IndexLink"/>
                <w:rtl w:val="true"/>
              </w:rPr>
              <w:t xml:space="preserve"> - </w:t>
            </w:r>
            <w:r>
              <w:rPr>
                <w:rStyle w:val="IndexLink"/>
                <w:rtl w:val="true"/>
              </w:rPr>
              <w:t>الحج و أحكام وجوبه</w:t>
            </w:r>
            <w:r>
              <w:rPr>
                <w:rStyle w:val="IndexLink"/>
                <w:rtl w:val="true"/>
              </w:rPr>
              <w:tab/>
            </w:r>
            <w:r>
              <w:rPr>
                <w:rStyle w:val="IndexLink"/>
              </w:rPr>
              <w:t>435</w:t>
            </w:r>
          </w:hyperlink>
        </w:p>
        <w:p>
          <w:pPr>
            <w:pStyle w:val="Contents5"/>
            <w:tabs>
              <w:tab w:val="clear" w:pos="7892"/>
              <w:tab w:val="right" w:pos="9026" w:leader="dot"/>
            </w:tabs>
            <w:rPr/>
          </w:pPr>
          <w:hyperlink w:anchor="__RefHeading___Toc3074438_1878427129">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3074440_1878427129">
            <w:r>
              <w:rPr>
                <w:webHidden/>
                <w:rStyle w:val="IndexLink"/>
              </w:rPr>
              <w:t>1</w:t>
            </w:r>
            <w:r>
              <w:rPr>
                <w:rStyle w:val="IndexLink"/>
                <w:rtl w:val="true"/>
              </w:rPr>
              <w:t xml:space="preserve"> - </w:t>
            </w:r>
            <w:r>
              <w:rPr>
                <w:rStyle w:val="IndexLink"/>
                <w:rtl w:val="true"/>
              </w:rPr>
              <w:t>الحج من الفرائض الضرورية في الإسلام و التي بني عليها</w:t>
            </w:r>
            <w:r>
              <w:rPr>
                <w:rStyle w:val="IndexLink"/>
                <w:rtl w:val="true"/>
              </w:rPr>
              <w:t>.</w:t>
              <w:tab/>
            </w:r>
            <w:r>
              <w:rPr>
                <w:rStyle w:val="IndexLink"/>
              </w:rPr>
              <w:t>437</w:t>
            </w:r>
          </w:hyperlink>
        </w:p>
        <w:p>
          <w:pPr>
            <w:pStyle w:val="Contents5"/>
            <w:tabs>
              <w:tab w:val="clear" w:pos="7892"/>
              <w:tab w:val="right" w:pos="9026" w:leader="dot"/>
            </w:tabs>
            <w:rPr/>
          </w:pPr>
          <w:hyperlink w:anchor="__RefHeading___Toc3074442_1878427129">
            <w:r>
              <w:rPr>
                <w:webHidden/>
                <w:rStyle w:val="IndexLink"/>
              </w:rPr>
              <w:t>2</w:t>
            </w:r>
            <w:r>
              <w:rPr>
                <w:rStyle w:val="IndexLink"/>
                <w:rtl w:val="true"/>
              </w:rPr>
              <w:t xml:space="preserve"> - </w:t>
            </w:r>
            <w:r>
              <w:rPr>
                <w:rStyle w:val="IndexLink"/>
                <w:rtl w:val="true"/>
              </w:rPr>
              <w:t>و اما انه فوري فهو من ضروريات الإسلام أيضا</w:t>
            </w:r>
            <w:r>
              <w:rPr>
                <w:rStyle w:val="IndexLink"/>
                <w:rtl w:val="true"/>
              </w:rPr>
              <w:t>.</w:t>
              <w:tab/>
            </w:r>
            <w:r>
              <w:rPr>
                <w:rStyle w:val="IndexLink"/>
              </w:rPr>
              <w:t>437</w:t>
            </w:r>
          </w:hyperlink>
        </w:p>
        <w:p>
          <w:pPr>
            <w:pStyle w:val="Contents5"/>
            <w:tabs>
              <w:tab w:val="clear" w:pos="7892"/>
              <w:tab w:val="right" w:pos="9026" w:leader="dot"/>
            </w:tabs>
            <w:rPr/>
          </w:pPr>
          <w:hyperlink w:anchor="__RefHeading___Toc3074444_1878427129">
            <w:r>
              <w:rPr>
                <w:webHidden/>
                <w:rStyle w:val="IndexLink"/>
              </w:rPr>
              <w:t>3</w:t>
            </w:r>
            <w:r>
              <w:rPr>
                <w:rStyle w:val="IndexLink"/>
                <w:rtl w:val="true"/>
              </w:rPr>
              <w:t xml:space="preserve"> - </w:t>
            </w:r>
            <w:r>
              <w:rPr>
                <w:rStyle w:val="IndexLink"/>
                <w:rtl w:val="true"/>
              </w:rPr>
              <w:t>و اما انه مرّة واحدة</w:t>
            </w:r>
            <w:r>
              <w:rPr>
                <w:rStyle w:val="IndexLink"/>
                <w:rtl w:val="true"/>
              </w:rPr>
              <w:tab/>
            </w:r>
            <w:r>
              <w:rPr>
                <w:rStyle w:val="IndexLink"/>
              </w:rPr>
              <w:t>438</w:t>
            </w:r>
          </w:hyperlink>
        </w:p>
        <w:p>
          <w:pPr>
            <w:pStyle w:val="Contents5"/>
            <w:tabs>
              <w:tab w:val="clear" w:pos="7892"/>
              <w:tab w:val="right" w:pos="9026" w:leader="dot"/>
            </w:tabs>
            <w:rPr/>
          </w:pPr>
          <w:hyperlink w:anchor="__RefHeading___Toc3074446_1878427129">
            <w:r>
              <w:rPr>
                <w:webHidden/>
                <w:rStyle w:val="IndexLink"/>
              </w:rPr>
              <w:t>4</w:t>
            </w:r>
            <w:r>
              <w:rPr>
                <w:rStyle w:val="IndexLink"/>
                <w:rtl w:val="true"/>
              </w:rPr>
              <w:t xml:space="preserve"> - </w:t>
            </w:r>
            <w:r>
              <w:rPr>
                <w:rStyle w:val="IndexLink"/>
                <w:rtl w:val="true"/>
              </w:rPr>
              <w:t>و اما اشتراط‍‌ البلوغ و العقل</w:t>
            </w:r>
            <w:r>
              <w:rPr>
                <w:rStyle w:val="IndexLink"/>
                <w:rtl w:val="true"/>
              </w:rPr>
              <w:tab/>
            </w:r>
            <w:r>
              <w:rPr>
                <w:rStyle w:val="IndexLink"/>
              </w:rPr>
              <w:t>439</w:t>
            </w:r>
          </w:hyperlink>
        </w:p>
        <w:p>
          <w:pPr>
            <w:pStyle w:val="Contents5"/>
            <w:tabs>
              <w:tab w:val="clear" w:pos="7892"/>
              <w:tab w:val="right" w:pos="9026" w:leader="dot"/>
            </w:tabs>
            <w:rPr/>
          </w:pPr>
          <w:hyperlink w:anchor="__RefHeading___Toc3074448_1878427129">
            <w:r>
              <w:rPr>
                <w:webHidden/>
                <w:rStyle w:val="IndexLink"/>
              </w:rPr>
              <w:t>5</w:t>
            </w:r>
            <w:r>
              <w:rPr>
                <w:rStyle w:val="IndexLink"/>
                <w:rtl w:val="true"/>
              </w:rPr>
              <w:t xml:space="preserve"> - </w:t>
            </w:r>
            <w:r>
              <w:rPr>
                <w:rStyle w:val="IndexLink"/>
                <w:rtl w:val="true"/>
              </w:rPr>
              <w:t>و اما اشتراط‍‌ الحرية</w:t>
            </w:r>
            <w:r>
              <w:rPr>
                <w:rStyle w:val="IndexLink"/>
                <w:rtl w:val="true"/>
              </w:rPr>
              <w:tab/>
            </w:r>
            <w:r>
              <w:rPr>
                <w:rStyle w:val="IndexLink"/>
              </w:rPr>
              <w:t>439</w:t>
            </w:r>
          </w:hyperlink>
        </w:p>
        <w:p>
          <w:pPr>
            <w:pStyle w:val="Contents5"/>
            <w:tabs>
              <w:tab w:val="clear" w:pos="7892"/>
              <w:tab w:val="right" w:pos="9026" w:leader="dot"/>
            </w:tabs>
            <w:rPr/>
          </w:pPr>
          <w:hyperlink w:anchor="__RefHeading___Toc3074450_1878427129">
            <w:r>
              <w:rPr>
                <w:webHidden/>
                <w:rStyle w:val="IndexLink"/>
              </w:rPr>
              <w:t>6</w:t>
            </w:r>
            <w:r>
              <w:rPr>
                <w:rStyle w:val="IndexLink"/>
                <w:rtl w:val="true"/>
              </w:rPr>
              <w:t xml:space="preserve"> - </w:t>
            </w:r>
            <w:r>
              <w:rPr>
                <w:rStyle w:val="IndexLink"/>
                <w:rtl w:val="true"/>
              </w:rPr>
              <w:t>و اما اعتبار نفقات الحج في تحقق الاستطاعة</w:t>
            </w:r>
            <w:r>
              <w:rPr>
                <w:rStyle w:val="IndexLink"/>
                <w:rtl w:val="true"/>
              </w:rPr>
              <w:tab/>
            </w:r>
            <w:r>
              <w:rPr>
                <w:rStyle w:val="IndexLink"/>
              </w:rPr>
              <w:t>439</w:t>
            </w:r>
          </w:hyperlink>
        </w:p>
        <w:p>
          <w:pPr>
            <w:pStyle w:val="Contents5"/>
            <w:tabs>
              <w:tab w:val="clear" w:pos="7892"/>
              <w:tab w:val="right" w:pos="9026" w:leader="dot"/>
            </w:tabs>
            <w:rPr/>
          </w:pPr>
          <w:hyperlink w:anchor="__RefHeading___Toc3074452_1878427129">
            <w:r>
              <w:rPr>
                <w:webHidden/>
                <w:rStyle w:val="IndexLink"/>
              </w:rPr>
              <w:t>7</w:t>
            </w:r>
            <w:r>
              <w:rPr>
                <w:rStyle w:val="IndexLink"/>
                <w:rtl w:val="true"/>
              </w:rPr>
              <w:t xml:space="preserve"> - </w:t>
            </w:r>
            <w:r>
              <w:rPr>
                <w:rStyle w:val="IndexLink"/>
                <w:rtl w:val="true"/>
              </w:rPr>
              <w:t xml:space="preserve">و تقييد النفقات بقيد </w:t>
            </w:r>
            <w:r>
              <w:rPr>
                <w:rStyle w:val="IndexLink"/>
                <w:rtl w:val="true"/>
              </w:rPr>
              <w:t>«</w:t>
            </w:r>
            <w:r>
              <w:rPr>
                <w:rStyle w:val="IndexLink"/>
                <w:rtl w:val="true"/>
              </w:rPr>
              <w:t>اللازمة</w:t>
            </w:r>
            <w:r>
              <w:rPr>
                <w:rStyle w:val="IndexLink"/>
                <w:rtl w:val="true"/>
              </w:rPr>
              <w:t xml:space="preserve">» </w:t>
            </w:r>
            <w:r>
              <w:rPr>
                <w:rStyle w:val="IndexLink"/>
                <w:rtl w:val="true"/>
              </w:rPr>
              <w:t>يقصد به اخراج مثل نفقات</w:t>
            </w:r>
            <w:r>
              <w:rPr>
                <w:rStyle w:val="IndexLink"/>
                <w:rtl w:val="true"/>
              </w:rPr>
              <w:tab/>
            </w:r>
            <w:r>
              <w:rPr>
                <w:rStyle w:val="IndexLink"/>
              </w:rPr>
              <w:t>440</w:t>
            </w:r>
          </w:hyperlink>
        </w:p>
        <w:p>
          <w:pPr>
            <w:pStyle w:val="Contents5"/>
            <w:tabs>
              <w:tab w:val="clear" w:pos="7892"/>
              <w:tab w:val="right" w:pos="9026" w:leader="dot"/>
            </w:tabs>
            <w:rPr/>
          </w:pPr>
          <w:hyperlink w:anchor="__RefHeading___Toc3074454_1878427129">
            <w:r>
              <w:rPr>
                <w:webHidden/>
                <w:rStyle w:val="IndexLink"/>
              </w:rPr>
              <w:t>8</w:t>
            </w:r>
            <w:r>
              <w:rPr>
                <w:rStyle w:val="IndexLink"/>
                <w:rtl w:val="true"/>
              </w:rPr>
              <w:t xml:space="preserve"> - </w:t>
            </w:r>
            <w:r>
              <w:rPr>
                <w:rStyle w:val="IndexLink"/>
                <w:rtl w:val="true"/>
              </w:rPr>
              <w:t>و اما عدم اعتبار نفقة العود لمن لا يريد ذلك</w:t>
            </w:r>
            <w:r>
              <w:rPr>
                <w:rStyle w:val="IndexLink"/>
                <w:rtl w:val="true"/>
              </w:rPr>
              <w:tab/>
            </w:r>
            <w:r>
              <w:rPr>
                <w:rStyle w:val="IndexLink"/>
              </w:rPr>
              <w:t>440</w:t>
            </w:r>
          </w:hyperlink>
        </w:p>
        <w:p>
          <w:pPr>
            <w:pStyle w:val="Contents5"/>
            <w:tabs>
              <w:tab w:val="clear" w:pos="7892"/>
              <w:tab w:val="right" w:pos="9026" w:leader="dot"/>
            </w:tabs>
            <w:rPr/>
          </w:pPr>
          <w:hyperlink w:anchor="__RefHeading___Toc3074456_1878427129">
            <w:r>
              <w:rPr>
                <w:webHidden/>
                <w:rStyle w:val="IndexLink"/>
              </w:rPr>
              <w:t>9</w:t>
            </w:r>
            <w:r>
              <w:rPr>
                <w:rStyle w:val="IndexLink"/>
                <w:rtl w:val="true"/>
              </w:rPr>
              <w:t xml:space="preserve"> - </w:t>
            </w:r>
            <w:r>
              <w:rPr>
                <w:rStyle w:val="IndexLink"/>
                <w:rtl w:val="true"/>
              </w:rPr>
              <w:t>و اما اعتبار سعة الوقت</w:t>
            </w:r>
            <w:r>
              <w:rPr>
                <w:rStyle w:val="IndexLink"/>
                <w:rtl w:val="true"/>
              </w:rPr>
              <w:tab/>
            </w:r>
            <w:r>
              <w:rPr>
                <w:rStyle w:val="IndexLink"/>
              </w:rPr>
              <w:t>441</w:t>
            </w:r>
          </w:hyperlink>
        </w:p>
        <w:p>
          <w:pPr>
            <w:pStyle w:val="Contents5"/>
            <w:tabs>
              <w:tab w:val="clear" w:pos="7892"/>
              <w:tab w:val="right" w:pos="9026" w:leader="dot"/>
            </w:tabs>
            <w:rPr/>
          </w:pPr>
          <w:hyperlink w:anchor="__RefHeading___Toc3074458_1878427129">
            <w:r>
              <w:rPr>
                <w:webHidden/>
                <w:rStyle w:val="IndexLink"/>
              </w:rPr>
              <w:t>10</w:t>
            </w:r>
            <w:r>
              <w:rPr>
                <w:rStyle w:val="IndexLink"/>
                <w:rtl w:val="true"/>
              </w:rPr>
              <w:t xml:space="preserve"> - </w:t>
            </w:r>
            <w:r>
              <w:rPr>
                <w:rStyle w:val="IndexLink"/>
                <w:rtl w:val="true"/>
              </w:rPr>
              <w:t>و اما اعتبار السلامة على ما ذكر</w:t>
            </w:r>
            <w:r>
              <w:rPr>
                <w:rStyle w:val="IndexLink"/>
                <w:rtl w:val="true"/>
              </w:rPr>
              <w:tab/>
            </w:r>
            <w:r>
              <w:rPr>
                <w:rStyle w:val="IndexLink"/>
              </w:rPr>
              <w:t>441</w:t>
            </w:r>
          </w:hyperlink>
        </w:p>
        <w:p>
          <w:pPr>
            <w:pStyle w:val="Contents5"/>
            <w:tabs>
              <w:tab w:val="clear" w:pos="7892"/>
              <w:tab w:val="right" w:pos="9026" w:leader="dot"/>
            </w:tabs>
            <w:rPr/>
          </w:pPr>
          <w:hyperlink w:anchor="__RefHeading___Toc3074460_1878427129">
            <w:r>
              <w:rPr>
                <w:webHidden/>
                <w:rStyle w:val="IndexLink"/>
              </w:rPr>
              <w:t>11</w:t>
            </w:r>
            <w:r>
              <w:rPr>
                <w:rStyle w:val="IndexLink"/>
                <w:rtl w:val="true"/>
              </w:rPr>
              <w:t xml:space="preserve"> - </w:t>
            </w:r>
            <w:r>
              <w:rPr>
                <w:rStyle w:val="IndexLink"/>
                <w:rtl w:val="true"/>
              </w:rPr>
              <w:t>و اما اعتبار التمكن من المواصلة عند الاياب</w:t>
            </w:r>
            <w:r>
              <w:rPr>
                <w:rStyle w:val="IndexLink"/>
                <w:rtl w:val="true"/>
              </w:rPr>
              <w:tab/>
            </w:r>
            <w:r>
              <w:rPr>
                <w:rStyle w:val="IndexLink"/>
              </w:rPr>
              <w:t>441</w:t>
            </w:r>
          </w:hyperlink>
        </w:p>
        <w:p>
          <w:pPr>
            <w:pStyle w:val="Contents5"/>
            <w:tabs>
              <w:tab w:val="clear" w:pos="7892"/>
              <w:tab w:val="right" w:pos="9026" w:leader="dot"/>
            </w:tabs>
            <w:rPr/>
          </w:pPr>
          <w:hyperlink w:anchor="__RefHeading___Toc3074462_1878427129">
            <w:r>
              <w:rPr>
                <w:webHidden/>
                <w:rStyle w:val="IndexLink"/>
              </w:rPr>
              <w:t>12</w:t>
            </w:r>
            <w:r>
              <w:rPr>
                <w:rStyle w:val="IndexLink"/>
                <w:rtl w:val="true"/>
              </w:rPr>
              <w:t xml:space="preserve"> - </w:t>
            </w:r>
            <w:r>
              <w:rPr>
                <w:rStyle w:val="IndexLink"/>
                <w:rtl w:val="true"/>
              </w:rPr>
              <w:t>و اما اعتبار عدم المزاحم الأهم</w:t>
            </w:r>
            <w:r>
              <w:rPr>
                <w:rStyle w:val="IndexLink"/>
                <w:rtl w:val="true"/>
              </w:rPr>
              <w:tab/>
            </w:r>
            <w:r>
              <w:rPr>
                <w:rStyle w:val="IndexLink"/>
              </w:rPr>
              <w:t>441</w:t>
            </w:r>
          </w:hyperlink>
        </w:p>
        <w:p>
          <w:pPr>
            <w:pStyle w:val="Contents5"/>
            <w:tabs>
              <w:tab w:val="clear" w:pos="7892"/>
              <w:tab w:val="right" w:pos="9026" w:leader="dot"/>
            </w:tabs>
            <w:rPr/>
          </w:pPr>
          <w:hyperlink w:anchor="__RefHeading___Toc3074464_1878427129">
            <w:r>
              <w:rPr>
                <w:webHidden/>
                <w:rStyle w:val="IndexLink"/>
              </w:rPr>
              <w:t>13</w:t>
            </w:r>
            <w:r>
              <w:rPr>
                <w:rStyle w:val="IndexLink"/>
                <w:rtl w:val="true"/>
              </w:rPr>
              <w:t xml:space="preserve"> - </w:t>
            </w:r>
            <w:r>
              <w:rPr>
                <w:rStyle w:val="IndexLink"/>
                <w:rtl w:val="true"/>
              </w:rPr>
              <w:t>و اما انه يقع مصداقا لحج الإسلام عند ترك الأهم</w:t>
            </w:r>
            <w:r>
              <w:rPr>
                <w:rStyle w:val="IndexLink"/>
                <w:rtl w:val="true"/>
              </w:rPr>
              <w:tab/>
            </w:r>
            <w:r>
              <w:rPr>
                <w:rStyle w:val="IndexLink"/>
              </w:rPr>
              <w:t>442</w:t>
            </w:r>
          </w:hyperlink>
        </w:p>
        <w:p>
          <w:pPr>
            <w:pStyle w:val="Contents5"/>
            <w:tabs>
              <w:tab w:val="clear" w:pos="7892"/>
              <w:tab w:val="right" w:pos="9026" w:leader="dot"/>
            </w:tabs>
            <w:rPr/>
          </w:pPr>
          <w:hyperlink w:anchor="__RefHeading___Toc3074466_1878427129">
            <w:r>
              <w:rPr>
                <w:webHidden/>
                <w:rStyle w:val="IndexLink"/>
              </w:rPr>
              <w:t>14</w:t>
            </w:r>
            <w:r>
              <w:rPr>
                <w:rStyle w:val="IndexLink"/>
                <w:rtl w:val="true"/>
              </w:rPr>
              <w:t xml:space="preserve"> - </w:t>
            </w:r>
            <w:r>
              <w:rPr>
                <w:rStyle w:val="IndexLink"/>
                <w:rtl w:val="true"/>
              </w:rPr>
              <w:t xml:space="preserve">و اما ان النفقات إذا تلفت </w:t>
            </w:r>
            <w:r>
              <w:rPr>
                <w:rStyle w:val="IndexLink"/>
                <w:rtl w:val="true"/>
              </w:rPr>
              <w:t xml:space="preserve">- </w:t>
            </w:r>
            <w:r>
              <w:rPr>
                <w:rStyle w:val="IndexLink"/>
                <w:rtl w:val="true"/>
              </w:rPr>
              <w:t xml:space="preserve">لسرقة و نحوها </w:t>
            </w:r>
            <w:r>
              <w:rPr>
                <w:rStyle w:val="IndexLink"/>
                <w:rtl w:val="true"/>
              </w:rPr>
              <w:t xml:space="preserve">- </w:t>
            </w:r>
            <w:r>
              <w:rPr>
                <w:rStyle w:val="IndexLink"/>
                <w:rtl w:val="true"/>
              </w:rPr>
              <w:t>قبل اتمام الحج</w:t>
            </w:r>
            <w:r>
              <w:rPr>
                <w:rStyle w:val="IndexLink"/>
                <w:rtl w:val="true"/>
              </w:rPr>
              <w:tab/>
            </w:r>
            <w:r>
              <w:rPr>
                <w:rStyle w:val="IndexLink"/>
              </w:rPr>
              <w:t>442</w:t>
            </w:r>
          </w:hyperlink>
        </w:p>
        <w:p>
          <w:pPr>
            <w:pStyle w:val="Contents5"/>
            <w:tabs>
              <w:tab w:val="clear" w:pos="7892"/>
              <w:tab w:val="right" w:pos="9026" w:leader="dot"/>
            </w:tabs>
            <w:rPr/>
          </w:pPr>
          <w:hyperlink w:anchor="__RefHeading___Toc3074468_1878427129">
            <w:r>
              <w:rPr>
                <w:webHidden/>
                <w:rStyle w:val="IndexLink"/>
              </w:rPr>
              <w:t>15</w:t>
            </w:r>
            <w:r>
              <w:rPr>
                <w:rStyle w:val="IndexLink"/>
                <w:rtl w:val="true"/>
              </w:rPr>
              <w:t xml:space="preserve"> - </w:t>
            </w:r>
            <w:r>
              <w:rPr>
                <w:rStyle w:val="IndexLink"/>
                <w:rtl w:val="true"/>
              </w:rPr>
              <w:t>و اما عدم اعتبار الاستطاعة من البلد</w:t>
            </w:r>
            <w:r>
              <w:rPr>
                <w:rStyle w:val="IndexLink"/>
                <w:rtl w:val="true"/>
              </w:rPr>
              <w:tab/>
            </w:r>
            <w:r>
              <w:rPr>
                <w:rStyle w:val="IndexLink"/>
              </w:rPr>
              <w:t>443</w:t>
            </w:r>
          </w:hyperlink>
        </w:p>
        <w:p>
          <w:pPr>
            <w:pStyle w:val="Contents5"/>
            <w:tabs>
              <w:tab w:val="clear" w:pos="7892"/>
              <w:tab w:val="right" w:pos="9026" w:leader="dot"/>
            </w:tabs>
            <w:rPr/>
          </w:pPr>
          <w:hyperlink w:anchor="__RefHeading___Toc3074470_1878427129">
            <w:r>
              <w:rPr>
                <w:webHidden/>
                <w:rStyle w:val="IndexLink"/>
              </w:rPr>
              <w:t>16</w:t>
            </w:r>
            <w:r>
              <w:rPr>
                <w:rStyle w:val="IndexLink"/>
                <w:rtl w:val="true"/>
              </w:rPr>
              <w:t xml:space="preserve"> - </w:t>
            </w:r>
            <w:r>
              <w:rPr>
                <w:rStyle w:val="IndexLink"/>
                <w:rtl w:val="true"/>
              </w:rPr>
              <w:t>و اما ان تحصيل الاستطاعة غير لازم</w:t>
            </w:r>
            <w:r>
              <w:rPr>
                <w:rStyle w:val="IndexLink"/>
                <w:rtl w:val="true"/>
              </w:rPr>
              <w:tab/>
            </w:r>
            <w:r>
              <w:rPr>
                <w:rStyle w:val="IndexLink"/>
              </w:rPr>
              <w:t>443</w:t>
            </w:r>
          </w:hyperlink>
        </w:p>
        <w:p>
          <w:pPr>
            <w:pStyle w:val="Contents5"/>
            <w:tabs>
              <w:tab w:val="clear" w:pos="7892"/>
              <w:tab w:val="right" w:pos="9026" w:leader="dot"/>
            </w:tabs>
            <w:rPr/>
          </w:pPr>
          <w:hyperlink w:anchor="__RefHeading___Toc3074472_1878427129">
            <w:r>
              <w:rPr>
                <w:webHidden/>
                <w:rStyle w:val="IndexLink"/>
              </w:rPr>
              <w:t>17</w:t>
            </w:r>
            <w:r>
              <w:rPr>
                <w:rStyle w:val="IndexLink"/>
                <w:rtl w:val="true"/>
              </w:rPr>
              <w:t xml:space="preserve"> - </w:t>
            </w:r>
            <w:r>
              <w:rPr>
                <w:rStyle w:val="IndexLink"/>
                <w:rtl w:val="true"/>
              </w:rPr>
              <w:t>و اما عدم لزوم قبول الهبة غير المقيّدة بالحج</w:t>
            </w:r>
            <w:r>
              <w:rPr>
                <w:rStyle w:val="IndexLink"/>
                <w:rtl w:val="true"/>
              </w:rPr>
              <w:tab/>
            </w:r>
            <w:r>
              <w:rPr>
                <w:rStyle w:val="IndexLink"/>
              </w:rPr>
              <w:t>443</w:t>
            </w:r>
          </w:hyperlink>
        </w:p>
        <w:p>
          <w:pPr>
            <w:pStyle w:val="Contents5"/>
            <w:tabs>
              <w:tab w:val="clear" w:pos="7892"/>
              <w:tab w:val="right" w:pos="9026" w:leader="dot"/>
            </w:tabs>
            <w:rPr/>
          </w:pPr>
          <w:hyperlink w:anchor="__RefHeading___Toc3074474_1878427129">
            <w:r>
              <w:rPr>
                <w:webHidden/>
                <w:rStyle w:val="IndexLink"/>
              </w:rPr>
              <w:t>18</w:t>
            </w:r>
            <w:r>
              <w:rPr>
                <w:rStyle w:val="IndexLink"/>
                <w:rtl w:val="true"/>
              </w:rPr>
              <w:t xml:space="preserve"> - </w:t>
            </w:r>
            <w:r>
              <w:rPr>
                <w:rStyle w:val="IndexLink"/>
                <w:rtl w:val="true"/>
              </w:rPr>
              <w:t>و اما كفاية الاباحة</w:t>
            </w:r>
            <w:r>
              <w:rPr>
                <w:rStyle w:val="IndexLink"/>
                <w:rtl w:val="true"/>
              </w:rPr>
              <w:tab/>
            </w:r>
            <w:r>
              <w:rPr>
                <w:rStyle w:val="IndexLink"/>
              </w:rPr>
              <w:t>444</w:t>
            </w:r>
          </w:hyperlink>
        </w:p>
        <w:p>
          <w:pPr>
            <w:pStyle w:val="Contents5"/>
            <w:tabs>
              <w:tab w:val="clear" w:pos="7892"/>
              <w:tab w:val="right" w:pos="9026" w:leader="dot"/>
            </w:tabs>
            <w:rPr/>
          </w:pPr>
          <w:hyperlink w:anchor="__RefHeading___Toc3074476_1878427129">
            <w:r>
              <w:rPr>
                <w:webHidden/>
                <w:rStyle w:val="IndexLink"/>
              </w:rPr>
              <w:t>19</w:t>
            </w:r>
            <w:r>
              <w:rPr>
                <w:rStyle w:val="IndexLink"/>
                <w:rtl w:val="true"/>
              </w:rPr>
              <w:t xml:space="preserve"> - </w:t>
            </w:r>
            <w:r>
              <w:rPr>
                <w:rStyle w:val="IndexLink"/>
                <w:rtl w:val="true"/>
              </w:rPr>
              <w:t>و اما وجوب الحج على من كان بحاجة الى دار و نحو ذلك</w:t>
            </w:r>
            <w:r>
              <w:rPr>
                <w:rStyle w:val="IndexLink"/>
                <w:rtl w:val="true"/>
              </w:rPr>
              <w:tab/>
            </w:r>
            <w:r>
              <w:rPr>
                <w:rStyle w:val="IndexLink"/>
              </w:rPr>
              <w:t>444</w:t>
            </w:r>
          </w:hyperlink>
        </w:p>
        <w:p>
          <w:pPr>
            <w:pStyle w:val="Contents5"/>
            <w:tabs>
              <w:tab w:val="clear" w:pos="7892"/>
              <w:tab w:val="right" w:pos="9026" w:leader="dot"/>
            </w:tabs>
            <w:rPr/>
          </w:pPr>
          <w:hyperlink w:anchor="__RefHeading___Toc3074478_1878427129">
            <w:r>
              <w:rPr>
                <w:webHidden/>
                <w:rStyle w:val="IndexLink"/>
              </w:rPr>
              <w:t>20</w:t>
            </w:r>
            <w:r>
              <w:rPr>
                <w:rStyle w:val="IndexLink"/>
                <w:rtl w:val="true"/>
              </w:rPr>
              <w:t xml:space="preserve"> - </w:t>
            </w:r>
            <w:r>
              <w:rPr>
                <w:rStyle w:val="IndexLink"/>
                <w:rtl w:val="true"/>
              </w:rPr>
              <w:t>و اما الوقت اللازم تحقّق الاستطاعة فيه بحيث لا يجوز</w:t>
            </w:r>
            <w:r>
              <w:rPr>
                <w:rStyle w:val="IndexLink"/>
                <w:rtl w:val="true"/>
              </w:rPr>
              <w:tab/>
            </w:r>
            <w:r>
              <w:rPr>
                <w:rStyle w:val="IndexLink"/>
              </w:rPr>
              <w:t>445</w:t>
            </w:r>
          </w:hyperlink>
        </w:p>
        <w:p>
          <w:pPr>
            <w:pStyle w:val="Contents5"/>
            <w:tabs>
              <w:tab w:val="clear" w:pos="7892"/>
              <w:tab w:val="right" w:pos="9026" w:leader="dot"/>
            </w:tabs>
            <w:rPr/>
          </w:pPr>
          <w:hyperlink w:anchor="__RefHeading___Toc3074480_1878427129">
            <w:r>
              <w:rPr>
                <w:webHidden/>
                <w:rStyle w:val="IndexLink"/>
              </w:rPr>
              <w:t>21</w:t>
            </w:r>
            <w:r>
              <w:rPr>
                <w:rStyle w:val="IndexLink"/>
                <w:rtl w:val="true"/>
              </w:rPr>
              <w:t xml:space="preserve"> - </w:t>
            </w:r>
            <w:r>
              <w:rPr>
                <w:rStyle w:val="IndexLink"/>
                <w:rtl w:val="true"/>
              </w:rPr>
              <w:t>و اما وجوب الاستنابة في الموردين</w:t>
            </w:r>
            <w:r>
              <w:rPr>
                <w:rStyle w:val="IndexLink"/>
                <w:rtl w:val="true"/>
              </w:rPr>
              <w:tab/>
            </w:r>
            <w:r>
              <w:rPr>
                <w:rStyle w:val="IndexLink"/>
              </w:rPr>
              <w:t>446</w:t>
            </w:r>
          </w:hyperlink>
        </w:p>
        <w:p>
          <w:pPr>
            <w:pStyle w:val="Contents5"/>
            <w:tabs>
              <w:tab w:val="clear" w:pos="7892"/>
              <w:tab w:val="right" w:pos="9026" w:leader="dot"/>
            </w:tabs>
            <w:rPr/>
          </w:pPr>
          <w:hyperlink w:anchor="__RefHeading___Toc3074482_1878427129">
            <w:r>
              <w:rPr>
                <w:webHidden/>
                <w:rStyle w:val="IndexLink"/>
              </w:rPr>
              <w:t>22</w:t>
            </w:r>
            <w:r>
              <w:rPr>
                <w:rStyle w:val="IndexLink"/>
                <w:rtl w:val="true"/>
              </w:rPr>
              <w:t xml:space="preserve"> - </w:t>
            </w:r>
            <w:r>
              <w:rPr>
                <w:rStyle w:val="IndexLink"/>
                <w:rtl w:val="true"/>
              </w:rPr>
              <w:t>و اما وجوب تهيئة المقدّمات</w:t>
            </w:r>
            <w:r>
              <w:rPr>
                <w:rStyle w:val="IndexLink"/>
                <w:rtl w:val="true"/>
              </w:rPr>
              <w:tab/>
            </w:r>
            <w:r>
              <w:rPr>
                <w:rStyle w:val="IndexLink"/>
              </w:rPr>
              <w:t>447</w:t>
            </w:r>
          </w:hyperlink>
        </w:p>
        <w:p>
          <w:pPr>
            <w:pStyle w:val="Contents5"/>
            <w:tabs>
              <w:tab w:val="clear" w:pos="7892"/>
              <w:tab w:val="right" w:pos="9026" w:leader="dot"/>
            </w:tabs>
            <w:rPr/>
          </w:pPr>
          <w:hyperlink w:anchor="__RefHeading___Toc3074484_1878427129">
            <w:r>
              <w:rPr>
                <w:webHidden/>
                <w:rStyle w:val="IndexLink"/>
              </w:rPr>
              <w:t>23</w:t>
            </w:r>
            <w:r>
              <w:rPr>
                <w:rStyle w:val="IndexLink"/>
                <w:rtl w:val="true"/>
              </w:rPr>
              <w:t xml:space="preserve"> - </w:t>
            </w:r>
            <w:r>
              <w:rPr>
                <w:rStyle w:val="IndexLink"/>
                <w:rtl w:val="true"/>
              </w:rPr>
              <w:t>و اما الوقت الذي يجب فيه الخروج فيما إذا فرض تفاوت</w:t>
            </w:r>
            <w:r>
              <w:rPr>
                <w:rStyle w:val="IndexLink"/>
                <w:rtl w:val="true"/>
              </w:rPr>
              <w:tab/>
            </w:r>
            <w:r>
              <w:rPr>
                <w:rStyle w:val="IndexLink"/>
              </w:rPr>
              <w:t>447</w:t>
            </w:r>
          </w:hyperlink>
        </w:p>
        <w:p>
          <w:pPr>
            <w:pStyle w:val="Contents5"/>
            <w:tabs>
              <w:tab w:val="clear" w:pos="7892"/>
              <w:tab w:val="right" w:pos="9026" w:leader="dot"/>
            </w:tabs>
            <w:rPr/>
          </w:pPr>
          <w:hyperlink w:anchor="__RefHeading___Toc3074486_1878427129">
            <w:r>
              <w:rPr>
                <w:webHidden/>
                <w:rStyle w:val="IndexLink"/>
              </w:rPr>
              <w:t>24</w:t>
            </w:r>
            <w:r>
              <w:rPr>
                <w:rStyle w:val="IndexLink"/>
                <w:rtl w:val="true"/>
              </w:rPr>
              <w:t xml:space="preserve"> - </w:t>
            </w:r>
            <w:r>
              <w:rPr>
                <w:rStyle w:val="IndexLink"/>
                <w:rtl w:val="true"/>
              </w:rPr>
              <w:t>و اما العمرة</w:t>
            </w:r>
            <w:r>
              <w:rPr>
                <w:rStyle w:val="IndexLink"/>
                <w:rtl w:val="true"/>
              </w:rPr>
              <w:tab/>
            </w:r>
            <w:r>
              <w:rPr>
                <w:rStyle w:val="IndexLink"/>
              </w:rPr>
              <w:t>448</w:t>
            </w:r>
          </w:hyperlink>
        </w:p>
        <w:p>
          <w:pPr>
            <w:pStyle w:val="Contents5"/>
            <w:tabs>
              <w:tab w:val="clear" w:pos="7892"/>
              <w:tab w:val="right" w:pos="9026" w:leader="dot"/>
            </w:tabs>
            <w:rPr/>
          </w:pPr>
          <w:hyperlink w:anchor="__RefHeading___Toc3074488_1878427129">
            <w:r>
              <w:rPr>
                <w:webHidden/>
                <w:rStyle w:val="IndexLink"/>
              </w:rPr>
              <w:t>25</w:t>
            </w:r>
            <w:r>
              <w:rPr>
                <w:rStyle w:val="IndexLink"/>
                <w:rtl w:val="true"/>
              </w:rPr>
              <w:t xml:space="preserve"> - </w:t>
            </w:r>
            <w:r>
              <w:rPr>
                <w:rStyle w:val="IndexLink"/>
                <w:rtl w:val="true"/>
              </w:rPr>
              <w:t>و اما اعتبار الاحرام لدخول مكّة</w:t>
            </w:r>
            <w:r>
              <w:rPr>
                <w:rStyle w:val="IndexLink"/>
                <w:rtl w:val="true"/>
              </w:rPr>
              <w:tab/>
            </w:r>
            <w:r>
              <w:rPr>
                <w:rStyle w:val="IndexLink"/>
              </w:rPr>
              <w:t>449</w:t>
            </w:r>
          </w:hyperlink>
        </w:p>
        <w:p>
          <w:pPr>
            <w:pStyle w:val="Contents5"/>
            <w:tabs>
              <w:tab w:val="clear" w:pos="7892"/>
              <w:tab w:val="right" w:pos="9026" w:leader="dot"/>
            </w:tabs>
            <w:rPr/>
          </w:pPr>
          <w:hyperlink w:anchor="__RefHeading___Toc3074490_1878427129">
            <w:r>
              <w:rPr>
                <w:webHidden/>
                <w:rStyle w:val="IndexLink"/>
              </w:rPr>
              <w:t>26</w:t>
            </w:r>
            <w:r>
              <w:rPr>
                <w:rStyle w:val="IndexLink"/>
                <w:rtl w:val="true"/>
              </w:rPr>
              <w:t xml:space="preserve"> - </w:t>
            </w:r>
            <w:r>
              <w:rPr>
                <w:rStyle w:val="IndexLink"/>
                <w:rtl w:val="true"/>
              </w:rPr>
              <w:t>و اما ان من استطاع و سوّف استقر في ذمّته و لزمه التسكع</w:t>
            </w:r>
            <w:r>
              <w:rPr>
                <w:rStyle w:val="IndexLink"/>
                <w:rtl w:val="true"/>
              </w:rPr>
              <w:tab/>
            </w:r>
            <w:r>
              <w:rPr>
                <w:rStyle w:val="IndexLink"/>
              </w:rPr>
              <w:t>450</w:t>
            </w:r>
          </w:hyperlink>
        </w:p>
        <w:p>
          <w:pPr>
            <w:pStyle w:val="Contents4"/>
            <w:tabs>
              <w:tab w:val="clear" w:pos="8176"/>
              <w:tab w:val="right" w:pos="9026" w:leader="dot"/>
            </w:tabs>
            <w:rPr/>
          </w:pPr>
          <w:hyperlink w:anchor="__RefHeading___Toc3074492_1878427129">
            <w:r>
              <w:rPr>
                <w:webHidden/>
                <w:rStyle w:val="IndexLink"/>
              </w:rPr>
              <w:t>2</w:t>
            </w:r>
            <w:r>
              <w:rPr>
                <w:rStyle w:val="IndexLink"/>
                <w:rtl w:val="true"/>
              </w:rPr>
              <w:t xml:space="preserve"> - </w:t>
            </w:r>
            <w:r>
              <w:rPr>
                <w:rStyle w:val="IndexLink"/>
                <w:rtl w:val="true"/>
              </w:rPr>
              <w:t>الصورة الإجمالية للحج</w:t>
            </w:r>
            <w:r>
              <w:rPr>
                <w:rStyle w:val="IndexLink"/>
                <w:rtl w:val="true"/>
              </w:rPr>
              <w:tab/>
            </w:r>
            <w:r>
              <w:rPr>
                <w:rStyle w:val="IndexLink"/>
              </w:rPr>
              <w:t>451</w:t>
            </w:r>
          </w:hyperlink>
        </w:p>
        <w:p>
          <w:pPr>
            <w:pStyle w:val="Contents5"/>
            <w:tabs>
              <w:tab w:val="clear" w:pos="7892"/>
              <w:tab w:val="right" w:pos="9026" w:leader="dot"/>
            </w:tabs>
            <w:rPr/>
          </w:pPr>
          <w:hyperlink w:anchor="__RefHeading___Toc3074494_1878427129">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3074496_1878427129">
            <w:r>
              <w:rPr>
                <w:webHidden/>
                <w:rStyle w:val="IndexLink"/>
              </w:rPr>
              <w:t>1</w:t>
            </w:r>
            <w:r>
              <w:rPr>
                <w:rStyle w:val="IndexLink"/>
                <w:rtl w:val="true"/>
              </w:rPr>
              <w:t xml:space="preserve"> - </w:t>
            </w:r>
            <w:r>
              <w:rPr>
                <w:rStyle w:val="IndexLink"/>
                <w:rtl w:val="true"/>
              </w:rPr>
              <w:t>اما انقسام الحج الى الثلاثة</w:t>
            </w:r>
            <w:r>
              <w:rPr>
                <w:rStyle w:val="IndexLink"/>
                <w:rtl w:val="true"/>
              </w:rPr>
              <w:tab/>
            </w:r>
            <w:r>
              <w:rPr>
                <w:rStyle w:val="IndexLink"/>
              </w:rPr>
              <w:t>452</w:t>
            </w:r>
          </w:hyperlink>
        </w:p>
        <w:p>
          <w:pPr>
            <w:pStyle w:val="Contents5"/>
            <w:tabs>
              <w:tab w:val="clear" w:pos="7892"/>
              <w:tab w:val="right" w:pos="9026" w:leader="dot"/>
            </w:tabs>
            <w:rPr/>
          </w:pPr>
          <w:hyperlink w:anchor="__RefHeading___Toc3074498_1878427129">
            <w:r>
              <w:rPr>
                <w:webHidden/>
                <w:rStyle w:val="IndexLink"/>
              </w:rPr>
              <w:t>2</w:t>
            </w:r>
            <w:r>
              <w:rPr>
                <w:rStyle w:val="IndexLink"/>
                <w:rtl w:val="true"/>
              </w:rPr>
              <w:t xml:space="preserve"> - </w:t>
            </w:r>
            <w:r>
              <w:rPr>
                <w:rStyle w:val="IndexLink"/>
                <w:rtl w:val="true"/>
              </w:rPr>
              <w:t>و اما كيفية العمرة</w:t>
            </w:r>
            <w:r>
              <w:rPr>
                <w:rStyle w:val="IndexLink"/>
                <w:rtl w:val="true"/>
              </w:rPr>
              <w:tab/>
            </w:r>
            <w:r>
              <w:rPr>
                <w:rStyle w:val="IndexLink"/>
              </w:rPr>
              <w:t>453</w:t>
            </w:r>
          </w:hyperlink>
        </w:p>
        <w:p>
          <w:pPr>
            <w:pStyle w:val="Contents5"/>
            <w:tabs>
              <w:tab w:val="clear" w:pos="7892"/>
              <w:tab w:val="right" w:pos="9026" w:leader="dot"/>
            </w:tabs>
            <w:rPr/>
          </w:pPr>
          <w:hyperlink w:anchor="__RefHeading___Toc3074500_1878427129">
            <w:r>
              <w:rPr>
                <w:webHidden/>
                <w:rStyle w:val="IndexLink"/>
              </w:rPr>
              <w:t>3</w:t>
            </w:r>
            <w:r>
              <w:rPr>
                <w:rStyle w:val="IndexLink"/>
                <w:rtl w:val="true"/>
              </w:rPr>
              <w:t xml:space="preserve"> - </w:t>
            </w:r>
            <w:r>
              <w:rPr>
                <w:rStyle w:val="IndexLink"/>
                <w:rtl w:val="true"/>
              </w:rPr>
              <w:t>و اما بالنسبة الى الفارق الأوّل بين حجّ‌ التمتّع و الافراد</w:t>
            </w:r>
            <w:r>
              <w:rPr>
                <w:rStyle w:val="IndexLink"/>
                <w:rtl w:val="true"/>
              </w:rPr>
              <w:tab/>
            </w:r>
            <w:r>
              <w:rPr>
                <w:rStyle w:val="IndexLink"/>
              </w:rPr>
              <w:t>455</w:t>
            </w:r>
          </w:hyperlink>
        </w:p>
        <w:p>
          <w:pPr>
            <w:pStyle w:val="Contents5"/>
            <w:tabs>
              <w:tab w:val="clear" w:pos="7892"/>
              <w:tab w:val="right" w:pos="9026" w:leader="dot"/>
            </w:tabs>
            <w:rPr/>
          </w:pPr>
          <w:hyperlink w:anchor="__RefHeading___Toc3074502_1878427129">
            <w:r>
              <w:rPr>
                <w:webHidden/>
                <w:rStyle w:val="IndexLink"/>
              </w:rPr>
              <w:t>4</w:t>
            </w:r>
            <w:r>
              <w:rPr>
                <w:rStyle w:val="IndexLink"/>
                <w:rtl w:val="true"/>
              </w:rPr>
              <w:t xml:space="preserve"> - </w:t>
            </w:r>
            <w:r>
              <w:rPr>
                <w:rStyle w:val="IndexLink"/>
                <w:rtl w:val="true"/>
              </w:rPr>
              <w:t>و اما انه لا يعتبر الاتصال بين حج الافراد و العمرة المفردة</w:t>
            </w:r>
            <w:r>
              <w:rPr>
                <w:rStyle w:val="IndexLink"/>
                <w:rtl w:val="true"/>
              </w:rPr>
              <w:tab/>
            </w:r>
            <w:r>
              <w:rPr>
                <w:rStyle w:val="IndexLink"/>
              </w:rPr>
              <w:t>455</w:t>
            </w:r>
          </w:hyperlink>
        </w:p>
        <w:p>
          <w:pPr>
            <w:pStyle w:val="Contents5"/>
            <w:tabs>
              <w:tab w:val="clear" w:pos="7892"/>
              <w:tab w:val="right" w:pos="9026" w:leader="dot"/>
            </w:tabs>
            <w:rPr/>
          </w:pPr>
          <w:hyperlink w:anchor="__RefHeading___Toc3074504_1878427129">
            <w:r>
              <w:rPr>
                <w:webHidden/>
                <w:rStyle w:val="IndexLink"/>
              </w:rPr>
              <w:t>5</w:t>
            </w:r>
            <w:r>
              <w:rPr>
                <w:rStyle w:val="IndexLink"/>
                <w:rtl w:val="true"/>
              </w:rPr>
              <w:t xml:space="preserve"> - </w:t>
            </w:r>
            <w:r>
              <w:rPr>
                <w:rStyle w:val="IndexLink"/>
                <w:rtl w:val="true"/>
              </w:rPr>
              <w:t>و اما ان المتمتع يلزمه الهدي</w:t>
            </w:r>
            <w:r>
              <w:rPr>
                <w:rStyle w:val="IndexLink"/>
                <w:rtl w:val="true"/>
              </w:rPr>
              <w:tab/>
            </w:r>
            <w:r>
              <w:rPr>
                <w:rStyle w:val="IndexLink"/>
              </w:rPr>
              <w:t>456</w:t>
            </w:r>
          </w:hyperlink>
        </w:p>
        <w:p>
          <w:pPr>
            <w:pStyle w:val="Contents5"/>
            <w:tabs>
              <w:tab w:val="clear" w:pos="7892"/>
              <w:tab w:val="right" w:pos="9026" w:leader="dot"/>
            </w:tabs>
            <w:rPr/>
          </w:pPr>
          <w:hyperlink w:anchor="__RefHeading___Toc3074506_1878427129">
            <w:r>
              <w:rPr>
                <w:webHidden/>
                <w:rStyle w:val="IndexLink"/>
              </w:rPr>
              <w:t>6</w:t>
            </w:r>
            <w:r>
              <w:rPr>
                <w:rStyle w:val="IndexLink"/>
                <w:rtl w:val="true"/>
              </w:rPr>
              <w:t xml:space="preserve"> - </w:t>
            </w:r>
            <w:r>
              <w:rPr>
                <w:rStyle w:val="IndexLink"/>
                <w:rtl w:val="true"/>
              </w:rPr>
              <w:t>و اما جواز تقديم طواف الحج و سعيه</w:t>
            </w:r>
            <w:r>
              <w:rPr>
                <w:rStyle w:val="IndexLink"/>
                <w:rtl w:val="true"/>
              </w:rPr>
              <w:tab/>
            </w:r>
            <w:r>
              <w:rPr>
                <w:rStyle w:val="IndexLink"/>
              </w:rPr>
              <w:t>456</w:t>
            </w:r>
          </w:hyperlink>
        </w:p>
        <w:p>
          <w:pPr>
            <w:pStyle w:val="Contents5"/>
            <w:tabs>
              <w:tab w:val="clear" w:pos="7892"/>
              <w:tab w:val="right" w:pos="9026" w:leader="dot"/>
            </w:tabs>
            <w:rPr/>
          </w:pPr>
          <w:hyperlink w:anchor="__RefHeading___Toc3074508_1878427129">
            <w:r>
              <w:rPr>
                <w:webHidden/>
                <w:rStyle w:val="IndexLink"/>
              </w:rPr>
              <w:t>7</w:t>
            </w:r>
            <w:r>
              <w:rPr>
                <w:rStyle w:val="IndexLink"/>
                <w:rtl w:val="true"/>
              </w:rPr>
              <w:t xml:space="preserve"> - </w:t>
            </w:r>
            <w:r>
              <w:rPr>
                <w:rStyle w:val="IndexLink"/>
                <w:rtl w:val="true"/>
              </w:rPr>
              <w:t>و اما ان الاحرام للأفراد من أحد المواقيت</w:t>
            </w:r>
            <w:r>
              <w:rPr>
                <w:rStyle w:val="IndexLink"/>
                <w:rtl w:val="true"/>
              </w:rPr>
              <w:tab/>
            </w:r>
            <w:r>
              <w:rPr>
                <w:rStyle w:val="IndexLink"/>
              </w:rPr>
              <w:t>458</w:t>
            </w:r>
          </w:hyperlink>
        </w:p>
        <w:p>
          <w:pPr>
            <w:pStyle w:val="Contents5"/>
            <w:tabs>
              <w:tab w:val="clear" w:pos="7892"/>
              <w:tab w:val="right" w:pos="9026" w:leader="dot"/>
            </w:tabs>
            <w:rPr/>
          </w:pPr>
          <w:hyperlink w:anchor="__RefHeading___Toc3074510_1878427129">
            <w:r>
              <w:rPr>
                <w:webHidden/>
                <w:rStyle w:val="IndexLink"/>
              </w:rPr>
              <w:t>8</w:t>
            </w:r>
            <w:r>
              <w:rPr>
                <w:rStyle w:val="IndexLink"/>
                <w:rtl w:val="true"/>
              </w:rPr>
              <w:t xml:space="preserve"> - </w:t>
            </w:r>
            <w:r>
              <w:rPr>
                <w:rStyle w:val="IndexLink"/>
                <w:rtl w:val="true"/>
              </w:rPr>
              <w:t>و اما عدم جواز الطواف المندوب بعد الاحرام لحج التمتّع</w:t>
            </w:r>
            <w:r>
              <w:rPr>
                <w:rStyle w:val="IndexLink"/>
                <w:rtl w:val="true"/>
              </w:rPr>
              <w:tab/>
            </w:r>
            <w:r>
              <w:rPr>
                <w:rStyle w:val="IndexLink"/>
              </w:rPr>
              <w:t>458</w:t>
            </w:r>
          </w:hyperlink>
        </w:p>
        <w:p>
          <w:pPr>
            <w:pStyle w:val="Contents5"/>
            <w:tabs>
              <w:tab w:val="clear" w:pos="7892"/>
              <w:tab w:val="right" w:pos="9026" w:leader="dot"/>
            </w:tabs>
            <w:rPr/>
          </w:pPr>
          <w:hyperlink w:anchor="__RefHeading___Toc3074512_1878427129">
            <w:r>
              <w:rPr>
                <w:webHidden/>
                <w:rStyle w:val="IndexLink"/>
              </w:rPr>
              <w:t>9</w:t>
            </w:r>
            <w:r>
              <w:rPr>
                <w:rStyle w:val="IndexLink"/>
                <w:rtl w:val="true"/>
              </w:rPr>
              <w:t xml:space="preserve"> - </w:t>
            </w:r>
            <w:r>
              <w:rPr>
                <w:rStyle w:val="IndexLink"/>
                <w:rtl w:val="true"/>
              </w:rPr>
              <w:t>و اما الطواف المندوب بعد الاحرام لحج الافراد</w:t>
            </w:r>
            <w:r>
              <w:rPr>
                <w:rStyle w:val="IndexLink"/>
                <w:rtl w:val="true"/>
              </w:rPr>
              <w:tab/>
            </w:r>
            <w:r>
              <w:rPr>
                <w:rStyle w:val="IndexLink"/>
              </w:rPr>
              <w:t>459</w:t>
            </w:r>
          </w:hyperlink>
        </w:p>
        <w:p>
          <w:pPr>
            <w:pStyle w:val="Contents5"/>
            <w:tabs>
              <w:tab w:val="clear" w:pos="7892"/>
              <w:tab w:val="right" w:pos="9026" w:leader="dot"/>
            </w:tabs>
            <w:rPr/>
          </w:pPr>
          <w:hyperlink w:anchor="__RefHeading___Toc3074514_1878427129">
            <w:r>
              <w:rPr>
                <w:webHidden/>
                <w:rStyle w:val="IndexLink"/>
              </w:rPr>
              <w:t>10</w:t>
            </w:r>
            <w:r>
              <w:rPr>
                <w:rStyle w:val="IndexLink"/>
                <w:rtl w:val="true"/>
              </w:rPr>
              <w:t xml:space="preserve"> - </w:t>
            </w:r>
            <w:r>
              <w:rPr>
                <w:rStyle w:val="IndexLink"/>
                <w:rtl w:val="true"/>
              </w:rPr>
              <w:t>و اما ان القارن كالمفرد الا في اصطحاب الهدي</w:t>
            </w:r>
            <w:r>
              <w:rPr>
                <w:rStyle w:val="IndexLink"/>
                <w:rtl w:val="true"/>
              </w:rPr>
              <w:tab/>
            </w:r>
            <w:r>
              <w:rPr>
                <w:rStyle w:val="IndexLink"/>
              </w:rPr>
              <w:t>459</w:t>
            </w:r>
          </w:hyperlink>
        </w:p>
        <w:p>
          <w:pPr>
            <w:pStyle w:val="Contents5"/>
            <w:tabs>
              <w:tab w:val="clear" w:pos="7892"/>
              <w:tab w:val="right" w:pos="9026" w:leader="dot"/>
            </w:tabs>
            <w:rPr/>
          </w:pPr>
          <w:hyperlink w:anchor="__RefHeading___Toc3074516_1878427129">
            <w:r>
              <w:rPr>
                <w:webHidden/>
                <w:rStyle w:val="IndexLink"/>
              </w:rPr>
              <w:t>11</w:t>
            </w:r>
            <w:r>
              <w:rPr>
                <w:rStyle w:val="IndexLink"/>
                <w:rtl w:val="true"/>
              </w:rPr>
              <w:t xml:space="preserve"> - </w:t>
            </w:r>
            <w:r>
              <w:rPr>
                <w:rStyle w:val="IndexLink"/>
                <w:rtl w:val="true"/>
              </w:rPr>
              <w:t>و اما التفصيل بين حاضري المسجد الحرام</w:t>
            </w:r>
            <w:r>
              <w:rPr>
                <w:rStyle w:val="IndexLink"/>
                <w:rtl w:val="true"/>
              </w:rPr>
              <w:tab/>
            </w:r>
            <w:r>
              <w:rPr>
                <w:rStyle w:val="IndexLink"/>
              </w:rPr>
              <w:t>460</w:t>
            </w:r>
          </w:hyperlink>
        </w:p>
        <w:p>
          <w:pPr>
            <w:pStyle w:val="Contents5"/>
            <w:tabs>
              <w:tab w:val="clear" w:pos="7892"/>
              <w:tab w:val="right" w:pos="9026" w:leader="dot"/>
            </w:tabs>
            <w:rPr/>
          </w:pPr>
          <w:hyperlink w:anchor="__RefHeading___Toc3074518_1878427129">
            <w:r>
              <w:rPr>
                <w:webHidden/>
                <w:rStyle w:val="IndexLink"/>
              </w:rPr>
              <w:t>12</w:t>
            </w:r>
            <w:r>
              <w:rPr>
                <w:rStyle w:val="IndexLink"/>
                <w:rtl w:val="true"/>
              </w:rPr>
              <w:t xml:space="preserve"> - </w:t>
            </w:r>
            <w:r>
              <w:rPr>
                <w:rStyle w:val="IndexLink"/>
                <w:rtl w:val="true"/>
              </w:rPr>
              <w:t>و اما ان المكلف بالخيار في غير حجّ‌ الإسلام مع أفضلية</w:t>
            </w:r>
            <w:r>
              <w:rPr>
                <w:rStyle w:val="IndexLink"/>
                <w:rtl w:val="true"/>
              </w:rPr>
              <w:tab/>
            </w:r>
            <w:r>
              <w:rPr>
                <w:rStyle w:val="IndexLink"/>
              </w:rPr>
              <w:t>461</w:t>
            </w:r>
          </w:hyperlink>
        </w:p>
        <w:p>
          <w:pPr>
            <w:pStyle w:val="Contents4"/>
            <w:tabs>
              <w:tab w:val="clear" w:pos="8176"/>
              <w:tab w:val="right" w:pos="9026" w:leader="dot"/>
            </w:tabs>
            <w:rPr/>
          </w:pPr>
          <w:hyperlink w:anchor="__RefHeading___Toc3074520_1878427129">
            <w:r>
              <w:rPr>
                <w:webHidden/>
                <w:rStyle w:val="IndexLink"/>
              </w:rPr>
              <w:t>3</w:t>
            </w:r>
            <w:r>
              <w:rPr>
                <w:rStyle w:val="IndexLink"/>
                <w:rtl w:val="true"/>
              </w:rPr>
              <w:t xml:space="preserve"> - </w:t>
            </w:r>
            <w:r>
              <w:rPr>
                <w:rStyle w:val="IndexLink"/>
                <w:rtl w:val="true"/>
              </w:rPr>
              <w:t>مواقيت الاحرام</w:t>
            </w:r>
            <w:r>
              <w:rPr>
                <w:rStyle w:val="IndexLink"/>
                <w:rtl w:val="true"/>
              </w:rPr>
              <w:tab/>
            </w:r>
            <w:r>
              <w:rPr>
                <w:rStyle w:val="IndexLink"/>
              </w:rPr>
              <w:t>462</w:t>
            </w:r>
          </w:hyperlink>
        </w:p>
        <w:p>
          <w:pPr>
            <w:pStyle w:val="Contents5"/>
            <w:tabs>
              <w:tab w:val="clear" w:pos="7892"/>
              <w:tab w:val="right" w:pos="9026" w:leader="dot"/>
            </w:tabs>
            <w:rPr/>
          </w:pPr>
          <w:hyperlink w:anchor="__RefHeading___Toc3074522_1878427129">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3074524_1878427129">
            <w:r>
              <w:rPr>
                <w:webHidden/>
                <w:rStyle w:val="IndexLink"/>
              </w:rPr>
              <w:t>1</w:t>
            </w:r>
            <w:r>
              <w:rPr>
                <w:rStyle w:val="IndexLink"/>
                <w:rtl w:val="true"/>
              </w:rPr>
              <w:t xml:space="preserve"> - </w:t>
            </w:r>
            <w:r>
              <w:rPr>
                <w:rStyle w:val="IndexLink"/>
                <w:rtl w:val="true"/>
              </w:rPr>
              <w:t>اما الخمسة الأولى</w:t>
            </w:r>
            <w:r>
              <w:rPr>
                <w:rStyle w:val="IndexLink"/>
                <w:rtl w:val="true"/>
              </w:rPr>
              <w:tab/>
            </w:r>
            <w:r>
              <w:rPr>
                <w:rStyle w:val="IndexLink"/>
              </w:rPr>
              <w:t>463</w:t>
            </w:r>
          </w:hyperlink>
        </w:p>
        <w:p>
          <w:pPr>
            <w:pStyle w:val="Contents5"/>
            <w:tabs>
              <w:tab w:val="clear" w:pos="7892"/>
              <w:tab w:val="right" w:pos="9026" w:leader="dot"/>
            </w:tabs>
            <w:rPr/>
          </w:pPr>
          <w:hyperlink w:anchor="__RefHeading___Toc3074526_1878427129">
            <w:r>
              <w:rPr>
                <w:webHidden/>
                <w:rStyle w:val="IndexLink"/>
              </w:rPr>
              <w:t>2</w:t>
            </w:r>
            <w:r>
              <w:rPr>
                <w:rStyle w:val="IndexLink"/>
                <w:rtl w:val="true"/>
              </w:rPr>
              <w:t xml:space="preserve"> - </w:t>
            </w:r>
            <w:r>
              <w:rPr>
                <w:rStyle w:val="IndexLink"/>
                <w:rtl w:val="true"/>
              </w:rPr>
              <w:t>و اما انها لا تختص بأهلها بل لكل من يمرّ عليها</w:t>
            </w:r>
            <w:r>
              <w:rPr>
                <w:rStyle w:val="IndexLink"/>
                <w:rtl w:val="true"/>
              </w:rPr>
              <w:tab/>
            </w:r>
            <w:r>
              <w:rPr>
                <w:rStyle w:val="IndexLink"/>
              </w:rPr>
              <w:t>464</w:t>
            </w:r>
          </w:hyperlink>
        </w:p>
        <w:p>
          <w:pPr>
            <w:pStyle w:val="Contents5"/>
            <w:tabs>
              <w:tab w:val="clear" w:pos="7892"/>
              <w:tab w:val="right" w:pos="9026" w:leader="dot"/>
            </w:tabs>
            <w:rPr/>
          </w:pPr>
          <w:hyperlink w:anchor="__RefHeading___Toc3074528_1878427129">
            <w:r>
              <w:rPr>
                <w:webHidden/>
                <w:rStyle w:val="IndexLink"/>
              </w:rPr>
              <w:t>3</w:t>
            </w:r>
            <w:r>
              <w:rPr>
                <w:rStyle w:val="IndexLink"/>
                <w:rtl w:val="true"/>
              </w:rPr>
              <w:t xml:space="preserve"> - </w:t>
            </w:r>
            <w:r>
              <w:rPr>
                <w:rStyle w:val="IndexLink"/>
                <w:rtl w:val="true"/>
              </w:rPr>
              <w:t>و اما ان مكّة ميقات احرام حج التمتع</w:t>
            </w:r>
            <w:r>
              <w:rPr>
                <w:rStyle w:val="IndexLink"/>
                <w:rtl w:val="true"/>
              </w:rPr>
              <w:tab/>
            </w:r>
            <w:r>
              <w:rPr>
                <w:rStyle w:val="IndexLink"/>
              </w:rPr>
              <w:t>464</w:t>
            </w:r>
          </w:hyperlink>
        </w:p>
        <w:p>
          <w:pPr>
            <w:pStyle w:val="Contents5"/>
            <w:tabs>
              <w:tab w:val="clear" w:pos="7892"/>
              <w:tab w:val="right" w:pos="9026" w:leader="dot"/>
            </w:tabs>
            <w:rPr/>
          </w:pPr>
          <w:hyperlink w:anchor="__RefHeading___Toc3074530_1878427129">
            <w:r>
              <w:rPr>
                <w:webHidden/>
                <w:rStyle w:val="IndexLink"/>
              </w:rPr>
              <w:t>4</w:t>
            </w:r>
            <w:r>
              <w:rPr>
                <w:rStyle w:val="IndexLink"/>
                <w:rtl w:val="true"/>
              </w:rPr>
              <w:t xml:space="preserve"> - </w:t>
            </w:r>
            <w:r>
              <w:rPr>
                <w:rStyle w:val="IndexLink"/>
                <w:rtl w:val="true"/>
              </w:rPr>
              <w:t>و اما محاذاة مسجد الشجرة</w:t>
            </w:r>
            <w:r>
              <w:rPr>
                <w:rStyle w:val="IndexLink"/>
                <w:rtl w:val="true"/>
              </w:rPr>
              <w:tab/>
            </w:r>
            <w:r>
              <w:rPr>
                <w:rStyle w:val="IndexLink"/>
              </w:rPr>
              <w:t>465</w:t>
            </w:r>
          </w:hyperlink>
        </w:p>
        <w:p>
          <w:pPr>
            <w:pStyle w:val="Contents5"/>
            <w:tabs>
              <w:tab w:val="clear" w:pos="7892"/>
              <w:tab w:val="right" w:pos="9026" w:leader="dot"/>
            </w:tabs>
            <w:rPr/>
          </w:pPr>
          <w:hyperlink w:anchor="__RefHeading___Toc3074532_1878427129">
            <w:r>
              <w:rPr>
                <w:webHidden/>
                <w:rStyle w:val="IndexLink"/>
              </w:rPr>
              <w:t>5</w:t>
            </w:r>
            <w:r>
              <w:rPr>
                <w:rStyle w:val="IndexLink"/>
                <w:rtl w:val="true"/>
              </w:rPr>
              <w:t xml:space="preserve"> - </w:t>
            </w:r>
            <w:r>
              <w:rPr>
                <w:rStyle w:val="IndexLink"/>
                <w:rtl w:val="true"/>
              </w:rPr>
              <w:t>و اما ان أدنى الحل ميقات لما ذكر</w:t>
            </w:r>
            <w:r>
              <w:rPr>
                <w:rStyle w:val="IndexLink"/>
                <w:rtl w:val="true"/>
              </w:rPr>
              <w:tab/>
            </w:r>
            <w:r>
              <w:rPr>
                <w:rStyle w:val="IndexLink"/>
              </w:rPr>
              <w:t>465</w:t>
            </w:r>
          </w:hyperlink>
        </w:p>
        <w:p>
          <w:pPr>
            <w:pStyle w:val="Contents5"/>
            <w:tabs>
              <w:tab w:val="clear" w:pos="7892"/>
              <w:tab w:val="right" w:pos="9026" w:leader="dot"/>
            </w:tabs>
            <w:rPr/>
          </w:pPr>
          <w:hyperlink w:anchor="__RefHeading___Toc3074534_1878427129">
            <w:r>
              <w:rPr>
                <w:webHidden/>
                <w:rStyle w:val="IndexLink"/>
              </w:rPr>
              <w:t>6</w:t>
            </w:r>
            <w:r>
              <w:rPr>
                <w:rStyle w:val="IndexLink"/>
                <w:rtl w:val="true"/>
              </w:rPr>
              <w:t xml:space="preserve"> - </w:t>
            </w:r>
            <w:r>
              <w:rPr>
                <w:rStyle w:val="IndexLink"/>
                <w:rtl w:val="true"/>
              </w:rPr>
              <w:t>و اما انه لا يجوز الاحرام بعد المواقيت</w:t>
            </w:r>
            <w:r>
              <w:rPr>
                <w:rStyle w:val="IndexLink"/>
                <w:rtl w:val="true"/>
              </w:rPr>
              <w:tab/>
            </w:r>
            <w:r>
              <w:rPr>
                <w:rStyle w:val="IndexLink"/>
              </w:rPr>
              <w:t>466</w:t>
            </w:r>
          </w:hyperlink>
        </w:p>
        <w:p>
          <w:pPr>
            <w:pStyle w:val="Contents5"/>
            <w:tabs>
              <w:tab w:val="clear" w:pos="7892"/>
              <w:tab w:val="right" w:pos="9026" w:leader="dot"/>
            </w:tabs>
            <w:rPr/>
          </w:pPr>
          <w:hyperlink w:anchor="__RefHeading___Toc3074536_1878427129">
            <w:r>
              <w:rPr>
                <w:webHidden/>
                <w:rStyle w:val="IndexLink"/>
              </w:rPr>
              <w:t>7</w:t>
            </w:r>
            <w:r>
              <w:rPr>
                <w:rStyle w:val="IndexLink"/>
                <w:rtl w:val="true"/>
              </w:rPr>
              <w:t xml:space="preserve"> - </w:t>
            </w:r>
            <w:r>
              <w:rPr>
                <w:rStyle w:val="IndexLink"/>
                <w:rtl w:val="true"/>
              </w:rPr>
              <w:t>و اما جواز الاحرام قبل الميقات بالنذر</w:t>
            </w:r>
            <w:r>
              <w:rPr>
                <w:rStyle w:val="IndexLink"/>
                <w:rtl w:val="true"/>
              </w:rPr>
              <w:tab/>
            </w:r>
            <w:r>
              <w:rPr>
                <w:rStyle w:val="IndexLink"/>
              </w:rPr>
              <w:t>466</w:t>
            </w:r>
          </w:hyperlink>
        </w:p>
        <w:p>
          <w:pPr>
            <w:pStyle w:val="Contents5"/>
            <w:tabs>
              <w:tab w:val="clear" w:pos="7892"/>
              <w:tab w:val="right" w:pos="9026" w:leader="dot"/>
            </w:tabs>
            <w:rPr/>
          </w:pPr>
          <w:hyperlink w:anchor="__RefHeading___Toc3074538_1878427129">
            <w:r>
              <w:rPr>
                <w:webHidden/>
                <w:rStyle w:val="IndexLink"/>
              </w:rPr>
              <w:t>8</w:t>
            </w:r>
            <w:r>
              <w:rPr>
                <w:rStyle w:val="IndexLink"/>
                <w:rtl w:val="true"/>
              </w:rPr>
              <w:t xml:space="preserve"> - </w:t>
            </w:r>
            <w:r>
              <w:rPr>
                <w:rStyle w:val="IndexLink"/>
                <w:rtl w:val="true"/>
              </w:rPr>
              <w:t>و اما جواز ذلك للخائف من عدم إدراك رجب</w:t>
            </w:r>
            <w:r>
              <w:rPr>
                <w:rStyle w:val="IndexLink"/>
                <w:rtl w:val="true"/>
              </w:rPr>
              <w:tab/>
            </w:r>
            <w:r>
              <w:rPr>
                <w:rStyle w:val="IndexLink"/>
              </w:rPr>
              <w:t>467</w:t>
            </w:r>
          </w:hyperlink>
        </w:p>
        <w:p>
          <w:pPr>
            <w:pStyle w:val="Contents5"/>
            <w:tabs>
              <w:tab w:val="clear" w:pos="7892"/>
              <w:tab w:val="right" w:pos="9026" w:leader="dot"/>
            </w:tabs>
            <w:rPr/>
          </w:pPr>
          <w:hyperlink w:anchor="__RefHeading___Toc3074540_1878427129">
            <w:r>
              <w:rPr>
                <w:webHidden/>
                <w:rStyle w:val="IndexLink"/>
              </w:rPr>
              <w:t>9</w:t>
            </w:r>
            <w:r>
              <w:rPr>
                <w:rStyle w:val="IndexLink"/>
                <w:rtl w:val="true"/>
              </w:rPr>
              <w:t xml:space="preserve"> - </w:t>
            </w:r>
            <w:r>
              <w:rPr>
                <w:rStyle w:val="IndexLink"/>
                <w:rtl w:val="true"/>
              </w:rPr>
              <w:t>و اما عدم جواز الاحرام للشاكّ‌ في الوصول الى الميقات</w:t>
            </w:r>
            <w:r>
              <w:rPr>
                <w:rStyle w:val="IndexLink"/>
                <w:rtl w:val="true"/>
              </w:rPr>
              <w:tab/>
            </w:r>
            <w:r>
              <w:rPr>
                <w:rStyle w:val="IndexLink"/>
              </w:rPr>
              <w:t>467</w:t>
            </w:r>
          </w:hyperlink>
        </w:p>
        <w:p>
          <w:pPr>
            <w:pStyle w:val="Contents4"/>
            <w:tabs>
              <w:tab w:val="clear" w:pos="8176"/>
              <w:tab w:val="right" w:pos="9026" w:leader="dot"/>
            </w:tabs>
            <w:rPr/>
          </w:pPr>
          <w:hyperlink w:anchor="__RefHeading___Toc3074542_1878427129">
            <w:r>
              <w:rPr>
                <w:webHidden/>
                <w:rStyle w:val="IndexLink"/>
              </w:rPr>
              <w:t>4</w:t>
            </w:r>
            <w:r>
              <w:rPr>
                <w:rStyle w:val="IndexLink"/>
                <w:rtl w:val="true"/>
              </w:rPr>
              <w:t xml:space="preserve"> - </w:t>
            </w:r>
            <w:r>
              <w:rPr>
                <w:rStyle w:val="IndexLink"/>
                <w:rtl w:val="true"/>
              </w:rPr>
              <w:t>تفاصيل أفعال الحج و العمرة</w:t>
            </w:r>
            <w:r>
              <w:rPr>
                <w:rStyle w:val="IndexLink"/>
                <w:rtl w:val="true"/>
              </w:rPr>
              <w:tab/>
            </w:r>
            <w:r>
              <w:rPr>
                <w:rStyle w:val="IndexLink"/>
              </w:rPr>
              <w:t>467</w:t>
            </w:r>
          </w:hyperlink>
        </w:p>
        <w:p>
          <w:pPr>
            <w:pStyle w:val="Contents5"/>
            <w:tabs>
              <w:tab w:val="clear" w:pos="7892"/>
              <w:tab w:val="right" w:pos="9026" w:leader="dot"/>
            </w:tabs>
            <w:rPr/>
          </w:pPr>
          <w:hyperlink w:anchor="__RefHeading___Toc3074544_1878427129">
            <w:r>
              <w:rPr>
                <w:webHidden/>
                <w:rStyle w:val="IndexLink"/>
                <w:rtl w:val="true"/>
              </w:rPr>
              <w:t>كيفية الاحرام</w:t>
            </w:r>
            <w:r>
              <w:rPr>
                <w:rStyle w:val="IndexLink"/>
                <w:rtl w:val="true"/>
              </w:rPr>
              <w:tab/>
            </w:r>
            <w:r>
              <w:rPr>
                <w:rStyle w:val="IndexLink"/>
              </w:rPr>
              <w:t>467</w:t>
            </w:r>
          </w:hyperlink>
        </w:p>
        <w:p>
          <w:pPr>
            <w:pStyle w:val="Contents6"/>
            <w:tabs>
              <w:tab w:val="clear" w:pos="7609"/>
              <w:tab w:val="right" w:pos="9026" w:leader="dot"/>
            </w:tabs>
            <w:rPr/>
          </w:pPr>
          <w:hyperlink w:anchor="__RefHeading___Toc3074546_1878427129">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3074548_1878427129">
            <w:r>
              <w:rPr>
                <w:webHidden/>
                <w:rStyle w:val="IndexLink"/>
              </w:rPr>
              <w:t>1</w:t>
            </w:r>
            <w:r>
              <w:rPr>
                <w:rStyle w:val="IndexLink"/>
                <w:rtl w:val="true"/>
              </w:rPr>
              <w:t xml:space="preserve"> - </w:t>
            </w:r>
            <w:r>
              <w:rPr>
                <w:rStyle w:val="IndexLink"/>
                <w:rtl w:val="true"/>
              </w:rPr>
              <w:t>اما اعتبار قصد الاحرام</w:t>
            </w:r>
            <w:r>
              <w:rPr>
                <w:rStyle w:val="IndexLink"/>
                <w:rtl w:val="true"/>
              </w:rPr>
              <w:tab/>
            </w:r>
            <w:r>
              <w:rPr>
                <w:rStyle w:val="IndexLink"/>
              </w:rPr>
              <w:t>468</w:t>
            </w:r>
          </w:hyperlink>
        </w:p>
        <w:p>
          <w:pPr>
            <w:pStyle w:val="Contents6"/>
            <w:tabs>
              <w:tab w:val="clear" w:pos="7609"/>
              <w:tab w:val="right" w:pos="9026" w:leader="dot"/>
            </w:tabs>
            <w:rPr/>
          </w:pPr>
          <w:hyperlink w:anchor="__RefHeading___Toc3074550_1878427129">
            <w:r>
              <w:rPr>
                <w:webHidden/>
                <w:rStyle w:val="IndexLink"/>
              </w:rPr>
              <w:t>2</w:t>
            </w:r>
            <w:r>
              <w:rPr>
                <w:rStyle w:val="IndexLink"/>
                <w:rtl w:val="true"/>
              </w:rPr>
              <w:t xml:space="preserve"> - </w:t>
            </w:r>
            <w:r>
              <w:rPr>
                <w:rStyle w:val="IndexLink"/>
                <w:rtl w:val="true"/>
              </w:rPr>
              <w:t>و اما اعتبار التلبيات الأربع</w:t>
            </w:r>
            <w:r>
              <w:rPr>
                <w:rStyle w:val="IndexLink"/>
                <w:rtl w:val="true"/>
              </w:rPr>
              <w:tab/>
            </w:r>
            <w:r>
              <w:rPr>
                <w:rStyle w:val="IndexLink"/>
              </w:rPr>
              <w:t>469</w:t>
            </w:r>
          </w:hyperlink>
        </w:p>
        <w:p>
          <w:pPr>
            <w:pStyle w:val="Contents6"/>
            <w:tabs>
              <w:tab w:val="clear" w:pos="7609"/>
              <w:tab w:val="right" w:pos="9026" w:leader="dot"/>
            </w:tabs>
            <w:rPr/>
          </w:pPr>
          <w:hyperlink w:anchor="__RefHeading___Toc3074552_1878427129">
            <w:r>
              <w:rPr>
                <w:webHidden/>
                <w:rStyle w:val="IndexLink"/>
              </w:rPr>
              <w:t>3</w:t>
            </w:r>
            <w:r>
              <w:rPr>
                <w:rStyle w:val="IndexLink"/>
                <w:rtl w:val="true"/>
              </w:rPr>
              <w:t xml:space="preserve"> - </w:t>
            </w:r>
            <w:r>
              <w:rPr>
                <w:rStyle w:val="IndexLink"/>
                <w:rtl w:val="true"/>
              </w:rPr>
              <w:t>و اما انه لا ينعقد الاحرام بمجرد لبس الثوبين من دون نيّة أو</w:t>
            </w:r>
            <w:r>
              <w:rPr>
                <w:rStyle w:val="IndexLink"/>
                <w:rtl w:val="true"/>
              </w:rPr>
              <w:tab/>
            </w:r>
            <w:r>
              <w:rPr>
                <w:rStyle w:val="IndexLink"/>
              </w:rPr>
              <w:t>470</w:t>
            </w:r>
          </w:hyperlink>
        </w:p>
        <w:p>
          <w:pPr>
            <w:pStyle w:val="Contents6"/>
            <w:tabs>
              <w:tab w:val="clear" w:pos="7609"/>
              <w:tab w:val="right" w:pos="9026" w:leader="dot"/>
            </w:tabs>
            <w:rPr/>
          </w:pPr>
          <w:hyperlink w:anchor="__RefHeading___Toc3074554_1878427129">
            <w:r>
              <w:rPr>
                <w:webHidden/>
                <w:rStyle w:val="IndexLink"/>
              </w:rPr>
              <w:t>4</w:t>
            </w:r>
            <w:r>
              <w:rPr>
                <w:rStyle w:val="IndexLink"/>
                <w:rtl w:val="true"/>
              </w:rPr>
              <w:t xml:space="preserve"> - </w:t>
            </w:r>
            <w:r>
              <w:rPr>
                <w:rStyle w:val="IndexLink"/>
                <w:rtl w:val="true"/>
              </w:rPr>
              <w:t>و اما بالنسبة الى اعتبار لبس الثوبين</w:t>
            </w:r>
            <w:r>
              <w:rPr>
                <w:rStyle w:val="IndexLink"/>
                <w:rtl w:val="true"/>
              </w:rPr>
              <w:tab/>
            </w:r>
            <w:r>
              <w:rPr>
                <w:rStyle w:val="IndexLink"/>
              </w:rPr>
              <w:t>470</w:t>
            </w:r>
          </w:hyperlink>
        </w:p>
        <w:p>
          <w:pPr>
            <w:pStyle w:val="Contents6"/>
            <w:tabs>
              <w:tab w:val="clear" w:pos="7609"/>
              <w:tab w:val="right" w:pos="9026" w:leader="dot"/>
            </w:tabs>
            <w:rPr/>
          </w:pPr>
          <w:hyperlink w:anchor="__RefHeading___Toc3074556_1878427129">
            <w:r>
              <w:rPr>
                <w:webHidden/>
                <w:rStyle w:val="IndexLink"/>
              </w:rPr>
              <w:t>5</w:t>
            </w:r>
            <w:r>
              <w:rPr>
                <w:rStyle w:val="IndexLink"/>
                <w:rtl w:val="true"/>
              </w:rPr>
              <w:t xml:space="preserve"> - </w:t>
            </w:r>
            <w:r>
              <w:rPr>
                <w:rStyle w:val="IndexLink"/>
                <w:rtl w:val="true"/>
              </w:rPr>
              <w:t>و امّا وجه عدم وجوب لبس الثوبين على المرأة</w:t>
            </w:r>
            <w:r>
              <w:rPr>
                <w:rStyle w:val="IndexLink"/>
                <w:rtl w:val="true"/>
              </w:rPr>
              <w:tab/>
            </w:r>
            <w:r>
              <w:rPr>
                <w:rStyle w:val="IndexLink"/>
              </w:rPr>
              <w:t>472</w:t>
            </w:r>
          </w:hyperlink>
        </w:p>
        <w:p>
          <w:pPr>
            <w:pStyle w:val="Contents6"/>
            <w:tabs>
              <w:tab w:val="clear" w:pos="7609"/>
              <w:tab w:val="right" w:pos="9026" w:leader="dot"/>
            </w:tabs>
            <w:rPr/>
          </w:pPr>
          <w:hyperlink w:anchor="__RefHeading___Toc3074558_1878427129">
            <w:r>
              <w:rPr>
                <w:webHidden/>
                <w:rStyle w:val="IndexLink"/>
              </w:rPr>
              <w:t>6</w:t>
            </w:r>
            <w:r>
              <w:rPr>
                <w:rStyle w:val="IndexLink"/>
                <w:rtl w:val="true"/>
              </w:rPr>
              <w:t xml:space="preserve"> - </w:t>
            </w:r>
            <w:r>
              <w:rPr>
                <w:rStyle w:val="IndexLink"/>
                <w:rtl w:val="true"/>
              </w:rPr>
              <w:t>و اما لزوم التجرّد ممّا يحرم لبسه</w:t>
            </w:r>
            <w:r>
              <w:rPr>
                <w:rStyle w:val="IndexLink"/>
                <w:rtl w:val="true"/>
              </w:rPr>
              <w:tab/>
            </w:r>
            <w:r>
              <w:rPr>
                <w:rStyle w:val="IndexLink"/>
              </w:rPr>
              <w:t>473</w:t>
            </w:r>
          </w:hyperlink>
        </w:p>
        <w:p>
          <w:pPr>
            <w:pStyle w:val="Contents6"/>
            <w:tabs>
              <w:tab w:val="clear" w:pos="7609"/>
              <w:tab w:val="right" w:pos="9026" w:leader="dot"/>
            </w:tabs>
            <w:rPr/>
          </w:pPr>
          <w:hyperlink w:anchor="__RefHeading___Toc3074560_1878427129">
            <w:r>
              <w:rPr>
                <w:webHidden/>
                <w:rStyle w:val="IndexLink"/>
              </w:rPr>
              <w:t>7</w:t>
            </w:r>
            <w:r>
              <w:rPr>
                <w:rStyle w:val="IndexLink"/>
                <w:rtl w:val="true"/>
              </w:rPr>
              <w:t xml:space="preserve"> - </w:t>
            </w:r>
            <w:r>
              <w:rPr>
                <w:rStyle w:val="IndexLink"/>
                <w:rtl w:val="true"/>
              </w:rPr>
              <w:t>و اما ان لبس الثوبين يلزم ان يكون بنحو الاتزار و الارتداء</w:t>
            </w:r>
            <w:r>
              <w:rPr>
                <w:rStyle w:val="IndexLink"/>
                <w:rtl w:val="true"/>
              </w:rPr>
              <w:tab/>
            </w:r>
            <w:r>
              <w:rPr>
                <w:rStyle w:val="IndexLink"/>
              </w:rPr>
              <w:t>473</w:t>
            </w:r>
          </w:hyperlink>
        </w:p>
        <w:p>
          <w:pPr>
            <w:pStyle w:val="Contents6"/>
            <w:tabs>
              <w:tab w:val="clear" w:pos="7609"/>
              <w:tab w:val="right" w:pos="9026" w:leader="dot"/>
            </w:tabs>
            <w:rPr/>
          </w:pPr>
          <w:hyperlink w:anchor="__RefHeading___Toc3074562_1878427129">
            <w:r>
              <w:rPr>
                <w:webHidden/>
                <w:rStyle w:val="IndexLink"/>
              </w:rPr>
              <w:t>8</w:t>
            </w:r>
            <w:r>
              <w:rPr>
                <w:rStyle w:val="IndexLink"/>
                <w:rtl w:val="true"/>
              </w:rPr>
              <w:t xml:space="preserve"> - </w:t>
            </w:r>
            <w:r>
              <w:rPr>
                <w:rStyle w:val="IndexLink"/>
                <w:rtl w:val="true"/>
              </w:rPr>
              <w:t>و اما ان ذلك واجب تعبّدا</w:t>
            </w:r>
            <w:r>
              <w:rPr>
                <w:rStyle w:val="IndexLink"/>
                <w:rtl w:val="true"/>
              </w:rPr>
              <w:tab/>
            </w:r>
            <w:r>
              <w:rPr>
                <w:rStyle w:val="IndexLink"/>
              </w:rPr>
              <w:t>474</w:t>
            </w:r>
          </w:hyperlink>
        </w:p>
        <w:p>
          <w:pPr>
            <w:pStyle w:val="Contents6"/>
            <w:tabs>
              <w:tab w:val="clear" w:pos="7609"/>
              <w:tab w:val="right" w:pos="9026" w:leader="dot"/>
            </w:tabs>
            <w:rPr/>
          </w:pPr>
          <w:hyperlink w:anchor="__RefHeading___Toc3074564_1878427129">
            <w:r>
              <w:rPr>
                <w:webHidden/>
                <w:rStyle w:val="IndexLink"/>
              </w:rPr>
              <w:t>9</w:t>
            </w:r>
            <w:r>
              <w:rPr>
                <w:rStyle w:val="IndexLink"/>
                <w:rtl w:val="true"/>
              </w:rPr>
              <w:t xml:space="preserve"> - </w:t>
            </w:r>
            <w:r>
              <w:rPr>
                <w:rStyle w:val="IndexLink"/>
                <w:rtl w:val="true"/>
              </w:rPr>
              <w:t>و اما عدم اعتبار الاستدامة</w:t>
            </w:r>
            <w:r>
              <w:rPr>
                <w:rStyle w:val="IndexLink"/>
                <w:rtl w:val="true"/>
              </w:rPr>
              <w:tab/>
            </w:r>
            <w:r>
              <w:rPr>
                <w:rStyle w:val="IndexLink"/>
              </w:rPr>
              <w:t>474</w:t>
            </w:r>
          </w:hyperlink>
        </w:p>
        <w:p>
          <w:pPr>
            <w:pStyle w:val="Contents6"/>
            <w:tabs>
              <w:tab w:val="clear" w:pos="7609"/>
              <w:tab w:val="right" w:pos="9026" w:leader="dot"/>
            </w:tabs>
            <w:rPr/>
          </w:pPr>
          <w:hyperlink w:anchor="__RefHeading___Toc3074566_1878427129">
            <w:r>
              <w:rPr>
                <w:webHidden/>
                <w:rStyle w:val="IndexLink"/>
              </w:rPr>
              <w:t>10</w:t>
            </w:r>
            <w:r>
              <w:rPr>
                <w:rStyle w:val="IndexLink"/>
                <w:rtl w:val="true"/>
              </w:rPr>
              <w:t xml:space="preserve"> - </w:t>
            </w:r>
            <w:r>
              <w:rPr>
                <w:rStyle w:val="IndexLink"/>
                <w:rtl w:val="true"/>
              </w:rPr>
              <w:t>و اما جواز الزيادة</w:t>
            </w:r>
            <w:r>
              <w:rPr>
                <w:rStyle w:val="IndexLink"/>
                <w:rtl w:val="true"/>
              </w:rPr>
              <w:tab/>
            </w:r>
            <w:r>
              <w:rPr>
                <w:rStyle w:val="IndexLink"/>
              </w:rPr>
              <w:t>474</w:t>
            </w:r>
          </w:hyperlink>
        </w:p>
        <w:p>
          <w:pPr>
            <w:pStyle w:val="Contents6"/>
            <w:tabs>
              <w:tab w:val="clear" w:pos="7609"/>
              <w:tab w:val="right" w:pos="9026" w:leader="dot"/>
            </w:tabs>
            <w:rPr/>
          </w:pPr>
          <w:hyperlink w:anchor="__RefHeading___Toc3074568_1878427129">
            <w:r>
              <w:rPr>
                <w:webHidden/>
                <w:rStyle w:val="IndexLink"/>
              </w:rPr>
              <w:t>11</w:t>
            </w:r>
            <w:r>
              <w:rPr>
                <w:rStyle w:val="IndexLink"/>
                <w:rtl w:val="true"/>
              </w:rPr>
              <w:t xml:space="preserve"> - </w:t>
            </w:r>
            <w:r>
              <w:rPr>
                <w:rStyle w:val="IndexLink"/>
                <w:rtl w:val="true"/>
              </w:rPr>
              <w:t>و اما انه يلزم فيهما ما يشترط‍‌ في لباس المصلّي</w:t>
            </w:r>
            <w:r>
              <w:rPr>
                <w:rStyle w:val="IndexLink"/>
                <w:rtl w:val="true"/>
              </w:rPr>
              <w:tab/>
            </w:r>
            <w:r>
              <w:rPr>
                <w:rStyle w:val="IndexLink"/>
              </w:rPr>
              <w:t>475</w:t>
            </w:r>
          </w:hyperlink>
        </w:p>
        <w:p>
          <w:pPr>
            <w:pStyle w:val="Contents6"/>
            <w:tabs>
              <w:tab w:val="clear" w:pos="7609"/>
              <w:tab w:val="right" w:pos="9026" w:leader="dot"/>
            </w:tabs>
            <w:rPr/>
          </w:pPr>
          <w:hyperlink w:anchor="__RefHeading___Toc3074570_1878427129">
            <w:r>
              <w:rPr>
                <w:webHidden/>
                <w:rStyle w:val="IndexLink"/>
              </w:rPr>
              <w:t>12</w:t>
            </w:r>
            <w:r>
              <w:rPr>
                <w:rStyle w:val="IndexLink"/>
                <w:rtl w:val="true"/>
              </w:rPr>
              <w:t xml:space="preserve"> - </w:t>
            </w:r>
            <w:r>
              <w:rPr>
                <w:rStyle w:val="IndexLink"/>
                <w:rtl w:val="true"/>
              </w:rPr>
              <w:t>و اما ان المرأة لا يجوز لها لبس الحرير حالة احرامها</w:t>
            </w:r>
            <w:r>
              <w:rPr>
                <w:rStyle w:val="IndexLink"/>
                <w:rtl w:val="true"/>
              </w:rPr>
              <w:tab/>
            </w:r>
            <w:r>
              <w:rPr>
                <w:rStyle w:val="IndexLink"/>
              </w:rPr>
              <w:t>475</w:t>
            </w:r>
          </w:hyperlink>
        </w:p>
        <w:p>
          <w:pPr>
            <w:pStyle w:val="Contents6"/>
            <w:tabs>
              <w:tab w:val="clear" w:pos="7609"/>
              <w:tab w:val="right" w:pos="9026" w:leader="dot"/>
            </w:tabs>
            <w:rPr/>
          </w:pPr>
          <w:hyperlink w:anchor="__RefHeading___Toc3074572_1878427129">
            <w:r>
              <w:rPr>
                <w:webHidden/>
                <w:rStyle w:val="IndexLink"/>
              </w:rPr>
              <w:t>13</w:t>
            </w:r>
            <w:r>
              <w:rPr>
                <w:rStyle w:val="IndexLink"/>
                <w:rtl w:val="true"/>
              </w:rPr>
              <w:t xml:space="preserve"> - </w:t>
            </w:r>
            <w:r>
              <w:rPr>
                <w:rStyle w:val="IndexLink"/>
                <w:rtl w:val="true"/>
              </w:rPr>
              <w:t>و اما عدم اشتراط‍‌ الطهارة من الحدث</w:t>
            </w:r>
            <w:r>
              <w:rPr>
                <w:rStyle w:val="IndexLink"/>
                <w:rtl w:val="true"/>
              </w:rPr>
              <w:tab/>
            </w:r>
            <w:r>
              <w:rPr>
                <w:rStyle w:val="IndexLink"/>
              </w:rPr>
              <w:t>475</w:t>
            </w:r>
          </w:hyperlink>
        </w:p>
        <w:p>
          <w:pPr>
            <w:pStyle w:val="Contents5"/>
            <w:tabs>
              <w:tab w:val="clear" w:pos="7892"/>
              <w:tab w:val="right" w:pos="9026" w:leader="dot"/>
            </w:tabs>
            <w:rPr/>
          </w:pPr>
          <w:hyperlink w:anchor="__RefHeading___Toc3074574_1878427129">
            <w:r>
              <w:rPr>
                <w:webHidden/>
                <w:rStyle w:val="IndexLink"/>
                <w:rtl w:val="true"/>
              </w:rPr>
              <w:t>الطواف</w:t>
            </w:r>
            <w:r>
              <w:rPr>
                <w:rStyle w:val="IndexLink"/>
                <w:rtl w:val="true"/>
              </w:rPr>
              <w:tab/>
            </w:r>
            <w:r>
              <w:rPr>
                <w:rStyle w:val="IndexLink"/>
              </w:rPr>
              <w:t>476</w:t>
            </w:r>
          </w:hyperlink>
        </w:p>
        <w:p>
          <w:pPr>
            <w:pStyle w:val="Contents6"/>
            <w:tabs>
              <w:tab w:val="clear" w:pos="7609"/>
              <w:tab w:val="right" w:pos="9026" w:leader="dot"/>
            </w:tabs>
            <w:rPr/>
          </w:pPr>
          <w:hyperlink w:anchor="__RefHeading___Toc3074576_1878427129">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3074578_1878427129">
            <w:r>
              <w:rPr>
                <w:webHidden/>
                <w:rStyle w:val="IndexLink"/>
              </w:rPr>
              <w:t>1</w:t>
            </w:r>
            <w:r>
              <w:rPr>
                <w:rStyle w:val="IndexLink"/>
                <w:rtl w:val="true"/>
              </w:rPr>
              <w:t xml:space="preserve"> - </w:t>
            </w:r>
            <w:r>
              <w:rPr>
                <w:rStyle w:val="IndexLink"/>
                <w:rtl w:val="true"/>
              </w:rPr>
              <w:t>اما اعتبار النيّة بمعنى قصد الطواف</w:t>
            </w:r>
            <w:r>
              <w:rPr>
                <w:rStyle w:val="IndexLink"/>
                <w:rtl w:val="true"/>
              </w:rPr>
              <w:tab/>
            </w:r>
            <w:r>
              <w:rPr>
                <w:rStyle w:val="IndexLink"/>
              </w:rPr>
              <w:t>476</w:t>
            </w:r>
          </w:hyperlink>
        </w:p>
        <w:p>
          <w:pPr>
            <w:pStyle w:val="Contents6"/>
            <w:tabs>
              <w:tab w:val="clear" w:pos="7609"/>
              <w:tab w:val="right" w:pos="9026" w:leader="dot"/>
            </w:tabs>
            <w:rPr/>
          </w:pPr>
          <w:hyperlink w:anchor="__RefHeading___Toc3074580_1878427129">
            <w:r>
              <w:rPr>
                <w:webHidden/>
                <w:rStyle w:val="IndexLink"/>
              </w:rPr>
              <w:t>2</w:t>
            </w:r>
            <w:r>
              <w:rPr>
                <w:rStyle w:val="IndexLink"/>
                <w:rtl w:val="true"/>
              </w:rPr>
              <w:t xml:space="preserve"> - </w:t>
            </w:r>
            <w:r>
              <w:rPr>
                <w:rStyle w:val="IndexLink"/>
                <w:rtl w:val="true"/>
              </w:rPr>
              <w:t>و اما اشتراطه بالطهارة من الحدث بكلا قسميه</w:t>
            </w:r>
            <w:r>
              <w:rPr>
                <w:rStyle w:val="IndexLink"/>
                <w:rtl w:val="true"/>
              </w:rPr>
              <w:tab/>
            </w:r>
            <w:r>
              <w:rPr>
                <w:rStyle w:val="IndexLink"/>
              </w:rPr>
              <w:t>477</w:t>
            </w:r>
          </w:hyperlink>
        </w:p>
        <w:p>
          <w:pPr>
            <w:pStyle w:val="Contents6"/>
            <w:tabs>
              <w:tab w:val="clear" w:pos="7609"/>
              <w:tab w:val="right" w:pos="9026" w:leader="dot"/>
            </w:tabs>
            <w:rPr/>
          </w:pPr>
          <w:hyperlink w:anchor="__RefHeading___Toc3074582_1878427129">
            <w:r>
              <w:rPr>
                <w:webHidden/>
                <w:rStyle w:val="IndexLink"/>
              </w:rPr>
              <w:t>3</w:t>
            </w:r>
            <w:r>
              <w:rPr>
                <w:rStyle w:val="IndexLink"/>
                <w:rtl w:val="true"/>
              </w:rPr>
              <w:t xml:space="preserve"> - </w:t>
            </w:r>
            <w:r>
              <w:rPr>
                <w:rStyle w:val="IndexLink"/>
                <w:rtl w:val="true"/>
              </w:rPr>
              <w:t>و اما اعتبار الطهارة من الخبث</w:t>
            </w:r>
            <w:r>
              <w:rPr>
                <w:rStyle w:val="IndexLink"/>
                <w:rtl w:val="true"/>
              </w:rPr>
              <w:tab/>
            </w:r>
            <w:r>
              <w:rPr>
                <w:rStyle w:val="IndexLink"/>
              </w:rPr>
              <w:t>478</w:t>
            </w:r>
          </w:hyperlink>
        </w:p>
        <w:p>
          <w:pPr>
            <w:pStyle w:val="Contents6"/>
            <w:tabs>
              <w:tab w:val="clear" w:pos="7609"/>
              <w:tab w:val="right" w:pos="9026" w:leader="dot"/>
            </w:tabs>
            <w:rPr/>
          </w:pPr>
          <w:hyperlink w:anchor="__RefHeading___Toc3074584_1878427129">
            <w:r>
              <w:rPr>
                <w:webHidden/>
                <w:rStyle w:val="IndexLink"/>
              </w:rPr>
              <w:t>4</w:t>
            </w:r>
            <w:r>
              <w:rPr>
                <w:rStyle w:val="IndexLink"/>
                <w:rtl w:val="true"/>
              </w:rPr>
              <w:t xml:space="preserve"> - </w:t>
            </w:r>
            <w:r>
              <w:rPr>
                <w:rStyle w:val="IndexLink"/>
                <w:rtl w:val="true"/>
              </w:rPr>
              <w:t>و اما اعتبار الختان للذكور</w:t>
            </w:r>
            <w:r>
              <w:rPr>
                <w:rStyle w:val="IndexLink"/>
                <w:rtl w:val="true"/>
              </w:rPr>
              <w:tab/>
            </w:r>
            <w:r>
              <w:rPr>
                <w:rStyle w:val="IndexLink"/>
              </w:rPr>
              <w:t>479</w:t>
            </w:r>
          </w:hyperlink>
        </w:p>
        <w:p>
          <w:pPr>
            <w:pStyle w:val="Contents6"/>
            <w:tabs>
              <w:tab w:val="clear" w:pos="7609"/>
              <w:tab w:val="right" w:pos="9026" w:leader="dot"/>
            </w:tabs>
            <w:rPr/>
          </w:pPr>
          <w:hyperlink w:anchor="__RefHeading___Toc3074586_1878427129">
            <w:r>
              <w:rPr>
                <w:webHidden/>
                <w:rStyle w:val="IndexLink"/>
              </w:rPr>
              <w:t>5</w:t>
            </w:r>
            <w:r>
              <w:rPr>
                <w:rStyle w:val="IndexLink"/>
                <w:rtl w:val="true"/>
              </w:rPr>
              <w:t xml:space="preserve"> - </w:t>
            </w:r>
            <w:r>
              <w:rPr>
                <w:rStyle w:val="IndexLink"/>
                <w:rtl w:val="true"/>
              </w:rPr>
              <w:t>و اما اعتبار ستر العورة</w:t>
            </w:r>
            <w:r>
              <w:rPr>
                <w:rStyle w:val="IndexLink"/>
                <w:rtl w:val="true"/>
              </w:rPr>
              <w:tab/>
            </w:r>
            <w:r>
              <w:rPr>
                <w:rStyle w:val="IndexLink"/>
              </w:rPr>
              <w:t>480</w:t>
            </w:r>
          </w:hyperlink>
        </w:p>
        <w:p>
          <w:pPr>
            <w:pStyle w:val="Contents6"/>
            <w:tabs>
              <w:tab w:val="clear" w:pos="7609"/>
              <w:tab w:val="right" w:pos="9026" w:leader="dot"/>
            </w:tabs>
            <w:rPr/>
          </w:pPr>
          <w:hyperlink w:anchor="__RefHeading___Toc3074588_1878427129">
            <w:r>
              <w:rPr>
                <w:webHidden/>
                <w:rStyle w:val="IndexLink"/>
              </w:rPr>
              <w:t>6</w:t>
            </w:r>
            <w:r>
              <w:rPr>
                <w:rStyle w:val="IndexLink"/>
                <w:rtl w:val="true"/>
              </w:rPr>
              <w:t xml:space="preserve"> - </w:t>
            </w:r>
            <w:r>
              <w:rPr>
                <w:rStyle w:val="IndexLink"/>
                <w:rtl w:val="true"/>
              </w:rPr>
              <w:t>و اما ان الشاكّ‌ في الطهارة من الحدث يلزمه تحصيلها</w:t>
            </w:r>
            <w:r>
              <w:rPr>
                <w:rStyle w:val="IndexLink"/>
                <w:rtl w:val="true"/>
              </w:rPr>
              <w:tab/>
            </w:r>
            <w:r>
              <w:rPr>
                <w:rStyle w:val="IndexLink"/>
              </w:rPr>
              <w:t>481</w:t>
            </w:r>
          </w:hyperlink>
        </w:p>
        <w:p>
          <w:pPr>
            <w:pStyle w:val="Contents6"/>
            <w:tabs>
              <w:tab w:val="clear" w:pos="7609"/>
              <w:tab w:val="right" w:pos="9026" w:leader="dot"/>
            </w:tabs>
            <w:rPr/>
          </w:pPr>
          <w:hyperlink w:anchor="__RefHeading___Toc3074590_1878427129">
            <w:r>
              <w:rPr>
                <w:webHidden/>
                <w:rStyle w:val="IndexLink"/>
              </w:rPr>
              <w:t>7</w:t>
            </w:r>
            <w:r>
              <w:rPr>
                <w:rStyle w:val="IndexLink"/>
                <w:rtl w:val="true"/>
              </w:rPr>
              <w:t xml:space="preserve"> - </w:t>
            </w:r>
            <w:r>
              <w:rPr>
                <w:rStyle w:val="IndexLink"/>
                <w:rtl w:val="true"/>
              </w:rPr>
              <w:t>و اما ان الشاكّ‌ في الطهارة من الخبث يبني على تحقّقها</w:t>
            </w:r>
            <w:r>
              <w:rPr>
                <w:rStyle w:val="IndexLink"/>
                <w:rtl w:val="true"/>
              </w:rPr>
              <w:tab/>
            </w:r>
            <w:r>
              <w:rPr>
                <w:rStyle w:val="IndexLink"/>
              </w:rPr>
              <w:t>482</w:t>
            </w:r>
          </w:hyperlink>
        </w:p>
        <w:p>
          <w:pPr>
            <w:pStyle w:val="Contents6"/>
            <w:tabs>
              <w:tab w:val="clear" w:pos="7609"/>
              <w:tab w:val="right" w:pos="9026" w:leader="dot"/>
            </w:tabs>
            <w:rPr/>
          </w:pPr>
          <w:hyperlink w:anchor="__RefHeading___Toc3074592_1878427129">
            <w:r>
              <w:rPr>
                <w:webHidden/>
                <w:rStyle w:val="IndexLink"/>
              </w:rPr>
              <w:t>8</w:t>
            </w:r>
            <w:r>
              <w:rPr>
                <w:rStyle w:val="IndexLink"/>
                <w:rtl w:val="true"/>
              </w:rPr>
              <w:t xml:space="preserve"> - </w:t>
            </w:r>
            <w:r>
              <w:rPr>
                <w:rStyle w:val="IndexLink"/>
                <w:rtl w:val="true"/>
              </w:rPr>
              <w:t>و اما ان عدد الأشواط‍‌ سبعة</w:t>
            </w:r>
            <w:r>
              <w:rPr>
                <w:rStyle w:val="IndexLink"/>
                <w:rtl w:val="true"/>
              </w:rPr>
              <w:tab/>
            </w:r>
            <w:r>
              <w:rPr>
                <w:rStyle w:val="IndexLink"/>
              </w:rPr>
              <w:t>482</w:t>
            </w:r>
          </w:hyperlink>
        </w:p>
        <w:p>
          <w:pPr>
            <w:pStyle w:val="Contents6"/>
            <w:tabs>
              <w:tab w:val="clear" w:pos="7609"/>
              <w:tab w:val="right" w:pos="9026" w:leader="dot"/>
            </w:tabs>
            <w:rPr/>
          </w:pPr>
          <w:hyperlink w:anchor="__RefHeading___Toc3074594_1878427129">
            <w:r>
              <w:rPr>
                <w:webHidden/>
                <w:rStyle w:val="IndexLink"/>
              </w:rPr>
              <w:t>9</w:t>
            </w:r>
            <w:r>
              <w:rPr>
                <w:rStyle w:val="IndexLink"/>
                <w:rtl w:val="true"/>
              </w:rPr>
              <w:t xml:space="preserve"> - </w:t>
            </w:r>
            <w:r>
              <w:rPr>
                <w:rStyle w:val="IndexLink"/>
                <w:rtl w:val="true"/>
              </w:rPr>
              <w:t>و اما اعتبار التوالي</w:t>
            </w:r>
            <w:r>
              <w:rPr>
                <w:rStyle w:val="IndexLink"/>
                <w:rtl w:val="true"/>
              </w:rPr>
              <w:tab/>
            </w:r>
            <w:r>
              <w:rPr>
                <w:rStyle w:val="IndexLink"/>
              </w:rPr>
              <w:t>482</w:t>
            </w:r>
          </w:hyperlink>
        </w:p>
        <w:p>
          <w:pPr>
            <w:pStyle w:val="Contents6"/>
            <w:tabs>
              <w:tab w:val="clear" w:pos="7609"/>
              <w:tab w:val="right" w:pos="9026" w:leader="dot"/>
            </w:tabs>
            <w:rPr/>
          </w:pPr>
          <w:hyperlink w:anchor="__RefHeading___Toc3074596_1878427129">
            <w:r>
              <w:rPr>
                <w:webHidden/>
                <w:rStyle w:val="IndexLink"/>
              </w:rPr>
              <w:t>10</w:t>
            </w:r>
            <w:r>
              <w:rPr>
                <w:rStyle w:val="IndexLink"/>
                <w:rtl w:val="true"/>
              </w:rPr>
              <w:t xml:space="preserve"> - </w:t>
            </w:r>
            <w:r>
              <w:rPr>
                <w:rStyle w:val="IndexLink"/>
                <w:rtl w:val="true"/>
              </w:rPr>
              <w:t>و اما ان البدء و الختم بالحجر الأسود</w:t>
            </w:r>
            <w:r>
              <w:rPr>
                <w:rStyle w:val="IndexLink"/>
                <w:rtl w:val="true"/>
              </w:rPr>
              <w:tab/>
            </w:r>
            <w:r>
              <w:rPr>
                <w:rStyle w:val="IndexLink"/>
              </w:rPr>
              <w:t>482</w:t>
            </w:r>
          </w:hyperlink>
        </w:p>
        <w:p>
          <w:pPr>
            <w:pStyle w:val="Contents6"/>
            <w:tabs>
              <w:tab w:val="clear" w:pos="7609"/>
              <w:tab w:val="right" w:pos="9026" w:leader="dot"/>
            </w:tabs>
            <w:rPr/>
          </w:pPr>
          <w:hyperlink w:anchor="__RefHeading___Toc3074598_1878427129">
            <w:r>
              <w:rPr>
                <w:webHidden/>
                <w:rStyle w:val="IndexLink"/>
              </w:rPr>
              <w:t>11</w:t>
            </w:r>
            <w:r>
              <w:rPr>
                <w:rStyle w:val="IndexLink"/>
                <w:rtl w:val="true"/>
              </w:rPr>
              <w:t xml:space="preserve"> - </w:t>
            </w:r>
            <w:r>
              <w:rPr>
                <w:rStyle w:val="IndexLink"/>
                <w:rtl w:val="true"/>
              </w:rPr>
              <w:t>و اما ان اللازم جعل الكعبة على يسار الطائف دون يمينه أو</w:t>
            </w:r>
            <w:r>
              <w:rPr>
                <w:rStyle w:val="IndexLink"/>
                <w:rtl w:val="true"/>
              </w:rPr>
              <w:tab/>
            </w:r>
            <w:r>
              <w:rPr>
                <w:rStyle w:val="IndexLink"/>
              </w:rPr>
              <w:t>483</w:t>
            </w:r>
          </w:hyperlink>
        </w:p>
        <w:p>
          <w:pPr>
            <w:pStyle w:val="Contents6"/>
            <w:tabs>
              <w:tab w:val="clear" w:pos="7609"/>
              <w:tab w:val="right" w:pos="9026" w:leader="dot"/>
            </w:tabs>
            <w:rPr/>
          </w:pPr>
          <w:hyperlink w:anchor="__RefHeading___Toc3074600_1878427129">
            <w:r>
              <w:rPr>
                <w:webHidden/>
                <w:rStyle w:val="IndexLink"/>
              </w:rPr>
              <w:t>12</w:t>
            </w:r>
            <w:r>
              <w:rPr>
                <w:rStyle w:val="IndexLink"/>
                <w:rtl w:val="true"/>
              </w:rPr>
              <w:t xml:space="preserve"> - </w:t>
            </w:r>
            <w:r>
              <w:rPr>
                <w:rStyle w:val="IndexLink"/>
                <w:rtl w:val="true"/>
              </w:rPr>
              <w:t>و اما لزوم ادخال الحجر في الطواف</w:t>
            </w:r>
            <w:r>
              <w:rPr>
                <w:rStyle w:val="IndexLink"/>
                <w:rtl w:val="true"/>
              </w:rPr>
              <w:tab/>
            </w:r>
            <w:r>
              <w:rPr>
                <w:rStyle w:val="IndexLink"/>
              </w:rPr>
              <w:t>484</w:t>
            </w:r>
          </w:hyperlink>
        </w:p>
        <w:p>
          <w:pPr>
            <w:pStyle w:val="Contents6"/>
            <w:tabs>
              <w:tab w:val="clear" w:pos="7609"/>
              <w:tab w:val="right" w:pos="9026" w:leader="dot"/>
            </w:tabs>
            <w:rPr/>
          </w:pPr>
          <w:hyperlink w:anchor="__RefHeading___Toc3074602_1878427129">
            <w:r>
              <w:rPr>
                <w:webHidden/>
                <w:rStyle w:val="IndexLink"/>
              </w:rPr>
              <w:t>13</w:t>
            </w:r>
            <w:r>
              <w:rPr>
                <w:rStyle w:val="IndexLink"/>
                <w:rtl w:val="true"/>
              </w:rPr>
              <w:t xml:space="preserve"> - </w:t>
            </w:r>
            <w:r>
              <w:rPr>
                <w:rStyle w:val="IndexLink"/>
                <w:rtl w:val="true"/>
              </w:rPr>
              <w:t>و اما لزوم الخروج عن الكعبة</w:t>
            </w:r>
            <w:r>
              <w:rPr>
                <w:rStyle w:val="IndexLink"/>
                <w:rtl w:val="true"/>
              </w:rPr>
              <w:tab/>
            </w:r>
            <w:r>
              <w:rPr>
                <w:rStyle w:val="IndexLink"/>
              </w:rPr>
              <w:t>484</w:t>
            </w:r>
          </w:hyperlink>
        </w:p>
        <w:p>
          <w:pPr>
            <w:pStyle w:val="Contents6"/>
            <w:tabs>
              <w:tab w:val="clear" w:pos="7609"/>
              <w:tab w:val="right" w:pos="9026" w:leader="dot"/>
            </w:tabs>
            <w:rPr/>
          </w:pPr>
          <w:hyperlink w:anchor="__RefHeading___Toc3074604_1878427129">
            <w:r>
              <w:rPr>
                <w:webHidden/>
                <w:rStyle w:val="IndexLink"/>
              </w:rPr>
              <w:t>14</w:t>
            </w:r>
            <w:r>
              <w:rPr>
                <w:rStyle w:val="IndexLink"/>
                <w:rtl w:val="true"/>
              </w:rPr>
              <w:t xml:space="preserve"> - </w:t>
            </w:r>
            <w:r>
              <w:rPr>
                <w:rStyle w:val="IndexLink"/>
                <w:rtl w:val="true"/>
              </w:rPr>
              <w:t>و اما اعتبار الاختيار في الخطوات</w:t>
            </w:r>
            <w:r>
              <w:rPr>
                <w:rStyle w:val="IndexLink"/>
                <w:rtl w:val="true"/>
              </w:rPr>
              <w:tab/>
            </w:r>
            <w:r>
              <w:rPr>
                <w:rStyle w:val="IndexLink"/>
              </w:rPr>
              <w:t>485</w:t>
            </w:r>
          </w:hyperlink>
        </w:p>
        <w:p>
          <w:pPr>
            <w:pStyle w:val="Contents6"/>
            <w:tabs>
              <w:tab w:val="clear" w:pos="7609"/>
              <w:tab w:val="right" w:pos="9026" w:leader="dot"/>
            </w:tabs>
            <w:rPr/>
          </w:pPr>
          <w:hyperlink w:anchor="__RefHeading___Toc3074606_1878427129">
            <w:r>
              <w:rPr>
                <w:webHidden/>
                <w:rStyle w:val="IndexLink"/>
              </w:rPr>
              <w:t>15</w:t>
            </w:r>
            <w:r>
              <w:rPr>
                <w:rStyle w:val="IndexLink"/>
                <w:rtl w:val="true"/>
              </w:rPr>
              <w:t xml:space="preserve"> - </w:t>
            </w:r>
            <w:r>
              <w:rPr>
                <w:rStyle w:val="IndexLink"/>
                <w:rtl w:val="true"/>
              </w:rPr>
              <w:t>و اما اعتبار عدم الشكّ‌</w:t>
            </w:r>
            <w:r>
              <w:rPr>
                <w:rStyle w:val="IndexLink"/>
                <w:rtl w:val="true"/>
              </w:rPr>
              <w:tab/>
            </w:r>
            <w:r>
              <w:rPr>
                <w:rStyle w:val="IndexLink"/>
              </w:rPr>
              <w:t>485</w:t>
            </w:r>
          </w:hyperlink>
        </w:p>
        <w:p>
          <w:pPr>
            <w:pStyle w:val="Contents6"/>
            <w:tabs>
              <w:tab w:val="clear" w:pos="7609"/>
              <w:tab w:val="right" w:pos="9026" w:leader="dot"/>
            </w:tabs>
            <w:rPr/>
          </w:pPr>
          <w:hyperlink w:anchor="__RefHeading___Toc3074608_1878427129">
            <w:r>
              <w:rPr>
                <w:webHidden/>
                <w:rStyle w:val="IndexLink"/>
              </w:rPr>
              <w:t>16</w:t>
            </w:r>
            <w:r>
              <w:rPr>
                <w:rStyle w:val="IndexLink"/>
                <w:rtl w:val="true"/>
              </w:rPr>
              <w:t xml:space="preserve"> - </w:t>
            </w:r>
            <w:r>
              <w:rPr>
                <w:rStyle w:val="IndexLink"/>
                <w:rtl w:val="true"/>
              </w:rPr>
              <w:t>و اما اعتبار عدم القران و لزوم الفصل بركعتي الطواف</w:t>
            </w:r>
            <w:r>
              <w:rPr>
                <w:rStyle w:val="IndexLink"/>
                <w:rtl w:val="true"/>
              </w:rPr>
              <w:tab/>
            </w:r>
            <w:r>
              <w:rPr>
                <w:rStyle w:val="IndexLink"/>
              </w:rPr>
              <w:t>486</w:t>
            </w:r>
          </w:hyperlink>
        </w:p>
        <w:p>
          <w:pPr>
            <w:pStyle w:val="Contents6"/>
            <w:tabs>
              <w:tab w:val="clear" w:pos="7609"/>
              <w:tab w:val="right" w:pos="9026" w:leader="dot"/>
            </w:tabs>
            <w:rPr/>
          </w:pPr>
          <w:hyperlink w:anchor="__RefHeading___Toc3074610_1878427129">
            <w:r>
              <w:rPr>
                <w:webHidden/>
                <w:rStyle w:val="IndexLink"/>
              </w:rPr>
              <w:t>17</w:t>
            </w:r>
            <w:r>
              <w:rPr>
                <w:rStyle w:val="IndexLink"/>
                <w:rtl w:val="true"/>
              </w:rPr>
              <w:t xml:space="preserve"> - </w:t>
            </w:r>
            <w:r>
              <w:rPr>
                <w:rStyle w:val="IndexLink"/>
                <w:rtl w:val="true"/>
              </w:rPr>
              <w:t>و اما الخروج عن المطاف</w:t>
            </w:r>
            <w:r>
              <w:rPr>
                <w:rStyle w:val="IndexLink"/>
                <w:rtl w:val="true"/>
              </w:rPr>
              <w:tab/>
            </w:r>
            <w:r>
              <w:rPr>
                <w:rStyle w:val="IndexLink"/>
              </w:rPr>
              <w:t>488</w:t>
            </w:r>
          </w:hyperlink>
        </w:p>
        <w:p>
          <w:pPr>
            <w:pStyle w:val="Contents6"/>
            <w:tabs>
              <w:tab w:val="clear" w:pos="7609"/>
              <w:tab w:val="right" w:pos="9026" w:leader="dot"/>
            </w:tabs>
            <w:rPr/>
          </w:pPr>
          <w:hyperlink w:anchor="__RefHeading___Toc3074612_1878427129">
            <w:r>
              <w:rPr>
                <w:webHidden/>
                <w:rStyle w:val="IndexLink"/>
              </w:rPr>
              <w:t>18</w:t>
            </w:r>
            <w:r>
              <w:rPr>
                <w:rStyle w:val="IndexLink"/>
                <w:rtl w:val="true"/>
              </w:rPr>
              <w:t xml:space="preserve"> - </w:t>
            </w:r>
            <w:r>
              <w:rPr>
                <w:rStyle w:val="IndexLink"/>
                <w:rtl w:val="true"/>
              </w:rPr>
              <w:t>و اما من زاد في طوافه</w:t>
            </w:r>
            <w:r>
              <w:rPr>
                <w:rStyle w:val="IndexLink"/>
                <w:rtl w:val="true"/>
              </w:rPr>
              <w:tab/>
            </w:r>
            <w:r>
              <w:rPr>
                <w:rStyle w:val="IndexLink"/>
              </w:rPr>
              <w:t>490</w:t>
            </w:r>
          </w:hyperlink>
        </w:p>
        <w:p>
          <w:pPr>
            <w:pStyle w:val="Contents6"/>
            <w:tabs>
              <w:tab w:val="clear" w:pos="7609"/>
              <w:tab w:val="right" w:pos="9026" w:leader="dot"/>
            </w:tabs>
            <w:rPr/>
          </w:pPr>
          <w:hyperlink w:anchor="__RefHeading___Toc3074614_1878427129">
            <w:r>
              <w:rPr>
                <w:webHidden/>
                <w:rStyle w:val="IndexLink"/>
              </w:rPr>
              <w:t>19</w:t>
            </w:r>
            <w:r>
              <w:rPr>
                <w:rStyle w:val="IndexLink"/>
                <w:rtl w:val="true"/>
              </w:rPr>
              <w:t xml:space="preserve"> - </w:t>
            </w:r>
            <w:r>
              <w:rPr>
                <w:rStyle w:val="IndexLink"/>
                <w:rtl w:val="true"/>
              </w:rPr>
              <w:t>و اما اعتبار ان يكون الطواف ما بين البيت و المقام</w:t>
            </w:r>
            <w:r>
              <w:rPr>
                <w:rStyle w:val="IndexLink"/>
                <w:rtl w:val="true"/>
              </w:rPr>
              <w:tab/>
            </w:r>
            <w:r>
              <w:rPr>
                <w:rStyle w:val="IndexLink"/>
              </w:rPr>
              <w:t>492</w:t>
            </w:r>
          </w:hyperlink>
        </w:p>
        <w:p>
          <w:pPr>
            <w:pStyle w:val="Contents5"/>
            <w:tabs>
              <w:tab w:val="clear" w:pos="7892"/>
              <w:tab w:val="right" w:pos="9026" w:leader="dot"/>
            </w:tabs>
            <w:rPr/>
          </w:pPr>
          <w:hyperlink w:anchor="__RefHeading___Toc3074616_1878427129">
            <w:r>
              <w:rPr>
                <w:webHidden/>
                <w:rStyle w:val="IndexLink"/>
                <w:rtl w:val="true"/>
              </w:rPr>
              <w:t>ركعتا الطواف</w:t>
            </w:r>
            <w:r>
              <w:rPr>
                <w:rStyle w:val="IndexLink"/>
                <w:rtl w:val="true"/>
              </w:rPr>
              <w:tab/>
            </w:r>
            <w:r>
              <w:rPr>
                <w:rStyle w:val="IndexLink"/>
              </w:rPr>
              <w:t>494</w:t>
            </w:r>
          </w:hyperlink>
        </w:p>
        <w:p>
          <w:pPr>
            <w:pStyle w:val="Contents6"/>
            <w:tabs>
              <w:tab w:val="clear" w:pos="7609"/>
              <w:tab w:val="right" w:pos="9026" w:leader="dot"/>
            </w:tabs>
            <w:rPr/>
          </w:pPr>
          <w:hyperlink w:anchor="__RefHeading___Toc3074618_1878427129">
            <w:r>
              <w:rPr>
                <w:webHidden/>
                <w:rStyle w:val="IndexLink"/>
                <w:rtl w:val="true"/>
              </w:rPr>
              <w:t>اشارة</w:t>
            </w:r>
            <w:r>
              <w:rPr>
                <w:rStyle w:val="IndexLink"/>
                <w:rtl w:val="true"/>
              </w:rPr>
              <w:tab/>
            </w:r>
            <w:r>
              <w:rPr>
                <w:rStyle w:val="IndexLink"/>
              </w:rPr>
              <w:t>494</w:t>
            </w:r>
          </w:hyperlink>
        </w:p>
        <w:p>
          <w:pPr>
            <w:pStyle w:val="Contents6"/>
            <w:tabs>
              <w:tab w:val="clear" w:pos="7609"/>
              <w:tab w:val="right" w:pos="9026" w:leader="dot"/>
            </w:tabs>
            <w:rPr/>
          </w:pPr>
          <w:hyperlink w:anchor="__RefHeading___Toc3074620_1878427129">
            <w:r>
              <w:rPr>
                <w:webHidden/>
                <w:rStyle w:val="IndexLink"/>
              </w:rPr>
              <w:t>1</w:t>
            </w:r>
            <w:r>
              <w:rPr>
                <w:rStyle w:val="IndexLink"/>
                <w:rtl w:val="true"/>
              </w:rPr>
              <w:t xml:space="preserve"> - </w:t>
            </w:r>
            <w:r>
              <w:rPr>
                <w:rStyle w:val="IndexLink"/>
                <w:rtl w:val="true"/>
              </w:rPr>
              <w:t>اما أصل وجوب صلاة الطواف</w:t>
            </w:r>
            <w:r>
              <w:rPr>
                <w:rStyle w:val="IndexLink"/>
                <w:rtl w:val="true"/>
              </w:rPr>
              <w:tab/>
            </w:r>
            <w:r>
              <w:rPr>
                <w:rStyle w:val="IndexLink"/>
              </w:rPr>
              <w:t>494</w:t>
            </w:r>
          </w:hyperlink>
        </w:p>
        <w:p>
          <w:pPr>
            <w:pStyle w:val="Contents6"/>
            <w:tabs>
              <w:tab w:val="clear" w:pos="7609"/>
              <w:tab w:val="right" w:pos="9026" w:leader="dot"/>
            </w:tabs>
            <w:rPr/>
          </w:pPr>
          <w:hyperlink w:anchor="__RefHeading___Toc3074622_1878427129">
            <w:r>
              <w:rPr>
                <w:webHidden/>
                <w:rStyle w:val="IndexLink"/>
              </w:rPr>
              <w:t>2</w:t>
            </w:r>
            <w:r>
              <w:rPr>
                <w:rStyle w:val="IndexLink"/>
                <w:rtl w:val="true"/>
              </w:rPr>
              <w:t xml:space="preserve"> - </w:t>
            </w:r>
            <w:r>
              <w:rPr>
                <w:rStyle w:val="IndexLink"/>
                <w:rtl w:val="true"/>
              </w:rPr>
              <w:t>و اما اعتبار عدم الفاصل العرفي</w:t>
            </w:r>
            <w:r>
              <w:rPr>
                <w:rStyle w:val="IndexLink"/>
                <w:rtl w:val="true"/>
              </w:rPr>
              <w:tab/>
            </w:r>
            <w:r>
              <w:rPr>
                <w:rStyle w:val="IndexLink"/>
              </w:rPr>
              <w:t>495</w:t>
            </w:r>
          </w:hyperlink>
        </w:p>
        <w:p>
          <w:pPr>
            <w:pStyle w:val="Contents6"/>
            <w:tabs>
              <w:tab w:val="clear" w:pos="7609"/>
              <w:tab w:val="right" w:pos="9026" w:leader="dot"/>
            </w:tabs>
            <w:rPr/>
          </w:pPr>
          <w:hyperlink w:anchor="__RefHeading___Toc3074624_1878427129">
            <w:r>
              <w:rPr>
                <w:webHidden/>
                <w:rStyle w:val="IndexLink"/>
              </w:rPr>
              <w:t>3</w:t>
            </w:r>
            <w:r>
              <w:rPr>
                <w:rStyle w:val="IndexLink"/>
                <w:rtl w:val="true"/>
              </w:rPr>
              <w:t xml:space="preserve"> - </w:t>
            </w:r>
            <w:r>
              <w:rPr>
                <w:rStyle w:val="IndexLink"/>
                <w:rtl w:val="true"/>
              </w:rPr>
              <w:t>و اما لزوم الاتيان بهما خلف المقام أو أحد جانبيه</w:t>
            </w:r>
            <w:r>
              <w:rPr>
                <w:rStyle w:val="IndexLink"/>
                <w:rtl w:val="true"/>
              </w:rPr>
              <w:tab/>
            </w:r>
            <w:r>
              <w:rPr>
                <w:rStyle w:val="IndexLink"/>
              </w:rPr>
              <w:t>495</w:t>
            </w:r>
          </w:hyperlink>
        </w:p>
        <w:p>
          <w:pPr>
            <w:pStyle w:val="Contents6"/>
            <w:tabs>
              <w:tab w:val="clear" w:pos="7609"/>
              <w:tab w:val="right" w:pos="9026" w:leader="dot"/>
            </w:tabs>
            <w:rPr/>
          </w:pPr>
          <w:hyperlink w:anchor="__RefHeading___Toc3074626_1878427129">
            <w:r>
              <w:rPr>
                <w:webHidden/>
                <w:rStyle w:val="IndexLink"/>
              </w:rPr>
              <w:t>4</w:t>
            </w:r>
            <w:r>
              <w:rPr>
                <w:rStyle w:val="IndexLink"/>
                <w:rtl w:val="true"/>
              </w:rPr>
              <w:t xml:space="preserve"> - </w:t>
            </w:r>
            <w:r>
              <w:rPr>
                <w:rStyle w:val="IndexLink"/>
                <w:rtl w:val="true"/>
              </w:rPr>
              <w:t>و اما التخيير في كيفية القراءة</w:t>
            </w:r>
            <w:r>
              <w:rPr>
                <w:rStyle w:val="IndexLink"/>
                <w:rtl w:val="true"/>
              </w:rPr>
              <w:tab/>
            </w:r>
            <w:r>
              <w:rPr>
                <w:rStyle w:val="IndexLink"/>
              </w:rPr>
              <w:t>495</w:t>
            </w:r>
          </w:hyperlink>
        </w:p>
        <w:p>
          <w:pPr>
            <w:pStyle w:val="Contents5"/>
            <w:tabs>
              <w:tab w:val="clear" w:pos="7892"/>
              <w:tab w:val="right" w:pos="9026" w:leader="dot"/>
            </w:tabs>
            <w:rPr/>
          </w:pPr>
          <w:hyperlink w:anchor="__RefHeading___Toc3074628_1878427129">
            <w:r>
              <w:rPr>
                <w:webHidden/>
                <w:rStyle w:val="IndexLink"/>
                <w:rtl w:val="true"/>
              </w:rPr>
              <w:t>السعي</w:t>
            </w:r>
            <w:r>
              <w:rPr>
                <w:rStyle w:val="IndexLink"/>
                <w:rtl w:val="true"/>
              </w:rPr>
              <w:tab/>
            </w:r>
            <w:r>
              <w:rPr>
                <w:rStyle w:val="IndexLink"/>
              </w:rPr>
              <w:t>496</w:t>
            </w:r>
          </w:hyperlink>
        </w:p>
        <w:p>
          <w:pPr>
            <w:pStyle w:val="Contents6"/>
            <w:tabs>
              <w:tab w:val="clear" w:pos="7609"/>
              <w:tab w:val="right" w:pos="9026" w:leader="dot"/>
            </w:tabs>
            <w:rPr/>
          </w:pPr>
          <w:hyperlink w:anchor="__RefHeading___Toc3074630_1878427129">
            <w:r>
              <w:rPr>
                <w:webHidden/>
                <w:rStyle w:val="IndexLink"/>
                <w:rtl w:val="true"/>
              </w:rPr>
              <w:t>اشارة</w:t>
            </w:r>
            <w:r>
              <w:rPr>
                <w:rStyle w:val="IndexLink"/>
                <w:rtl w:val="true"/>
              </w:rPr>
              <w:tab/>
            </w:r>
            <w:r>
              <w:rPr>
                <w:rStyle w:val="IndexLink"/>
              </w:rPr>
              <w:t>496</w:t>
            </w:r>
          </w:hyperlink>
        </w:p>
        <w:p>
          <w:pPr>
            <w:pStyle w:val="Contents6"/>
            <w:tabs>
              <w:tab w:val="clear" w:pos="7609"/>
              <w:tab w:val="right" w:pos="9026" w:leader="dot"/>
            </w:tabs>
            <w:rPr/>
          </w:pPr>
          <w:hyperlink w:anchor="__RefHeading___Toc3074632_1878427129">
            <w:r>
              <w:rPr>
                <w:webHidden/>
                <w:rStyle w:val="IndexLink"/>
              </w:rPr>
              <w:t>1</w:t>
            </w:r>
            <w:r>
              <w:rPr>
                <w:rStyle w:val="IndexLink"/>
                <w:rtl w:val="true"/>
              </w:rPr>
              <w:t xml:space="preserve"> - </w:t>
            </w:r>
            <w:r>
              <w:rPr>
                <w:rStyle w:val="IndexLink"/>
                <w:rtl w:val="true"/>
              </w:rPr>
              <w:t>اما وجوب السعي في العمرة و الحج</w:t>
            </w:r>
            <w:r>
              <w:rPr>
                <w:rStyle w:val="IndexLink"/>
                <w:rtl w:val="true"/>
              </w:rPr>
              <w:tab/>
            </w:r>
            <w:r>
              <w:rPr>
                <w:rStyle w:val="IndexLink"/>
              </w:rPr>
              <w:t>496</w:t>
            </w:r>
          </w:hyperlink>
        </w:p>
        <w:p>
          <w:pPr>
            <w:pStyle w:val="Contents6"/>
            <w:tabs>
              <w:tab w:val="clear" w:pos="7609"/>
              <w:tab w:val="right" w:pos="9026" w:leader="dot"/>
            </w:tabs>
            <w:rPr/>
          </w:pPr>
          <w:hyperlink w:anchor="__RefHeading___Toc3074634_1878427129">
            <w:r>
              <w:rPr>
                <w:webHidden/>
                <w:rStyle w:val="IndexLink"/>
              </w:rPr>
              <w:t>2</w:t>
            </w:r>
            <w:r>
              <w:rPr>
                <w:rStyle w:val="IndexLink"/>
                <w:rtl w:val="true"/>
              </w:rPr>
              <w:t xml:space="preserve"> - </w:t>
            </w:r>
            <w:r>
              <w:rPr>
                <w:rStyle w:val="IndexLink"/>
                <w:rtl w:val="true"/>
              </w:rPr>
              <w:t>و اما ان البداية من الصفا و الختم بالمروة دون العكس</w:t>
            </w:r>
            <w:r>
              <w:rPr>
                <w:rStyle w:val="IndexLink"/>
                <w:rtl w:val="true"/>
              </w:rPr>
              <w:tab/>
            </w:r>
            <w:r>
              <w:rPr>
                <w:rStyle w:val="IndexLink"/>
              </w:rPr>
              <w:t>497</w:t>
            </w:r>
          </w:hyperlink>
        </w:p>
        <w:p>
          <w:pPr>
            <w:pStyle w:val="Contents6"/>
            <w:tabs>
              <w:tab w:val="clear" w:pos="7609"/>
              <w:tab w:val="right" w:pos="9026" w:leader="dot"/>
            </w:tabs>
            <w:rPr/>
          </w:pPr>
          <w:hyperlink w:anchor="__RefHeading___Toc3074636_1878427129">
            <w:r>
              <w:rPr>
                <w:webHidden/>
                <w:rStyle w:val="IndexLink"/>
              </w:rPr>
              <w:t>3</w:t>
            </w:r>
            <w:r>
              <w:rPr>
                <w:rStyle w:val="IndexLink"/>
                <w:rtl w:val="true"/>
              </w:rPr>
              <w:t xml:space="preserve"> - </w:t>
            </w:r>
            <w:r>
              <w:rPr>
                <w:rStyle w:val="IndexLink"/>
                <w:rtl w:val="true"/>
              </w:rPr>
              <w:t>و اما اعتبار النيّة</w:t>
            </w:r>
            <w:r>
              <w:rPr>
                <w:rStyle w:val="IndexLink"/>
                <w:rtl w:val="true"/>
              </w:rPr>
              <w:tab/>
            </w:r>
            <w:r>
              <w:rPr>
                <w:rStyle w:val="IndexLink"/>
              </w:rPr>
              <w:t>498</w:t>
            </w:r>
          </w:hyperlink>
        </w:p>
        <w:p>
          <w:pPr>
            <w:pStyle w:val="Contents6"/>
            <w:tabs>
              <w:tab w:val="clear" w:pos="7609"/>
              <w:tab w:val="right" w:pos="9026" w:leader="dot"/>
            </w:tabs>
            <w:rPr/>
          </w:pPr>
          <w:hyperlink w:anchor="__RefHeading___Toc3074638_1878427129">
            <w:r>
              <w:rPr>
                <w:webHidden/>
                <w:rStyle w:val="IndexLink"/>
              </w:rPr>
              <w:t>4</w:t>
            </w:r>
            <w:r>
              <w:rPr>
                <w:rStyle w:val="IndexLink"/>
                <w:rtl w:val="true"/>
              </w:rPr>
              <w:t xml:space="preserve"> - </w:t>
            </w:r>
            <w:r>
              <w:rPr>
                <w:rStyle w:val="IndexLink"/>
                <w:rtl w:val="true"/>
              </w:rPr>
              <w:t>و اما عدم اعتبار ستر العورة</w:t>
            </w:r>
            <w:r>
              <w:rPr>
                <w:rStyle w:val="IndexLink"/>
                <w:rtl w:val="true"/>
              </w:rPr>
              <w:tab/>
            </w:r>
            <w:r>
              <w:rPr>
                <w:rStyle w:val="IndexLink"/>
              </w:rPr>
              <w:t>498</w:t>
            </w:r>
          </w:hyperlink>
        </w:p>
        <w:p>
          <w:pPr>
            <w:pStyle w:val="Contents6"/>
            <w:tabs>
              <w:tab w:val="clear" w:pos="7609"/>
              <w:tab w:val="right" w:pos="9026" w:leader="dot"/>
            </w:tabs>
            <w:rPr/>
          </w:pPr>
          <w:hyperlink w:anchor="__RefHeading___Toc3074640_1878427129">
            <w:r>
              <w:rPr>
                <w:webHidden/>
                <w:rStyle w:val="IndexLink"/>
              </w:rPr>
              <w:t>5</w:t>
            </w:r>
            <w:r>
              <w:rPr>
                <w:rStyle w:val="IndexLink"/>
                <w:rtl w:val="true"/>
              </w:rPr>
              <w:t xml:space="preserve"> - </w:t>
            </w:r>
            <w:r>
              <w:rPr>
                <w:rStyle w:val="IndexLink"/>
                <w:rtl w:val="true"/>
              </w:rPr>
              <w:t>و هكذا بالنسبة الى الطهارة بقسميها</w:t>
            </w:r>
            <w:r>
              <w:rPr>
                <w:rStyle w:val="IndexLink"/>
                <w:rtl w:val="true"/>
              </w:rPr>
              <w:tab/>
            </w:r>
            <w:r>
              <w:rPr>
                <w:rStyle w:val="IndexLink"/>
              </w:rPr>
              <w:t>498</w:t>
            </w:r>
          </w:hyperlink>
        </w:p>
        <w:p>
          <w:pPr>
            <w:pStyle w:val="Contents6"/>
            <w:tabs>
              <w:tab w:val="clear" w:pos="7609"/>
              <w:tab w:val="right" w:pos="9026" w:leader="dot"/>
            </w:tabs>
            <w:rPr/>
          </w:pPr>
          <w:hyperlink w:anchor="__RefHeading___Toc3074642_1878427129">
            <w:r>
              <w:rPr>
                <w:webHidden/>
                <w:rStyle w:val="IndexLink"/>
              </w:rPr>
              <w:t>6</w:t>
            </w:r>
            <w:r>
              <w:rPr>
                <w:rStyle w:val="IndexLink"/>
                <w:rtl w:val="true"/>
              </w:rPr>
              <w:t xml:space="preserve"> - </w:t>
            </w:r>
            <w:r>
              <w:rPr>
                <w:rStyle w:val="IndexLink"/>
                <w:rtl w:val="true"/>
              </w:rPr>
              <w:t>و اما عدم اعتبار الموالاة</w:t>
            </w:r>
            <w:r>
              <w:rPr>
                <w:rStyle w:val="IndexLink"/>
                <w:rtl w:val="true"/>
              </w:rPr>
              <w:tab/>
            </w:r>
            <w:r>
              <w:rPr>
                <w:rStyle w:val="IndexLink"/>
              </w:rPr>
              <w:t>499</w:t>
            </w:r>
          </w:hyperlink>
        </w:p>
        <w:p>
          <w:pPr>
            <w:pStyle w:val="Contents6"/>
            <w:tabs>
              <w:tab w:val="clear" w:pos="7609"/>
              <w:tab w:val="right" w:pos="9026" w:leader="dot"/>
            </w:tabs>
            <w:rPr/>
          </w:pPr>
          <w:hyperlink w:anchor="__RefHeading___Toc3074644_1878427129">
            <w:r>
              <w:rPr>
                <w:webHidden/>
                <w:rStyle w:val="IndexLink"/>
              </w:rPr>
              <w:t>7</w:t>
            </w:r>
            <w:r>
              <w:rPr>
                <w:rStyle w:val="IndexLink"/>
                <w:rtl w:val="true"/>
              </w:rPr>
              <w:t xml:space="preserve"> - </w:t>
            </w:r>
            <w:r>
              <w:rPr>
                <w:rStyle w:val="IndexLink"/>
                <w:rtl w:val="true"/>
              </w:rPr>
              <w:t>و اما عدم اعتبار المشي راجلا</w:t>
            </w:r>
            <w:r>
              <w:rPr>
                <w:rStyle w:val="IndexLink"/>
                <w:rtl w:val="true"/>
              </w:rPr>
              <w:tab/>
            </w:r>
            <w:r>
              <w:rPr>
                <w:rStyle w:val="IndexLink"/>
              </w:rPr>
              <w:t>500</w:t>
            </w:r>
          </w:hyperlink>
        </w:p>
        <w:p>
          <w:pPr>
            <w:pStyle w:val="Contents6"/>
            <w:tabs>
              <w:tab w:val="clear" w:pos="7609"/>
              <w:tab w:val="right" w:pos="9026" w:leader="dot"/>
            </w:tabs>
            <w:rPr/>
          </w:pPr>
          <w:hyperlink w:anchor="__RefHeading___Toc3074646_1878427129">
            <w:r>
              <w:rPr>
                <w:webHidden/>
                <w:rStyle w:val="IndexLink"/>
              </w:rPr>
              <w:t>8</w:t>
            </w:r>
            <w:r>
              <w:rPr>
                <w:rStyle w:val="IndexLink"/>
                <w:rtl w:val="true"/>
              </w:rPr>
              <w:t xml:space="preserve"> - </w:t>
            </w:r>
            <w:r>
              <w:rPr>
                <w:rStyle w:val="IndexLink"/>
                <w:rtl w:val="true"/>
              </w:rPr>
              <w:t>و اما اعتبار السير من الطريق المتعارف و عدم اجزاء الذهاب</w:t>
            </w:r>
            <w:r>
              <w:rPr>
                <w:rStyle w:val="IndexLink"/>
                <w:rtl w:val="true"/>
              </w:rPr>
              <w:tab/>
            </w:r>
            <w:r>
              <w:rPr>
                <w:rStyle w:val="IndexLink"/>
              </w:rPr>
              <w:t>500</w:t>
            </w:r>
          </w:hyperlink>
        </w:p>
        <w:p>
          <w:pPr>
            <w:pStyle w:val="Contents6"/>
            <w:tabs>
              <w:tab w:val="clear" w:pos="7609"/>
              <w:tab w:val="right" w:pos="9026" w:leader="dot"/>
            </w:tabs>
            <w:rPr/>
          </w:pPr>
          <w:hyperlink w:anchor="__RefHeading___Toc3074648_1878427129">
            <w:r>
              <w:rPr>
                <w:webHidden/>
                <w:rStyle w:val="IndexLink"/>
              </w:rPr>
              <w:t>9</w:t>
            </w:r>
            <w:r>
              <w:rPr>
                <w:rStyle w:val="IndexLink"/>
                <w:rtl w:val="true"/>
              </w:rPr>
              <w:t xml:space="preserve"> - </w:t>
            </w:r>
            <w:r>
              <w:rPr>
                <w:rStyle w:val="IndexLink"/>
                <w:rtl w:val="true"/>
              </w:rPr>
              <w:t>و اما اعتبار ان لا يكون المشي بنحو القهقرى</w:t>
            </w:r>
            <w:r>
              <w:rPr>
                <w:rStyle w:val="IndexLink"/>
                <w:rtl w:val="true"/>
              </w:rPr>
              <w:tab/>
            </w:r>
            <w:r>
              <w:rPr>
                <w:rStyle w:val="IndexLink"/>
              </w:rPr>
              <w:t>500</w:t>
            </w:r>
          </w:hyperlink>
        </w:p>
        <w:p>
          <w:pPr>
            <w:pStyle w:val="Contents6"/>
            <w:tabs>
              <w:tab w:val="clear" w:pos="7609"/>
              <w:tab w:val="right" w:pos="9026" w:leader="dot"/>
            </w:tabs>
            <w:rPr/>
          </w:pPr>
          <w:hyperlink w:anchor="__RefHeading___Toc3074650_1878427129">
            <w:r>
              <w:rPr>
                <w:webHidden/>
                <w:rStyle w:val="IndexLink"/>
              </w:rPr>
              <w:t>10</w:t>
            </w:r>
            <w:r>
              <w:rPr>
                <w:rStyle w:val="IndexLink"/>
                <w:rtl w:val="true"/>
              </w:rPr>
              <w:t xml:space="preserve"> - </w:t>
            </w:r>
            <w:r>
              <w:rPr>
                <w:rStyle w:val="IndexLink"/>
                <w:rtl w:val="true"/>
              </w:rPr>
              <w:t>و اما عدم جواز تأخير السعي الى الغد</w:t>
            </w:r>
            <w:r>
              <w:rPr>
                <w:rStyle w:val="IndexLink"/>
                <w:rtl w:val="true"/>
              </w:rPr>
              <w:tab/>
            </w:r>
            <w:r>
              <w:rPr>
                <w:rStyle w:val="IndexLink"/>
              </w:rPr>
              <w:t>500</w:t>
            </w:r>
          </w:hyperlink>
        </w:p>
        <w:p>
          <w:pPr>
            <w:pStyle w:val="Contents6"/>
            <w:tabs>
              <w:tab w:val="clear" w:pos="7609"/>
              <w:tab w:val="right" w:pos="9026" w:leader="dot"/>
            </w:tabs>
            <w:rPr/>
          </w:pPr>
          <w:hyperlink w:anchor="__RefHeading___Toc3074652_1878427129">
            <w:r>
              <w:rPr>
                <w:webHidden/>
                <w:rStyle w:val="IndexLink"/>
              </w:rPr>
              <w:t>11</w:t>
            </w:r>
            <w:r>
              <w:rPr>
                <w:rStyle w:val="IndexLink"/>
                <w:rtl w:val="true"/>
              </w:rPr>
              <w:t xml:space="preserve"> - </w:t>
            </w:r>
            <w:r>
              <w:rPr>
                <w:rStyle w:val="IndexLink"/>
                <w:rtl w:val="true"/>
              </w:rPr>
              <w:t>و اما ان الزيادة عن عمد مبطلة</w:t>
            </w:r>
            <w:r>
              <w:rPr>
                <w:rStyle w:val="IndexLink"/>
                <w:rtl w:val="true"/>
              </w:rPr>
              <w:tab/>
            </w:r>
            <w:r>
              <w:rPr>
                <w:rStyle w:val="IndexLink"/>
              </w:rPr>
              <w:t>501</w:t>
            </w:r>
          </w:hyperlink>
        </w:p>
        <w:p>
          <w:pPr>
            <w:pStyle w:val="Contents6"/>
            <w:tabs>
              <w:tab w:val="clear" w:pos="7609"/>
              <w:tab w:val="right" w:pos="9026" w:leader="dot"/>
            </w:tabs>
            <w:rPr/>
          </w:pPr>
          <w:hyperlink w:anchor="__RefHeading___Toc3074654_1878427129">
            <w:r>
              <w:rPr>
                <w:webHidden/>
                <w:rStyle w:val="IndexLink"/>
              </w:rPr>
              <w:t>12</w:t>
            </w:r>
            <w:r>
              <w:rPr>
                <w:rStyle w:val="IndexLink"/>
                <w:rtl w:val="true"/>
              </w:rPr>
              <w:t xml:space="preserve"> - </w:t>
            </w:r>
            <w:r>
              <w:rPr>
                <w:rStyle w:val="IndexLink"/>
                <w:rtl w:val="true"/>
              </w:rPr>
              <w:t>و اما ان الشكّ‌ في عدد الأشواط‍‌ مبطل</w:t>
            </w:r>
            <w:r>
              <w:rPr>
                <w:rStyle w:val="IndexLink"/>
                <w:rtl w:val="true"/>
              </w:rPr>
              <w:tab/>
            </w:r>
            <w:r>
              <w:rPr>
                <w:rStyle w:val="IndexLink"/>
              </w:rPr>
              <w:t>501</w:t>
            </w:r>
          </w:hyperlink>
        </w:p>
        <w:p>
          <w:pPr>
            <w:pStyle w:val="Contents5"/>
            <w:tabs>
              <w:tab w:val="clear" w:pos="7892"/>
              <w:tab w:val="right" w:pos="9026" w:leader="dot"/>
            </w:tabs>
            <w:rPr/>
          </w:pPr>
          <w:hyperlink w:anchor="__RefHeading___Toc3074656_1878427129">
            <w:r>
              <w:rPr>
                <w:webHidden/>
                <w:rStyle w:val="IndexLink"/>
                <w:rtl w:val="true"/>
              </w:rPr>
              <w:t>التقصير</w:t>
            </w:r>
            <w:r>
              <w:rPr>
                <w:rStyle w:val="IndexLink"/>
                <w:rtl w:val="true"/>
              </w:rPr>
              <w:tab/>
            </w:r>
            <w:r>
              <w:rPr>
                <w:rStyle w:val="IndexLink"/>
              </w:rPr>
              <w:t>502</w:t>
            </w:r>
          </w:hyperlink>
        </w:p>
        <w:p>
          <w:pPr>
            <w:pStyle w:val="Contents6"/>
            <w:tabs>
              <w:tab w:val="clear" w:pos="7609"/>
              <w:tab w:val="right" w:pos="9026" w:leader="dot"/>
            </w:tabs>
            <w:rPr/>
          </w:pPr>
          <w:hyperlink w:anchor="__RefHeading___Toc3074658_1878427129">
            <w:r>
              <w:rPr>
                <w:webHidden/>
                <w:rStyle w:val="IndexLink"/>
                <w:rtl w:val="true"/>
              </w:rPr>
              <w:t>اشارة</w:t>
            </w:r>
            <w:r>
              <w:rPr>
                <w:rStyle w:val="IndexLink"/>
                <w:rtl w:val="true"/>
              </w:rPr>
              <w:tab/>
            </w:r>
            <w:r>
              <w:rPr>
                <w:rStyle w:val="IndexLink"/>
              </w:rPr>
              <w:t>502</w:t>
            </w:r>
          </w:hyperlink>
        </w:p>
        <w:p>
          <w:pPr>
            <w:pStyle w:val="Contents6"/>
            <w:tabs>
              <w:tab w:val="clear" w:pos="7609"/>
              <w:tab w:val="right" w:pos="9026" w:leader="dot"/>
            </w:tabs>
            <w:rPr/>
          </w:pPr>
          <w:hyperlink w:anchor="__RefHeading___Toc3074660_1878427129">
            <w:r>
              <w:rPr>
                <w:webHidden/>
                <w:rStyle w:val="IndexLink"/>
              </w:rPr>
              <w:t>1</w:t>
            </w:r>
            <w:r>
              <w:rPr>
                <w:rStyle w:val="IndexLink"/>
                <w:rtl w:val="true"/>
              </w:rPr>
              <w:t xml:space="preserve"> - </w:t>
            </w:r>
            <w:r>
              <w:rPr>
                <w:rStyle w:val="IndexLink"/>
                <w:rtl w:val="true"/>
              </w:rPr>
              <w:t>اما أصل وجوب التقصير في عمرة التمتّع</w:t>
            </w:r>
            <w:r>
              <w:rPr>
                <w:rStyle w:val="IndexLink"/>
                <w:rtl w:val="true"/>
              </w:rPr>
              <w:tab/>
            </w:r>
            <w:r>
              <w:rPr>
                <w:rStyle w:val="IndexLink"/>
              </w:rPr>
              <w:t>502</w:t>
            </w:r>
          </w:hyperlink>
        </w:p>
        <w:p>
          <w:pPr>
            <w:pStyle w:val="Contents6"/>
            <w:tabs>
              <w:tab w:val="clear" w:pos="7609"/>
              <w:tab w:val="right" w:pos="9026" w:leader="dot"/>
            </w:tabs>
            <w:rPr/>
          </w:pPr>
          <w:hyperlink w:anchor="__RefHeading___Toc3074662_1878427129">
            <w:r>
              <w:rPr>
                <w:webHidden/>
                <w:rStyle w:val="IndexLink"/>
              </w:rPr>
              <w:t>2</w:t>
            </w:r>
            <w:r>
              <w:rPr>
                <w:rStyle w:val="IndexLink"/>
                <w:rtl w:val="true"/>
              </w:rPr>
              <w:t xml:space="preserve"> - </w:t>
            </w:r>
            <w:r>
              <w:rPr>
                <w:rStyle w:val="IndexLink"/>
                <w:rtl w:val="true"/>
              </w:rPr>
              <w:t>و اما الاجتزاء بالتقصير من أي أقسام الشعر</w:t>
            </w:r>
            <w:r>
              <w:rPr>
                <w:rStyle w:val="IndexLink"/>
                <w:rtl w:val="true"/>
              </w:rPr>
              <w:tab/>
            </w:r>
            <w:r>
              <w:rPr>
                <w:rStyle w:val="IndexLink"/>
              </w:rPr>
              <w:t>503</w:t>
            </w:r>
          </w:hyperlink>
        </w:p>
        <w:p>
          <w:pPr>
            <w:pStyle w:val="Contents6"/>
            <w:tabs>
              <w:tab w:val="clear" w:pos="7609"/>
              <w:tab w:val="right" w:pos="9026" w:leader="dot"/>
            </w:tabs>
            <w:rPr/>
          </w:pPr>
          <w:hyperlink w:anchor="__RefHeading___Toc3074664_1878427129">
            <w:r>
              <w:rPr>
                <w:webHidden/>
                <w:rStyle w:val="IndexLink"/>
              </w:rPr>
              <w:t>3</w:t>
            </w:r>
            <w:r>
              <w:rPr>
                <w:rStyle w:val="IndexLink"/>
                <w:rtl w:val="true"/>
              </w:rPr>
              <w:t xml:space="preserve"> - </w:t>
            </w:r>
            <w:r>
              <w:rPr>
                <w:rStyle w:val="IndexLink"/>
                <w:rtl w:val="true"/>
              </w:rPr>
              <w:t>و اما عدم كفاية الحلق و النتف</w:t>
            </w:r>
            <w:r>
              <w:rPr>
                <w:rStyle w:val="IndexLink"/>
                <w:rtl w:val="true"/>
              </w:rPr>
              <w:tab/>
            </w:r>
            <w:r>
              <w:rPr>
                <w:rStyle w:val="IndexLink"/>
              </w:rPr>
              <w:t>503</w:t>
            </w:r>
          </w:hyperlink>
        </w:p>
        <w:p>
          <w:pPr>
            <w:pStyle w:val="Contents6"/>
            <w:tabs>
              <w:tab w:val="clear" w:pos="7609"/>
              <w:tab w:val="right" w:pos="9026" w:leader="dot"/>
            </w:tabs>
            <w:rPr/>
          </w:pPr>
          <w:hyperlink w:anchor="__RefHeading___Toc3074666_1878427129">
            <w:r>
              <w:rPr>
                <w:webHidden/>
                <w:rStyle w:val="IndexLink"/>
              </w:rPr>
              <w:t>4</w:t>
            </w:r>
            <w:r>
              <w:rPr>
                <w:rStyle w:val="IndexLink"/>
                <w:rtl w:val="true"/>
              </w:rPr>
              <w:t xml:space="preserve"> - </w:t>
            </w:r>
            <w:r>
              <w:rPr>
                <w:rStyle w:val="IndexLink"/>
                <w:rtl w:val="true"/>
              </w:rPr>
              <w:t>و اما عدم وجوب المبادرة و عدم المحل الخاص له</w:t>
            </w:r>
            <w:r>
              <w:rPr>
                <w:rStyle w:val="IndexLink"/>
                <w:rtl w:val="true"/>
              </w:rPr>
              <w:tab/>
            </w:r>
            <w:r>
              <w:rPr>
                <w:rStyle w:val="IndexLink"/>
              </w:rPr>
              <w:t>503</w:t>
            </w:r>
          </w:hyperlink>
        </w:p>
        <w:p>
          <w:pPr>
            <w:pStyle w:val="Contents6"/>
            <w:tabs>
              <w:tab w:val="clear" w:pos="7609"/>
              <w:tab w:val="right" w:pos="9026" w:leader="dot"/>
            </w:tabs>
            <w:rPr/>
          </w:pPr>
          <w:hyperlink w:anchor="__RefHeading___Toc3074668_1878427129">
            <w:r>
              <w:rPr>
                <w:webHidden/>
                <w:rStyle w:val="IndexLink"/>
              </w:rPr>
              <w:t>5</w:t>
            </w:r>
            <w:r>
              <w:rPr>
                <w:rStyle w:val="IndexLink"/>
                <w:rtl w:val="true"/>
              </w:rPr>
              <w:t xml:space="preserve"> - </w:t>
            </w:r>
            <w:r>
              <w:rPr>
                <w:rStyle w:val="IndexLink"/>
                <w:rtl w:val="true"/>
              </w:rPr>
              <w:t>و اما حليّة جميع المحرّمات</w:t>
            </w:r>
            <w:r>
              <w:rPr>
                <w:rStyle w:val="IndexLink"/>
                <w:rtl w:val="true"/>
              </w:rPr>
              <w:tab/>
            </w:r>
            <w:r>
              <w:rPr>
                <w:rStyle w:val="IndexLink"/>
              </w:rPr>
              <w:t>503</w:t>
            </w:r>
          </w:hyperlink>
        </w:p>
        <w:p>
          <w:pPr>
            <w:pStyle w:val="Contents6"/>
            <w:tabs>
              <w:tab w:val="clear" w:pos="7609"/>
              <w:tab w:val="right" w:pos="9026" w:leader="dot"/>
            </w:tabs>
            <w:rPr/>
          </w:pPr>
          <w:hyperlink w:anchor="__RefHeading___Toc3074670_1878427129">
            <w:r>
              <w:rPr>
                <w:webHidden/>
                <w:rStyle w:val="IndexLink"/>
              </w:rPr>
              <w:t>6</w:t>
            </w:r>
            <w:r>
              <w:rPr>
                <w:rStyle w:val="IndexLink"/>
                <w:rtl w:val="true"/>
              </w:rPr>
              <w:t xml:space="preserve"> - </w:t>
            </w:r>
            <w:r>
              <w:rPr>
                <w:rStyle w:val="IndexLink"/>
                <w:rtl w:val="true"/>
              </w:rPr>
              <w:t>و اما لزوم قصد القربة</w:t>
            </w:r>
            <w:r>
              <w:rPr>
                <w:rStyle w:val="IndexLink"/>
                <w:rtl w:val="true"/>
              </w:rPr>
              <w:tab/>
            </w:r>
            <w:r>
              <w:rPr>
                <w:rStyle w:val="IndexLink"/>
              </w:rPr>
              <w:t>504</w:t>
            </w:r>
          </w:hyperlink>
        </w:p>
        <w:p>
          <w:pPr>
            <w:pStyle w:val="Contents5"/>
            <w:tabs>
              <w:tab w:val="clear" w:pos="7892"/>
              <w:tab w:val="right" w:pos="9026" w:leader="dot"/>
            </w:tabs>
            <w:rPr/>
          </w:pPr>
          <w:hyperlink w:anchor="__RefHeading___Toc3074672_1878427129">
            <w:r>
              <w:rPr>
                <w:webHidden/>
                <w:rStyle w:val="IndexLink"/>
                <w:rtl w:val="true"/>
              </w:rPr>
              <w:t>الوقوف بعرفات</w:t>
            </w:r>
            <w:r>
              <w:rPr>
                <w:rStyle w:val="IndexLink"/>
                <w:rtl w:val="true"/>
              </w:rPr>
              <w:tab/>
            </w:r>
            <w:r>
              <w:rPr>
                <w:rStyle w:val="IndexLink"/>
              </w:rPr>
              <w:t>504</w:t>
            </w:r>
          </w:hyperlink>
        </w:p>
        <w:p>
          <w:pPr>
            <w:pStyle w:val="Contents6"/>
            <w:tabs>
              <w:tab w:val="clear" w:pos="7609"/>
              <w:tab w:val="right" w:pos="9026" w:leader="dot"/>
            </w:tabs>
            <w:rPr/>
          </w:pPr>
          <w:hyperlink w:anchor="__RefHeading___Toc3074674_1878427129">
            <w:r>
              <w:rPr>
                <w:webHidden/>
                <w:rStyle w:val="IndexLink"/>
                <w:rtl w:val="true"/>
              </w:rPr>
              <w:t>اشارة</w:t>
            </w:r>
            <w:r>
              <w:rPr>
                <w:rStyle w:val="IndexLink"/>
                <w:rtl w:val="true"/>
              </w:rPr>
              <w:tab/>
            </w:r>
            <w:r>
              <w:rPr>
                <w:rStyle w:val="IndexLink"/>
              </w:rPr>
              <w:t>504</w:t>
            </w:r>
          </w:hyperlink>
        </w:p>
        <w:p>
          <w:pPr>
            <w:pStyle w:val="Contents6"/>
            <w:tabs>
              <w:tab w:val="clear" w:pos="7609"/>
              <w:tab w:val="right" w:pos="9026" w:leader="dot"/>
            </w:tabs>
            <w:rPr/>
          </w:pPr>
          <w:hyperlink w:anchor="__RefHeading___Toc3074676_1878427129">
            <w:r>
              <w:rPr>
                <w:webHidden/>
                <w:rStyle w:val="IndexLink"/>
              </w:rPr>
              <w:t>1</w:t>
            </w:r>
            <w:r>
              <w:rPr>
                <w:rStyle w:val="IndexLink"/>
                <w:rtl w:val="true"/>
              </w:rPr>
              <w:t xml:space="preserve"> - </w:t>
            </w:r>
            <w:r>
              <w:rPr>
                <w:rStyle w:val="IndexLink"/>
                <w:rtl w:val="true"/>
              </w:rPr>
              <w:t>اما أصل وجوب الحضور في عرفات في الجملة</w:t>
            </w:r>
            <w:r>
              <w:rPr>
                <w:rStyle w:val="IndexLink"/>
                <w:rtl w:val="true"/>
              </w:rPr>
              <w:tab/>
            </w:r>
            <w:r>
              <w:rPr>
                <w:rStyle w:val="IndexLink"/>
              </w:rPr>
              <w:t>505</w:t>
            </w:r>
          </w:hyperlink>
        </w:p>
        <w:p>
          <w:pPr>
            <w:pStyle w:val="Contents6"/>
            <w:tabs>
              <w:tab w:val="clear" w:pos="7609"/>
              <w:tab w:val="right" w:pos="9026" w:leader="dot"/>
            </w:tabs>
            <w:rPr/>
          </w:pPr>
          <w:hyperlink w:anchor="__RefHeading___Toc3074678_1878427129">
            <w:r>
              <w:rPr>
                <w:webHidden/>
                <w:rStyle w:val="IndexLink"/>
              </w:rPr>
              <w:t>2</w:t>
            </w:r>
            <w:r>
              <w:rPr>
                <w:rStyle w:val="IndexLink"/>
                <w:rtl w:val="true"/>
              </w:rPr>
              <w:t xml:space="preserve"> - </w:t>
            </w:r>
            <w:r>
              <w:rPr>
                <w:rStyle w:val="IndexLink"/>
                <w:rtl w:val="true"/>
              </w:rPr>
              <w:t>و اما عدم تعيّن الحضور في كيفية خاصة</w:t>
            </w:r>
            <w:r>
              <w:rPr>
                <w:rStyle w:val="IndexLink"/>
                <w:rtl w:val="true"/>
              </w:rPr>
              <w:tab/>
            </w:r>
            <w:r>
              <w:rPr>
                <w:rStyle w:val="IndexLink"/>
              </w:rPr>
              <w:t>505</w:t>
            </w:r>
          </w:hyperlink>
        </w:p>
        <w:p>
          <w:pPr>
            <w:pStyle w:val="Contents6"/>
            <w:tabs>
              <w:tab w:val="clear" w:pos="7609"/>
              <w:tab w:val="right" w:pos="9026" w:leader="dot"/>
            </w:tabs>
            <w:rPr/>
          </w:pPr>
          <w:hyperlink w:anchor="__RefHeading___Toc3074680_1878427129">
            <w:r>
              <w:rPr>
                <w:webHidden/>
                <w:rStyle w:val="IndexLink"/>
              </w:rPr>
              <w:t>3</w:t>
            </w:r>
            <w:r>
              <w:rPr>
                <w:rStyle w:val="IndexLink"/>
                <w:rtl w:val="true"/>
              </w:rPr>
              <w:t xml:space="preserve"> - </w:t>
            </w:r>
            <w:r>
              <w:rPr>
                <w:rStyle w:val="IndexLink"/>
                <w:rtl w:val="true"/>
              </w:rPr>
              <w:t>و اما اعتبار القصد</w:t>
            </w:r>
            <w:r>
              <w:rPr>
                <w:rStyle w:val="IndexLink"/>
                <w:rtl w:val="true"/>
              </w:rPr>
              <w:tab/>
            </w:r>
            <w:r>
              <w:rPr>
                <w:rStyle w:val="IndexLink"/>
              </w:rPr>
              <w:t>506</w:t>
            </w:r>
          </w:hyperlink>
        </w:p>
        <w:p>
          <w:pPr>
            <w:pStyle w:val="Contents6"/>
            <w:tabs>
              <w:tab w:val="clear" w:pos="7609"/>
              <w:tab w:val="right" w:pos="9026" w:leader="dot"/>
            </w:tabs>
            <w:rPr/>
          </w:pPr>
          <w:hyperlink w:anchor="__RefHeading___Toc3074682_1878427129">
            <w:r>
              <w:rPr>
                <w:webHidden/>
                <w:rStyle w:val="IndexLink"/>
              </w:rPr>
              <w:t>4</w:t>
            </w:r>
            <w:r>
              <w:rPr>
                <w:rStyle w:val="IndexLink"/>
                <w:rtl w:val="true"/>
              </w:rPr>
              <w:t xml:space="preserve"> - </w:t>
            </w:r>
            <w:r>
              <w:rPr>
                <w:rStyle w:val="IndexLink"/>
                <w:rtl w:val="true"/>
              </w:rPr>
              <w:t>و اما وقت الواجب من حيث المنتهى</w:t>
            </w:r>
            <w:r>
              <w:rPr>
                <w:rStyle w:val="IndexLink"/>
                <w:rtl w:val="true"/>
              </w:rPr>
              <w:tab/>
            </w:r>
            <w:r>
              <w:rPr>
                <w:rStyle w:val="IndexLink"/>
              </w:rPr>
              <w:t>506</w:t>
            </w:r>
          </w:hyperlink>
        </w:p>
        <w:p>
          <w:pPr>
            <w:pStyle w:val="Contents6"/>
            <w:tabs>
              <w:tab w:val="clear" w:pos="7609"/>
              <w:tab w:val="right" w:pos="9026" w:leader="dot"/>
            </w:tabs>
            <w:rPr/>
          </w:pPr>
          <w:hyperlink w:anchor="__RefHeading___Toc3074684_1878427129">
            <w:r>
              <w:rPr>
                <w:webHidden/>
                <w:rStyle w:val="IndexLink"/>
              </w:rPr>
              <w:t>5</w:t>
            </w:r>
            <w:r>
              <w:rPr>
                <w:rStyle w:val="IndexLink"/>
                <w:rtl w:val="true"/>
              </w:rPr>
              <w:t xml:space="preserve"> - </w:t>
            </w:r>
            <w:r>
              <w:rPr>
                <w:rStyle w:val="IndexLink"/>
                <w:rtl w:val="true"/>
              </w:rPr>
              <w:t>و اما ان الركن من الوقوف الذي يبطل الحج بتركه عمدا هو</w:t>
            </w:r>
            <w:r>
              <w:rPr>
                <w:rStyle w:val="IndexLink"/>
                <w:rtl w:val="true"/>
              </w:rPr>
              <w:tab/>
            </w:r>
            <w:r>
              <w:rPr>
                <w:rStyle w:val="IndexLink"/>
              </w:rPr>
              <w:t>507</w:t>
            </w:r>
          </w:hyperlink>
        </w:p>
        <w:p>
          <w:pPr>
            <w:pStyle w:val="Contents6"/>
            <w:tabs>
              <w:tab w:val="clear" w:pos="7609"/>
              <w:tab w:val="right" w:pos="9026" w:leader="dot"/>
            </w:tabs>
            <w:rPr/>
          </w:pPr>
          <w:hyperlink w:anchor="__RefHeading___Toc3074686_1878427129">
            <w:r>
              <w:rPr>
                <w:webHidden/>
                <w:rStyle w:val="IndexLink"/>
              </w:rPr>
              <w:t>6</w:t>
            </w:r>
            <w:r>
              <w:rPr>
                <w:rStyle w:val="IndexLink"/>
                <w:rtl w:val="true"/>
              </w:rPr>
              <w:t xml:space="preserve"> - </w:t>
            </w:r>
            <w:r>
              <w:rPr>
                <w:rStyle w:val="IndexLink"/>
                <w:rtl w:val="true"/>
              </w:rPr>
              <w:t>و اما ان الموقف الاضطراري لعرفات هو المسمّى ليلة العيد</w:t>
            </w:r>
            <w:r>
              <w:rPr>
                <w:rStyle w:val="IndexLink"/>
                <w:rtl w:val="true"/>
              </w:rPr>
              <w:tab/>
            </w:r>
            <w:r>
              <w:rPr>
                <w:rStyle w:val="IndexLink"/>
              </w:rPr>
              <w:t>507</w:t>
            </w:r>
          </w:hyperlink>
        </w:p>
        <w:p>
          <w:pPr>
            <w:pStyle w:val="Contents6"/>
            <w:tabs>
              <w:tab w:val="clear" w:pos="7609"/>
              <w:tab w:val="right" w:pos="9026" w:leader="dot"/>
            </w:tabs>
            <w:rPr/>
          </w:pPr>
          <w:hyperlink w:anchor="__RefHeading___Toc3074688_1878427129">
            <w:r>
              <w:rPr>
                <w:webHidden/>
                <w:rStyle w:val="IndexLink"/>
              </w:rPr>
              <w:t>7</w:t>
            </w:r>
            <w:r>
              <w:rPr>
                <w:rStyle w:val="IndexLink"/>
                <w:rtl w:val="true"/>
              </w:rPr>
              <w:t xml:space="preserve"> - </w:t>
            </w:r>
            <w:r>
              <w:rPr>
                <w:rStyle w:val="IndexLink"/>
                <w:rtl w:val="true"/>
              </w:rPr>
              <w:t>و اما حرمة الافاضة قبل الغروب و وجوب البدنة على من تعمّد</w:t>
            </w:r>
            <w:r>
              <w:rPr>
                <w:rStyle w:val="IndexLink"/>
                <w:rtl w:val="true"/>
              </w:rPr>
              <w:tab/>
            </w:r>
            <w:r>
              <w:rPr>
                <w:rStyle w:val="IndexLink"/>
              </w:rPr>
              <w:t>508</w:t>
            </w:r>
          </w:hyperlink>
        </w:p>
        <w:p>
          <w:pPr>
            <w:pStyle w:val="Contents6"/>
            <w:tabs>
              <w:tab w:val="clear" w:pos="7609"/>
              <w:tab w:val="right" w:pos="9026" w:leader="dot"/>
            </w:tabs>
            <w:rPr/>
          </w:pPr>
          <w:hyperlink w:anchor="__RefHeading___Toc3074690_1878427129">
            <w:r>
              <w:rPr>
                <w:webHidden/>
                <w:rStyle w:val="IndexLink"/>
              </w:rPr>
              <w:t>8</w:t>
            </w:r>
            <w:r>
              <w:rPr>
                <w:rStyle w:val="IndexLink"/>
                <w:rtl w:val="true"/>
              </w:rPr>
              <w:t xml:space="preserve"> - </w:t>
            </w:r>
            <w:r>
              <w:rPr>
                <w:rStyle w:val="IndexLink"/>
                <w:rtl w:val="true"/>
              </w:rPr>
              <w:t>و اما لزوم متابعة قاضي العامة إذا حكم بالهلال تكليفا و لو</w:t>
            </w:r>
            <w:r>
              <w:rPr>
                <w:rStyle w:val="IndexLink"/>
                <w:rtl w:val="true"/>
              </w:rPr>
              <w:tab/>
            </w:r>
            <w:r>
              <w:rPr>
                <w:rStyle w:val="IndexLink"/>
              </w:rPr>
              <w:t>508</w:t>
            </w:r>
          </w:hyperlink>
        </w:p>
        <w:p>
          <w:pPr>
            <w:pStyle w:val="Contents5"/>
            <w:tabs>
              <w:tab w:val="clear" w:pos="7892"/>
              <w:tab w:val="right" w:pos="9026" w:leader="dot"/>
            </w:tabs>
            <w:rPr/>
          </w:pPr>
          <w:hyperlink w:anchor="__RefHeading___Toc3074692_1878427129">
            <w:r>
              <w:rPr>
                <w:webHidden/>
                <w:rStyle w:val="IndexLink"/>
                <w:rtl w:val="true"/>
              </w:rPr>
              <w:t>الوقوف في المزدلفة</w:t>
            </w:r>
            <w:r>
              <w:rPr>
                <w:rStyle w:val="IndexLink"/>
                <w:rtl w:val="true"/>
              </w:rPr>
              <w:tab/>
            </w:r>
            <w:r>
              <w:rPr>
                <w:rStyle w:val="IndexLink"/>
              </w:rPr>
              <w:t>510</w:t>
            </w:r>
          </w:hyperlink>
        </w:p>
        <w:p>
          <w:pPr>
            <w:pStyle w:val="Contents6"/>
            <w:tabs>
              <w:tab w:val="clear" w:pos="7609"/>
              <w:tab w:val="right" w:pos="9026" w:leader="dot"/>
            </w:tabs>
            <w:rPr/>
          </w:pPr>
          <w:hyperlink w:anchor="__RefHeading___Toc3074694_1878427129">
            <w:r>
              <w:rPr>
                <w:webHidden/>
                <w:rStyle w:val="IndexLink"/>
                <w:rtl w:val="true"/>
              </w:rPr>
              <w:t>اشارة</w:t>
            </w:r>
            <w:r>
              <w:rPr>
                <w:rStyle w:val="IndexLink"/>
                <w:rtl w:val="true"/>
              </w:rPr>
              <w:tab/>
            </w:r>
            <w:r>
              <w:rPr>
                <w:rStyle w:val="IndexLink"/>
              </w:rPr>
              <w:t>510</w:t>
            </w:r>
          </w:hyperlink>
        </w:p>
        <w:p>
          <w:pPr>
            <w:pStyle w:val="Contents6"/>
            <w:tabs>
              <w:tab w:val="clear" w:pos="7609"/>
              <w:tab w:val="right" w:pos="9026" w:leader="dot"/>
            </w:tabs>
            <w:rPr/>
          </w:pPr>
          <w:hyperlink w:anchor="__RefHeading___Toc3074696_1878427129">
            <w:r>
              <w:rPr>
                <w:webHidden/>
                <w:rStyle w:val="IndexLink"/>
              </w:rPr>
              <w:t>1</w:t>
            </w:r>
            <w:r>
              <w:rPr>
                <w:rStyle w:val="IndexLink"/>
                <w:rtl w:val="true"/>
              </w:rPr>
              <w:t xml:space="preserve"> - </w:t>
            </w:r>
            <w:r>
              <w:rPr>
                <w:rStyle w:val="IndexLink"/>
                <w:rtl w:val="true"/>
              </w:rPr>
              <w:t xml:space="preserve">اما أصل وجوب الحضور في المزدلفة </w:t>
            </w:r>
            <w:r>
              <w:rPr>
                <w:rStyle w:val="IndexLink"/>
                <w:rtl w:val="true"/>
              </w:rPr>
              <w:t xml:space="preserve">- </w:t>
            </w:r>
            <w:r>
              <w:rPr>
                <w:rStyle w:val="IndexLink"/>
                <w:rtl w:val="true"/>
              </w:rPr>
              <w:t>المشعر الحرام،</w:t>
            </w:r>
            <w:r>
              <w:rPr>
                <w:rStyle w:val="IndexLink"/>
                <w:rtl w:val="true"/>
              </w:rPr>
              <w:tab/>
            </w:r>
            <w:r>
              <w:rPr>
                <w:rStyle w:val="IndexLink"/>
              </w:rPr>
              <w:t>511</w:t>
            </w:r>
          </w:hyperlink>
        </w:p>
        <w:p>
          <w:pPr>
            <w:pStyle w:val="Contents6"/>
            <w:tabs>
              <w:tab w:val="clear" w:pos="7609"/>
              <w:tab w:val="right" w:pos="9026" w:leader="dot"/>
            </w:tabs>
            <w:rPr/>
          </w:pPr>
          <w:hyperlink w:anchor="__RefHeading___Toc3074698_1878427129">
            <w:r>
              <w:rPr>
                <w:webHidden/>
                <w:rStyle w:val="IndexLink"/>
              </w:rPr>
              <w:t>2</w:t>
            </w:r>
            <w:r>
              <w:rPr>
                <w:rStyle w:val="IndexLink"/>
                <w:rtl w:val="true"/>
              </w:rPr>
              <w:t xml:space="preserve"> - </w:t>
            </w:r>
            <w:r>
              <w:rPr>
                <w:rStyle w:val="IndexLink"/>
                <w:rtl w:val="true"/>
              </w:rPr>
              <w:t>و اما وجوب البقاء حتى طلوع الشمس</w:t>
            </w:r>
            <w:r>
              <w:rPr>
                <w:rStyle w:val="IndexLink"/>
                <w:rtl w:val="true"/>
              </w:rPr>
              <w:tab/>
            </w:r>
            <w:r>
              <w:rPr>
                <w:rStyle w:val="IndexLink"/>
              </w:rPr>
              <w:t>511</w:t>
            </w:r>
          </w:hyperlink>
        </w:p>
        <w:p>
          <w:pPr>
            <w:pStyle w:val="Contents6"/>
            <w:tabs>
              <w:tab w:val="clear" w:pos="7609"/>
              <w:tab w:val="right" w:pos="9026" w:leader="dot"/>
            </w:tabs>
            <w:rPr/>
          </w:pPr>
          <w:hyperlink w:anchor="__RefHeading___Toc3074700_1878427129">
            <w:r>
              <w:rPr>
                <w:webHidden/>
                <w:rStyle w:val="IndexLink"/>
              </w:rPr>
              <w:t>3</w:t>
            </w:r>
            <w:r>
              <w:rPr>
                <w:rStyle w:val="IndexLink"/>
                <w:rtl w:val="true"/>
              </w:rPr>
              <w:t xml:space="preserve"> - </w:t>
            </w:r>
            <w:r>
              <w:rPr>
                <w:rStyle w:val="IndexLink"/>
                <w:rtl w:val="true"/>
              </w:rPr>
              <w:t>و اما بداية وقت الواجب فالمشهور انه طلوع الفجر</w:t>
            </w:r>
            <w:r>
              <w:rPr>
                <w:rStyle w:val="IndexLink"/>
                <w:rtl w:val="true"/>
              </w:rPr>
              <w:t>.</w:t>
              <w:tab/>
            </w:r>
            <w:r>
              <w:rPr>
                <w:rStyle w:val="IndexLink"/>
              </w:rPr>
              <w:t>512</w:t>
            </w:r>
          </w:hyperlink>
        </w:p>
        <w:p>
          <w:pPr>
            <w:pStyle w:val="Contents6"/>
            <w:tabs>
              <w:tab w:val="clear" w:pos="7609"/>
              <w:tab w:val="right" w:pos="9026" w:leader="dot"/>
            </w:tabs>
            <w:rPr/>
          </w:pPr>
          <w:hyperlink w:anchor="__RefHeading___Toc3074702_1878427129">
            <w:r>
              <w:rPr>
                <w:webHidden/>
                <w:rStyle w:val="IndexLink"/>
              </w:rPr>
              <w:t>4</w:t>
            </w:r>
            <w:r>
              <w:rPr>
                <w:rStyle w:val="IndexLink"/>
                <w:rtl w:val="true"/>
              </w:rPr>
              <w:t xml:space="preserve"> - </w:t>
            </w:r>
            <w:r>
              <w:rPr>
                <w:rStyle w:val="IndexLink"/>
                <w:rtl w:val="true"/>
              </w:rPr>
              <w:t>و اما القول بوجوب المبيت</w:t>
            </w:r>
            <w:r>
              <w:rPr>
                <w:rStyle w:val="IndexLink"/>
                <w:rtl w:val="true"/>
              </w:rPr>
              <w:tab/>
            </w:r>
            <w:r>
              <w:rPr>
                <w:rStyle w:val="IndexLink"/>
              </w:rPr>
              <w:t>513</w:t>
            </w:r>
          </w:hyperlink>
        </w:p>
        <w:p>
          <w:pPr>
            <w:pStyle w:val="Contents6"/>
            <w:tabs>
              <w:tab w:val="clear" w:pos="7609"/>
              <w:tab w:val="right" w:pos="9026" w:leader="dot"/>
            </w:tabs>
            <w:rPr/>
          </w:pPr>
          <w:hyperlink w:anchor="__RefHeading___Toc3074704_1878427129">
            <w:r>
              <w:rPr>
                <w:webHidden/>
                <w:rStyle w:val="IndexLink"/>
              </w:rPr>
              <w:t>5</w:t>
            </w:r>
            <w:r>
              <w:rPr>
                <w:rStyle w:val="IndexLink"/>
                <w:rtl w:val="true"/>
              </w:rPr>
              <w:t xml:space="preserve"> - </w:t>
            </w:r>
            <w:r>
              <w:rPr>
                <w:rStyle w:val="IndexLink"/>
                <w:rtl w:val="true"/>
              </w:rPr>
              <w:t>و اما ان الركن هو المسمّى ما بين الطلوعين</w:t>
            </w:r>
            <w:r>
              <w:rPr>
                <w:rStyle w:val="IndexLink"/>
                <w:rtl w:val="true"/>
              </w:rPr>
              <w:tab/>
            </w:r>
            <w:r>
              <w:rPr>
                <w:rStyle w:val="IndexLink"/>
              </w:rPr>
              <w:t>514</w:t>
            </w:r>
          </w:hyperlink>
        </w:p>
        <w:p>
          <w:pPr>
            <w:pStyle w:val="Contents6"/>
            <w:tabs>
              <w:tab w:val="clear" w:pos="7609"/>
              <w:tab w:val="right" w:pos="9026" w:leader="dot"/>
            </w:tabs>
            <w:rPr/>
          </w:pPr>
          <w:hyperlink w:anchor="__RefHeading___Toc3074706_1878427129">
            <w:r>
              <w:rPr>
                <w:webHidden/>
                <w:rStyle w:val="IndexLink"/>
              </w:rPr>
              <w:t>6</w:t>
            </w:r>
            <w:r>
              <w:rPr>
                <w:rStyle w:val="IndexLink"/>
                <w:rtl w:val="true"/>
              </w:rPr>
              <w:t xml:space="preserve"> - </w:t>
            </w:r>
            <w:r>
              <w:rPr>
                <w:rStyle w:val="IndexLink"/>
                <w:rtl w:val="true"/>
              </w:rPr>
              <w:t>و اما امتداد الركن الى المسمّى ليلا في حق الجاهل</w:t>
            </w:r>
            <w:r>
              <w:rPr>
                <w:rStyle w:val="IndexLink"/>
                <w:rtl w:val="true"/>
              </w:rPr>
              <w:tab/>
            </w:r>
            <w:r>
              <w:rPr>
                <w:rStyle w:val="IndexLink"/>
              </w:rPr>
              <w:t>514</w:t>
            </w:r>
          </w:hyperlink>
        </w:p>
        <w:p>
          <w:pPr>
            <w:pStyle w:val="Contents6"/>
            <w:tabs>
              <w:tab w:val="clear" w:pos="7609"/>
              <w:tab w:val="right" w:pos="9026" w:leader="dot"/>
            </w:tabs>
            <w:rPr/>
          </w:pPr>
          <w:hyperlink w:anchor="__RefHeading___Toc3074708_1878427129">
            <w:r>
              <w:rPr>
                <w:webHidden/>
                <w:rStyle w:val="IndexLink"/>
              </w:rPr>
              <w:t>7</w:t>
            </w:r>
            <w:r>
              <w:rPr>
                <w:rStyle w:val="IndexLink"/>
                <w:rtl w:val="true"/>
              </w:rPr>
              <w:t xml:space="preserve"> - </w:t>
            </w:r>
            <w:r>
              <w:rPr>
                <w:rStyle w:val="IndexLink"/>
                <w:rtl w:val="true"/>
              </w:rPr>
              <w:t>و اما الترخيص في الافاضة ليلا لمن ذكر</w:t>
            </w:r>
            <w:r>
              <w:rPr>
                <w:rStyle w:val="IndexLink"/>
                <w:rtl w:val="true"/>
              </w:rPr>
              <w:tab/>
            </w:r>
            <w:r>
              <w:rPr>
                <w:rStyle w:val="IndexLink"/>
              </w:rPr>
              <w:t>514</w:t>
            </w:r>
          </w:hyperlink>
        </w:p>
        <w:p>
          <w:pPr>
            <w:pStyle w:val="Contents6"/>
            <w:tabs>
              <w:tab w:val="clear" w:pos="7609"/>
              <w:tab w:val="right" w:pos="9026" w:leader="dot"/>
            </w:tabs>
            <w:rPr/>
          </w:pPr>
          <w:hyperlink w:anchor="__RefHeading___Toc3074710_1878427129">
            <w:r>
              <w:rPr>
                <w:webHidden/>
                <w:rStyle w:val="IndexLink"/>
              </w:rPr>
              <w:t>8</w:t>
            </w:r>
            <w:r>
              <w:rPr>
                <w:rStyle w:val="IndexLink"/>
                <w:rtl w:val="true"/>
              </w:rPr>
              <w:t xml:space="preserve"> - </w:t>
            </w:r>
            <w:r>
              <w:rPr>
                <w:rStyle w:val="IndexLink"/>
                <w:rtl w:val="true"/>
              </w:rPr>
              <w:t>و اما امتداد الموقف الاضطراري</w:t>
            </w:r>
            <w:r>
              <w:rPr>
                <w:rStyle w:val="IndexLink"/>
                <w:rtl w:val="true"/>
              </w:rPr>
              <w:tab/>
            </w:r>
            <w:r>
              <w:rPr>
                <w:rStyle w:val="IndexLink"/>
              </w:rPr>
              <w:t>514</w:t>
            </w:r>
          </w:hyperlink>
        </w:p>
        <w:p>
          <w:pPr>
            <w:pStyle w:val="Contents5"/>
            <w:tabs>
              <w:tab w:val="clear" w:pos="7892"/>
              <w:tab w:val="right" w:pos="9026" w:leader="dot"/>
            </w:tabs>
            <w:rPr/>
          </w:pPr>
          <w:hyperlink w:anchor="__RefHeading___Toc3074712_1878427129">
            <w:r>
              <w:rPr>
                <w:webHidden/>
                <w:rStyle w:val="IndexLink"/>
                <w:rtl w:val="true"/>
              </w:rPr>
              <w:t>رمي جمرة العقبة</w:t>
            </w:r>
            <w:r>
              <w:rPr>
                <w:rStyle w:val="IndexLink"/>
                <w:rtl w:val="true"/>
              </w:rPr>
              <w:tab/>
            </w:r>
            <w:r>
              <w:rPr>
                <w:rStyle w:val="IndexLink"/>
              </w:rPr>
              <w:t>515</w:t>
            </w:r>
          </w:hyperlink>
        </w:p>
        <w:p>
          <w:pPr>
            <w:pStyle w:val="Contents6"/>
            <w:tabs>
              <w:tab w:val="clear" w:pos="7609"/>
              <w:tab w:val="right" w:pos="9026" w:leader="dot"/>
            </w:tabs>
            <w:rPr/>
          </w:pPr>
          <w:hyperlink w:anchor="__RefHeading___Toc3074714_1878427129">
            <w:r>
              <w:rPr>
                <w:webHidden/>
                <w:rStyle w:val="IndexLink"/>
                <w:rtl w:val="true"/>
              </w:rPr>
              <w:t>اشارة</w:t>
            </w:r>
            <w:r>
              <w:rPr>
                <w:rStyle w:val="IndexLink"/>
                <w:rtl w:val="true"/>
              </w:rPr>
              <w:tab/>
            </w:r>
            <w:r>
              <w:rPr>
                <w:rStyle w:val="IndexLink"/>
              </w:rPr>
              <w:t>515</w:t>
            </w:r>
          </w:hyperlink>
        </w:p>
        <w:p>
          <w:pPr>
            <w:pStyle w:val="Contents6"/>
            <w:tabs>
              <w:tab w:val="clear" w:pos="7609"/>
              <w:tab w:val="right" w:pos="9026" w:leader="dot"/>
            </w:tabs>
            <w:rPr/>
          </w:pPr>
          <w:hyperlink w:anchor="__RefHeading___Toc3074716_1878427129">
            <w:r>
              <w:rPr>
                <w:webHidden/>
                <w:rStyle w:val="IndexLink"/>
              </w:rPr>
              <w:t>1</w:t>
            </w:r>
            <w:r>
              <w:rPr>
                <w:rStyle w:val="IndexLink"/>
                <w:rtl w:val="true"/>
              </w:rPr>
              <w:t xml:space="preserve"> - </w:t>
            </w:r>
            <w:r>
              <w:rPr>
                <w:rStyle w:val="IndexLink"/>
                <w:rtl w:val="true"/>
              </w:rPr>
              <w:t>اما وجوب رمي جمرة العقبة يوم العاشر</w:t>
            </w:r>
            <w:r>
              <w:rPr>
                <w:rStyle w:val="IndexLink"/>
                <w:rtl w:val="true"/>
              </w:rPr>
              <w:tab/>
            </w:r>
            <w:r>
              <w:rPr>
                <w:rStyle w:val="IndexLink"/>
              </w:rPr>
              <w:t>515</w:t>
            </w:r>
          </w:hyperlink>
        </w:p>
        <w:p>
          <w:pPr>
            <w:pStyle w:val="Contents6"/>
            <w:tabs>
              <w:tab w:val="clear" w:pos="7609"/>
              <w:tab w:val="right" w:pos="9026" w:leader="dot"/>
            </w:tabs>
            <w:rPr/>
          </w:pPr>
          <w:hyperlink w:anchor="__RefHeading___Toc3074718_1878427129">
            <w:r>
              <w:rPr>
                <w:webHidden/>
                <w:rStyle w:val="IndexLink"/>
              </w:rPr>
              <w:t>2</w:t>
            </w:r>
            <w:r>
              <w:rPr>
                <w:rStyle w:val="IndexLink"/>
                <w:rtl w:val="true"/>
              </w:rPr>
              <w:t xml:space="preserve"> - </w:t>
            </w:r>
            <w:r>
              <w:rPr>
                <w:rStyle w:val="IndexLink"/>
                <w:rtl w:val="true"/>
              </w:rPr>
              <w:t>و اما انه بين طلوع الشمس و غروبها</w:t>
            </w:r>
            <w:r>
              <w:rPr>
                <w:rStyle w:val="IndexLink"/>
                <w:rtl w:val="true"/>
              </w:rPr>
              <w:tab/>
            </w:r>
            <w:r>
              <w:rPr>
                <w:rStyle w:val="IndexLink"/>
              </w:rPr>
              <w:t>516</w:t>
            </w:r>
          </w:hyperlink>
        </w:p>
        <w:p>
          <w:pPr>
            <w:pStyle w:val="Contents6"/>
            <w:tabs>
              <w:tab w:val="clear" w:pos="7609"/>
              <w:tab w:val="right" w:pos="9026" w:leader="dot"/>
            </w:tabs>
            <w:rPr/>
          </w:pPr>
          <w:hyperlink w:anchor="__RefHeading___Toc3074720_1878427129">
            <w:r>
              <w:rPr>
                <w:webHidden/>
                <w:rStyle w:val="IndexLink"/>
              </w:rPr>
              <w:t>3</w:t>
            </w:r>
            <w:r>
              <w:rPr>
                <w:rStyle w:val="IndexLink"/>
                <w:rtl w:val="true"/>
              </w:rPr>
              <w:t xml:space="preserve"> - </w:t>
            </w:r>
            <w:r>
              <w:rPr>
                <w:rStyle w:val="IndexLink"/>
                <w:rtl w:val="true"/>
              </w:rPr>
              <w:t>و امّا انه بسبع حصيات</w:t>
            </w:r>
            <w:r>
              <w:rPr>
                <w:rStyle w:val="IndexLink"/>
                <w:rtl w:val="true"/>
              </w:rPr>
              <w:tab/>
            </w:r>
            <w:r>
              <w:rPr>
                <w:rStyle w:val="IndexLink"/>
              </w:rPr>
              <w:t>516</w:t>
            </w:r>
          </w:hyperlink>
        </w:p>
        <w:p>
          <w:pPr>
            <w:pStyle w:val="Contents6"/>
            <w:tabs>
              <w:tab w:val="clear" w:pos="7609"/>
              <w:tab w:val="right" w:pos="9026" w:leader="dot"/>
            </w:tabs>
            <w:rPr/>
          </w:pPr>
          <w:hyperlink w:anchor="__RefHeading___Toc3074722_1878427129">
            <w:r>
              <w:rPr>
                <w:webHidden/>
                <w:rStyle w:val="IndexLink"/>
              </w:rPr>
              <w:t>4</w:t>
            </w:r>
            <w:r>
              <w:rPr>
                <w:rStyle w:val="IndexLink"/>
                <w:rtl w:val="true"/>
              </w:rPr>
              <w:t xml:space="preserve"> - </w:t>
            </w:r>
            <w:r>
              <w:rPr>
                <w:rStyle w:val="IndexLink"/>
                <w:rtl w:val="true"/>
              </w:rPr>
              <w:t>و اما اعتبار القربة</w:t>
            </w:r>
            <w:r>
              <w:rPr>
                <w:rStyle w:val="IndexLink"/>
                <w:rtl w:val="true"/>
              </w:rPr>
              <w:tab/>
            </w:r>
            <w:r>
              <w:rPr>
                <w:rStyle w:val="IndexLink"/>
              </w:rPr>
              <w:t>517</w:t>
            </w:r>
          </w:hyperlink>
        </w:p>
        <w:p>
          <w:pPr>
            <w:pStyle w:val="Contents6"/>
            <w:tabs>
              <w:tab w:val="clear" w:pos="7609"/>
              <w:tab w:val="right" w:pos="9026" w:leader="dot"/>
            </w:tabs>
            <w:rPr/>
          </w:pPr>
          <w:hyperlink w:anchor="__RefHeading___Toc3074724_1878427129">
            <w:r>
              <w:rPr>
                <w:webHidden/>
                <w:rStyle w:val="IndexLink"/>
              </w:rPr>
              <w:t>5</w:t>
            </w:r>
            <w:r>
              <w:rPr>
                <w:rStyle w:val="IndexLink"/>
                <w:rtl w:val="true"/>
              </w:rPr>
              <w:t xml:space="preserve"> - </w:t>
            </w:r>
            <w:r>
              <w:rPr>
                <w:rStyle w:val="IndexLink"/>
                <w:rtl w:val="true"/>
              </w:rPr>
              <w:t>و اما اعتبار التوالي</w:t>
            </w:r>
            <w:r>
              <w:rPr>
                <w:rStyle w:val="IndexLink"/>
                <w:rtl w:val="true"/>
              </w:rPr>
              <w:tab/>
            </w:r>
            <w:r>
              <w:rPr>
                <w:rStyle w:val="IndexLink"/>
              </w:rPr>
              <w:t>517</w:t>
            </w:r>
          </w:hyperlink>
        </w:p>
        <w:p>
          <w:pPr>
            <w:pStyle w:val="Contents6"/>
            <w:tabs>
              <w:tab w:val="clear" w:pos="7609"/>
              <w:tab w:val="right" w:pos="9026" w:leader="dot"/>
            </w:tabs>
            <w:rPr/>
          </w:pPr>
          <w:hyperlink w:anchor="__RefHeading___Toc3074726_1878427129">
            <w:r>
              <w:rPr>
                <w:webHidden/>
                <w:rStyle w:val="IndexLink"/>
              </w:rPr>
              <w:t>6</w:t>
            </w:r>
            <w:r>
              <w:rPr>
                <w:rStyle w:val="IndexLink"/>
                <w:rtl w:val="true"/>
              </w:rPr>
              <w:t xml:space="preserve"> - </w:t>
            </w:r>
            <w:r>
              <w:rPr>
                <w:rStyle w:val="IndexLink"/>
                <w:rtl w:val="true"/>
              </w:rPr>
              <w:t>و اما اعتبار احراز الاصابة</w:t>
            </w:r>
            <w:r>
              <w:rPr>
                <w:rStyle w:val="IndexLink"/>
                <w:rtl w:val="true"/>
              </w:rPr>
              <w:tab/>
            </w:r>
            <w:r>
              <w:rPr>
                <w:rStyle w:val="IndexLink"/>
              </w:rPr>
              <w:t>517</w:t>
            </w:r>
          </w:hyperlink>
        </w:p>
        <w:p>
          <w:pPr>
            <w:pStyle w:val="Contents6"/>
            <w:tabs>
              <w:tab w:val="clear" w:pos="7609"/>
              <w:tab w:val="right" w:pos="9026" w:leader="dot"/>
            </w:tabs>
            <w:rPr/>
          </w:pPr>
          <w:hyperlink w:anchor="__RefHeading___Toc3074728_1878427129">
            <w:r>
              <w:rPr>
                <w:webHidden/>
                <w:rStyle w:val="IndexLink"/>
              </w:rPr>
              <w:t>7</w:t>
            </w:r>
            <w:r>
              <w:rPr>
                <w:rStyle w:val="IndexLink"/>
                <w:rtl w:val="true"/>
              </w:rPr>
              <w:t xml:space="preserve"> - </w:t>
            </w:r>
            <w:r>
              <w:rPr>
                <w:rStyle w:val="IndexLink"/>
                <w:rtl w:val="true"/>
              </w:rPr>
              <w:t>و اما اعتبار كون الاصابة بالرمي دون الوضع</w:t>
            </w:r>
            <w:r>
              <w:rPr>
                <w:rStyle w:val="IndexLink"/>
                <w:rtl w:val="true"/>
              </w:rPr>
              <w:tab/>
            </w:r>
            <w:r>
              <w:rPr>
                <w:rStyle w:val="IndexLink"/>
              </w:rPr>
              <w:t>517</w:t>
            </w:r>
          </w:hyperlink>
        </w:p>
        <w:p>
          <w:pPr>
            <w:pStyle w:val="Contents6"/>
            <w:tabs>
              <w:tab w:val="clear" w:pos="7609"/>
              <w:tab w:val="right" w:pos="9026" w:leader="dot"/>
            </w:tabs>
            <w:rPr/>
          </w:pPr>
          <w:hyperlink w:anchor="__RefHeading___Toc3074730_1878427129">
            <w:r>
              <w:rPr>
                <w:webHidden/>
                <w:rStyle w:val="IndexLink"/>
              </w:rPr>
              <w:t>8</w:t>
            </w:r>
            <w:r>
              <w:rPr>
                <w:rStyle w:val="IndexLink"/>
                <w:rtl w:val="true"/>
              </w:rPr>
              <w:t xml:space="preserve"> - </w:t>
            </w:r>
            <w:r>
              <w:rPr>
                <w:rStyle w:val="IndexLink"/>
                <w:rtl w:val="true"/>
              </w:rPr>
              <w:t>و اما اعتبار ان تكون من الحرم</w:t>
            </w:r>
            <w:r>
              <w:rPr>
                <w:rStyle w:val="IndexLink"/>
                <w:rtl w:val="true"/>
              </w:rPr>
              <w:tab/>
            </w:r>
            <w:r>
              <w:rPr>
                <w:rStyle w:val="IndexLink"/>
              </w:rPr>
              <w:t>517</w:t>
            </w:r>
          </w:hyperlink>
        </w:p>
        <w:p>
          <w:pPr>
            <w:pStyle w:val="Contents6"/>
            <w:tabs>
              <w:tab w:val="clear" w:pos="7609"/>
              <w:tab w:val="right" w:pos="9026" w:leader="dot"/>
            </w:tabs>
            <w:rPr/>
          </w:pPr>
          <w:hyperlink w:anchor="__RefHeading___Toc3074732_1878427129">
            <w:r>
              <w:rPr>
                <w:webHidden/>
                <w:rStyle w:val="IndexLink"/>
              </w:rPr>
              <w:t>9</w:t>
            </w:r>
            <w:r>
              <w:rPr>
                <w:rStyle w:val="IndexLink"/>
                <w:rtl w:val="true"/>
              </w:rPr>
              <w:t xml:space="preserve"> - </w:t>
            </w:r>
            <w:r>
              <w:rPr>
                <w:rStyle w:val="IndexLink"/>
                <w:rtl w:val="true"/>
              </w:rPr>
              <w:t>و اما اعتبار ان تكون أبكارا</w:t>
            </w:r>
            <w:r>
              <w:rPr>
                <w:rStyle w:val="IndexLink"/>
                <w:rtl w:val="true"/>
              </w:rPr>
              <w:tab/>
            </w:r>
            <w:r>
              <w:rPr>
                <w:rStyle w:val="IndexLink"/>
              </w:rPr>
              <w:t>517</w:t>
            </w:r>
          </w:hyperlink>
        </w:p>
        <w:p>
          <w:pPr>
            <w:pStyle w:val="Contents6"/>
            <w:tabs>
              <w:tab w:val="clear" w:pos="7609"/>
              <w:tab w:val="right" w:pos="9026" w:leader="dot"/>
            </w:tabs>
            <w:rPr/>
          </w:pPr>
          <w:hyperlink w:anchor="__RefHeading___Toc3074734_1878427129">
            <w:r>
              <w:rPr>
                <w:webHidden/>
                <w:rStyle w:val="IndexLink"/>
              </w:rPr>
              <w:t>10</w:t>
            </w:r>
            <w:r>
              <w:rPr>
                <w:rStyle w:val="IndexLink"/>
                <w:rtl w:val="true"/>
              </w:rPr>
              <w:t xml:space="preserve"> - </w:t>
            </w:r>
            <w:r>
              <w:rPr>
                <w:rStyle w:val="IndexLink"/>
                <w:rtl w:val="true"/>
              </w:rPr>
              <w:t>و اما عدم الاعتداد مع الشكّ‌ في الاصابة</w:t>
            </w:r>
            <w:r>
              <w:rPr>
                <w:rStyle w:val="IndexLink"/>
                <w:rtl w:val="true"/>
              </w:rPr>
              <w:tab/>
            </w:r>
            <w:r>
              <w:rPr>
                <w:rStyle w:val="IndexLink"/>
              </w:rPr>
              <w:t>518</w:t>
            </w:r>
          </w:hyperlink>
        </w:p>
        <w:p>
          <w:pPr>
            <w:pStyle w:val="Contents5"/>
            <w:tabs>
              <w:tab w:val="clear" w:pos="7892"/>
              <w:tab w:val="right" w:pos="9026" w:leader="dot"/>
            </w:tabs>
            <w:rPr/>
          </w:pPr>
          <w:hyperlink w:anchor="__RefHeading___Toc3074736_1878427129">
            <w:r>
              <w:rPr>
                <w:webHidden/>
                <w:rStyle w:val="IndexLink"/>
                <w:rtl w:val="true"/>
              </w:rPr>
              <w:t>الذبح أو النحر</w:t>
            </w:r>
            <w:r>
              <w:rPr>
                <w:rStyle w:val="IndexLink"/>
                <w:rtl w:val="true"/>
              </w:rPr>
              <w:tab/>
            </w:r>
            <w:r>
              <w:rPr>
                <w:rStyle w:val="IndexLink"/>
              </w:rPr>
              <w:t>519</w:t>
            </w:r>
          </w:hyperlink>
        </w:p>
        <w:p>
          <w:pPr>
            <w:pStyle w:val="Contents6"/>
            <w:tabs>
              <w:tab w:val="clear" w:pos="7609"/>
              <w:tab w:val="right" w:pos="9026" w:leader="dot"/>
            </w:tabs>
            <w:rPr/>
          </w:pPr>
          <w:hyperlink w:anchor="__RefHeading___Toc3074738_1878427129">
            <w:r>
              <w:rPr>
                <w:webHidden/>
                <w:rStyle w:val="IndexLink"/>
                <w:rtl w:val="true"/>
              </w:rPr>
              <w:t>اشارة</w:t>
            </w:r>
            <w:r>
              <w:rPr>
                <w:rStyle w:val="IndexLink"/>
                <w:rtl w:val="true"/>
              </w:rPr>
              <w:tab/>
            </w:r>
            <w:r>
              <w:rPr>
                <w:rStyle w:val="IndexLink"/>
              </w:rPr>
              <w:t>519</w:t>
            </w:r>
          </w:hyperlink>
        </w:p>
        <w:p>
          <w:pPr>
            <w:pStyle w:val="Contents6"/>
            <w:tabs>
              <w:tab w:val="clear" w:pos="7609"/>
              <w:tab w:val="right" w:pos="9026" w:leader="dot"/>
            </w:tabs>
            <w:rPr/>
          </w:pPr>
          <w:hyperlink w:anchor="__RefHeading___Toc3074740_1878427129">
            <w:r>
              <w:rPr>
                <w:webHidden/>
                <w:rStyle w:val="IndexLink"/>
              </w:rPr>
              <w:t>1</w:t>
            </w:r>
            <w:r>
              <w:rPr>
                <w:rStyle w:val="IndexLink"/>
                <w:rtl w:val="true"/>
              </w:rPr>
              <w:t xml:space="preserve"> - </w:t>
            </w:r>
            <w:r>
              <w:rPr>
                <w:rStyle w:val="IndexLink"/>
                <w:rtl w:val="true"/>
              </w:rPr>
              <w:t>اما وجوب ما ذكر</w:t>
            </w:r>
            <w:r>
              <w:rPr>
                <w:rStyle w:val="IndexLink"/>
                <w:rtl w:val="true"/>
              </w:rPr>
              <w:tab/>
            </w:r>
            <w:r>
              <w:rPr>
                <w:rStyle w:val="IndexLink"/>
              </w:rPr>
              <w:t>519</w:t>
            </w:r>
          </w:hyperlink>
        </w:p>
        <w:p>
          <w:pPr>
            <w:pStyle w:val="Contents6"/>
            <w:tabs>
              <w:tab w:val="clear" w:pos="7609"/>
              <w:tab w:val="right" w:pos="9026" w:leader="dot"/>
            </w:tabs>
            <w:rPr/>
          </w:pPr>
          <w:hyperlink w:anchor="__RefHeading___Toc3074742_1878427129">
            <w:r>
              <w:rPr>
                <w:webHidden/>
                <w:rStyle w:val="IndexLink"/>
              </w:rPr>
              <w:t>2</w:t>
            </w:r>
            <w:r>
              <w:rPr>
                <w:rStyle w:val="IndexLink"/>
                <w:rtl w:val="true"/>
              </w:rPr>
              <w:t xml:space="preserve"> - </w:t>
            </w:r>
            <w:r>
              <w:rPr>
                <w:rStyle w:val="IndexLink"/>
                <w:rtl w:val="true"/>
              </w:rPr>
              <w:t>و اما انه بعد الرمي</w:t>
            </w:r>
            <w:r>
              <w:rPr>
                <w:rStyle w:val="IndexLink"/>
                <w:rtl w:val="true"/>
              </w:rPr>
              <w:tab/>
            </w:r>
            <w:r>
              <w:rPr>
                <w:rStyle w:val="IndexLink"/>
              </w:rPr>
              <w:t>519</w:t>
            </w:r>
          </w:hyperlink>
        </w:p>
        <w:p>
          <w:pPr>
            <w:pStyle w:val="Contents6"/>
            <w:tabs>
              <w:tab w:val="clear" w:pos="7609"/>
              <w:tab w:val="right" w:pos="9026" w:leader="dot"/>
            </w:tabs>
            <w:rPr/>
          </w:pPr>
          <w:hyperlink w:anchor="__RefHeading___Toc3074744_1878427129">
            <w:r>
              <w:rPr>
                <w:webHidden/>
                <w:rStyle w:val="IndexLink"/>
              </w:rPr>
              <w:t>3</w:t>
            </w:r>
            <w:r>
              <w:rPr>
                <w:rStyle w:val="IndexLink"/>
                <w:rtl w:val="true"/>
              </w:rPr>
              <w:t xml:space="preserve"> - </w:t>
            </w:r>
            <w:r>
              <w:rPr>
                <w:rStyle w:val="IndexLink"/>
                <w:rtl w:val="true"/>
              </w:rPr>
              <w:t>و اما التخيير بين الحيوانات الثلاثة</w:t>
            </w:r>
            <w:r>
              <w:rPr>
                <w:rStyle w:val="IndexLink"/>
                <w:rtl w:val="true"/>
              </w:rPr>
              <w:tab/>
            </w:r>
            <w:r>
              <w:rPr>
                <w:rStyle w:val="IndexLink"/>
              </w:rPr>
              <w:t>520</w:t>
            </w:r>
          </w:hyperlink>
        </w:p>
        <w:p>
          <w:pPr>
            <w:pStyle w:val="Contents6"/>
            <w:tabs>
              <w:tab w:val="clear" w:pos="7609"/>
              <w:tab w:val="right" w:pos="9026" w:leader="dot"/>
            </w:tabs>
            <w:rPr/>
          </w:pPr>
          <w:hyperlink w:anchor="__RefHeading___Toc3074746_1878427129">
            <w:r>
              <w:rPr>
                <w:webHidden/>
                <w:rStyle w:val="IndexLink"/>
              </w:rPr>
              <w:t>4</w:t>
            </w:r>
            <w:r>
              <w:rPr>
                <w:rStyle w:val="IndexLink"/>
                <w:rtl w:val="true"/>
              </w:rPr>
              <w:t xml:space="preserve"> - </w:t>
            </w:r>
            <w:r>
              <w:rPr>
                <w:rStyle w:val="IndexLink"/>
                <w:rtl w:val="true"/>
              </w:rPr>
              <w:t>و اما ان محلّه منى</w:t>
            </w:r>
            <w:r>
              <w:rPr>
                <w:rStyle w:val="IndexLink"/>
                <w:rtl w:val="true"/>
              </w:rPr>
              <w:tab/>
            </w:r>
            <w:r>
              <w:rPr>
                <w:rStyle w:val="IndexLink"/>
              </w:rPr>
              <w:t>520</w:t>
            </w:r>
          </w:hyperlink>
        </w:p>
        <w:p>
          <w:pPr>
            <w:pStyle w:val="Contents6"/>
            <w:tabs>
              <w:tab w:val="clear" w:pos="7609"/>
              <w:tab w:val="right" w:pos="9026" w:leader="dot"/>
            </w:tabs>
            <w:rPr/>
          </w:pPr>
          <w:hyperlink w:anchor="__RefHeading___Toc3074748_1878427129">
            <w:r>
              <w:rPr>
                <w:webHidden/>
                <w:rStyle w:val="IndexLink"/>
              </w:rPr>
              <w:t>5</w:t>
            </w:r>
            <w:r>
              <w:rPr>
                <w:rStyle w:val="IndexLink"/>
                <w:rtl w:val="true"/>
              </w:rPr>
              <w:t xml:space="preserve"> - </w:t>
            </w:r>
            <w:r>
              <w:rPr>
                <w:rStyle w:val="IndexLink"/>
                <w:rtl w:val="true"/>
              </w:rPr>
              <w:t>و اما اشتراط‍‌ القربة</w:t>
            </w:r>
            <w:r>
              <w:rPr>
                <w:rStyle w:val="IndexLink"/>
                <w:rtl w:val="true"/>
              </w:rPr>
              <w:tab/>
            </w:r>
            <w:r>
              <w:rPr>
                <w:rStyle w:val="IndexLink"/>
              </w:rPr>
              <w:t>522</w:t>
            </w:r>
          </w:hyperlink>
        </w:p>
        <w:p>
          <w:pPr>
            <w:pStyle w:val="Contents6"/>
            <w:tabs>
              <w:tab w:val="clear" w:pos="7609"/>
              <w:tab w:val="right" w:pos="9026" w:leader="dot"/>
            </w:tabs>
            <w:rPr/>
          </w:pPr>
          <w:hyperlink w:anchor="__RefHeading___Toc3074750_1878427129">
            <w:r>
              <w:rPr>
                <w:webHidden/>
                <w:rStyle w:val="IndexLink"/>
              </w:rPr>
              <w:t>6</w:t>
            </w:r>
            <w:r>
              <w:rPr>
                <w:rStyle w:val="IndexLink"/>
                <w:rtl w:val="true"/>
              </w:rPr>
              <w:t xml:space="preserve"> - </w:t>
            </w:r>
            <w:r>
              <w:rPr>
                <w:rStyle w:val="IndexLink"/>
                <w:rtl w:val="true"/>
              </w:rPr>
              <w:t>و اما اعتبار ان يكون الهدي يوم العيد</w:t>
            </w:r>
            <w:r>
              <w:rPr>
                <w:rStyle w:val="IndexLink"/>
                <w:rtl w:val="true"/>
              </w:rPr>
              <w:tab/>
            </w:r>
            <w:r>
              <w:rPr>
                <w:rStyle w:val="IndexLink"/>
              </w:rPr>
              <w:t>522</w:t>
            </w:r>
          </w:hyperlink>
        </w:p>
        <w:p>
          <w:pPr>
            <w:pStyle w:val="Contents6"/>
            <w:tabs>
              <w:tab w:val="clear" w:pos="7609"/>
              <w:tab w:val="right" w:pos="9026" w:leader="dot"/>
            </w:tabs>
            <w:rPr/>
          </w:pPr>
          <w:hyperlink w:anchor="__RefHeading___Toc3074752_1878427129">
            <w:r>
              <w:rPr>
                <w:webHidden/>
                <w:rStyle w:val="IndexLink"/>
              </w:rPr>
              <w:t>7</w:t>
            </w:r>
            <w:r>
              <w:rPr>
                <w:rStyle w:val="IndexLink"/>
                <w:rtl w:val="true"/>
              </w:rPr>
              <w:t xml:space="preserve"> - </w:t>
            </w:r>
            <w:r>
              <w:rPr>
                <w:rStyle w:val="IndexLink"/>
                <w:rtl w:val="true"/>
              </w:rPr>
              <w:t>و اما اعتبار ان يكون في النهار</w:t>
            </w:r>
            <w:r>
              <w:rPr>
                <w:rStyle w:val="IndexLink"/>
                <w:rtl w:val="true"/>
              </w:rPr>
              <w:tab/>
            </w:r>
            <w:r>
              <w:rPr>
                <w:rStyle w:val="IndexLink"/>
              </w:rPr>
              <w:t>522</w:t>
            </w:r>
          </w:hyperlink>
        </w:p>
        <w:p>
          <w:pPr>
            <w:pStyle w:val="Contents6"/>
            <w:tabs>
              <w:tab w:val="clear" w:pos="7609"/>
              <w:tab w:val="right" w:pos="9026" w:leader="dot"/>
            </w:tabs>
            <w:rPr/>
          </w:pPr>
          <w:hyperlink w:anchor="__RefHeading___Toc3074754_1878427129">
            <w:r>
              <w:rPr>
                <w:webHidden/>
                <w:rStyle w:val="IndexLink"/>
              </w:rPr>
              <w:t>8</w:t>
            </w:r>
            <w:r>
              <w:rPr>
                <w:rStyle w:val="IndexLink"/>
                <w:rtl w:val="true"/>
              </w:rPr>
              <w:t xml:space="preserve"> - </w:t>
            </w:r>
            <w:r>
              <w:rPr>
                <w:rStyle w:val="IndexLink"/>
                <w:rtl w:val="true"/>
              </w:rPr>
              <w:t>و اما مصرف الهدي</w:t>
            </w:r>
            <w:r>
              <w:rPr>
                <w:rStyle w:val="IndexLink"/>
                <w:rtl w:val="true"/>
              </w:rPr>
              <w:tab/>
            </w:r>
            <w:r>
              <w:rPr>
                <w:rStyle w:val="IndexLink"/>
              </w:rPr>
              <w:t>524</w:t>
            </w:r>
          </w:hyperlink>
        </w:p>
        <w:p>
          <w:pPr>
            <w:pStyle w:val="Contents5"/>
            <w:tabs>
              <w:tab w:val="clear" w:pos="7892"/>
              <w:tab w:val="right" w:pos="9026" w:leader="dot"/>
            </w:tabs>
            <w:rPr/>
          </w:pPr>
          <w:hyperlink w:anchor="__RefHeading___Toc3074756_1878427129">
            <w:r>
              <w:rPr>
                <w:webHidden/>
                <w:rStyle w:val="IndexLink"/>
                <w:rtl w:val="true"/>
              </w:rPr>
              <w:t>الحلق أو التقصير</w:t>
            </w:r>
            <w:r>
              <w:rPr>
                <w:rStyle w:val="IndexLink"/>
                <w:rtl w:val="true"/>
              </w:rPr>
              <w:tab/>
            </w:r>
            <w:r>
              <w:rPr>
                <w:rStyle w:val="IndexLink"/>
              </w:rPr>
              <w:t>525</w:t>
            </w:r>
          </w:hyperlink>
        </w:p>
        <w:p>
          <w:pPr>
            <w:pStyle w:val="Contents6"/>
            <w:tabs>
              <w:tab w:val="clear" w:pos="7609"/>
              <w:tab w:val="right" w:pos="9026" w:leader="dot"/>
            </w:tabs>
            <w:rPr/>
          </w:pPr>
          <w:hyperlink w:anchor="__RefHeading___Toc3074758_1878427129">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3074760_1878427129">
            <w:r>
              <w:rPr>
                <w:webHidden/>
                <w:rStyle w:val="IndexLink"/>
              </w:rPr>
              <w:t>1</w:t>
            </w:r>
            <w:r>
              <w:rPr>
                <w:rStyle w:val="IndexLink"/>
                <w:rtl w:val="true"/>
              </w:rPr>
              <w:t xml:space="preserve"> - </w:t>
            </w:r>
            <w:r>
              <w:rPr>
                <w:rStyle w:val="IndexLink"/>
                <w:rtl w:val="true"/>
              </w:rPr>
              <w:t>اما وجوب الحلق أو التقصير في الجملة</w:t>
            </w:r>
            <w:r>
              <w:rPr>
                <w:rStyle w:val="IndexLink"/>
                <w:rtl w:val="true"/>
              </w:rPr>
              <w:tab/>
            </w:r>
            <w:r>
              <w:rPr>
                <w:rStyle w:val="IndexLink"/>
              </w:rPr>
              <w:t>525</w:t>
            </w:r>
          </w:hyperlink>
        </w:p>
        <w:p>
          <w:pPr>
            <w:pStyle w:val="Contents6"/>
            <w:tabs>
              <w:tab w:val="clear" w:pos="7609"/>
              <w:tab w:val="right" w:pos="9026" w:leader="dot"/>
            </w:tabs>
            <w:rPr/>
          </w:pPr>
          <w:hyperlink w:anchor="__RefHeading___Toc3074762_1878427129">
            <w:r>
              <w:rPr>
                <w:webHidden/>
                <w:rStyle w:val="IndexLink"/>
              </w:rPr>
              <w:t>2</w:t>
            </w:r>
            <w:r>
              <w:rPr>
                <w:rStyle w:val="IndexLink"/>
                <w:rtl w:val="true"/>
              </w:rPr>
              <w:t xml:space="preserve"> - </w:t>
            </w:r>
            <w:r>
              <w:rPr>
                <w:rStyle w:val="IndexLink"/>
                <w:rtl w:val="true"/>
              </w:rPr>
              <w:t>و اما ان ذلك بعد الرمي و الذبح</w:t>
            </w:r>
            <w:r>
              <w:rPr>
                <w:rStyle w:val="IndexLink"/>
                <w:rtl w:val="true"/>
              </w:rPr>
              <w:tab/>
            </w:r>
            <w:r>
              <w:rPr>
                <w:rStyle w:val="IndexLink"/>
              </w:rPr>
              <w:t>526</w:t>
            </w:r>
          </w:hyperlink>
        </w:p>
        <w:p>
          <w:pPr>
            <w:pStyle w:val="Contents6"/>
            <w:tabs>
              <w:tab w:val="clear" w:pos="7609"/>
              <w:tab w:val="right" w:pos="9026" w:leader="dot"/>
            </w:tabs>
            <w:rPr/>
          </w:pPr>
          <w:hyperlink w:anchor="__RefHeading___Toc3074764_1878427129">
            <w:r>
              <w:rPr>
                <w:webHidden/>
                <w:rStyle w:val="IndexLink"/>
              </w:rPr>
              <w:t>3</w:t>
            </w:r>
            <w:r>
              <w:rPr>
                <w:rStyle w:val="IndexLink"/>
                <w:rtl w:val="true"/>
              </w:rPr>
              <w:t xml:space="preserve"> - </w:t>
            </w:r>
            <w:r>
              <w:rPr>
                <w:rStyle w:val="IndexLink"/>
                <w:rtl w:val="true"/>
              </w:rPr>
              <w:t>و اما اعتبار القربة</w:t>
            </w:r>
            <w:r>
              <w:rPr>
                <w:rStyle w:val="IndexLink"/>
                <w:rtl w:val="true"/>
              </w:rPr>
              <w:tab/>
            </w:r>
            <w:r>
              <w:rPr>
                <w:rStyle w:val="IndexLink"/>
              </w:rPr>
              <w:t>526</w:t>
            </w:r>
          </w:hyperlink>
        </w:p>
        <w:p>
          <w:pPr>
            <w:pStyle w:val="Contents6"/>
            <w:tabs>
              <w:tab w:val="clear" w:pos="7609"/>
              <w:tab w:val="right" w:pos="9026" w:leader="dot"/>
            </w:tabs>
            <w:rPr/>
          </w:pPr>
          <w:hyperlink w:anchor="__RefHeading___Toc3074766_1878427129">
            <w:r>
              <w:rPr>
                <w:webHidden/>
                <w:rStyle w:val="IndexLink"/>
              </w:rPr>
              <w:t>4</w:t>
            </w:r>
            <w:r>
              <w:rPr>
                <w:rStyle w:val="IndexLink"/>
                <w:rtl w:val="true"/>
              </w:rPr>
              <w:t xml:space="preserve"> - </w:t>
            </w:r>
            <w:r>
              <w:rPr>
                <w:rStyle w:val="IndexLink"/>
                <w:rtl w:val="true"/>
              </w:rPr>
              <w:t>و اما اعتبار ان يكون في منى</w:t>
            </w:r>
            <w:r>
              <w:rPr>
                <w:rStyle w:val="IndexLink"/>
                <w:rtl w:val="true"/>
              </w:rPr>
              <w:tab/>
            </w:r>
            <w:r>
              <w:rPr>
                <w:rStyle w:val="IndexLink"/>
              </w:rPr>
              <w:t>526</w:t>
            </w:r>
          </w:hyperlink>
        </w:p>
        <w:p>
          <w:pPr>
            <w:pStyle w:val="Contents6"/>
            <w:tabs>
              <w:tab w:val="clear" w:pos="7609"/>
              <w:tab w:val="right" w:pos="9026" w:leader="dot"/>
            </w:tabs>
            <w:rPr/>
          </w:pPr>
          <w:hyperlink w:anchor="__RefHeading___Toc3074768_1878427129">
            <w:r>
              <w:rPr>
                <w:webHidden/>
                <w:rStyle w:val="IndexLink"/>
              </w:rPr>
              <w:t>5</w:t>
            </w:r>
            <w:r>
              <w:rPr>
                <w:rStyle w:val="IndexLink"/>
                <w:rtl w:val="true"/>
              </w:rPr>
              <w:t xml:space="preserve"> - </w:t>
            </w:r>
            <w:r>
              <w:rPr>
                <w:rStyle w:val="IndexLink"/>
                <w:rtl w:val="true"/>
              </w:rPr>
              <w:t>و اما اعتباره يوم العيد نهارا</w:t>
            </w:r>
            <w:r>
              <w:rPr>
                <w:rStyle w:val="IndexLink"/>
                <w:rtl w:val="true"/>
              </w:rPr>
              <w:tab/>
            </w:r>
            <w:r>
              <w:rPr>
                <w:rStyle w:val="IndexLink"/>
              </w:rPr>
              <w:t>527</w:t>
            </w:r>
          </w:hyperlink>
        </w:p>
        <w:p>
          <w:pPr>
            <w:pStyle w:val="Contents6"/>
            <w:tabs>
              <w:tab w:val="clear" w:pos="7609"/>
              <w:tab w:val="right" w:pos="9026" w:leader="dot"/>
            </w:tabs>
            <w:rPr/>
          </w:pPr>
          <w:hyperlink w:anchor="__RefHeading___Toc3074770_1878427129">
            <w:r>
              <w:rPr>
                <w:webHidden/>
                <w:rStyle w:val="IndexLink"/>
              </w:rPr>
              <w:t>6</w:t>
            </w:r>
            <w:r>
              <w:rPr>
                <w:rStyle w:val="IndexLink"/>
                <w:rtl w:val="true"/>
              </w:rPr>
              <w:t xml:space="preserve"> - </w:t>
            </w:r>
            <w:r>
              <w:rPr>
                <w:rStyle w:val="IndexLink"/>
                <w:rtl w:val="true"/>
              </w:rPr>
              <w:t>و اما تعين التقصير على النساء</w:t>
            </w:r>
            <w:r>
              <w:rPr>
                <w:rStyle w:val="IndexLink"/>
                <w:rtl w:val="true"/>
              </w:rPr>
              <w:tab/>
            </w:r>
            <w:r>
              <w:rPr>
                <w:rStyle w:val="IndexLink"/>
              </w:rPr>
              <w:t>527</w:t>
            </w:r>
          </w:hyperlink>
        </w:p>
        <w:p>
          <w:pPr>
            <w:pStyle w:val="Contents5"/>
            <w:tabs>
              <w:tab w:val="clear" w:pos="7892"/>
              <w:tab w:val="right" w:pos="9026" w:leader="dot"/>
            </w:tabs>
            <w:rPr/>
          </w:pPr>
          <w:hyperlink w:anchor="__RefHeading___Toc3074772_1878427129">
            <w:r>
              <w:rPr>
                <w:webHidden/>
                <w:rStyle w:val="IndexLink"/>
                <w:rtl w:val="true"/>
              </w:rPr>
              <w:t>طواف الحج و صلاته و السعي و طواف النساء</w:t>
            </w:r>
            <w:r>
              <w:rPr>
                <w:rStyle w:val="IndexLink"/>
                <w:rtl w:val="true"/>
              </w:rPr>
              <w:tab/>
            </w:r>
            <w:r>
              <w:rPr>
                <w:rStyle w:val="IndexLink"/>
              </w:rPr>
              <w:t>529</w:t>
            </w:r>
          </w:hyperlink>
        </w:p>
        <w:p>
          <w:pPr>
            <w:pStyle w:val="Contents6"/>
            <w:tabs>
              <w:tab w:val="clear" w:pos="7609"/>
              <w:tab w:val="right" w:pos="9026" w:leader="dot"/>
            </w:tabs>
            <w:rPr/>
          </w:pPr>
          <w:hyperlink w:anchor="__RefHeading___Toc3074774_1878427129">
            <w:r>
              <w:rPr>
                <w:webHidden/>
                <w:rStyle w:val="IndexLink"/>
                <w:rtl w:val="true"/>
              </w:rPr>
              <w:t>اشارة</w:t>
            </w:r>
            <w:r>
              <w:rPr>
                <w:rStyle w:val="IndexLink"/>
                <w:rtl w:val="true"/>
              </w:rPr>
              <w:tab/>
            </w:r>
            <w:r>
              <w:rPr>
                <w:rStyle w:val="IndexLink"/>
              </w:rPr>
              <w:t>529</w:t>
            </w:r>
          </w:hyperlink>
        </w:p>
        <w:p>
          <w:pPr>
            <w:pStyle w:val="Contents6"/>
            <w:tabs>
              <w:tab w:val="clear" w:pos="7609"/>
              <w:tab w:val="right" w:pos="9026" w:leader="dot"/>
            </w:tabs>
            <w:rPr/>
          </w:pPr>
          <w:hyperlink w:anchor="__RefHeading___Toc3074776_1878427129">
            <w:r>
              <w:rPr>
                <w:webHidden/>
                <w:rStyle w:val="IndexLink"/>
              </w:rPr>
              <w:t>1</w:t>
            </w:r>
            <w:r>
              <w:rPr>
                <w:rStyle w:val="IndexLink"/>
                <w:rtl w:val="true"/>
              </w:rPr>
              <w:t xml:space="preserve"> - </w:t>
            </w:r>
            <w:r>
              <w:rPr>
                <w:rStyle w:val="IndexLink"/>
                <w:rtl w:val="true"/>
              </w:rPr>
              <w:t>اما وجوب الأعمال الثلاثة</w:t>
            </w:r>
            <w:r>
              <w:rPr>
                <w:rStyle w:val="IndexLink"/>
                <w:rtl w:val="true"/>
              </w:rPr>
              <w:tab/>
            </w:r>
            <w:r>
              <w:rPr>
                <w:rStyle w:val="IndexLink"/>
              </w:rPr>
              <w:t>530</w:t>
            </w:r>
          </w:hyperlink>
        </w:p>
        <w:p>
          <w:pPr>
            <w:pStyle w:val="Contents6"/>
            <w:tabs>
              <w:tab w:val="clear" w:pos="7609"/>
              <w:tab w:val="right" w:pos="9026" w:leader="dot"/>
            </w:tabs>
            <w:rPr/>
          </w:pPr>
          <w:hyperlink w:anchor="__RefHeading___Toc3074778_1878427129">
            <w:r>
              <w:rPr>
                <w:webHidden/>
                <w:rStyle w:val="IndexLink"/>
              </w:rPr>
              <w:t>2</w:t>
            </w:r>
            <w:r>
              <w:rPr>
                <w:rStyle w:val="IndexLink"/>
                <w:rtl w:val="true"/>
              </w:rPr>
              <w:t xml:space="preserve"> - </w:t>
            </w:r>
            <w:r>
              <w:rPr>
                <w:rStyle w:val="IndexLink"/>
                <w:rtl w:val="true"/>
              </w:rPr>
              <w:t>و اما انها متأخّرة عن الحلق و التقصير</w:t>
            </w:r>
            <w:r>
              <w:rPr>
                <w:rStyle w:val="IndexLink"/>
                <w:rtl w:val="true"/>
              </w:rPr>
              <w:tab/>
            </w:r>
            <w:r>
              <w:rPr>
                <w:rStyle w:val="IndexLink"/>
              </w:rPr>
              <w:t>530</w:t>
            </w:r>
          </w:hyperlink>
        </w:p>
        <w:p>
          <w:pPr>
            <w:pStyle w:val="Contents6"/>
            <w:tabs>
              <w:tab w:val="clear" w:pos="7609"/>
              <w:tab w:val="right" w:pos="9026" w:leader="dot"/>
            </w:tabs>
            <w:rPr/>
          </w:pPr>
          <w:hyperlink w:anchor="__RefHeading___Toc3074780_1878427129">
            <w:r>
              <w:rPr>
                <w:webHidden/>
                <w:rStyle w:val="IndexLink"/>
              </w:rPr>
              <w:t>3</w:t>
            </w:r>
            <w:r>
              <w:rPr>
                <w:rStyle w:val="IndexLink"/>
                <w:rtl w:val="true"/>
              </w:rPr>
              <w:t xml:space="preserve"> - </w:t>
            </w:r>
            <w:r>
              <w:rPr>
                <w:rStyle w:val="IndexLink"/>
                <w:rtl w:val="true"/>
              </w:rPr>
              <w:t>و اما ان الكيفية واحدة</w:t>
            </w:r>
            <w:r>
              <w:rPr>
                <w:rStyle w:val="IndexLink"/>
                <w:rtl w:val="true"/>
              </w:rPr>
              <w:tab/>
            </w:r>
            <w:r>
              <w:rPr>
                <w:rStyle w:val="IndexLink"/>
              </w:rPr>
              <w:t>530</w:t>
            </w:r>
          </w:hyperlink>
        </w:p>
        <w:p>
          <w:pPr>
            <w:pStyle w:val="Contents6"/>
            <w:tabs>
              <w:tab w:val="clear" w:pos="7609"/>
              <w:tab w:val="right" w:pos="9026" w:leader="dot"/>
            </w:tabs>
            <w:rPr/>
          </w:pPr>
          <w:hyperlink w:anchor="__RefHeading___Toc3074782_1878427129">
            <w:r>
              <w:rPr>
                <w:webHidden/>
                <w:rStyle w:val="IndexLink"/>
              </w:rPr>
              <w:t>4</w:t>
            </w:r>
            <w:r>
              <w:rPr>
                <w:rStyle w:val="IndexLink"/>
                <w:rtl w:val="true"/>
              </w:rPr>
              <w:t xml:space="preserve"> - </w:t>
            </w:r>
            <w:r>
              <w:rPr>
                <w:rStyle w:val="IndexLink"/>
                <w:rtl w:val="true"/>
              </w:rPr>
              <w:t>و اما انه لا يجوز تأخير الأعمال عن اليوم الحادي عشر</w:t>
            </w:r>
            <w:r>
              <w:rPr>
                <w:rStyle w:val="IndexLink"/>
                <w:rtl w:val="true"/>
              </w:rPr>
              <w:tab/>
            </w:r>
            <w:r>
              <w:rPr>
                <w:rStyle w:val="IndexLink"/>
              </w:rPr>
              <w:t>530</w:t>
            </w:r>
          </w:hyperlink>
        </w:p>
        <w:p>
          <w:pPr>
            <w:pStyle w:val="Contents6"/>
            <w:tabs>
              <w:tab w:val="clear" w:pos="7609"/>
              <w:tab w:val="right" w:pos="9026" w:leader="dot"/>
            </w:tabs>
            <w:rPr/>
          </w:pPr>
          <w:hyperlink w:anchor="__RefHeading___Toc3074784_1878427129">
            <w:r>
              <w:rPr>
                <w:webHidden/>
                <w:rStyle w:val="IndexLink"/>
              </w:rPr>
              <w:t>5</w:t>
            </w:r>
            <w:r>
              <w:rPr>
                <w:rStyle w:val="IndexLink"/>
                <w:rtl w:val="true"/>
              </w:rPr>
              <w:t xml:space="preserve"> - </w:t>
            </w:r>
            <w:r>
              <w:rPr>
                <w:rStyle w:val="IndexLink"/>
                <w:rtl w:val="true"/>
              </w:rPr>
              <w:t>و اما ان طواف النساء ليس جزءا من الحج</w:t>
            </w:r>
            <w:r>
              <w:rPr>
                <w:rStyle w:val="IndexLink"/>
                <w:rtl w:val="true"/>
              </w:rPr>
              <w:tab/>
            </w:r>
            <w:r>
              <w:rPr>
                <w:rStyle w:val="IndexLink"/>
              </w:rPr>
              <w:t>531</w:t>
            </w:r>
          </w:hyperlink>
        </w:p>
        <w:p>
          <w:pPr>
            <w:pStyle w:val="Contents6"/>
            <w:tabs>
              <w:tab w:val="clear" w:pos="7609"/>
              <w:tab w:val="right" w:pos="9026" w:leader="dot"/>
            </w:tabs>
            <w:rPr/>
          </w:pPr>
          <w:hyperlink w:anchor="__RefHeading___Toc3074786_1878427129">
            <w:r>
              <w:rPr>
                <w:webHidden/>
                <w:rStyle w:val="IndexLink"/>
              </w:rPr>
              <w:t>6</w:t>
            </w:r>
            <w:r>
              <w:rPr>
                <w:rStyle w:val="IndexLink"/>
                <w:rtl w:val="true"/>
              </w:rPr>
              <w:t xml:space="preserve"> - </w:t>
            </w:r>
            <w:r>
              <w:rPr>
                <w:rStyle w:val="IndexLink"/>
                <w:rtl w:val="true"/>
              </w:rPr>
              <w:t>و اما انه لا يختص بالرجال</w:t>
            </w:r>
            <w:r>
              <w:rPr>
                <w:rStyle w:val="IndexLink"/>
                <w:rtl w:val="true"/>
              </w:rPr>
              <w:tab/>
            </w:r>
            <w:r>
              <w:rPr>
                <w:rStyle w:val="IndexLink"/>
              </w:rPr>
              <w:t>531</w:t>
            </w:r>
          </w:hyperlink>
        </w:p>
        <w:p>
          <w:pPr>
            <w:pStyle w:val="Contents5"/>
            <w:tabs>
              <w:tab w:val="clear" w:pos="7892"/>
              <w:tab w:val="right" w:pos="9026" w:leader="dot"/>
            </w:tabs>
            <w:rPr/>
          </w:pPr>
          <w:hyperlink w:anchor="__RefHeading___Toc3074788_1878427129">
            <w:r>
              <w:rPr>
                <w:webHidden/>
                <w:rStyle w:val="IndexLink"/>
                <w:rtl w:val="true"/>
              </w:rPr>
              <w:t>المبيت بمنى و النفر</w:t>
            </w:r>
            <w:r>
              <w:rPr>
                <w:rStyle w:val="IndexLink"/>
                <w:rtl w:val="true"/>
              </w:rPr>
              <w:tab/>
            </w:r>
            <w:r>
              <w:rPr>
                <w:rStyle w:val="IndexLink"/>
              </w:rPr>
              <w:t>532</w:t>
            </w:r>
          </w:hyperlink>
        </w:p>
        <w:p>
          <w:pPr>
            <w:pStyle w:val="Contents6"/>
            <w:tabs>
              <w:tab w:val="clear" w:pos="7609"/>
              <w:tab w:val="right" w:pos="9026" w:leader="dot"/>
            </w:tabs>
            <w:rPr/>
          </w:pPr>
          <w:hyperlink w:anchor="__RefHeading___Toc3074790_1878427129">
            <w:r>
              <w:rPr>
                <w:webHidden/>
                <w:rStyle w:val="IndexLink"/>
                <w:rtl w:val="true"/>
              </w:rPr>
              <w:t>اشارة</w:t>
            </w:r>
            <w:r>
              <w:rPr>
                <w:rStyle w:val="IndexLink"/>
                <w:rtl w:val="true"/>
              </w:rPr>
              <w:tab/>
            </w:r>
            <w:r>
              <w:rPr>
                <w:rStyle w:val="IndexLink"/>
              </w:rPr>
              <w:t>532</w:t>
            </w:r>
          </w:hyperlink>
        </w:p>
        <w:p>
          <w:pPr>
            <w:pStyle w:val="Contents6"/>
            <w:tabs>
              <w:tab w:val="clear" w:pos="7609"/>
              <w:tab w:val="right" w:pos="9026" w:leader="dot"/>
            </w:tabs>
            <w:rPr/>
          </w:pPr>
          <w:hyperlink w:anchor="__RefHeading___Toc3074792_1878427129">
            <w:r>
              <w:rPr>
                <w:webHidden/>
                <w:rStyle w:val="IndexLink"/>
              </w:rPr>
              <w:t>1</w:t>
            </w:r>
            <w:r>
              <w:rPr>
                <w:rStyle w:val="IndexLink"/>
                <w:rtl w:val="true"/>
              </w:rPr>
              <w:t xml:space="preserve"> - </w:t>
            </w:r>
            <w:r>
              <w:rPr>
                <w:rStyle w:val="IndexLink"/>
                <w:rtl w:val="true"/>
              </w:rPr>
              <w:t>هناك امور تجب في الحج من دون ان تعدّ أجزاء له و لا يبطل</w:t>
            </w:r>
            <w:r>
              <w:rPr>
                <w:rStyle w:val="IndexLink"/>
                <w:rtl w:val="true"/>
              </w:rPr>
              <w:tab/>
            </w:r>
            <w:r>
              <w:rPr>
                <w:rStyle w:val="IndexLink"/>
              </w:rPr>
              <w:t>532</w:t>
            </w:r>
          </w:hyperlink>
        </w:p>
        <w:p>
          <w:pPr>
            <w:pStyle w:val="Contents6"/>
            <w:tabs>
              <w:tab w:val="clear" w:pos="7609"/>
              <w:tab w:val="right" w:pos="9026" w:leader="dot"/>
            </w:tabs>
            <w:rPr/>
          </w:pPr>
          <w:hyperlink w:anchor="__RefHeading___Toc3074794_1878427129">
            <w:r>
              <w:rPr>
                <w:webHidden/>
                <w:rStyle w:val="IndexLink"/>
              </w:rPr>
              <w:t>2</w:t>
            </w:r>
            <w:r>
              <w:rPr>
                <w:rStyle w:val="IndexLink"/>
                <w:rtl w:val="true"/>
              </w:rPr>
              <w:t xml:space="preserve"> - </w:t>
            </w:r>
            <w:r>
              <w:rPr>
                <w:rStyle w:val="IndexLink"/>
                <w:rtl w:val="true"/>
              </w:rPr>
              <w:t>اما ان المبيت واجب في الليلتين المذكورتين فممّا انعقدت</w:t>
            </w:r>
            <w:r>
              <w:rPr>
                <w:rStyle w:val="IndexLink"/>
                <w:rtl w:val="true"/>
              </w:rPr>
              <w:tab/>
            </w:r>
            <w:r>
              <w:rPr>
                <w:rStyle w:val="IndexLink"/>
              </w:rPr>
              <w:t>533</w:t>
            </w:r>
          </w:hyperlink>
        </w:p>
        <w:p>
          <w:pPr>
            <w:pStyle w:val="Contents6"/>
            <w:tabs>
              <w:tab w:val="clear" w:pos="7609"/>
              <w:tab w:val="right" w:pos="9026" w:leader="dot"/>
            </w:tabs>
            <w:rPr/>
          </w:pPr>
          <w:hyperlink w:anchor="__RefHeading___Toc3074796_1878427129">
            <w:r>
              <w:rPr>
                <w:webHidden/>
                <w:rStyle w:val="IndexLink"/>
              </w:rPr>
              <w:t>3</w:t>
            </w:r>
            <w:r>
              <w:rPr>
                <w:rStyle w:val="IndexLink"/>
                <w:rtl w:val="true"/>
              </w:rPr>
              <w:t xml:space="preserve"> - </w:t>
            </w:r>
            <w:r>
              <w:rPr>
                <w:rStyle w:val="IndexLink"/>
                <w:rtl w:val="true"/>
              </w:rPr>
              <w:t>و اما لزوم المبيت ليلة الثالث عشر على من لم يتق الصيد</w:t>
            </w:r>
            <w:r>
              <w:rPr>
                <w:rStyle w:val="IndexLink"/>
                <w:rtl w:val="true"/>
              </w:rPr>
              <w:tab/>
            </w:r>
            <w:r>
              <w:rPr>
                <w:rStyle w:val="IndexLink"/>
              </w:rPr>
              <w:t>534</w:t>
            </w:r>
          </w:hyperlink>
        </w:p>
        <w:p>
          <w:pPr>
            <w:pStyle w:val="Contents6"/>
            <w:tabs>
              <w:tab w:val="clear" w:pos="7609"/>
              <w:tab w:val="right" w:pos="9026" w:leader="dot"/>
            </w:tabs>
            <w:rPr/>
          </w:pPr>
          <w:hyperlink w:anchor="__RefHeading___Toc3074798_1878427129">
            <w:r>
              <w:rPr>
                <w:webHidden/>
                <w:rStyle w:val="IndexLink"/>
              </w:rPr>
              <w:t>4</w:t>
            </w:r>
            <w:r>
              <w:rPr>
                <w:rStyle w:val="IndexLink"/>
                <w:rtl w:val="true"/>
              </w:rPr>
              <w:t xml:space="preserve"> - </w:t>
            </w:r>
            <w:r>
              <w:rPr>
                <w:rStyle w:val="IndexLink"/>
                <w:rtl w:val="true"/>
              </w:rPr>
              <w:t>و اما ان من اتقى إذا أراد النفر الأوّل يلزمه ذلك بعد زوال اليوم</w:t>
            </w:r>
            <w:r>
              <w:rPr>
                <w:rStyle w:val="IndexLink"/>
                <w:rtl w:val="true"/>
              </w:rPr>
              <w:tab/>
            </w:r>
            <w:r>
              <w:rPr>
                <w:rStyle w:val="IndexLink"/>
              </w:rPr>
              <w:t>534</w:t>
            </w:r>
          </w:hyperlink>
        </w:p>
        <w:p>
          <w:pPr>
            <w:pStyle w:val="Contents6"/>
            <w:tabs>
              <w:tab w:val="clear" w:pos="7609"/>
              <w:tab w:val="right" w:pos="9026" w:leader="dot"/>
            </w:tabs>
            <w:rPr/>
          </w:pPr>
          <w:hyperlink w:anchor="__RefHeading___Toc3074800_1878427129">
            <w:r>
              <w:rPr>
                <w:webHidden/>
                <w:rStyle w:val="IndexLink"/>
              </w:rPr>
              <w:t>5</w:t>
            </w:r>
            <w:r>
              <w:rPr>
                <w:rStyle w:val="IndexLink"/>
                <w:rtl w:val="true"/>
              </w:rPr>
              <w:t xml:space="preserve"> - </w:t>
            </w:r>
            <w:r>
              <w:rPr>
                <w:rStyle w:val="IndexLink"/>
                <w:rtl w:val="true"/>
              </w:rPr>
              <w:t>و اما وجوب المبيت ليلة الثالث عشر لمن دخل عليه الليل في</w:t>
            </w:r>
            <w:r>
              <w:rPr>
                <w:rStyle w:val="IndexLink"/>
                <w:rtl w:val="true"/>
              </w:rPr>
              <w:tab/>
            </w:r>
            <w:r>
              <w:rPr>
                <w:rStyle w:val="IndexLink"/>
              </w:rPr>
              <w:t>535</w:t>
            </w:r>
          </w:hyperlink>
        </w:p>
        <w:p>
          <w:pPr>
            <w:pStyle w:val="Contents6"/>
            <w:tabs>
              <w:tab w:val="clear" w:pos="7609"/>
              <w:tab w:val="right" w:pos="9026" w:leader="dot"/>
            </w:tabs>
            <w:rPr/>
          </w:pPr>
          <w:hyperlink w:anchor="__RefHeading___Toc3074802_1878427129">
            <w:r>
              <w:rPr>
                <w:webHidden/>
                <w:rStyle w:val="IndexLink"/>
              </w:rPr>
              <w:t>6</w:t>
            </w:r>
            <w:r>
              <w:rPr>
                <w:rStyle w:val="IndexLink"/>
                <w:rtl w:val="true"/>
              </w:rPr>
              <w:t xml:space="preserve"> - </w:t>
            </w:r>
            <w:r>
              <w:rPr>
                <w:rStyle w:val="IndexLink"/>
                <w:rtl w:val="true"/>
              </w:rPr>
              <w:t>و اما عدم وجوب المبيت تمام الليلة و الاكتفاء بأحد النصفين</w:t>
            </w:r>
            <w:r>
              <w:rPr>
                <w:rStyle w:val="IndexLink"/>
                <w:rtl w:val="true"/>
              </w:rPr>
              <w:tab/>
            </w:r>
            <w:r>
              <w:rPr>
                <w:rStyle w:val="IndexLink"/>
              </w:rPr>
              <w:t>535</w:t>
            </w:r>
          </w:hyperlink>
        </w:p>
        <w:p>
          <w:pPr>
            <w:pStyle w:val="Contents6"/>
            <w:tabs>
              <w:tab w:val="clear" w:pos="7609"/>
              <w:tab w:val="right" w:pos="9026" w:leader="dot"/>
            </w:tabs>
            <w:rPr/>
          </w:pPr>
          <w:hyperlink w:anchor="__RefHeading___Toc3074804_1878427129">
            <w:r>
              <w:rPr>
                <w:webHidden/>
                <w:rStyle w:val="IndexLink"/>
              </w:rPr>
              <w:t>7</w:t>
            </w:r>
            <w:r>
              <w:rPr>
                <w:rStyle w:val="IndexLink"/>
                <w:rtl w:val="true"/>
              </w:rPr>
              <w:t xml:space="preserve"> - </w:t>
            </w:r>
            <w:r>
              <w:rPr>
                <w:rStyle w:val="IndexLink"/>
                <w:rtl w:val="true"/>
              </w:rPr>
              <w:t>و اما استثناء الأوّل</w:t>
            </w:r>
            <w:r>
              <w:rPr>
                <w:rStyle w:val="IndexLink"/>
                <w:rtl w:val="true"/>
              </w:rPr>
              <w:tab/>
            </w:r>
            <w:r>
              <w:rPr>
                <w:rStyle w:val="IndexLink"/>
              </w:rPr>
              <w:t>535</w:t>
            </w:r>
          </w:hyperlink>
        </w:p>
        <w:p>
          <w:pPr>
            <w:pStyle w:val="Contents6"/>
            <w:tabs>
              <w:tab w:val="clear" w:pos="7609"/>
              <w:tab w:val="right" w:pos="9026" w:leader="dot"/>
            </w:tabs>
            <w:rPr/>
          </w:pPr>
          <w:hyperlink w:anchor="__RefHeading___Toc3074806_1878427129">
            <w:r>
              <w:rPr>
                <w:webHidden/>
                <w:rStyle w:val="IndexLink"/>
              </w:rPr>
              <w:t>8</w:t>
            </w:r>
            <w:r>
              <w:rPr>
                <w:rStyle w:val="IndexLink"/>
                <w:rtl w:val="true"/>
              </w:rPr>
              <w:t xml:space="preserve"> - </w:t>
            </w:r>
            <w:r>
              <w:rPr>
                <w:rStyle w:val="IndexLink"/>
                <w:rtl w:val="true"/>
              </w:rPr>
              <w:t>و اما استثناء الثاني</w:t>
            </w:r>
            <w:r>
              <w:rPr>
                <w:rStyle w:val="IndexLink"/>
                <w:rtl w:val="true"/>
              </w:rPr>
              <w:tab/>
            </w:r>
            <w:r>
              <w:rPr>
                <w:rStyle w:val="IndexLink"/>
              </w:rPr>
              <w:t>536</w:t>
            </w:r>
          </w:hyperlink>
        </w:p>
        <w:p>
          <w:pPr>
            <w:pStyle w:val="Contents6"/>
            <w:tabs>
              <w:tab w:val="clear" w:pos="7609"/>
              <w:tab w:val="right" w:pos="9026" w:leader="dot"/>
            </w:tabs>
            <w:rPr/>
          </w:pPr>
          <w:hyperlink w:anchor="__RefHeading___Toc3074808_1878427129">
            <w:r>
              <w:rPr>
                <w:webHidden/>
                <w:rStyle w:val="IndexLink"/>
              </w:rPr>
              <w:t>9</w:t>
            </w:r>
            <w:r>
              <w:rPr>
                <w:rStyle w:val="IndexLink"/>
                <w:rtl w:val="true"/>
              </w:rPr>
              <w:t xml:space="preserve"> - </w:t>
            </w:r>
            <w:r>
              <w:rPr>
                <w:rStyle w:val="IndexLink"/>
                <w:rtl w:val="true"/>
              </w:rPr>
              <w:t>و اما الاستثناء الثالث</w:t>
            </w:r>
            <w:r>
              <w:rPr>
                <w:rStyle w:val="IndexLink"/>
                <w:rtl w:val="true"/>
              </w:rPr>
              <w:tab/>
            </w:r>
            <w:r>
              <w:rPr>
                <w:rStyle w:val="IndexLink"/>
              </w:rPr>
              <w:t>536</w:t>
            </w:r>
          </w:hyperlink>
        </w:p>
        <w:p>
          <w:pPr>
            <w:pStyle w:val="Contents5"/>
            <w:tabs>
              <w:tab w:val="clear" w:pos="7892"/>
              <w:tab w:val="right" w:pos="9026" w:leader="dot"/>
            </w:tabs>
            <w:rPr/>
          </w:pPr>
          <w:hyperlink w:anchor="__RefHeading___Toc3074810_1878427129">
            <w:r>
              <w:rPr>
                <w:webHidden/>
                <w:rStyle w:val="IndexLink"/>
                <w:rtl w:val="true"/>
              </w:rPr>
              <w:t>رمي الجمار</w:t>
            </w:r>
            <w:r>
              <w:rPr>
                <w:rStyle w:val="IndexLink"/>
                <w:rtl w:val="true"/>
              </w:rPr>
              <w:tab/>
            </w:r>
            <w:r>
              <w:rPr>
                <w:rStyle w:val="IndexLink"/>
              </w:rPr>
              <w:t>538</w:t>
            </w:r>
          </w:hyperlink>
        </w:p>
        <w:p>
          <w:pPr>
            <w:pStyle w:val="Contents6"/>
            <w:tabs>
              <w:tab w:val="clear" w:pos="7609"/>
              <w:tab w:val="right" w:pos="9026" w:leader="dot"/>
            </w:tabs>
            <w:rPr/>
          </w:pPr>
          <w:hyperlink w:anchor="__RefHeading___Toc3074812_1878427129">
            <w:r>
              <w:rPr>
                <w:webHidden/>
                <w:rStyle w:val="IndexLink"/>
                <w:rtl w:val="true"/>
              </w:rPr>
              <w:t>اشارة</w:t>
            </w:r>
            <w:r>
              <w:rPr>
                <w:rStyle w:val="IndexLink"/>
                <w:rtl w:val="true"/>
              </w:rPr>
              <w:tab/>
            </w:r>
            <w:r>
              <w:rPr>
                <w:rStyle w:val="IndexLink"/>
              </w:rPr>
              <w:t>538</w:t>
            </w:r>
          </w:hyperlink>
        </w:p>
        <w:p>
          <w:pPr>
            <w:pStyle w:val="Contents6"/>
            <w:tabs>
              <w:tab w:val="clear" w:pos="7609"/>
              <w:tab w:val="right" w:pos="9026" w:leader="dot"/>
            </w:tabs>
            <w:rPr/>
          </w:pPr>
          <w:hyperlink w:anchor="__RefHeading___Toc3074814_1878427129">
            <w:r>
              <w:rPr>
                <w:webHidden/>
                <w:rStyle w:val="IndexLink"/>
              </w:rPr>
              <w:t>1</w:t>
            </w:r>
            <w:r>
              <w:rPr>
                <w:rStyle w:val="IndexLink"/>
                <w:rtl w:val="true"/>
              </w:rPr>
              <w:t xml:space="preserve"> - </w:t>
            </w:r>
            <w:r>
              <w:rPr>
                <w:rStyle w:val="IndexLink"/>
                <w:rtl w:val="true"/>
              </w:rPr>
              <w:t>اما وجوب الرمي في اليومين المذكورين</w:t>
            </w:r>
            <w:r>
              <w:rPr>
                <w:rStyle w:val="IndexLink"/>
                <w:rtl w:val="true"/>
              </w:rPr>
              <w:tab/>
            </w:r>
            <w:r>
              <w:rPr>
                <w:rStyle w:val="IndexLink"/>
              </w:rPr>
              <w:t>538</w:t>
            </w:r>
          </w:hyperlink>
        </w:p>
        <w:p>
          <w:pPr>
            <w:pStyle w:val="Contents6"/>
            <w:tabs>
              <w:tab w:val="clear" w:pos="7609"/>
              <w:tab w:val="right" w:pos="9026" w:leader="dot"/>
            </w:tabs>
            <w:rPr/>
          </w:pPr>
          <w:hyperlink w:anchor="__RefHeading___Toc3074816_1878427129">
            <w:r>
              <w:rPr>
                <w:webHidden/>
                <w:rStyle w:val="IndexLink"/>
              </w:rPr>
              <w:t>2</w:t>
            </w:r>
            <w:r>
              <w:rPr>
                <w:rStyle w:val="IndexLink"/>
                <w:rtl w:val="true"/>
              </w:rPr>
              <w:t xml:space="preserve"> - </w:t>
            </w:r>
            <w:r>
              <w:rPr>
                <w:rStyle w:val="IndexLink"/>
                <w:rtl w:val="true"/>
              </w:rPr>
              <w:t>و اما ان الرمي في اليومين المذكورين يلزم ان يكون بالترتيب</w:t>
            </w:r>
            <w:r>
              <w:rPr>
                <w:rStyle w:val="IndexLink"/>
                <w:rtl w:val="true"/>
              </w:rPr>
              <w:tab/>
            </w:r>
            <w:r>
              <w:rPr>
                <w:rStyle w:val="IndexLink"/>
              </w:rPr>
              <w:t>539</w:t>
            </w:r>
          </w:hyperlink>
        </w:p>
        <w:p>
          <w:pPr>
            <w:pStyle w:val="Contents6"/>
            <w:tabs>
              <w:tab w:val="clear" w:pos="7609"/>
              <w:tab w:val="right" w:pos="9026" w:leader="dot"/>
            </w:tabs>
            <w:rPr/>
          </w:pPr>
          <w:hyperlink w:anchor="__RefHeading___Toc3074818_1878427129">
            <w:r>
              <w:rPr>
                <w:webHidden/>
                <w:rStyle w:val="IndexLink"/>
              </w:rPr>
              <w:t>3</w:t>
            </w:r>
            <w:r>
              <w:rPr>
                <w:rStyle w:val="IndexLink"/>
                <w:rtl w:val="true"/>
              </w:rPr>
              <w:t xml:space="preserve"> - </w:t>
            </w:r>
            <w:r>
              <w:rPr>
                <w:rStyle w:val="IndexLink"/>
                <w:rtl w:val="true"/>
              </w:rPr>
              <w:t>و اما ان الكيفية واحدة</w:t>
            </w:r>
            <w:r>
              <w:rPr>
                <w:rStyle w:val="IndexLink"/>
                <w:rtl w:val="true"/>
              </w:rPr>
              <w:tab/>
            </w:r>
            <w:r>
              <w:rPr>
                <w:rStyle w:val="IndexLink"/>
              </w:rPr>
              <w:t>539</w:t>
            </w:r>
          </w:hyperlink>
        </w:p>
        <w:p>
          <w:pPr>
            <w:pStyle w:val="Contents6"/>
            <w:tabs>
              <w:tab w:val="clear" w:pos="7609"/>
              <w:tab w:val="right" w:pos="9026" w:leader="dot"/>
            </w:tabs>
            <w:rPr/>
          </w:pPr>
          <w:hyperlink w:anchor="__RefHeading___Toc3074820_1878427129">
            <w:r>
              <w:rPr>
                <w:webHidden/>
                <w:rStyle w:val="IndexLink"/>
              </w:rPr>
              <w:t>4</w:t>
            </w:r>
            <w:r>
              <w:rPr>
                <w:rStyle w:val="IndexLink"/>
                <w:rtl w:val="true"/>
              </w:rPr>
              <w:t xml:space="preserve"> - </w:t>
            </w:r>
            <w:r>
              <w:rPr>
                <w:rStyle w:val="IndexLink"/>
                <w:rtl w:val="true"/>
              </w:rPr>
              <w:t>و اما وجوب الرمي في اليوم الثالث عشر لمن بات</w:t>
            </w:r>
            <w:r>
              <w:rPr>
                <w:rStyle w:val="IndexLink"/>
                <w:rtl w:val="true"/>
              </w:rPr>
              <w:tab/>
            </w:r>
            <w:r>
              <w:rPr>
                <w:rStyle w:val="IndexLink"/>
              </w:rPr>
              <w:t>539</w:t>
            </w:r>
          </w:hyperlink>
        </w:p>
        <w:p>
          <w:pPr>
            <w:pStyle w:val="Contents4"/>
            <w:tabs>
              <w:tab w:val="clear" w:pos="8176"/>
              <w:tab w:val="right" w:pos="9026" w:leader="dot"/>
            </w:tabs>
            <w:rPr/>
          </w:pPr>
          <w:hyperlink w:anchor="__RefHeading___Toc3074822_1878427129">
            <w:r>
              <w:rPr>
                <w:webHidden/>
                <w:rStyle w:val="IndexLink"/>
              </w:rPr>
              <w:t>5</w:t>
            </w:r>
            <w:r>
              <w:rPr>
                <w:rStyle w:val="IndexLink"/>
                <w:rtl w:val="true"/>
              </w:rPr>
              <w:t xml:space="preserve"> - </w:t>
            </w:r>
            <w:r>
              <w:rPr>
                <w:rStyle w:val="IndexLink"/>
                <w:rtl w:val="true"/>
              </w:rPr>
              <w:t>محرّمات الاحرام</w:t>
            </w:r>
            <w:r>
              <w:rPr>
                <w:rStyle w:val="IndexLink"/>
                <w:rtl w:val="true"/>
              </w:rPr>
              <w:tab/>
            </w:r>
            <w:r>
              <w:rPr>
                <w:rStyle w:val="IndexLink"/>
              </w:rPr>
              <w:t>540</w:t>
            </w:r>
          </w:hyperlink>
        </w:p>
        <w:p>
          <w:pPr>
            <w:pStyle w:val="Contents5"/>
            <w:tabs>
              <w:tab w:val="clear" w:pos="7892"/>
              <w:tab w:val="right" w:pos="9026" w:leader="dot"/>
            </w:tabs>
            <w:rPr/>
          </w:pPr>
          <w:hyperlink w:anchor="__RefHeading___Toc3074824_1878427129">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3074826_1878427129">
            <w:r>
              <w:rPr>
                <w:webHidden/>
                <w:rStyle w:val="IndexLink"/>
                <w:rtl w:val="true"/>
              </w:rPr>
              <w:t>فالأقسام</w:t>
            </w:r>
            <w:r>
              <w:rPr>
                <w:rStyle w:val="IndexLink"/>
                <w:rtl w:val="true"/>
              </w:rPr>
              <w:tab/>
            </w:r>
            <w:r>
              <w:rPr>
                <w:rStyle w:val="IndexLink"/>
              </w:rPr>
              <w:t>540</w:t>
            </w:r>
          </w:hyperlink>
        </w:p>
        <w:p>
          <w:pPr>
            <w:pStyle w:val="Contents6"/>
            <w:tabs>
              <w:tab w:val="clear" w:pos="7609"/>
              <w:tab w:val="right" w:pos="9026" w:leader="dot"/>
            </w:tabs>
            <w:rPr/>
          </w:pPr>
          <w:hyperlink w:anchor="__RefHeading___Toc3074828_1878427129">
            <w:r>
              <w:rPr>
                <w:webHidden/>
                <w:rStyle w:val="IndexLink"/>
                <w:rtl w:val="true"/>
              </w:rPr>
              <w:t>اشارة</w:t>
            </w:r>
            <w:r>
              <w:rPr>
                <w:rStyle w:val="IndexLink"/>
                <w:rtl w:val="true"/>
              </w:rPr>
              <w:tab/>
            </w:r>
            <w:r>
              <w:rPr>
                <w:rStyle w:val="IndexLink"/>
              </w:rPr>
              <w:t>540</w:t>
            </w:r>
          </w:hyperlink>
        </w:p>
        <w:p>
          <w:pPr>
            <w:pStyle w:val="Contents6"/>
            <w:tabs>
              <w:tab w:val="clear" w:pos="7609"/>
              <w:tab w:val="right" w:pos="9026" w:leader="dot"/>
            </w:tabs>
            <w:rPr/>
          </w:pPr>
          <w:hyperlink w:anchor="__RefHeading___Toc3074830_1878427129">
            <w:r>
              <w:rPr>
                <w:webHidden/>
                <w:rStyle w:val="IndexLink"/>
                <w:rtl w:val="true"/>
              </w:rPr>
              <w:t>القسم الأوّل أي الأشياء التى حرمت على مطلق المحرم</w:t>
            </w:r>
            <w:r>
              <w:rPr>
                <w:rStyle w:val="IndexLink"/>
                <w:rtl w:val="true"/>
              </w:rPr>
              <w:tab/>
            </w:r>
            <w:r>
              <w:rPr>
                <w:rStyle w:val="IndexLink"/>
              </w:rPr>
              <w:t>541</w:t>
            </w:r>
          </w:hyperlink>
        </w:p>
        <w:p>
          <w:pPr>
            <w:pStyle w:val="Contents6"/>
            <w:tabs>
              <w:tab w:val="clear" w:pos="7609"/>
              <w:tab w:val="right" w:pos="9026" w:leader="dot"/>
            </w:tabs>
            <w:rPr/>
          </w:pPr>
          <w:hyperlink w:anchor="__RefHeading___Toc3074832_1878427129">
            <w:r>
              <w:rPr>
                <w:webHidden/>
                <w:rStyle w:val="IndexLink"/>
                <w:rtl w:val="true"/>
              </w:rPr>
              <w:t>صيد البر</w:t>
            </w:r>
            <w:r>
              <w:rPr>
                <w:rStyle w:val="IndexLink"/>
                <w:rtl w:val="true"/>
              </w:rPr>
              <w:tab/>
            </w:r>
            <w:r>
              <w:rPr>
                <w:rStyle w:val="IndexLink"/>
              </w:rPr>
              <w:t>541</w:t>
            </w:r>
          </w:hyperlink>
        </w:p>
        <w:p>
          <w:pPr>
            <w:pStyle w:val="Contents6"/>
            <w:tabs>
              <w:tab w:val="clear" w:pos="7609"/>
              <w:tab w:val="right" w:pos="9026" w:leader="dot"/>
            </w:tabs>
            <w:rPr/>
          </w:pPr>
          <w:hyperlink w:anchor="__RefHeading___Toc3074834_1878427129">
            <w:r>
              <w:rPr>
                <w:webHidden/>
                <w:rStyle w:val="IndexLink"/>
                <w:rtl w:val="true"/>
              </w:rPr>
              <w:t>اشارة</w:t>
            </w:r>
            <w:r>
              <w:rPr>
                <w:rStyle w:val="IndexLink"/>
                <w:rtl w:val="true"/>
              </w:rPr>
              <w:tab/>
            </w:r>
            <w:r>
              <w:rPr>
                <w:rStyle w:val="IndexLink"/>
              </w:rPr>
              <w:t>541</w:t>
            </w:r>
          </w:hyperlink>
        </w:p>
        <w:p>
          <w:pPr>
            <w:pStyle w:val="Contents6"/>
            <w:tabs>
              <w:tab w:val="clear" w:pos="7609"/>
              <w:tab w:val="right" w:pos="9026" w:leader="dot"/>
            </w:tabs>
            <w:rPr/>
          </w:pPr>
          <w:hyperlink w:anchor="__RefHeading___Toc3074836_1878427129">
            <w:r>
              <w:rPr>
                <w:webHidden/>
                <w:rStyle w:val="IndexLink"/>
              </w:rPr>
              <w:t>1</w:t>
            </w:r>
            <w:r>
              <w:rPr>
                <w:rStyle w:val="IndexLink"/>
                <w:rtl w:val="true"/>
              </w:rPr>
              <w:t xml:space="preserve"> - </w:t>
            </w:r>
            <w:r>
              <w:rPr>
                <w:rStyle w:val="IndexLink"/>
                <w:rtl w:val="true"/>
              </w:rPr>
              <w:t>اما حرمة الصيد البري بمختلف الأساليب المذكورة</w:t>
            </w:r>
            <w:r>
              <w:rPr>
                <w:rStyle w:val="IndexLink"/>
                <w:rtl w:val="true"/>
              </w:rPr>
              <w:tab/>
            </w:r>
            <w:r>
              <w:rPr>
                <w:rStyle w:val="IndexLink"/>
              </w:rPr>
              <w:t>541</w:t>
            </w:r>
          </w:hyperlink>
        </w:p>
        <w:p>
          <w:pPr>
            <w:pStyle w:val="Contents6"/>
            <w:tabs>
              <w:tab w:val="clear" w:pos="7609"/>
              <w:tab w:val="right" w:pos="9026" w:leader="dot"/>
            </w:tabs>
            <w:rPr/>
          </w:pPr>
          <w:hyperlink w:anchor="__RefHeading___Toc3074838_1878427129">
            <w:r>
              <w:rPr>
                <w:webHidden/>
                <w:rStyle w:val="IndexLink"/>
              </w:rPr>
              <w:t>2</w:t>
            </w:r>
            <w:r>
              <w:rPr>
                <w:rStyle w:val="IndexLink"/>
                <w:rtl w:val="true"/>
              </w:rPr>
              <w:t xml:space="preserve"> - </w:t>
            </w:r>
            <w:r>
              <w:rPr>
                <w:rStyle w:val="IndexLink"/>
                <w:rtl w:val="true"/>
              </w:rPr>
              <w:t>و اما حلية صيد البحر</w:t>
            </w:r>
            <w:r>
              <w:rPr>
                <w:rStyle w:val="IndexLink"/>
                <w:rtl w:val="true"/>
              </w:rPr>
              <w:tab/>
            </w:r>
            <w:r>
              <w:rPr>
                <w:rStyle w:val="IndexLink"/>
              </w:rPr>
              <w:t>541</w:t>
            </w:r>
          </w:hyperlink>
        </w:p>
        <w:p>
          <w:pPr>
            <w:pStyle w:val="Contents6"/>
            <w:tabs>
              <w:tab w:val="clear" w:pos="7609"/>
              <w:tab w:val="right" w:pos="9026" w:leader="dot"/>
            </w:tabs>
            <w:rPr/>
          </w:pPr>
          <w:hyperlink w:anchor="__RefHeading___Toc3074840_1878427129">
            <w:r>
              <w:rPr>
                <w:webHidden/>
                <w:rStyle w:val="IndexLink"/>
                <w:rtl w:val="true"/>
              </w:rPr>
              <w:t>الاستمتاع</w:t>
            </w:r>
            <w:r>
              <w:rPr>
                <w:rStyle w:val="IndexLink"/>
                <w:rtl w:val="true"/>
              </w:rPr>
              <w:tab/>
            </w:r>
            <w:r>
              <w:rPr>
                <w:rStyle w:val="IndexLink"/>
              </w:rPr>
              <w:t>542</w:t>
            </w:r>
          </w:hyperlink>
        </w:p>
        <w:p>
          <w:pPr>
            <w:pStyle w:val="Contents6"/>
            <w:tabs>
              <w:tab w:val="clear" w:pos="7609"/>
              <w:tab w:val="right" w:pos="9026" w:leader="dot"/>
            </w:tabs>
            <w:rPr/>
          </w:pPr>
          <w:hyperlink w:anchor="__RefHeading___Toc3074842_1878427129">
            <w:r>
              <w:rPr>
                <w:webHidden/>
                <w:rStyle w:val="IndexLink"/>
                <w:rtl w:val="true"/>
              </w:rPr>
              <w:t>اشارة</w:t>
            </w:r>
            <w:r>
              <w:rPr>
                <w:rStyle w:val="IndexLink"/>
                <w:rtl w:val="true"/>
              </w:rPr>
              <w:tab/>
            </w:r>
            <w:r>
              <w:rPr>
                <w:rStyle w:val="IndexLink"/>
              </w:rPr>
              <w:t>542</w:t>
            </w:r>
          </w:hyperlink>
        </w:p>
        <w:p>
          <w:pPr>
            <w:pStyle w:val="Contents6"/>
            <w:tabs>
              <w:tab w:val="clear" w:pos="7609"/>
              <w:tab w:val="right" w:pos="9026" w:leader="dot"/>
            </w:tabs>
            <w:rPr/>
          </w:pPr>
          <w:hyperlink w:anchor="__RefHeading___Toc3074844_1878427129">
            <w:r>
              <w:rPr>
                <w:webHidden/>
                <w:rStyle w:val="IndexLink"/>
              </w:rPr>
              <w:t>1</w:t>
            </w:r>
            <w:r>
              <w:rPr>
                <w:rStyle w:val="IndexLink"/>
                <w:rtl w:val="true"/>
              </w:rPr>
              <w:t xml:space="preserve"> - </w:t>
            </w:r>
            <w:r>
              <w:rPr>
                <w:rStyle w:val="IndexLink"/>
                <w:rtl w:val="true"/>
              </w:rPr>
              <w:t>اما حرمة الجماع</w:t>
            </w:r>
            <w:r>
              <w:rPr>
                <w:rStyle w:val="IndexLink"/>
                <w:rtl w:val="true"/>
              </w:rPr>
              <w:tab/>
            </w:r>
            <w:r>
              <w:rPr>
                <w:rStyle w:val="IndexLink"/>
              </w:rPr>
              <w:t>542</w:t>
            </w:r>
          </w:hyperlink>
        </w:p>
        <w:p>
          <w:pPr>
            <w:pStyle w:val="Contents6"/>
            <w:tabs>
              <w:tab w:val="clear" w:pos="7609"/>
              <w:tab w:val="right" w:pos="9026" w:leader="dot"/>
            </w:tabs>
            <w:rPr/>
          </w:pPr>
          <w:hyperlink w:anchor="__RefHeading___Toc3074846_1878427129">
            <w:r>
              <w:rPr>
                <w:webHidden/>
                <w:rStyle w:val="IndexLink"/>
              </w:rPr>
              <w:t>2</w:t>
            </w:r>
            <w:r>
              <w:rPr>
                <w:rStyle w:val="IndexLink"/>
                <w:rtl w:val="true"/>
              </w:rPr>
              <w:t xml:space="preserve"> - </w:t>
            </w:r>
            <w:r>
              <w:rPr>
                <w:rStyle w:val="IndexLink"/>
                <w:rtl w:val="true"/>
              </w:rPr>
              <w:t>و اما حرمة التقبيل و لو بدون شهوة</w:t>
            </w:r>
            <w:r>
              <w:rPr>
                <w:rStyle w:val="IndexLink"/>
                <w:rtl w:val="true"/>
              </w:rPr>
              <w:tab/>
            </w:r>
            <w:r>
              <w:rPr>
                <w:rStyle w:val="IndexLink"/>
              </w:rPr>
              <w:t>543</w:t>
            </w:r>
          </w:hyperlink>
        </w:p>
        <w:p>
          <w:pPr>
            <w:pStyle w:val="Contents6"/>
            <w:tabs>
              <w:tab w:val="clear" w:pos="7609"/>
              <w:tab w:val="right" w:pos="9026" w:leader="dot"/>
            </w:tabs>
            <w:rPr/>
          </w:pPr>
          <w:hyperlink w:anchor="__RefHeading___Toc3074848_1878427129">
            <w:r>
              <w:rPr>
                <w:webHidden/>
                <w:rStyle w:val="IndexLink"/>
              </w:rPr>
              <w:t>3</w:t>
            </w:r>
            <w:r>
              <w:rPr>
                <w:rStyle w:val="IndexLink"/>
                <w:rtl w:val="true"/>
              </w:rPr>
              <w:t xml:space="preserve"> - </w:t>
            </w:r>
            <w:r>
              <w:rPr>
                <w:rStyle w:val="IndexLink"/>
                <w:rtl w:val="true"/>
              </w:rPr>
              <w:t>و اما حرمة المس بشهوة</w:t>
            </w:r>
            <w:r>
              <w:rPr>
                <w:rStyle w:val="IndexLink"/>
                <w:rtl w:val="true"/>
              </w:rPr>
              <w:tab/>
            </w:r>
            <w:r>
              <w:rPr>
                <w:rStyle w:val="IndexLink"/>
              </w:rPr>
              <w:t>543</w:t>
            </w:r>
          </w:hyperlink>
        </w:p>
        <w:p>
          <w:pPr>
            <w:pStyle w:val="Contents6"/>
            <w:tabs>
              <w:tab w:val="clear" w:pos="7609"/>
              <w:tab w:val="right" w:pos="9026" w:leader="dot"/>
            </w:tabs>
            <w:rPr/>
          </w:pPr>
          <w:hyperlink w:anchor="__RefHeading___Toc3074850_1878427129">
            <w:r>
              <w:rPr>
                <w:webHidden/>
                <w:rStyle w:val="IndexLink"/>
              </w:rPr>
              <w:t>4</w:t>
            </w:r>
            <w:r>
              <w:rPr>
                <w:rStyle w:val="IndexLink"/>
                <w:rtl w:val="true"/>
              </w:rPr>
              <w:t xml:space="preserve"> - </w:t>
            </w:r>
            <w:r>
              <w:rPr>
                <w:rStyle w:val="IndexLink"/>
                <w:rtl w:val="true"/>
              </w:rPr>
              <w:t>و اما حرمة النظر المؤدي الى الامناء</w:t>
            </w:r>
            <w:r>
              <w:rPr>
                <w:rStyle w:val="IndexLink"/>
                <w:rtl w:val="true"/>
              </w:rPr>
              <w:tab/>
            </w:r>
            <w:r>
              <w:rPr>
                <w:rStyle w:val="IndexLink"/>
              </w:rPr>
              <w:t>543</w:t>
            </w:r>
          </w:hyperlink>
        </w:p>
        <w:p>
          <w:pPr>
            <w:pStyle w:val="Contents6"/>
            <w:tabs>
              <w:tab w:val="clear" w:pos="7609"/>
              <w:tab w:val="right" w:pos="9026" w:leader="dot"/>
            </w:tabs>
            <w:rPr/>
          </w:pPr>
          <w:hyperlink w:anchor="__RefHeading___Toc3074852_1878427129">
            <w:r>
              <w:rPr>
                <w:webHidden/>
                <w:rStyle w:val="IndexLink"/>
              </w:rPr>
              <w:t>5</w:t>
            </w:r>
            <w:r>
              <w:rPr>
                <w:rStyle w:val="IndexLink"/>
                <w:rtl w:val="true"/>
              </w:rPr>
              <w:t xml:space="preserve"> - </w:t>
            </w:r>
            <w:r>
              <w:rPr>
                <w:rStyle w:val="IndexLink"/>
                <w:rtl w:val="true"/>
              </w:rPr>
              <w:t>و اما النظر مع الشهوة من دون امناء</w:t>
            </w:r>
            <w:r>
              <w:rPr>
                <w:rStyle w:val="IndexLink"/>
                <w:rtl w:val="true"/>
              </w:rPr>
              <w:tab/>
            </w:r>
            <w:r>
              <w:rPr>
                <w:rStyle w:val="IndexLink"/>
              </w:rPr>
              <w:t>544</w:t>
            </w:r>
          </w:hyperlink>
        </w:p>
        <w:p>
          <w:pPr>
            <w:pStyle w:val="Contents6"/>
            <w:tabs>
              <w:tab w:val="clear" w:pos="7609"/>
              <w:tab w:val="right" w:pos="9026" w:leader="dot"/>
            </w:tabs>
            <w:rPr/>
          </w:pPr>
          <w:hyperlink w:anchor="__RefHeading___Toc3074854_1878427129">
            <w:r>
              <w:rPr>
                <w:webHidden/>
                <w:rStyle w:val="IndexLink"/>
              </w:rPr>
              <w:t>6</w:t>
            </w:r>
            <w:r>
              <w:rPr>
                <w:rStyle w:val="IndexLink"/>
                <w:rtl w:val="true"/>
              </w:rPr>
              <w:t xml:space="preserve"> - </w:t>
            </w:r>
            <w:r>
              <w:rPr>
                <w:rStyle w:val="IndexLink"/>
                <w:rtl w:val="true"/>
              </w:rPr>
              <w:t>و اما عدم حرمة غير ذلك</w:t>
            </w:r>
            <w:r>
              <w:rPr>
                <w:rStyle w:val="IndexLink"/>
                <w:rtl w:val="true"/>
              </w:rPr>
              <w:tab/>
            </w:r>
            <w:r>
              <w:rPr>
                <w:rStyle w:val="IndexLink"/>
              </w:rPr>
              <w:t>544</w:t>
            </w:r>
          </w:hyperlink>
        </w:p>
        <w:p>
          <w:pPr>
            <w:pStyle w:val="Contents6"/>
            <w:tabs>
              <w:tab w:val="clear" w:pos="7609"/>
              <w:tab w:val="right" w:pos="9026" w:leader="dot"/>
            </w:tabs>
            <w:rPr/>
          </w:pPr>
          <w:hyperlink w:anchor="__RefHeading___Toc3074856_1878427129">
            <w:r>
              <w:rPr>
                <w:webHidden/>
                <w:rStyle w:val="IndexLink"/>
              </w:rPr>
              <w:t>7</w:t>
            </w:r>
            <w:r>
              <w:rPr>
                <w:rStyle w:val="IndexLink"/>
                <w:rtl w:val="true"/>
              </w:rPr>
              <w:t xml:space="preserve"> - </w:t>
            </w:r>
            <w:r>
              <w:rPr>
                <w:rStyle w:val="IndexLink"/>
                <w:rtl w:val="true"/>
              </w:rPr>
              <w:t>و اما حرمة مثل ذلك على المرأة أيضا</w:t>
            </w:r>
            <w:r>
              <w:rPr>
                <w:rStyle w:val="IndexLink"/>
                <w:rtl w:val="true"/>
              </w:rPr>
              <w:tab/>
            </w:r>
            <w:r>
              <w:rPr>
                <w:rStyle w:val="IndexLink"/>
              </w:rPr>
              <w:t>544</w:t>
            </w:r>
          </w:hyperlink>
        </w:p>
        <w:p>
          <w:pPr>
            <w:pStyle w:val="Contents6"/>
            <w:tabs>
              <w:tab w:val="clear" w:pos="7609"/>
              <w:tab w:val="right" w:pos="9026" w:leader="dot"/>
            </w:tabs>
            <w:rPr/>
          </w:pPr>
          <w:hyperlink w:anchor="__RefHeading___Toc3074858_1878427129">
            <w:r>
              <w:rPr>
                <w:webHidden/>
                <w:rStyle w:val="IndexLink"/>
              </w:rPr>
              <w:t>8</w:t>
            </w:r>
            <w:r>
              <w:rPr>
                <w:rStyle w:val="IndexLink"/>
                <w:rtl w:val="true"/>
              </w:rPr>
              <w:t xml:space="preserve"> - </w:t>
            </w:r>
            <w:r>
              <w:rPr>
                <w:rStyle w:val="IndexLink"/>
                <w:rtl w:val="true"/>
              </w:rPr>
              <w:t>و اما الاستمناء</w:t>
            </w:r>
            <w:r>
              <w:rPr>
                <w:rStyle w:val="IndexLink"/>
                <w:rtl w:val="true"/>
              </w:rPr>
              <w:tab/>
            </w:r>
            <w:r>
              <w:rPr>
                <w:rStyle w:val="IndexLink"/>
              </w:rPr>
              <w:t>545</w:t>
            </w:r>
          </w:hyperlink>
        </w:p>
        <w:p>
          <w:pPr>
            <w:pStyle w:val="Contents6"/>
            <w:tabs>
              <w:tab w:val="clear" w:pos="7609"/>
              <w:tab w:val="right" w:pos="9026" w:leader="dot"/>
            </w:tabs>
            <w:rPr/>
          </w:pPr>
          <w:hyperlink w:anchor="__RefHeading___Toc3074860_1878427129">
            <w:r>
              <w:rPr>
                <w:webHidden/>
                <w:rStyle w:val="IndexLink"/>
              </w:rPr>
              <w:t>9</w:t>
            </w:r>
            <w:r>
              <w:rPr>
                <w:rStyle w:val="IndexLink"/>
                <w:rtl w:val="true"/>
              </w:rPr>
              <w:t xml:space="preserve"> - </w:t>
            </w:r>
            <w:r>
              <w:rPr>
                <w:rStyle w:val="IndexLink"/>
                <w:rtl w:val="true"/>
              </w:rPr>
              <w:t>و اما حرمة العقد</w:t>
            </w:r>
            <w:r>
              <w:rPr>
                <w:rStyle w:val="IndexLink"/>
                <w:rtl w:val="true"/>
              </w:rPr>
              <w:tab/>
            </w:r>
            <w:r>
              <w:rPr>
                <w:rStyle w:val="IndexLink"/>
              </w:rPr>
              <w:t>545</w:t>
            </w:r>
          </w:hyperlink>
        </w:p>
        <w:p>
          <w:pPr>
            <w:pStyle w:val="Contents6"/>
            <w:tabs>
              <w:tab w:val="clear" w:pos="7609"/>
              <w:tab w:val="right" w:pos="9026" w:leader="dot"/>
            </w:tabs>
            <w:rPr/>
          </w:pPr>
          <w:hyperlink w:anchor="__RefHeading___Toc3074862_1878427129">
            <w:r>
              <w:rPr>
                <w:webHidden/>
                <w:rStyle w:val="IndexLink"/>
                <w:rtl w:val="true"/>
              </w:rPr>
              <w:t>الطيب</w:t>
            </w:r>
            <w:r>
              <w:rPr>
                <w:rStyle w:val="IndexLink"/>
                <w:rtl w:val="true"/>
              </w:rPr>
              <w:tab/>
            </w:r>
            <w:r>
              <w:rPr>
                <w:rStyle w:val="IndexLink"/>
              </w:rPr>
              <w:t>546</w:t>
            </w:r>
          </w:hyperlink>
        </w:p>
        <w:p>
          <w:pPr>
            <w:pStyle w:val="Contents6"/>
            <w:tabs>
              <w:tab w:val="clear" w:pos="7609"/>
              <w:tab w:val="right" w:pos="9026" w:leader="dot"/>
            </w:tabs>
            <w:rPr/>
          </w:pPr>
          <w:hyperlink w:anchor="__RefHeading___Toc3074864_1878427129">
            <w:r>
              <w:rPr>
                <w:webHidden/>
                <w:rStyle w:val="IndexLink"/>
                <w:rtl w:val="true"/>
              </w:rPr>
              <w:t>اشارة</w:t>
            </w:r>
            <w:r>
              <w:rPr>
                <w:rStyle w:val="IndexLink"/>
                <w:rtl w:val="true"/>
              </w:rPr>
              <w:tab/>
            </w:r>
            <w:r>
              <w:rPr>
                <w:rStyle w:val="IndexLink"/>
              </w:rPr>
              <w:t>546</w:t>
            </w:r>
          </w:hyperlink>
        </w:p>
        <w:p>
          <w:pPr>
            <w:pStyle w:val="Contents6"/>
            <w:tabs>
              <w:tab w:val="clear" w:pos="7609"/>
              <w:tab w:val="right" w:pos="9026" w:leader="dot"/>
            </w:tabs>
            <w:rPr/>
          </w:pPr>
          <w:hyperlink w:anchor="__RefHeading___Toc3074866_1878427129">
            <w:r>
              <w:rPr>
                <w:webHidden/>
                <w:rStyle w:val="IndexLink"/>
              </w:rPr>
              <w:t>1</w:t>
            </w:r>
            <w:r>
              <w:rPr>
                <w:rStyle w:val="IndexLink"/>
                <w:rtl w:val="true"/>
              </w:rPr>
              <w:t xml:space="preserve"> - </w:t>
            </w:r>
            <w:r>
              <w:rPr>
                <w:rStyle w:val="IndexLink"/>
                <w:rtl w:val="true"/>
              </w:rPr>
              <w:t>اما حرمة الطيب في الجملة</w:t>
            </w:r>
            <w:r>
              <w:rPr>
                <w:rStyle w:val="IndexLink"/>
                <w:rtl w:val="true"/>
              </w:rPr>
              <w:tab/>
            </w:r>
            <w:r>
              <w:rPr>
                <w:rStyle w:val="IndexLink"/>
              </w:rPr>
              <w:t>546</w:t>
            </w:r>
          </w:hyperlink>
        </w:p>
        <w:p>
          <w:pPr>
            <w:pStyle w:val="Contents6"/>
            <w:tabs>
              <w:tab w:val="clear" w:pos="7609"/>
              <w:tab w:val="right" w:pos="9026" w:leader="dot"/>
            </w:tabs>
            <w:rPr/>
          </w:pPr>
          <w:hyperlink w:anchor="__RefHeading___Toc3074868_1878427129">
            <w:r>
              <w:rPr>
                <w:webHidden/>
                <w:rStyle w:val="IndexLink"/>
              </w:rPr>
              <w:t>2</w:t>
            </w:r>
            <w:r>
              <w:rPr>
                <w:rStyle w:val="IndexLink"/>
                <w:rtl w:val="true"/>
              </w:rPr>
              <w:t xml:space="preserve"> - </w:t>
            </w:r>
            <w:r>
              <w:rPr>
                <w:rStyle w:val="IndexLink"/>
                <w:rtl w:val="true"/>
              </w:rPr>
              <w:t>و اما حرمة جميع انحاء الاستعمال</w:t>
            </w:r>
            <w:r>
              <w:rPr>
                <w:rStyle w:val="IndexLink"/>
                <w:rtl w:val="true"/>
              </w:rPr>
              <w:tab/>
            </w:r>
            <w:r>
              <w:rPr>
                <w:rStyle w:val="IndexLink"/>
              </w:rPr>
              <w:t>548</w:t>
            </w:r>
          </w:hyperlink>
        </w:p>
        <w:p>
          <w:pPr>
            <w:pStyle w:val="Contents6"/>
            <w:tabs>
              <w:tab w:val="clear" w:pos="7609"/>
              <w:tab w:val="right" w:pos="9026" w:leader="dot"/>
            </w:tabs>
            <w:rPr/>
          </w:pPr>
          <w:hyperlink w:anchor="__RefHeading___Toc3074870_1878427129">
            <w:r>
              <w:rPr>
                <w:webHidden/>
                <w:rStyle w:val="IndexLink"/>
              </w:rPr>
              <w:t>3</w:t>
            </w:r>
            <w:r>
              <w:rPr>
                <w:rStyle w:val="IndexLink"/>
                <w:rtl w:val="true"/>
              </w:rPr>
              <w:t xml:space="preserve"> - </w:t>
            </w:r>
            <w:r>
              <w:rPr>
                <w:rStyle w:val="IndexLink"/>
                <w:rtl w:val="true"/>
              </w:rPr>
              <w:t>و اما حرمة الإمساك عن الرائحة الكريهة و وجوبه عن الرائحة</w:t>
            </w:r>
            <w:r>
              <w:rPr>
                <w:rStyle w:val="IndexLink"/>
                <w:rtl w:val="true"/>
              </w:rPr>
              <w:tab/>
            </w:r>
            <w:r>
              <w:rPr>
                <w:rStyle w:val="IndexLink"/>
              </w:rPr>
              <w:t>548</w:t>
            </w:r>
          </w:hyperlink>
        </w:p>
        <w:p>
          <w:pPr>
            <w:pStyle w:val="Contents6"/>
            <w:tabs>
              <w:tab w:val="clear" w:pos="7609"/>
              <w:tab w:val="right" w:pos="9026" w:leader="dot"/>
            </w:tabs>
            <w:rPr/>
          </w:pPr>
          <w:hyperlink w:anchor="__RefHeading___Toc3074872_1878427129">
            <w:r>
              <w:rPr>
                <w:webHidden/>
                <w:rStyle w:val="IndexLink"/>
              </w:rPr>
              <w:t>4</w:t>
            </w:r>
            <w:r>
              <w:rPr>
                <w:rStyle w:val="IndexLink"/>
                <w:rtl w:val="true"/>
              </w:rPr>
              <w:t xml:space="preserve"> - </w:t>
            </w:r>
            <w:r>
              <w:rPr>
                <w:rStyle w:val="IndexLink"/>
                <w:rtl w:val="true"/>
              </w:rPr>
              <w:t>و اما حرمة شمّ‌ الرياحين</w:t>
            </w:r>
            <w:r>
              <w:rPr>
                <w:rStyle w:val="IndexLink"/>
                <w:rtl w:val="true"/>
              </w:rPr>
              <w:tab/>
            </w:r>
            <w:r>
              <w:rPr>
                <w:rStyle w:val="IndexLink"/>
              </w:rPr>
              <w:t>548</w:t>
            </w:r>
          </w:hyperlink>
        </w:p>
        <w:p>
          <w:pPr>
            <w:pStyle w:val="Contents6"/>
            <w:tabs>
              <w:tab w:val="clear" w:pos="7609"/>
              <w:tab w:val="right" w:pos="9026" w:leader="dot"/>
            </w:tabs>
            <w:rPr/>
          </w:pPr>
          <w:hyperlink w:anchor="__RefHeading___Toc3074874_1878427129">
            <w:r>
              <w:rPr>
                <w:webHidden/>
                <w:rStyle w:val="IndexLink"/>
                <w:rtl w:val="true"/>
              </w:rPr>
              <w:t>التزين</w:t>
            </w:r>
            <w:r>
              <w:rPr>
                <w:rStyle w:val="IndexLink"/>
                <w:rtl w:val="true"/>
              </w:rPr>
              <w:tab/>
            </w:r>
            <w:r>
              <w:rPr>
                <w:rStyle w:val="IndexLink"/>
              </w:rPr>
              <w:t>549</w:t>
            </w:r>
          </w:hyperlink>
        </w:p>
        <w:p>
          <w:pPr>
            <w:pStyle w:val="Contents6"/>
            <w:tabs>
              <w:tab w:val="clear" w:pos="7609"/>
              <w:tab w:val="right" w:pos="9026" w:leader="dot"/>
            </w:tabs>
            <w:rPr/>
          </w:pPr>
          <w:hyperlink w:anchor="__RefHeading___Toc3074876_1878427129">
            <w:r>
              <w:rPr>
                <w:webHidden/>
                <w:rStyle w:val="IndexLink"/>
                <w:rtl w:val="true"/>
              </w:rPr>
              <w:t>اشارة</w:t>
            </w:r>
            <w:r>
              <w:rPr>
                <w:rStyle w:val="IndexLink"/>
                <w:rtl w:val="true"/>
              </w:rPr>
              <w:tab/>
            </w:r>
            <w:r>
              <w:rPr>
                <w:rStyle w:val="IndexLink"/>
              </w:rPr>
              <w:t>549</w:t>
            </w:r>
          </w:hyperlink>
        </w:p>
        <w:p>
          <w:pPr>
            <w:pStyle w:val="Contents6"/>
            <w:tabs>
              <w:tab w:val="clear" w:pos="7609"/>
              <w:tab w:val="right" w:pos="9026" w:leader="dot"/>
            </w:tabs>
            <w:rPr/>
          </w:pPr>
          <w:hyperlink w:anchor="__RefHeading___Toc3074878_1878427129">
            <w:r>
              <w:rPr>
                <w:webHidden/>
                <w:rStyle w:val="IndexLink"/>
              </w:rPr>
              <w:t>1</w:t>
            </w:r>
            <w:r>
              <w:rPr>
                <w:rStyle w:val="IndexLink"/>
                <w:rtl w:val="true"/>
              </w:rPr>
              <w:t xml:space="preserve"> - </w:t>
            </w:r>
            <w:r>
              <w:rPr>
                <w:rStyle w:val="IndexLink"/>
                <w:rtl w:val="true"/>
              </w:rPr>
              <w:t>اما حرمة مطلق التزين</w:t>
            </w:r>
            <w:r>
              <w:rPr>
                <w:rStyle w:val="IndexLink"/>
                <w:rtl w:val="true"/>
              </w:rPr>
              <w:tab/>
            </w:r>
            <w:r>
              <w:rPr>
                <w:rStyle w:val="IndexLink"/>
              </w:rPr>
              <w:t>549</w:t>
            </w:r>
          </w:hyperlink>
        </w:p>
        <w:p>
          <w:pPr>
            <w:pStyle w:val="Contents6"/>
            <w:tabs>
              <w:tab w:val="clear" w:pos="7609"/>
              <w:tab w:val="right" w:pos="9026" w:leader="dot"/>
            </w:tabs>
            <w:rPr/>
          </w:pPr>
          <w:hyperlink w:anchor="__RefHeading___Toc3074880_1878427129">
            <w:r>
              <w:rPr>
                <w:webHidden/>
                <w:rStyle w:val="IndexLink"/>
              </w:rPr>
              <w:t>2</w:t>
            </w:r>
            <w:r>
              <w:rPr>
                <w:rStyle w:val="IndexLink"/>
                <w:rtl w:val="true"/>
              </w:rPr>
              <w:t xml:space="preserve"> - </w:t>
            </w:r>
            <w:r>
              <w:rPr>
                <w:rStyle w:val="IndexLink"/>
                <w:rtl w:val="true"/>
              </w:rPr>
              <w:t>و اما اطلاق الحرمة</w:t>
            </w:r>
            <w:r>
              <w:rPr>
                <w:rStyle w:val="IndexLink"/>
                <w:rtl w:val="true"/>
              </w:rPr>
              <w:tab/>
            </w:r>
            <w:r>
              <w:rPr>
                <w:rStyle w:val="IndexLink"/>
              </w:rPr>
              <w:t>549</w:t>
            </w:r>
          </w:hyperlink>
        </w:p>
        <w:p>
          <w:pPr>
            <w:pStyle w:val="Contents6"/>
            <w:tabs>
              <w:tab w:val="clear" w:pos="7609"/>
              <w:tab w:val="right" w:pos="9026" w:leader="dot"/>
            </w:tabs>
            <w:rPr/>
          </w:pPr>
          <w:hyperlink w:anchor="__RefHeading___Toc3074882_1878427129">
            <w:r>
              <w:rPr>
                <w:webHidden/>
                <w:rStyle w:val="IndexLink"/>
              </w:rPr>
              <w:t>3</w:t>
            </w:r>
            <w:r>
              <w:rPr>
                <w:rStyle w:val="IndexLink"/>
                <w:rtl w:val="true"/>
              </w:rPr>
              <w:t xml:space="preserve"> - </w:t>
            </w:r>
            <w:r>
              <w:rPr>
                <w:rStyle w:val="IndexLink"/>
                <w:rtl w:val="true"/>
              </w:rPr>
              <w:t>و اما استثناء الخاتم لا بقصد الزينة</w:t>
            </w:r>
            <w:r>
              <w:rPr>
                <w:rStyle w:val="IndexLink"/>
                <w:rtl w:val="true"/>
              </w:rPr>
              <w:tab/>
            </w:r>
            <w:r>
              <w:rPr>
                <w:rStyle w:val="IndexLink"/>
              </w:rPr>
              <w:t>550</w:t>
            </w:r>
          </w:hyperlink>
        </w:p>
        <w:p>
          <w:pPr>
            <w:pStyle w:val="Contents6"/>
            <w:tabs>
              <w:tab w:val="clear" w:pos="7609"/>
              <w:tab w:val="right" w:pos="9026" w:leader="dot"/>
            </w:tabs>
            <w:rPr/>
          </w:pPr>
          <w:hyperlink w:anchor="__RefHeading___Toc3074884_1878427129">
            <w:r>
              <w:rPr>
                <w:webHidden/>
                <w:rStyle w:val="IndexLink"/>
              </w:rPr>
              <w:t>4</w:t>
            </w:r>
            <w:r>
              <w:rPr>
                <w:rStyle w:val="IndexLink"/>
                <w:rtl w:val="true"/>
              </w:rPr>
              <w:t xml:space="preserve"> - </w:t>
            </w:r>
            <w:r>
              <w:rPr>
                <w:rStyle w:val="IndexLink"/>
                <w:rtl w:val="true"/>
              </w:rPr>
              <w:t>و اما استثناء حلي المرأة المعتادة بالشرط‍‌ المذكور</w:t>
            </w:r>
            <w:r>
              <w:rPr>
                <w:rStyle w:val="IndexLink"/>
                <w:rtl w:val="true"/>
              </w:rPr>
              <w:tab/>
            </w:r>
            <w:r>
              <w:rPr>
                <w:rStyle w:val="IndexLink"/>
              </w:rPr>
              <w:t>550</w:t>
            </w:r>
          </w:hyperlink>
        </w:p>
        <w:p>
          <w:pPr>
            <w:pStyle w:val="Contents6"/>
            <w:tabs>
              <w:tab w:val="clear" w:pos="7609"/>
              <w:tab w:val="right" w:pos="9026" w:leader="dot"/>
            </w:tabs>
            <w:rPr/>
          </w:pPr>
          <w:hyperlink w:anchor="__RefHeading___Toc3074886_1878427129">
            <w:r>
              <w:rPr>
                <w:webHidden/>
                <w:rStyle w:val="IndexLink"/>
                <w:rtl w:val="true"/>
              </w:rPr>
              <w:t>النظر الى المرآة</w:t>
            </w:r>
            <w:r>
              <w:rPr>
                <w:rStyle w:val="IndexLink"/>
                <w:rtl w:val="true"/>
              </w:rPr>
              <w:tab/>
            </w:r>
            <w:r>
              <w:rPr>
                <w:rStyle w:val="IndexLink"/>
              </w:rPr>
              <w:t>550</w:t>
            </w:r>
          </w:hyperlink>
        </w:p>
        <w:p>
          <w:pPr>
            <w:pStyle w:val="Contents6"/>
            <w:tabs>
              <w:tab w:val="clear" w:pos="7609"/>
              <w:tab w:val="right" w:pos="9026" w:leader="dot"/>
            </w:tabs>
            <w:rPr/>
          </w:pPr>
          <w:hyperlink w:anchor="__RefHeading___Toc3074888_1878427129">
            <w:r>
              <w:rPr>
                <w:webHidden/>
                <w:rStyle w:val="IndexLink"/>
                <w:rtl w:val="true"/>
              </w:rPr>
              <w:t>اشارة</w:t>
            </w:r>
            <w:r>
              <w:rPr>
                <w:rStyle w:val="IndexLink"/>
                <w:rtl w:val="true"/>
              </w:rPr>
              <w:tab/>
            </w:r>
            <w:r>
              <w:rPr>
                <w:rStyle w:val="IndexLink"/>
              </w:rPr>
              <w:t>550</w:t>
            </w:r>
          </w:hyperlink>
        </w:p>
        <w:p>
          <w:pPr>
            <w:pStyle w:val="Contents6"/>
            <w:tabs>
              <w:tab w:val="clear" w:pos="7609"/>
              <w:tab w:val="right" w:pos="9026" w:leader="dot"/>
            </w:tabs>
            <w:rPr/>
          </w:pPr>
          <w:hyperlink w:anchor="__RefHeading___Toc3074890_1878427129">
            <w:r>
              <w:rPr>
                <w:webHidden/>
                <w:rStyle w:val="IndexLink"/>
              </w:rPr>
              <w:t>1</w:t>
            </w:r>
            <w:r>
              <w:rPr>
                <w:rStyle w:val="IndexLink"/>
                <w:rtl w:val="true"/>
              </w:rPr>
              <w:t xml:space="preserve"> - </w:t>
            </w:r>
            <w:r>
              <w:rPr>
                <w:rStyle w:val="IndexLink"/>
                <w:rtl w:val="true"/>
              </w:rPr>
              <w:t>اما حرمة النظر الى المرآة في الجملة</w:t>
            </w:r>
            <w:r>
              <w:rPr>
                <w:rStyle w:val="IndexLink"/>
                <w:rtl w:val="true"/>
              </w:rPr>
              <w:tab/>
            </w:r>
            <w:r>
              <w:rPr>
                <w:rStyle w:val="IndexLink"/>
              </w:rPr>
              <w:t>550</w:t>
            </w:r>
          </w:hyperlink>
        </w:p>
        <w:p>
          <w:pPr>
            <w:pStyle w:val="Contents6"/>
            <w:tabs>
              <w:tab w:val="clear" w:pos="7609"/>
              <w:tab w:val="right" w:pos="9026" w:leader="dot"/>
            </w:tabs>
            <w:rPr/>
          </w:pPr>
          <w:hyperlink w:anchor="__RefHeading___Toc3074892_1878427129">
            <w:r>
              <w:rPr>
                <w:webHidden/>
                <w:rStyle w:val="IndexLink"/>
              </w:rPr>
              <w:t>2</w:t>
            </w:r>
            <w:r>
              <w:rPr>
                <w:rStyle w:val="IndexLink"/>
                <w:rtl w:val="true"/>
              </w:rPr>
              <w:t xml:space="preserve"> - </w:t>
            </w:r>
            <w:r>
              <w:rPr>
                <w:rStyle w:val="IndexLink"/>
                <w:rtl w:val="true"/>
              </w:rPr>
              <w:t>و اما رجحان تجديد التلبية</w:t>
            </w:r>
            <w:r>
              <w:rPr>
                <w:rStyle w:val="IndexLink"/>
                <w:rtl w:val="true"/>
              </w:rPr>
              <w:tab/>
            </w:r>
            <w:r>
              <w:rPr>
                <w:rStyle w:val="IndexLink"/>
              </w:rPr>
              <w:t>551</w:t>
            </w:r>
          </w:hyperlink>
        </w:p>
        <w:p>
          <w:pPr>
            <w:pStyle w:val="Contents6"/>
            <w:tabs>
              <w:tab w:val="clear" w:pos="7609"/>
              <w:tab w:val="right" w:pos="9026" w:leader="dot"/>
            </w:tabs>
            <w:rPr/>
          </w:pPr>
          <w:hyperlink w:anchor="__RefHeading___Toc3074894_1878427129">
            <w:r>
              <w:rPr>
                <w:webHidden/>
                <w:rStyle w:val="IndexLink"/>
                <w:rtl w:val="true"/>
              </w:rPr>
              <w:t>الاكتحال</w:t>
            </w:r>
            <w:r>
              <w:rPr>
                <w:rStyle w:val="IndexLink"/>
                <w:rtl w:val="true"/>
              </w:rPr>
              <w:tab/>
            </w:r>
            <w:r>
              <w:rPr>
                <w:rStyle w:val="IndexLink"/>
              </w:rPr>
              <w:t>552</w:t>
            </w:r>
          </w:hyperlink>
        </w:p>
        <w:p>
          <w:pPr>
            <w:pStyle w:val="Contents6"/>
            <w:tabs>
              <w:tab w:val="clear" w:pos="7609"/>
              <w:tab w:val="right" w:pos="9026" w:leader="dot"/>
            </w:tabs>
            <w:rPr/>
          </w:pPr>
          <w:hyperlink w:anchor="__RefHeading___Toc3074896_1878427129">
            <w:r>
              <w:rPr>
                <w:webHidden/>
                <w:rStyle w:val="IndexLink"/>
                <w:rtl w:val="true"/>
              </w:rPr>
              <w:t>اشارة</w:t>
            </w:r>
            <w:r>
              <w:rPr>
                <w:rStyle w:val="IndexLink"/>
                <w:rtl w:val="true"/>
              </w:rPr>
              <w:tab/>
            </w:r>
            <w:r>
              <w:rPr>
                <w:rStyle w:val="IndexLink"/>
              </w:rPr>
              <w:t>552</w:t>
            </w:r>
          </w:hyperlink>
        </w:p>
        <w:p>
          <w:pPr>
            <w:pStyle w:val="Contents6"/>
            <w:tabs>
              <w:tab w:val="clear" w:pos="7609"/>
              <w:tab w:val="right" w:pos="9026" w:leader="dot"/>
            </w:tabs>
            <w:rPr/>
          </w:pPr>
          <w:hyperlink w:anchor="__RefHeading___Toc3074898_1878427129">
            <w:r>
              <w:rPr>
                <w:webHidden/>
                <w:rStyle w:val="IndexLink"/>
              </w:rPr>
              <w:t>1</w:t>
            </w:r>
            <w:r>
              <w:rPr>
                <w:rStyle w:val="IndexLink"/>
                <w:rtl w:val="true"/>
              </w:rPr>
              <w:t xml:space="preserve"> - </w:t>
            </w:r>
            <w:r>
              <w:rPr>
                <w:rStyle w:val="IndexLink"/>
                <w:rtl w:val="true"/>
              </w:rPr>
              <w:t>اما حرمة الاكتحال</w:t>
            </w:r>
            <w:r>
              <w:rPr>
                <w:rStyle w:val="IndexLink"/>
                <w:rtl w:val="true"/>
              </w:rPr>
              <w:tab/>
            </w:r>
            <w:r>
              <w:rPr>
                <w:rStyle w:val="IndexLink"/>
              </w:rPr>
              <w:t>552</w:t>
            </w:r>
          </w:hyperlink>
        </w:p>
        <w:p>
          <w:pPr>
            <w:pStyle w:val="Contents6"/>
            <w:tabs>
              <w:tab w:val="clear" w:pos="7609"/>
              <w:tab w:val="right" w:pos="9026" w:leader="dot"/>
            </w:tabs>
            <w:rPr/>
          </w:pPr>
          <w:hyperlink w:anchor="__RefHeading___Toc3074900_1878427129">
            <w:r>
              <w:rPr>
                <w:webHidden/>
                <w:rStyle w:val="IndexLink"/>
              </w:rPr>
              <w:t>2</w:t>
            </w:r>
            <w:r>
              <w:rPr>
                <w:rStyle w:val="IndexLink"/>
                <w:rtl w:val="true"/>
              </w:rPr>
              <w:t xml:space="preserve"> - </w:t>
            </w:r>
            <w:r>
              <w:rPr>
                <w:rStyle w:val="IndexLink"/>
                <w:rtl w:val="true"/>
              </w:rPr>
              <w:t>و اما حرمة الاكتحال بغير الأسود إذا كان بقصد الزينة</w:t>
            </w:r>
            <w:r>
              <w:rPr>
                <w:rStyle w:val="IndexLink"/>
                <w:rtl w:val="true"/>
              </w:rPr>
              <w:tab/>
            </w:r>
            <w:r>
              <w:rPr>
                <w:rStyle w:val="IndexLink"/>
              </w:rPr>
              <w:t>553</w:t>
            </w:r>
          </w:hyperlink>
        </w:p>
        <w:p>
          <w:pPr>
            <w:pStyle w:val="Contents6"/>
            <w:tabs>
              <w:tab w:val="clear" w:pos="7609"/>
              <w:tab w:val="right" w:pos="9026" w:leader="dot"/>
            </w:tabs>
            <w:rPr/>
          </w:pPr>
          <w:hyperlink w:anchor="__RefHeading___Toc3074902_1878427129">
            <w:r>
              <w:rPr>
                <w:webHidden/>
                <w:rStyle w:val="IndexLink"/>
              </w:rPr>
              <w:t>3</w:t>
            </w:r>
            <w:r>
              <w:rPr>
                <w:rStyle w:val="IndexLink"/>
                <w:rtl w:val="true"/>
              </w:rPr>
              <w:t xml:space="preserve"> - </w:t>
            </w:r>
            <w:r>
              <w:rPr>
                <w:rStyle w:val="IndexLink"/>
                <w:rtl w:val="true"/>
              </w:rPr>
              <w:t>و اما الجواز في حالة الضرورة</w:t>
            </w:r>
            <w:r>
              <w:rPr>
                <w:rStyle w:val="IndexLink"/>
                <w:rtl w:val="true"/>
              </w:rPr>
              <w:tab/>
            </w:r>
            <w:r>
              <w:rPr>
                <w:rStyle w:val="IndexLink"/>
              </w:rPr>
              <w:t>553</w:t>
            </w:r>
          </w:hyperlink>
        </w:p>
        <w:p>
          <w:pPr>
            <w:pStyle w:val="Contents6"/>
            <w:tabs>
              <w:tab w:val="clear" w:pos="7609"/>
              <w:tab w:val="right" w:pos="9026" w:leader="dot"/>
            </w:tabs>
            <w:rPr/>
          </w:pPr>
          <w:hyperlink w:anchor="__RefHeading___Toc3074904_1878427129">
            <w:r>
              <w:rPr>
                <w:webHidden/>
                <w:rStyle w:val="IndexLink"/>
                <w:rtl w:val="true"/>
              </w:rPr>
              <w:t>اخراج الدم</w:t>
            </w:r>
            <w:r>
              <w:rPr>
                <w:rStyle w:val="IndexLink"/>
                <w:rtl w:val="true"/>
              </w:rPr>
              <w:tab/>
            </w:r>
            <w:r>
              <w:rPr>
                <w:rStyle w:val="IndexLink"/>
              </w:rPr>
              <w:t>553</w:t>
            </w:r>
          </w:hyperlink>
        </w:p>
        <w:p>
          <w:pPr>
            <w:pStyle w:val="Contents6"/>
            <w:tabs>
              <w:tab w:val="clear" w:pos="7609"/>
              <w:tab w:val="right" w:pos="9026" w:leader="dot"/>
            </w:tabs>
            <w:rPr/>
          </w:pPr>
          <w:hyperlink w:anchor="__RefHeading___Toc3074906_1878427129">
            <w:r>
              <w:rPr>
                <w:webHidden/>
                <w:rStyle w:val="IndexLink"/>
                <w:rtl w:val="true"/>
              </w:rPr>
              <w:t>اشارة</w:t>
            </w:r>
            <w:r>
              <w:rPr>
                <w:rStyle w:val="IndexLink"/>
                <w:rtl w:val="true"/>
              </w:rPr>
              <w:tab/>
            </w:r>
            <w:r>
              <w:rPr>
                <w:rStyle w:val="IndexLink"/>
              </w:rPr>
              <w:t>553</w:t>
            </w:r>
          </w:hyperlink>
        </w:p>
        <w:p>
          <w:pPr>
            <w:pStyle w:val="Contents6"/>
            <w:tabs>
              <w:tab w:val="clear" w:pos="7609"/>
              <w:tab w:val="right" w:pos="9026" w:leader="dot"/>
            </w:tabs>
            <w:rPr/>
          </w:pPr>
          <w:hyperlink w:anchor="__RefHeading___Toc3074908_1878427129">
            <w:r>
              <w:rPr>
                <w:webHidden/>
                <w:rStyle w:val="IndexLink"/>
              </w:rPr>
              <w:t>1</w:t>
            </w:r>
            <w:r>
              <w:rPr>
                <w:rStyle w:val="IndexLink"/>
                <w:rtl w:val="true"/>
              </w:rPr>
              <w:t xml:space="preserve"> - </w:t>
            </w:r>
            <w:r>
              <w:rPr>
                <w:rStyle w:val="IndexLink"/>
                <w:rtl w:val="true"/>
              </w:rPr>
              <w:t>اما حرمة اخراج الدم في الجملة</w:t>
            </w:r>
            <w:r>
              <w:rPr>
                <w:rStyle w:val="IndexLink"/>
                <w:rtl w:val="true"/>
              </w:rPr>
              <w:tab/>
            </w:r>
            <w:r>
              <w:rPr>
                <w:rStyle w:val="IndexLink"/>
              </w:rPr>
              <w:t>553</w:t>
            </w:r>
          </w:hyperlink>
        </w:p>
        <w:p>
          <w:pPr>
            <w:pStyle w:val="Contents6"/>
            <w:tabs>
              <w:tab w:val="clear" w:pos="7609"/>
              <w:tab w:val="right" w:pos="9026" w:leader="dot"/>
            </w:tabs>
            <w:rPr/>
          </w:pPr>
          <w:hyperlink w:anchor="__RefHeading___Toc3074910_1878427129">
            <w:r>
              <w:rPr>
                <w:webHidden/>
                <w:rStyle w:val="IndexLink"/>
              </w:rPr>
              <w:t>2</w:t>
            </w:r>
            <w:r>
              <w:rPr>
                <w:rStyle w:val="IndexLink"/>
                <w:rtl w:val="true"/>
              </w:rPr>
              <w:t xml:space="preserve"> - </w:t>
            </w:r>
            <w:r>
              <w:rPr>
                <w:rStyle w:val="IndexLink"/>
                <w:rtl w:val="true"/>
              </w:rPr>
              <w:t>و اما الجواز للضرورة</w:t>
            </w:r>
            <w:r>
              <w:rPr>
                <w:rStyle w:val="IndexLink"/>
                <w:rtl w:val="true"/>
              </w:rPr>
              <w:tab/>
            </w:r>
            <w:r>
              <w:rPr>
                <w:rStyle w:val="IndexLink"/>
              </w:rPr>
              <w:t>554</w:t>
            </w:r>
          </w:hyperlink>
        </w:p>
        <w:p>
          <w:pPr>
            <w:pStyle w:val="Contents6"/>
            <w:tabs>
              <w:tab w:val="clear" w:pos="7609"/>
              <w:tab w:val="right" w:pos="9026" w:leader="dot"/>
            </w:tabs>
            <w:rPr/>
          </w:pPr>
          <w:hyperlink w:anchor="__RefHeading___Toc3074912_1878427129">
            <w:r>
              <w:rPr>
                <w:webHidden/>
                <w:rStyle w:val="IndexLink"/>
              </w:rPr>
              <w:t>3</w:t>
            </w:r>
            <w:r>
              <w:rPr>
                <w:rStyle w:val="IndexLink"/>
                <w:rtl w:val="true"/>
              </w:rPr>
              <w:t xml:space="preserve"> - </w:t>
            </w:r>
            <w:r>
              <w:rPr>
                <w:rStyle w:val="IndexLink"/>
                <w:rtl w:val="true"/>
              </w:rPr>
              <w:t>و اما استثناء حالة السواك</w:t>
            </w:r>
            <w:r>
              <w:rPr>
                <w:rStyle w:val="IndexLink"/>
                <w:rtl w:val="true"/>
              </w:rPr>
              <w:tab/>
            </w:r>
            <w:r>
              <w:rPr>
                <w:rStyle w:val="IndexLink"/>
              </w:rPr>
              <w:t>554</w:t>
            </w:r>
          </w:hyperlink>
        </w:p>
        <w:p>
          <w:pPr>
            <w:pStyle w:val="Contents6"/>
            <w:tabs>
              <w:tab w:val="clear" w:pos="7609"/>
              <w:tab w:val="right" w:pos="9026" w:leader="dot"/>
            </w:tabs>
            <w:rPr/>
          </w:pPr>
          <w:hyperlink w:anchor="__RefHeading___Toc3074914_1878427129">
            <w:r>
              <w:rPr>
                <w:webHidden/>
                <w:rStyle w:val="IndexLink"/>
                <w:rtl w:val="true"/>
              </w:rPr>
              <w:t>الفسوق</w:t>
            </w:r>
            <w:r>
              <w:rPr>
                <w:rStyle w:val="IndexLink"/>
                <w:rtl w:val="true"/>
              </w:rPr>
              <w:tab/>
            </w:r>
            <w:r>
              <w:rPr>
                <w:rStyle w:val="IndexLink"/>
              </w:rPr>
              <w:t>554</w:t>
            </w:r>
          </w:hyperlink>
        </w:p>
        <w:p>
          <w:pPr>
            <w:pStyle w:val="Contents6"/>
            <w:tabs>
              <w:tab w:val="clear" w:pos="7609"/>
              <w:tab w:val="right" w:pos="9026" w:leader="dot"/>
            </w:tabs>
            <w:rPr/>
          </w:pPr>
          <w:hyperlink w:anchor="__RefHeading___Toc3074916_1878427129">
            <w:r>
              <w:rPr>
                <w:webHidden/>
                <w:rStyle w:val="IndexLink"/>
                <w:rtl w:val="true"/>
              </w:rPr>
              <w:t>اشارة</w:t>
            </w:r>
            <w:r>
              <w:rPr>
                <w:rStyle w:val="IndexLink"/>
                <w:rtl w:val="true"/>
              </w:rPr>
              <w:tab/>
            </w:r>
            <w:r>
              <w:rPr>
                <w:rStyle w:val="IndexLink"/>
              </w:rPr>
              <w:t>554</w:t>
            </w:r>
          </w:hyperlink>
        </w:p>
        <w:p>
          <w:pPr>
            <w:pStyle w:val="Contents6"/>
            <w:tabs>
              <w:tab w:val="clear" w:pos="7609"/>
              <w:tab w:val="right" w:pos="9026" w:leader="dot"/>
            </w:tabs>
            <w:rPr/>
          </w:pPr>
          <w:hyperlink w:anchor="__RefHeading___Toc3074918_1878427129">
            <w:r>
              <w:rPr>
                <w:webHidden/>
                <w:rStyle w:val="IndexLink"/>
              </w:rPr>
              <w:t>1</w:t>
            </w:r>
            <w:r>
              <w:rPr>
                <w:rStyle w:val="IndexLink"/>
                <w:rtl w:val="true"/>
              </w:rPr>
              <w:t xml:space="preserve"> - </w:t>
            </w:r>
            <w:r>
              <w:rPr>
                <w:rStyle w:val="IndexLink"/>
                <w:rtl w:val="true"/>
              </w:rPr>
              <w:t>اما حرمة الفسوق في الجملة</w:t>
            </w:r>
            <w:r>
              <w:rPr>
                <w:rStyle w:val="IndexLink"/>
                <w:rtl w:val="true"/>
              </w:rPr>
              <w:tab/>
            </w:r>
            <w:r>
              <w:rPr>
                <w:rStyle w:val="IndexLink"/>
              </w:rPr>
              <w:t>554</w:t>
            </w:r>
          </w:hyperlink>
        </w:p>
        <w:p>
          <w:pPr>
            <w:pStyle w:val="Contents6"/>
            <w:tabs>
              <w:tab w:val="clear" w:pos="7609"/>
              <w:tab w:val="right" w:pos="9026" w:leader="dot"/>
            </w:tabs>
            <w:rPr/>
          </w:pPr>
          <w:hyperlink w:anchor="__RefHeading___Toc3074920_1878427129">
            <w:r>
              <w:rPr>
                <w:webHidden/>
                <w:rStyle w:val="IndexLink"/>
              </w:rPr>
              <w:t>2</w:t>
            </w:r>
            <w:r>
              <w:rPr>
                <w:rStyle w:val="IndexLink"/>
                <w:rtl w:val="true"/>
              </w:rPr>
              <w:t xml:space="preserve"> - </w:t>
            </w:r>
            <w:r>
              <w:rPr>
                <w:rStyle w:val="IndexLink"/>
                <w:rtl w:val="true"/>
              </w:rPr>
              <w:t>و اما تفسيره بالمفاخرة أيضا</w:t>
            </w:r>
            <w:r>
              <w:rPr>
                <w:rStyle w:val="IndexLink"/>
                <w:rtl w:val="true"/>
              </w:rPr>
              <w:tab/>
            </w:r>
            <w:r>
              <w:rPr>
                <w:rStyle w:val="IndexLink"/>
              </w:rPr>
              <w:t>555</w:t>
            </w:r>
          </w:hyperlink>
        </w:p>
        <w:p>
          <w:pPr>
            <w:pStyle w:val="Contents6"/>
            <w:tabs>
              <w:tab w:val="clear" w:pos="7609"/>
              <w:tab w:val="right" w:pos="9026" w:leader="dot"/>
            </w:tabs>
            <w:rPr/>
          </w:pPr>
          <w:hyperlink w:anchor="__RefHeading___Toc3074922_1878427129">
            <w:r>
              <w:rPr>
                <w:webHidden/>
                <w:rStyle w:val="IndexLink"/>
              </w:rPr>
              <w:t>3</w:t>
            </w:r>
            <w:r>
              <w:rPr>
                <w:rStyle w:val="IndexLink"/>
                <w:rtl w:val="true"/>
              </w:rPr>
              <w:t xml:space="preserve"> - </w:t>
            </w:r>
            <w:r>
              <w:rPr>
                <w:rStyle w:val="IndexLink"/>
                <w:rtl w:val="true"/>
              </w:rPr>
              <w:t>و اما تفسير المفاخرة بما ذكر</w:t>
            </w:r>
            <w:r>
              <w:rPr>
                <w:rStyle w:val="IndexLink"/>
                <w:rtl w:val="true"/>
              </w:rPr>
              <w:tab/>
            </w:r>
            <w:r>
              <w:rPr>
                <w:rStyle w:val="IndexLink"/>
              </w:rPr>
              <w:t>555</w:t>
            </w:r>
          </w:hyperlink>
        </w:p>
        <w:p>
          <w:pPr>
            <w:pStyle w:val="Contents6"/>
            <w:tabs>
              <w:tab w:val="clear" w:pos="7609"/>
              <w:tab w:val="right" w:pos="9026" w:leader="dot"/>
            </w:tabs>
            <w:rPr/>
          </w:pPr>
          <w:hyperlink w:anchor="__RefHeading___Toc3074924_1878427129">
            <w:r>
              <w:rPr>
                <w:webHidden/>
                <w:rStyle w:val="IndexLink"/>
                <w:rtl w:val="true"/>
              </w:rPr>
              <w:t>الجدال</w:t>
            </w:r>
            <w:r>
              <w:rPr>
                <w:rStyle w:val="IndexLink"/>
                <w:rtl w:val="true"/>
              </w:rPr>
              <w:tab/>
            </w:r>
            <w:r>
              <w:rPr>
                <w:rStyle w:val="IndexLink"/>
              </w:rPr>
              <w:t>556</w:t>
            </w:r>
          </w:hyperlink>
        </w:p>
        <w:p>
          <w:pPr>
            <w:pStyle w:val="Contents6"/>
            <w:tabs>
              <w:tab w:val="clear" w:pos="7609"/>
              <w:tab w:val="right" w:pos="9026" w:leader="dot"/>
            </w:tabs>
            <w:rPr/>
          </w:pPr>
          <w:hyperlink w:anchor="__RefHeading___Toc3074926_1878427129">
            <w:r>
              <w:rPr>
                <w:webHidden/>
                <w:rStyle w:val="IndexLink"/>
                <w:rtl w:val="true"/>
              </w:rPr>
              <w:t>اشارة</w:t>
            </w:r>
            <w:r>
              <w:rPr>
                <w:rStyle w:val="IndexLink"/>
                <w:rtl w:val="true"/>
              </w:rPr>
              <w:tab/>
            </w:r>
            <w:r>
              <w:rPr>
                <w:rStyle w:val="IndexLink"/>
              </w:rPr>
              <w:t>556</w:t>
            </w:r>
          </w:hyperlink>
        </w:p>
        <w:p>
          <w:pPr>
            <w:pStyle w:val="Contents6"/>
            <w:tabs>
              <w:tab w:val="clear" w:pos="7609"/>
              <w:tab w:val="right" w:pos="9026" w:leader="dot"/>
            </w:tabs>
            <w:rPr/>
          </w:pPr>
          <w:hyperlink w:anchor="__RefHeading___Toc3074928_1878427129">
            <w:r>
              <w:rPr>
                <w:webHidden/>
                <w:rStyle w:val="IndexLink"/>
              </w:rPr>
              <w:t>1</w:t>
            </w:r>
            <w:r>
              <w:rPr>
                <w:rStyle w:val="IndexLink"/>
                <w:rtl w:val="true"/>
              </w:rPr>
              <w:t xml:space="preserve"> - </w:t>
            </w:r>
            <w:r>
              <w:rPr>
                <w:rStyle w:val="IndexLink"/>
                <w:rtl w:val="true"/>
              </w:rPr>
              <w:t>اما تحريم الجدال باللفظين المذكورين على المحرم</w:t>
            </w:r>
            <w:r>
              <w:rPr>
                <w:rStyle w:val="IndexLink"/>
                <w:rtl w:val="true"/>
              </w:rPr>
              <w:tab/>
            </w:r>
            <w:r>
              <w:rPr>
                <w:rStyle w:val="IndexLink"/>
              </w:rPr>
              <w:t>556</w:t>
            </w:r>
          </w:hyperlink>
        </w:p>
        <w:p>
          <w:pPr>
            <w:pStyle w:val="Contents6"/>
            <w:tabs>
              <w:tab w:val="clear" w:pos="7609"/>
              <w:tab w:val="right" w:pos="9026" w:leader="dot"/>
            </w:tabs>
            <w:rPr/>
          </w:pPr>
          <w:hyperlink w:anchor="__RefHeading___Toc3074930_1878427129">
            <w:r>
              <w:rPr>
                <w:webHidden/>
                <w:rStyle w:val="IndexLink"/>
              </w:rPr>
              <w:t>2</w:t>
            </w:r>
            <w:r>
              <w:rPr>
                <w:rStyle w:val="IndexLink"/>
                <w:rtl w:val="true"/>
              </w:rPr>
              <w:t xml:space="preserve"> - </w:t>
            </w:r>
            <w:r>
              <w:rPr>
                <w:rStyle w:val="IndexLink"/>
                <w:rtl w:val="true"/>
              </w:rPr>
              <w:t>و اما المخاصمة</w:t>
            </w:r>
            <w:r>
              <w:rPr>
                <w:rStyle w:val="IndexLink"/>
                <w:rtl w:val="true"/>
              </w:rPr>
              <w:tab/>
            </w:r>
            <w:r>
              <w:rPr>
                <w:rStyle w:val="IndexLink"/>
              </w:rPr>
              <w:t>556</w:t>
            </w:r>
          </w:hyperlink>
        </w:p>
        <w:p>
          <w:pPr>
            <w:pStyle w:val="Contents6"/>
            <w:tabs>
              <w:tab w:val="clear" w:pos="7609"/>
              <w:tab w:val="right" w:pos="9026" w:leader="dot"/>
            </w:tabs>
            <w:rPr/>
          </w:pPr>
          <w:hyperlink w:anchor="__RefHeading___Toc3074932_1878427129">
            <w:r>
              <w:rPr>
                <w:webHidden/>
                <w:rStyle w:val="IndexLink"/>
              </w:rPr>
              <w:t>3</w:t>
            </w:r>
            <w:r>
              <w:rPr>
                <w:rStyle w:val="IndexLink"/>
                <w:rtl w:val="true"/>
              </w:rPr>
              <w:t xml:space="preserve"> - </w:t>
            </w:r>
            <w:r>
              <w:rPr>
                <w:rStyle w:val="IndexLink"/>
                <w:rtl w:val="true"/>
              </w:rPr>
              <w:t>و اما خصوص اللفظين المذكورين</w:t>
            </w:r>
            <w:r>
              <w:rPr>
                <w:rStyle w:val="IndexLink"/>
                <w:rtl w:val="true"/>
              </w:rPr>
              <w:tab/>
            </w:r>
            <w:r>
              <w:rPr>
                <w:rStyle w:val="IndexLink"/>
              </w:rPr>
              <w:t>556</w:t>
            </w:r>
          </w:hyperlink>
        </w:p>
        <w:p>
          <w:pPr>
            <w:pStyle w:val="Contents6"/>
            <w:tabs>
              <w:tab w:val="clear" w:pos="7609"/>
              <w:tab w:val="right" w:pos="9026" w:leader="dot"/>
            </w:tabs>
            <w:rPr/>
          </w:pPr>
          <w:hyperlink w:anchor="__RefHeading___Toc3074934_1878427129">
            <w:r>
              <w:rPr>
                <w:webHidden/>
                <w:rStyle w:val="IndexLink"/>
              </w:rPr>
              <w:t>4</w:t>
            </w:r>
            <w:r>
              <w:rPr>
                <w:rStyle w:val="IndexLink"/>
                <w:rtl w:val="true"/>
              </w:rPr>
              <w:t xml:space="preserve"> - </w:t>
            </w:r>
            <w:r>
              <w:rPr>
                <w:rStyle w:val="IndexLink"/>
                <w:rtl w:val="true"/>
              </w:rPr>
              <w:t>و اما اعتبار ان لا يكون الغرض التكريم</w:t>
            </w:r>
            <w:r>
              <w:rPr>
                <w:rStyle w:val="IndexLink"/>
                <w:rtl w:val="true"/>
              </w:rPr>
              <w:tab/>
            </w:r>
            <w:r>
              <w:rPr>
                <w:rStyle w:val="IndexLink"/>
              </w:rPr>
              <w:t>557</w:t>
            </w:r>
          </w:hyperlink>
        </w:p>
        <w:p>
          <w:pPr>
            <w:pStyle w:val="Contents6"/>
            <w:tabs>
              <w:tab w:val="clear" w:pos="7609"/>
              <w:tab w:val="right" w:pos="9026" w:leader="dot"/>
            </w:tabs>
            <w:rPr/>
          </w:pPr>
          <w:hyperlink w:anchor="__RefHeading___Toc3074936_1878427129">
            <w:r>
              <w:rPr>
                <w:webHidden/>
                <w:rStyle w:val="IndexLink"/>
              </w:rPr>
              <w:t>5</w:t>
            </w:r>
            <w:r>
              <w:rPr>
                <w:rStyle w:val="IndexLink"/>
                <w:rtl w:val="true"/>
              </w:rPr>
              <w:t xml:space="preserve"> - </w:t>
            </w:r>
            <w:r>
              <w:rPr>
                <w:rStyle w:val="IndexLink"/>
                <w:rtl w:val="true"/>
              </w:rPr>
              <w:t>و اما الجواز عند الاضطرار</w:t>
            </w:r>
            <w:r>
              <w:rPr>
                <w:rStyle w:val="IndexLink"/>
                <w:rtl w:val="true"/>
              </w:rPr>
              <w:tab/>
            </w:r>
            <w:r>
              <w:rPr>
                <w:rStyle w:val="IndexLink"/>
              </w:rPr>
              <w:t>557</w:t>
            </w:r>
          </w:hyperlink>
        </w:p>
        <w:p>
          <w:pPr>
            <w:pStyle w:val="Contents6"/>
            <w:tabs>
              <w:tab w:val="clear" w:pos="7609"/>
              <w:tab w:val="right" w:pos="9026" w:leader="dot"/>
            </w:tabs>
            <w:rPr/>
          </w:pPr>
          <w:hyperlink w:anchor="__RefHeading___Toc3074938_1878427129">
            <w:r>
              <w:rPr>
                <w:webHidden/>
                <w:rStyle w:val="IndexLink"/>
                <w:rtl w:val="true"/>
              </w:rPr>
              <w:t>قتل هوام الجسد</w:t>
            </w:r>
            <w:r>
              <w:rPr>
                <w:rStyle w:val="IndexLink"/>
                <w:rtl w:val="true"/>
              </w:rPr>
              <w:tab/>
            </w:r>
            <w:r>
              <w:rPr>
                <w:rStyle w:val="IndexLink"/>
              </w:rPr>
              <w:t>557</w:t>
            </w:r>
          </w:hyperlink>
        </w:p>
        <w:p>
          <w:pPr>
            <w:pStyle w:val="Contents6"/>
            <w:tabs>
              <w:tab w:val="clear" w:pos="7609"/>
              <w:tab w:val="right" w:pos="9026" w:leader="dot"/>
            </w:tabs>
            <w:rPr/>
          </w:pPr>
          <w:hyperlink w:anchor="__RefHeading___Toc3074940_1878427129">
            <w:r>
              <w:rPr>
                <w:webHidden/>
                <w:rStyle w:val="IndexLink"/>
                <w:rtl w:val="true"/>
              </w:rPr>
              <w:t>اشارة</w:t>
            </w:r>
            <w:r>
              <w:rPr>
                <w:rStyle w:val="IndexLink"/>
                <w:rtl w:val="true"/>
              </w:rPr>
              <w:tab/>
            </w:r>
            <w:r>
              <w:rPr>
                <w:rStyle w:val="IndexLink"/>
              </w:rPr>
              <w:t>557</w:t>
            </w:r>
          </w:hyperlink>
        </w:p>
        <w:p>
          <w:pPr>
            <w:pStyle w:val="Contents6"/>
            <w:tabs>
              <w:tab w:val="clear" w:pos="7609"/>
              <w:tab w:val="right" w:pos="9026" w:leader="dot"/>
            </w:tabs>
            <w:rPr/>
          </w:pPr>
          <w:hyperlink w:anchor="__RefHeading___Toc3074942_1878427129">
            <w:r>
              <w:rPr>
                <w:webHidden/>
                <w:rStyle w:val="IndexLink"/>
              </w:rPr>
              <w:t>1</w:t>
            </w:r>
            <w:r>
              <w:rPr>
                <w:rStyle w:val="IndexLink"/>
                <w:rtl w:val="true"/>
              </w:rPr>
              <w:t xml:space="preserve"> - </w:t>
            </w:r>
            <w:r>
              <w:rPr>
                <w:rStyle w:val="IndexLink"/>
                <w:rtl w:val="true"/>
              </w:rPr>
              <w:t>اما عدم جواز قتل القمل</w:t>
            </w:r>
            <w:r>
              <w:rPr>
                <w:rStyle w:val="IndexLink"/>
                <w:rtl w:val="true"/>
              </w:rPr>
              <w:tab/>
            </w:r>
            <w:r>
              <w:rPr>
                <w:rStyle w:val="IndexLink"/>
              </w:rPr>
              <w:t>557</w:t>
            </w:r>
          </w:hyperlink>
        </w:p>
        <w:p>
          <w:pPr>
            <w:pStyle w:val="Contents6"/>
            <w:tabs>
              <w:tab w:val="clear" w:pos="7609"/>
              <w:tab w:val="right" w:pos="9026" w:leader="dot"/>
            </w:tabs>
            <w:rPr/>
          </w:pPr>
          <w:hyperlink w:anchor="__RefHeading___Toc3074944_1878427129">
            <w:r>
              <w:rPr>
                <w:webHidden/>
                <w:rStyle w:val="IndexLink"/>
              </w:rPr>
              <w:t>2</w:t>
            </w:r>
            <w:r>
              <w:rPr>
                <w:rStyle w:val="IndexLink"/>
                <w:rtl w:val="true"/>
              </w:rPr>
              <w:t xml:space="preserve"> - </w:t>
            </w:r>
            <w:r>
              <w:rPr>
                <w:rStyle w:val="IndexLink"/>
                <w:rtl w:val="true"/>
              </w:rPr>
              <w:t>و اما غير القمل كالبق و البرغوث</w:t>
            </w:r>
            <w:r>
              <w:rPr>
                <w:rStyle w:val="IndexLink"/>
                <w:rtl w:val="true"/>
              </w:rPr>
              <w:tab/>
            </w:r>
            <w:r>
              <w:rPr>
                <w:rStyle w:val="IndexLink"/>
              </w:rPr>
              <w:t>558</w:t>
            </w:r>
          </w:hyperlink>
        </w:p>
        <w:p>
          <w:pPr>
            <w:pStyle w:val="Contents6"/>
            <w:tabs>
              <w:tab w:val="clear" w:pos="7609"/>
              <w:tab w:val="right" w:pos="9026" w:leader="dot"/>
            </w:tabs>
            <w:rPr/>
          </w:pPr>
          <w:hyperlink w:anchor="__RefHeading___Toc3074946_1878427129">
            <w:r>
              <w:rPr>
                <w:webHidden/>
                <w:rStyle w:val="IndexLink"/>
              </w:rPr>
              <w:t>3</w:t>
            </w:r>
            <w:r>
              <w:rPr>
                <w:rStyle w:val="IndexLink"/>
                <w:rtl w:val="true"/>
              </w:rPr>
              <w:t xml:space="preserve"> - </w:t>
            </w:r>
            <w:r>
              <w:rPr>
                <w:rStyle w:val="IndexLink"/>
                <w:rtl w:val="true"/>
              </w:rPr>
              <w:t>و اما الحكم بالجواز في حالة الضرر</w:t>
            </w:r>
            <w:r>
              <w:rPr>
                <w:rStyle w:val="IndexLink"/>
                <w:rtl w:val="true"/>
              </w:rPr>
              <w:tab/>
            </w:r>
            <w:r>
              <w:rPr>
                <w:rStyle w:val="IndexLink"/>
              </w:rPr>
              <w:t>558</w:t>
            </w:r>
          </w:hyperlink>
        </w:p>
        <w:p>
          <w:pPr>
            <w:pStyle w:val="Contents6"/>
            <w:tabs>
              <w:tab w:val="clear" w:pos="7609"/>
              <w:tab w:val="right" w:pos="9026" w:leader="dot"/>
            </w:tabs>
            <w:rPr/>
          </w:pPr>
          <w:hyperlink w:anchor="__RefHeading___Toc3074948_1878427129">
            <w:r>
              <w:rPr>
                <w:webHidden/>
                <w:rStyle w:val="IndexLink"/>
              </w:rPr>
              <w:t>4</w:t>
            </w:r>
            <w:r>
              <w:rPr>
                <w:rStyle w:val="IndexLink"/>
                <w:rtl w:val="true"/>
              </w:rPr>
              <w:t xml:space="preserve"> - </w:t>
            </w:r>
            <w:r>
              <w:rPr>
                <w:rStyle w:val="IndexLink"/>
                <w:rtl w:val="true"/>
              </w:rPr>
              <w:t>و اما جواز القاء القمل و غيره</w:t>
            </w:r>
            <w:r>
              <w:rPr>
                <w:rStyle w:val="IndexLink"/>
                <w:rtl w:val="true"/>
              </w:rPr>
              <w:tab/>
            </w:r>
            <w:r>
              <w:rPr>
                <w:rStyle w:val="IndexLink"/>
              </w:rPr>
              <w:t>558</w:t>
            </w:r>
          </w:hyperlink>
        </w:p>
        <w:p>
          <w:pPr>
            <w:pStyle w:val="Contents6"/>
            <w:tabs>
              <w:tab w:val="clear" w:pos="7609"/>
              <w:tab w:val="right" w:pos="9026" w:leader="dot"/>
            </w:tabs>
            <w:rPr/>
          </w:pPr>
          <w:hyperlink w:anchor="__RefHeading___Toc3074950_1878427129">
            <w:r>
              <w:rPr>
                <w:webHidden/>
                <w:rStyle w:val="IndexLink"/>
                <w:rtl w:val="true"/>
              </w:rPr>
              <w:t>الادّهان</w:t>
            </w:r>
            <w:r>
              <w:rPr>
                <w:rStyle w:val="IndexLink"/>
                <w:rtl w:val="true"/>
              </w:rPr>
              <w:tab/>
            </w:r>
            <w:r>
              <w:rPr>
                <w:rStyle w:val="IndexLink"/>
              </w:rPr>
              <w:t>559</w:t>
            </w:r>
          </w:hyperlink>
        </w:p>
        <w:p>
          <w:pPr>
            <w:pStyle w:val="Contents6"/>
            <w:tabs>
              <w:tab w:val="clear" w:pos="7609"/>
              <w:tab w:val="right" w:pos="9026" w:leader="dot"/>
            </w:tabs>
            <w:rPr/>
          </w:pPr>
          <w:hyperlink w:anchor="__RefHeading___Toc3074952_1878427129">
            <w:r>
              <w:rPr>
                <w:webHidden/>
                <w:rStyle w:val="IndexLink"/>
                <w:rtl w:val="true"/>
              </w:rPr>
              <w:t>اشارة</w:t>
            </w:r>
            <w:r>
              <w:rPr>
                <w:rStyle w:val="IndexLink"/>
                <w:rtl w:val="true"/>
              </w:rPr>
              <w:tab/>
            </w:r>
            <w:r>
              <w:rPr>
                <w:rStyle w:val="IndexLink"/>
              </w:rPr>
              <w:t>559</w:t>
            </w:r>
          </w:hyperlink>
        </w:p>
        <w:p>
          <w:pPr>
            <w:pStyle w:val="Contents6"/>
            <w:tabs>
              <w:tab w:val="clear" w:pos="7609"/>
              <w:tab w:val="right" w:pos="9026" w:leader="dot"/>
            </w:tabs>
            <w:rPr/>
          </w:pPr>
          <w:hyperlink w:anchor="__RefHeading___Toc3074954_1878427129">
            <w:r>
              <w:rPr>
                <w:webHidden/>
                <w:rStyle w:val="IndexLink"/>
              </w:rPr>
              <w:t>1</w:t>
            </w:r>
            <w:r>
              <w:rPr>
                <w:rStyle w:val="IndexLink"/>
                <w:rtl w:val="true"/>
              </w:rPr>
              <w:t xml:space="preserve"> - </w:t>
            </w:r>
            <w:r>
              <w:rPr>
                <w:rStyle w:val="IndexLink"/>
                <w:rtl w:val="true"/>
              </w:rPr>
              <w:t>اما حرمة الادهان</w:t>
            </w:r>
            <w:r>
              <w:rPr>
                <w:rStyle w:val="IndexLink"/>
                <w:rtl w:val="true"/>
              </w:rPr>
              <w:tab/>
            </w:r>
            <w:r>
              <w:rPr>
                <w:rStyle w:val="IndexLink"/>
              </w:rPr>
              <w:t>559</w:t>
            </w:r>
          </w:hyperlink>
        </w:p>
        <w:p>
          <w:pPr>
            <w:pStyle w:val="Contents6"/>
            <w:tabs>
              <w:tab w:val="clear" w:pos="7609"/>
              <w:tab w:val="right" w:pos="9026" w:leader="dot"/>
            </w:tabs>
            <w:rPr/>
          </w:pPr>
          <w:hyperlink w:anchor="__RefHeading___Toc3074956_1878427129">
            <w:r>
              <w:rPr>
                <w:webHidden/>
                <w:rStyle w:val="IndexLink"/>
              </w:rPr>
              <w:t>2</w:t>
            </w:r>
            <w:r>
              <w:rPr>
                <w:rStyle w:val="IndexLink"/>
                <w:rtl w:val="true"/>
              </w:rPr>
              <w:t xml:space="preserve"> - </w:t>
            </w:r>
            <w:r>
              <w:rPr>
                <w:rStyle w:val="IndexLink"/>
                <w:rtl w:val="true"/>
              </w:rPr>
              <w:t>و اما الجواز مع الحاجة</w:t>
            </w:r>
            <w:r>
              <w:rPr>
                <w:rStyle w:val="IndexLink"/>
                <w:rtl w:val="true"/>
              </w:rPr>
              <w:tab/>
            </w:r>
            <w:r>
              <w:rPr>
                <w:rStyle w:val="IndexLink"/>
              </w:rPr>
              <w:t>560</w:t>
            </w:r>
          </w:hyperlink>
        </w:p>
        <w:p>
          <w:pPr>
            <w:pStyle w:val="Contents6"/>
            <w:tabs>
              <w:tab w:val="clear" w:pos="7609"/>
              <w:tab w:val="right" w:pos="9026" w:leader="dot"/>
            </w:tabs>
            <w:rPr/>
          </w:pPr>
          <w:hyperlink w:anchor="__RefHeading___Toc3074958_1878427129">
            <w:r>
              <w:rPr>
                <w:webHidden/>
                <w:rStyle w:val="IndexLink"/>
                <w:rtl w:val="true"/>
              </w:rPr>
              <w:t>إزالة الشعر عن البدن</w:t>
            </w:r>
            <w:r>
              <w:rPr>
                <w:rStyle w:val="IndexLink"/>
                <w:rtl w:val="true"/>
              </w:rPr>
              <w:tab/>
            </w:r>
            <w:r>
              <w:rPr>
                <w:rStyle w:val="IndexLink"/>
              </w:rPr>
              <w:t>560</w:t>
            </w:r>
          </w:hyperlink>
        </w:p>
        <w:p>
          <w:pPr>
            <w:pStyle w:val="Contents6"/>
            <w:tabs>
              <w:tab w:val="clear" w:pos="7609"/>
              <w:tab w:val="right" w:pos="9026" w:leader="dot"/>
            </w:tabs>
            <w:rPr/>
          </w:pPr>
          <w:hyperlink w:anchor="__RefHeading___Toc3074960_1878427129">
            <w:r>
              <w:rPr>
                <w:webHidden/>
                <w:rStyle w:val="IndexLink"/>
                <w:rtl w:val="true"/>
              </w:rPr>
              <w:t>اشارة</w:t>
            </w:r>
            <w:r>
              <w:rPr>
                <w:rStyle w:val="IndexLink"/>
                <w:rtl w:val="true"/>
              </w:rPr>
              <w:tab/>
            </w:r>
            <w:r>
              <w:rPr>
                <w:rStyle w:val="IndexLink"/>
              </w:rPr>
              <w:t>560</w:t>
            </w:r>
          </w:hyperlink>
        </w:p>
        <w:p>
          <w:pPr>
            <w:pStyle w:val="Contents6"/>
            <w:tabs>
              <w:tab w:val="clear" w:pos="7609"/>
              <w:tab w:val="right" w:pos="9026" w:leader="dot"/>
            </w:tabs>
            <w:rPr/>
          </w:pPr>
          <w:hyperlink w:anchor="__RefHeading___Toc3074962_1878427129">
            <w:r>
              <w:rPr>
                <w:webHidden/>
                <w:rStyle w:val="IndexLink"/>
              </w:rPr>
              <w:t>1</w:t>
            </w:r>
            <w:r>
              <w:rPr>
                <w:rStyle w:val="IndexLink"/>
                <w:rtl w:val="true"/>
              </w:rPr>
              <w:t xml:space="preserve"> - </w:t>
            </w:r>
            <w:r>
              <w:rPr>
                <w:rStyle w:val="IndexLink"/>
                <w:rtl w:val="true"/>
              </w:rPr>
              <w:t>اما حرمة الازالة بالحلق</w:t>
            </w:r>
            <w:r>
              <w:rPr>
                <w:rStyle w:val="IndexLink"/>
                <w:rtl w:val="true"/>
              </w:rPr>
              <w:tab/>
            </w:r>
            <w:r>
              <w:rPr>
                <w:rStyle w:val="IndexLink"/>
              </w:rPr>
              <w:t>560</w:t>
            </w:r>
          </w:hyperlink>
        </w:p>
        <w:p>
          <w:pPr>
            <w:pStyle w:val="Contents6"/>
            <w:tabs>
              <w:tab w:val="clear" w:pos="7609"/>
              <w:tab w:val="right" w:pos="9026" w:leader="dot"/>
            </w:tabs>
            <w:rPr/>
          </w:pPr>
          <w:hyperlink w:anchor="__RefHeading___Toc3074964_1878427129">
            <w:r>
              <w:rPr>
                <w:webHidden/>
                <w:rStyle w:val="IndexLink"/>
              </w:rPr>
              <w:t>2</w:t>
            </w:r>
            <w:r>
              <w:rPr>
                <w:rStyle w:val="IndexLink"/>
                <w:rtl w:val="true"/>
              </w:rPr>
              <w:t xml:space="preserve"> - </w:t>
            </w:r>
            <w:r>
              <w:rPr>
                <w:rStyle w:val="IndexLink"/>
                <w:rtl w:val="true"/>
              </w:rPr>
              <w:t>و اما عدم جواز إزالته عن بدن غيره المحل أيضا</w:t>
            </w:r>
            <w:r>
              <w:rPr>
                <w:rStyle w:val="IndexLink"/>
                <w:rtl w:val="true"/>
              </w:rPr>
              <w:tab/>
            </w:r>
            <w:r>
              <w:rPr>
                <w:rStyle w:val="IndexLink"/>
              </w:rPr>
              <w:t>561</w:t>
            </w:r>
          </w:hyperlink>
        </w:p>
        <w:p>
          <w:pPr>
            <w:pStyle w:val="Contents6"/>
            <w:tabs>
              <w:tab w:val="clear" w:pos="7609"/>
              <w:tab w:val="right" w:pos="9026" w:leader="dot"/>
            </w:tabs>
            <w:rPr/>
          </w:pPr>
          <w:hyperlink w:anchor="__RefHeading___Toc3074966_1878427129">
            <w:r>
              <w:rPr>
                <w:webHidden/>
                <w:rStyle w:val="IndexLink"/>
              </w:rPr>
              <w:t>3</w:t>
            </w:r>
            <w:r>
              <w:rPr>
                <w:rStyle w:val="IndexLink"/>
                <w:rtl w:val="true"/>
              </w:rPr>
              <w:t xml:space="preserve"> - </w:t>
            </w:r>
            <w:r>
              <w:rPr>
                <w:rStyle w:val="IndexLink"/>
                <w:rtl w:val="true"/>
              </w:rPr>
              <w:t>و اما عدم جواز إزالته بواسطة المحل فيمكن اثباته</w:t>
            </w:r>
            <w:r>
              <w:rPr>
                <w:rStyle w:val="IndexLink"/>
                <w:rtl w:val="true"/>
              </w:rPr>
              <w:tab/>
            </w:r>
            <w:r>
              <w:rPr>
                <w:rStyle w:val="IndexLink"/>
              </w:rPr>
              <w:t>561</w:t>
            </w:r>
          </w:hyperlink>
        </w:p>
        <w:p>
          <w:pPr>
            <w:pStyle w:val="Contents6"/>
            <w:tabs>
              <w:tab w:val="clear" w:pos="7609"/>
              <w:tab w:val="right" w:pos="9026" w:leader="dot"/>
            </w:tabs>
            <w:rPr/>
          </w:pPr>
          <w:hyperlink w:anchor="__RefHeading___Toc3074968_1878427129">
            <w:r>
              <w:rPr>
                <w:webHidden/>
                <w:rStyle w:val="IndexLink"/>
              </w:rPr>
              <w:t>4</w:t>
            </w:r>
            <w:r>
              <w:rPr>
                <w:rStyle w:val="IndexLink"/>
                <w:rtl w:val="true"/>
              </w:rPr>
              <w:t xml:space="preserve"> - </w:t>
            </w:r>
            <w:r>
              <w:rPr>
                <w:rStyle w:val="IndexLink"/>
                <w:rtl w:val="true"/>
              </w:rPr>
              <w:t>و اما الجواز عند الضرورة</w:t>
            </w:r>
            <w:r>
              <w:rPr>
                <w:rStyle w:val="IndexLink"/>
                <w:rtl w:val="true"/>
              </w:rPr>
              <w:tab/>
            </w:r>
            <w:r>
              <w:rPr>
                <w:rStyle w:val="IndexLink"/>
              </w:rPr>
              <w:t>561</w:t>
            </w:r>
          </w:hyperlink>
        </w:p>
        <w:p>
          <w:pPr>
            <w:pStyle w:val="Contents6"/>
            <w:tabs>
              <w:tab w:val="clear" w:pos="7609"/>
              <w:tab w:val="right" w:pos="9026" w:leader="dot"/>
            </w:tabs>
            <w:rPr/>
          </w:pPr>
          <w:hyperlink w:anchor="__RefHeading___Toc3074970_1878427129">
            <w:r>
              <w:rPr>
                <w:webHidden/>
                <w:rStyle w:val="IndexLink"/>
              </w:rPr>
              <w:t>5</w:t>
            </w:r>
            <w:r>
              <w:rPr>
                <w:rStyle w:val="IndexLink"/>
                <w:rtl w:val="true"/>
              </w:rPr>
              <w:t xml:space="preserve"> - </w:t>
            </w:r>
            <w:r>
              <w:rPr>
                <w:rStyle w:val="IndexLink"/>
                <w:rtl w:val="true"/>
              </w:rPr>
              <w:t>و اما الجواز حالة الوضوء</w:t>
            </w:r>
            <w:r>
              <w:rPr>
                <w:rStyle w:val="IndexLink"/>
                <w:rtl w:val="true"/>
              </w:rPr>
              <w:tab/>
            </w:r>
            <w:r>
              <w:rPr>
                <w:rStyle w:val="IndexLink"/>
              </w:rPr>
              <w:t>562</w:t>
            </w:r>
          </w:hyperlink>
        </w:p>
        <w:p>
          <w:pPr>
            <w:pStyle w:val="Contents6"/>
            <w:tabs>
              <w:tab w:val="clear" w:pos="7609"/>
              <w:tab w:val="right" w:pos="9026" w:leader="dot"/>
            </w:tabs>
            <w:rPr/>
          </w:pPr>
          <w:hyperlink w:anchor="__RefHeading___Toc3074972_1878427129">
            <w:r>
              <w:rPr>
                <w:webHidden/>
                <w:rStyle w:val="IndexLink"/>
              </w:rPr>
              <w:t>6</w:t>
            </w:r>
            <w:r>
              <w:rPr>
                <w:rStyle w:val="IndexLink"/>
                <w:rtl w:val="true"/>
              </w:rPr>
              <w:t xml:space="preserve"> - </w:t>
            </w:r>
            <w:r>
              <w:rPr>
                <w:rStyle w:val="IndexLink"/>
                <w:rtl w:val="true"/>
              </w:rPr>
              <w:t>و اما جواز الحك عند احتمال التساقط‍‌</w:t>
            </w:r>
            <w:r>
              <w:rPr>
                <w:rStyle w:val="IndexLink"/>
                <w:rtl w:val="true"/>
              </w:rPr>
              <w:tab/>
            </w:r>
            <w:r>
              <w:rPr>
                <w:rStyle w:val="IndexLink"/>
              </w:rPr>
              <w:t>562</w:t>
            </w:r>
          </w:hyperlink>
        </w:p>
        <w:p>
          <w:pPr>
            <w:pStyle w:val="Contents6"/>
            <w:tabs>
              <w:tab w:val="clear" w:pos="7609"/>
              <w:tab w:val="right" w:pos="9026" w:leader="dot"/>
            </w:tabs>
            <w:rPr/>
          </w:pPr>
          <w:hyperlink w:anchor="__RefHeading___Toc3074974_1878427129">
            <w:r>
              <w:rPr>
                <w:webHidden/>
                <w:rStyle w:val="IndexLink"/>
                <w:rtl w:val="true"/>
              </w:rPr>
              <w:t>تقليم الأظفار</w:t>
            </w:r>
            <w:r>
              <w:rPr>
                <w:rStyle w:val="IndexLink"/>
                <w:rtl w:val="true"/>
              </w:rPr>
              <w:tab/>
            </w:r>
            <w:r>
              <w:rPr>
                <w:rStyle w:val="IndexLink"/>
              </w:rPr>
              <w:t>562</w:t>
            </w:r>
          </w:hyperlink>
        </w:p>
        <w:p>
          <w:pPr>
            <w:pStyle w:val="Contents6"/>
            <w:tabs>
              <w:tab w:val="clear" w:pos="7609"/>
              <w:tab w:val="right" w:pos="9026" w:leader="dot"/>
            </w:tabs>
            <w:rPr/>
          </w:pPr>
          <w:hyperlink w:anchor="__RefHeading___Toc3074976_1878427129">
            <w:r>
              <w:rPr>
                <w:webHidden/>
                <w:rStyle w:val="IndexLink"/>
                <w:rtl w:val="true"/>
              </w:rPr>
              <w:t>اشارة</w:t>
            </w:r>
            <w:r>
              <w:rPr>
                <w:rStyle w:val="IndexLink"/>
                <w:rtl w:val="true"/>
              </w:rPr>
              <w:tab/>
            </w:r>
            <w:r>
              <w:rPr>
                <w:rStyle w:val="IndexLink"/>
              </w:rPr>
              <w:t>562</w:t>
            </w:r>
          </w:hyperlink>
        </w:p>
        <w:p>
          <w:pPr>
            <w:pStyle w:val="Contents6"/>
            <w:tabs>
              <w:tab w:val="clear" w:pos="7609"/>
              <w:tab w:val="right" w:pos="9026" w:leader="dot"/>
            </w:tabs>
            <w:rPr/>
          </w:pPr>
          <w:hyperlink w:anchor="__RefHeading___Toc3074978_1878427129">
            <w:r>
              <w:rPr>
                <w:webHidden/>
                <w:rStyle w:val="IndexLink"/>
              </w:rPr>
              <w:t>1</w:t>
            </w:r>
            <w:r>
              <w:rPr>
                <w:rStyle w:val="IndexLink"/>
                <w:rtl w:val="true"/>
              </w:rPr>
              <w:t xml:space="preserve"> - </w:t>
            </w:r>
            <w:r>
              <w:rPr>
                <w:rStyle w:val="IndexLink"/>
                <w:rtl w:val="true"/>
              </w:rPr>
              <w:t>اما حرمة القص</w:t>
            </w:r>
            <w:r>
              <w:rPr>
                <w:rStyle w:val="IndexLink"/>
                <w:rtl w:val="true"/>
              </w:rPr>
              <w:tab/>
            </w:r>
            <w:r>
              <w:rPr>
                <w:rStyle w:val="IndexLink"/>
              </w:rPr>
              <w:t>562</w:t>
            </w:r>
          </w:hyperlink>
        </w:p>
        <w:p>
          <w:pPr>
            <w:pStyle w:val="Contents6"/>
            <w:tabs>
              <w:tab w:val="clear" w:pos="7609"/>
              <w:tab w:val="right" w:pos="9026" w:leader="dot"/>
            </w:tabs>
            <w:rPr/>
          </w:pPr>
          <w:hyperlink w:anchor="__RefHeading___Toc3074980_1878427129">
            <w:r>
              <w:rPr>
                <w:webHidden/>
                <w:rStyle w:val="IndexLink"/>
              </w:rPr>
              <w:t>2</w:t>
            </w:r>
            <w:r>
              <w:rPr>
                <w:rStyle w:val="IndexLink"/>
                <w:rtl w:val="true"/>
              </w:rPr>
              <w:t xml:space="preserve"> - </w:t>
            </w:r>
            <w:r>
              <w:rPr>
                <w:rStyle w:val="IndexLink"/>
                <w:rtl w:val="true"/>
              </w:rPr>
              <w:t>و اما استثناء حالة الأذى</w:t>
            </w:r>
            <w:r>
              <w:rPr>
                <w:rStyle w:val="IndexLink"/>
                <w:rtl w:val="true"/>
              </w:rPr>
              <w:tab/>
            </w:r>
            <w:r>
              <w:rPr>
                <w:rStyle w:val="IndexLink"/>
              </w:rPr>
              <w:t>563</w:t>
            </w:r>
          </w:hyperlink>
        </w:p>
        <w:p>
          <w:pPr>
            <w:pStyle w:val="Contents6"/>
            <w:tabs>
              <w:tab w:val="clear" w:pos="7609"/>
              <w:tab w:val="right" w:pos="9026" w:leader="dot"/>
            </w:tabs>
            <w:rPr/>
          </w:pPr>
          <w:hyperlink w:anchor="__RefHeading___Toc3074982_1878427129">
            <w:r>
              <w:rPr>
                <w:webHidden/>
                <w:rStyle w:val="IndexLink"/>
                <w:rtl w:val="true"/>
              </w:rPr>
              <w:t>الارتماس</w:t>
            </w:r>
            <w:r>
              <w:rPr>
                <w:rStyle w:val="IndexLink"/>
                <w:rtl w:val="true"/>
              </w:rPr>
              <w:tab/>
            </w:r>
            <w:r>
              <w:rPr>
                <w:rStyle w:val="IndexLink"/>
              </w:rPr>
              <w:t>563</w:t>
            </w:r>
          </w:hyperlink>
        </w:p>
        <w:p>
          <w:pPr>
            <w:pStyle w:val="Contents6"/>
            <w:tabs>
              <w:tab w:val="clear" w:pos="7609"/>
              <w:tab w:val="right" w:pos="9026" w:leader="dot"/>
            </w:tabs>
            <w:rPr/>
          </w:pPr>
          <w:hyperlink w:anchor="__RefHeading___Toc3074984_1878427129">
            <w:r>
              <w:rPr>
                <w:webHidden/>
                <w:rStyle w:val="IndexLink"/>
                <w:rtl w:val="true"/>
              </w:rPr>
              <w:t>اشارة</w:t>
            </w:r>
            <w:r>
              <w:rPr>
                <w:rStyle w:val="IndexLink"/>
                <w:rtl w:val="true"/>
              </w:rPr>
              <w:tab/>
            </w:r>
            <w:r>
              <w:rPr>
                <w:rStyle w:val="IndexLink"/>
              </w:rPr>
              <w:t>563</w:t>
            </w:r>
          </w:hyperlink>
        </w:p>
        <w:p>
          <w:pPr>
            <w:pStyle w:val="Contents6"/>
            <w:tabs>
              <w:tab w:val="clear" w:pos="7609"/>
              <w:tab w:val="right" w:pos="9026" w:leader="dot"/>
            </w:tabs>
            <w:rPr/>
          </w:pPr>
          <w:hyperlink w:anchor="__RefHeading___Toc3074986_1878427129">
            <w:r>
              <w:rPr>
                <w:webHidden/>
                <w:rStyle w:val="IndexLink"/>
              </w:rPr>
              <w:t>1</w:t>
            </w:r>
            <w:r>
              <w:rPr>
                <w:rStyle w:val="IndexLink"/>
                <w:rtl w:val="true"/>
              </w:rPr>
              <w:t xml:space="preserve"> - </w:t>
            </w:r>
            <w:r>
              <w:rPr>
                <w:rStyle w:val="IndexLink"/>
                <w:rtl w:val="true"/>
              </w:rPr>
              <w:t>اما بالنسبة الى حرمة الرمس</w:t>
            </w:r>
            <w:r>
              <w:rPr>
                <w:rStyle w:val="IndexLink"/>
                <w:rtl w:val="true"/>
              </w:rPr>
              <w:tab/>
            </w:r>
            <w:r>
              <w:rPr>
                <w:rStyle w:val="IndexLink"/>
              </w:rPr>
              <w:t>563</w:t>
            </w:r>
          </w:hyperlink>
        </w:p>
        <w:p>
          <w:pPr>
            <w:pStyle w:val="Contents6"/>
            <w:tabs>
              <w:tab w:val="clear" w:pos="7609"/>
              <w:tab w:val="right" w:pos="9026" w:leader="dot"/>
            </w:tabs>
            <w:rPr/>
          </w:pPr>
          <w:hyperlink w:anchor="__RefHeading___Toc3074988_1878427129">
            <w:r>
              <w:rPr>
                <w:webHidden/>
                <w:rStyle w:val="IndexLink"/>
              </w:rPr>
              <w:t>2</w:t>
            </w:r>
            <w:r>
              <w:rPr>
                <w:rStyle w:val="IndexLink"/>
                <w:rtl w:val="true"/>
              </w:rPr>
              <w:t xml:space="preserve"> - </w:t>
            </w:r>
            <w:r>
              <w:rPr>
                <w:rStyle w:val="IndexLink"/>
                <w:rtl w:val="true"/>
              </w:rPr>
              <w:t>و اما اعتبار رمس كامل الرأس</w:t>
            </w:r>
            <w:r>
              <w:rPr>
                <w:rStyle w:val="IndexLink"/>
                <w:rtl w:val="true"/>
              </w:rPr>
              <w:tab/>
            </w:r>
            <w:r>
              <w:rPr>
                <w:rStyle w:val="IndexLink"/>
              </w:rPr>
              <w:t>563</w:t>
            </w:r>
          </w:hyperlink>
        </w:p>
        <w:p>
          <w:pPr>
            <w:pStyle w:val="Contents6"/>
            <w:tabs>
              <w:tab w:val="clear" w:pos="7609"/>
              <w:tab w:val="right" w:pos="9026" w:leader="dot"/>
            </w:tabs>
            <w:rPr/>
          </w:pPr>
          <w:hyperlink w:anchor="__RefHeading___Toc3074990_1878427129">
            <w:r>
              <w:rPr>
                <w:webHidden/>
                <w:rStyle w:val="IndexLink"/>
              </w:rPr>
              <w:t>3</w:t>
            </w:r>
            <w:r>
              <w:rPr>
                <w:rStyle w:val="IndexLink"/>
                <w:rtl w:val="true"/>
              </w:rPr>
              <w:t xml:space="preserve"> - </w:t>
            </w:r>
            <w:r>
              <w:rPr>
                <w:rStyle w:val="IndexLink"/>
                <w:rtl w:val="true"/>
              </w:rPr>
              <w:t>و اما الرمس في غير الماء</w:t>
            </w:r>
            <w:r>
              <w:rPr>
                <w:rStyle w:val="IndexLink"/>
                <w:rtl w:val="true"/>
              </w:rPr>
              <w:tab/>
            </w:r>
            <w:r>
              <w:rPr>
                <w:rStyle w:val="IndexLink"/>
              </w:rPr>
              <w:t>564</w:t>
            </w:r>
          </w:hyperlink>
        </w:p>
        <w:p>
          <w:pPr>
            <w:pStyle w:val="Contents6"/>
            <w:tabs>
              <w:tab w:val="clear" w:pos="7609"/>
              <w:tab w:val="right" w:pos="9026" w:leader="dot"/>
            </w:tabs>
            <w:rPr/>
          </w:pPr>
          <w:hyperlink w:anchor="__RefHeading___Toc3074992_1878427129">
            <w:r>
              <w:rPr>
                <w:webHidden/>
                <w:rStyle w:val="IndexLink"/>
                <w:rtl w:val="true"/>
              </w:rPr>
              <w:t>حمل السلاح</w:t>
            </w:r>
            <w:r>
              <w:rPr>
                <w:rStyle w:val="IndexLink"/>
                <w:rtl w:val="true"/>
              </w:rPr>
              <w:tab/>
            </w:r>
            <w:r>
              <w:rPr>
                <w:rStyle w:val="IndexLink"/>
              </w:rPr>
              <w:t>564</w:t>
            </w:r>
          </w:hyperlink>
        </w:p>
        <w:p>
          <w:pPr>
            <w:pStyle w:val="Contents6"/>
            <w:tabs>
              <w:tab w:val="clear" w:pos="7609"/>
              <w:tab w:val="right" w:pos="9026" w:leader="dot"/>
            </w:tabs>
            <w:rPr/>
          </w:pPr>
          <w:hyperlink w:anchor="__RefHeading___Toc3074994_1878427129">
            <w:r>
              <w:rPr>
                <w:webHidden/>
                <w:rStyle w:val="IndexLink"/>
                <w:rtl w:val="true"/>
              </w:rPr>
              <w:t>اشارة</w:t>
            </w:r>
            <w:r>
              <w:rPr>
                <w:rStyle w:val="IndexLink"/>
                <w:rtl w:val="true"/>
              </w:rPr>
              <w:tab/>
            </w:r>
            <w:r>
              <w:rPr>
                <w:rStyle w:val="IndexLink"/>
              </w:rPr>
              <w:t>564</w:t>
            </w:r>
          </w:hyperlink>
        </w:p>
        <w:p>
          <w:pPr>
            <w:pStyle w:val="Contents6"/>
            <w:tabs>
              <w:tab w:val="clear" w:pos="7609"/>
              <w:tab w:val="right" w:pos="9026" w:leader="dot"/>
            </w:tabs>
            <w:rPr/>
          </w:pPr>
          <w:hyperlink w:anchor="__RefHeading___Toc3074996_1878427129">
            <w:r>
              <w:rPr>
                <w:webHidden/>
                <w:rStyle w:val="IndexLink"/>
              </w:rPr>
              <w:t>1</w:t>
            </w:r>
            <w:r>
              <w:rPr>
                <w:rStyle w:val="IndexLink"/>
                <w:rtl w:val="true"/>
              </w:rPr>
              <w:t xml:space="preserve"> - </w:t>
            </w:r>
            <w:r>
              <w:rPr>
                <w:rStyle w:val="IndexLink"/>
                <w:rtl w:val="true"/>
              </w:rPr>
              <w:t>اما عدم جواز لبس السلاح</w:t>
            </w:r>
            <w:r>
              <w:rPr>
                <w:rStyle w:val="IndexLink"/>
                <w:rtl w:val="true"/>
              </w:rPr>
              <w:tab/>
            </w:r>
            <w:r>
              <w:rPr>
                <w:rStyle w:val="IndexLink"/>
              </w:rPr>
              <w:t>564</w:t>
            </w:r>
          </w:hyperlink>
        </w:p>
        <w:p>
          <w:pPr>
            <w:pStyle w:val="Contents6"/>
            <w:tabs>
              <w:tab w:val="clear" w:pos="7609"/>
              <w:tab w:val="right" w:pos="9026" w:leader="dot"/>
            </w:tabs>
            <w:rPr/>
          </w:pPr>
          <w:hyperlink w:anchor="__RefHeading___Toc3074998_1878427129">
            <w:r>
              <w:rPr>
                <w:webHidden/>
                <w:rStyle w:val="IndexLink"/>
              </w:rPr>
              <w:t>2</w:t>
            </w:r>
            <w:r>
              <w:rPr>
                <w:rStyle w:val="IndexLink"/>
                <w:rtl w:val="true"/>
              </w:rPr>
              <w:t xml:space="preserve"> - </w:t>
            </w:r>
            <w:r>
              <w:rPr>
                <w:rStyle w:val="IndexLink"/>
                <w:rtl w:val="true"/>
              </w:rPr>
              <w:t>و اما الحمل فيمكن الحكم بحرمته فيما إذا عدّ المحرم مسلّحا</w:t>
            </w:r>
            <w:r>
              <w:rPr>
                <w:rStyle w:val="IndexLink"/>
                <w:rtl w:val="true"/>
              </w:rPr>
              <w:tab/>
            </w:r>
            <w:r>
              <w:rPr>
                <w:rStyle w:val="IndexLink"/>
              </w:rPr>
              <w:t>564</w:t>
            </w:r>
          </w:hyperlink>
        </w:p>
        <w:p>
          <w:pPr>
            <w:pStyle w:val="Contents6"/>
            <w:tabs>
              <w:tab w:val="clear" w:pos="7609"/>
              <w:tab w:val="right" w:pos="9026" w:leader="dot"/>
            </w:tabs>
            <w:rPr/>
          </w:pPr>
          <w:hyperlink w:anchor="__RefHeading___Toc3075000_1878427129">
            <w:r>
              <w:rPr>
                <w:webHidden/>
                <w:rStyle w:val="IndexLink"/>
              </w:rPr>
              <w:t>3</w:t>
            </w:r>
            <w:r>
              <w:rPr>
                <w:rStyle w:val="IndexLink"/>
                <w:rtl w:val="true"/>
              </w:rPr>
              <w:t xml:space="preserve"> - </w:t>
            </w:r>
            <w:r>
              <w:rPr>
                <w:rStyle w:val="IndexLink"/>
                <w:rtl w:val="true"/>
              </w:rPr>
              <w:t>و اما التعميم لآلات التحفظ‍‌</w:t>
            </w:r>
            <w:r>
              <w:rPr>
                <w:rStyle w:val="IndexLink"/>
                <w:rtl w:val="true"/>
              </w:rPr>
              <w:tab/>
            </w:r>
            <w:r>
              <w:rPr>
                <w:rStyle w:val="IndexLink"/>
              </w:rPr>
              <w:t>564</w:t>
            </w:r>
          </w:hyperlink>
        </w:p>
        <w:p>
          <w:pPr>
            <w:pStyle w:val="Contents6"/>
            <w:tabs>
              <w:tab w:val="clear" w:pos="7609"/>
              <w:tab w:val="right" w:pos="9026" w:leader="dot"/>
            </w:tabs>
            <w:rPr/>
          </w:pPr>
          <w:hyperlink w:anchor="__RefHeading___Toc3075002_1878427129">
            <w:r>
              <w:rPr>
                <w:webHidden/>
                <w:rStyle w:val="IndexLink"/>
                <w:rtl w:val="true"/>
              </w:rPr>
              <w:t>القسم الثاني أي الأشياء التى حرمت على الرجال خاصة</w:t>
            </w:r>
            <w:r>
              <w:rPr>
                <w:rStyle w:val="IndexLink"/>
                <w:rtl w:val="true"/>
              </w:rPr>
              <w:tab/>
            </w:r>
            <w:r>
              <w:rPr>
                <w:rStyle w:val="IndexLink"/>
              </w:rPr>
              <w:t>565</w:t>
            </w:r>
          </w:hyperlink>
        </w:p>
        <w:p>
          <w:pPr>
            <w:pStyle w:val="Contents6"/>
            <w:tabs>
              <w:tab w:val="clear" w:pos="7609"/>
              <w:tab w:val="right" w:pos="9026" w:leader="dot"/>
            </w:tabs>
            <w:rPr/>
          </w:pPr>
          <w:hyperlink w:anchor="__RefHeading___Toc3075004_1878427129">
            <w:r>
              <w:rPr>
                <w:webHidden/>
                <w:rStyle w:val="IndexLink"/>
                <w:rtl w:val="true"/>
              </w:rPr>
              <w:t>لبس المخيط‍‌</w:t>
            </w:r>
            <w:r>
              <w:rPr>
                <w:rStyle w:val="IndexLink"/>
                <w:rtl w:val="true"/>
              </w:rPr>
              <w:tab/>
            </w:r>
            <w:r>
              <w:rPr>
                <w:rStyle w:val="IndexLink"/>
              </w:rPr>
              <w:t>565</w:t>
            </w:r>
          </w:hyperlink>
        </w:p>
        <w:p>
          <w:pPr>
            <w:pStyle w:val="Contents6"/>
            <w:tabs>
              <w:tab w:val="clear" w:pos="7609"/>
              <w:tab w:val="right" w:pos="9026" w:leader="dot"/>
            </w:tabs>
            <w:rPr/>
          </w:pPr>
          <w:hyperlink w:anchor="__RefHeading___Toc3075006_1878427129">
            <w:r>
              <w:rPr>
                <w:webHidden/>
                <w:rStyle w:val="IndexLink"/>
                <w:rtl w:val="true"/>
              </w:rPr>
              <w:t>اشارة</w:t>
            </w:r>
            <w:r>
              <w:rPr>
                <w:rStyle w:val="IndexLink"/>
                <w:rtl w:val="true"/>
              </w:rPr>
              <w:tab/>
            </w:r>
            <w:r>
              <w:rPr>
                <w:rStyle w:val="IndexLink"/>
              </w:rPr>
              <w:t>565</w:t>
            </w:r>
          </w:hyperlink>
        </w:p>
        <w:p>
          <w:pPr>
            <w:pStyle w:val="Contents6"/>
            <w:tabs>
              <w:tab w:val="clear" w:pos="7609"/>
              <w:tab w:val="right" w:pos="9026" w:leader="dot"/>
            </w:tabs>
            <w:rPr/>
          </w:pPr>
          <w:hyperlink w:anchor="__RefHeading___Toc3075008_1878427129">
            <w:r>
              <w:rPr>
                <w:webHidden/>
                <w:rStyle w:val="IndexLink"/>
              </w:rPr>
              <w:t>1</w:t>
            </w:r>
            <w:r>
              <w:rPr>
                <w:rStyle w:val="IndexLink"/>
                <w:rtl w:val="true"/>
              </w:rPr>
              <w:t xml:space="preserve"> - </w:t>
            </w:r>
            <w:r>
              <w:rPr>
                <w:rStyle w:val="IndexLink"/>
                <w:rtl w:val="true"/>
              </w:rPr>
              <w:t>اما حرمة لبس المخيط‍‌</w:t>
            </w:r>
            <w:r>
              <w:rPr>
                <w:rStyle w:val="IndexLink"/>
                <w:rtl w:val="true"/>
              </w:rPr>
              <w:tab/>
            </w:r>
            <w:r>
              <w:rPr>
                <w:rStyle w:val="IndexLink"/>
              </w:rPr>
              <w:t>565</w:t>
            </w:r>
          </w:hyperlink>
        </w:p>
        <w:p>
          <w:pPr>
            <w:pStyle w:val="Contents6"/>
            <w:tabs>
              <w:tab w:val="clear" w:pos="7609"/>
              <w:tab w:val="right" w:pos="9026" w:leader="dot"/>
            </w:tabs>
            <w:rPr/>
          </w:pPr>
          <w:hyperlink w:anchor="__RefHeading___Toc3075010_1878427129">
            <w:r>
              <w:rPr>
                <w:webHidden/>
                <w:rStyle w:val="IndexLink"/>
              </w:rPr>
              <w:t>2</w:t>
            </w:r>
            <w:r>
              <w:rPr>
                <w:rStyle w:val="IndexLink"/>
                <w:rtl w:val="true"/>
              </w:rPr>
              <w:t xml:space="preserve"> - </w:t>
            </w:r>
            <w:r>
              <w:rPr>
                <w:rStyle w:val="IndexLink"/>
                <w:rtl w:val="true"/>
              </w:rPr>
              <w:t>و اما حرمة لبس الخمسة المذكورة و لو لم تكن مخيطة</w:t>
            </w:r>
            <w:r>
              <w:rPr>
                <w:rStyle w:val="IndexLink"/>
                <w:rtl w:val="true"/>
              </w:rPr>
              <w:tab/>
            </w:r>
            <w:r>
              <w:rPr>
                <w:rStyle w:val="IndexLink"/>
              </w:rPr>
              <w:t>566</w:t>
            </w:r>
          </w:hyperlink>
        </w:p>
        <w:p>
          <w:pPr>
            <w:pStyle w:val="Contents6"/>
            <w:tabs>
              <w:tab w:val="clear" w:pos="7609"/>
              <w:tab w:val="right" w:pos="9026" w:leader="dot"/>
            </w:tabs>
            <w:rPr/>
          </w:pPr>
          <w:hyperlink w:anchor="__RefHeading___Toc3075012_1878427129">
            <w:r>
              <w:rPr>
                <w:webHidden/>
                <w:rStyle w:val="IndexLink"/>
              </w:rPr>
              <w:t>3</w:t>
            </w:r>
            <w:r>
              <w:rPr>
                <w:rStyle w:val="IndexLink"/>
                <w:rtl w:val="true"/>
              </w:rPr>
              <w:t xml:space="preserve"> - </w:t>
            </w:r>
            <w:r>
              <w:rPr>
                <w:rStyle w:val="IndexLink"/>
                <w:rtl w:val="true"/>
              </w:rPr>
              <w:t>و اما عدم حرمة الخمسة في غير حالة اللبس</w:t>
            </w:r>
            <w:r>
              <w:rPr>
                <w:rStyle w:val="IndexLink"/>
                <w:rtl w:val="true"/>
              </w:rPr>
              <w:tab/>
            </w:r>
            <w:r>
              <w:rPr>
                <w:rStyle w:val="IndexLink"/>
              </w:rPr>
              <w:t>566</w:t>
            </w:r>
          </w:hyperlink>
        </w:p>
        <w:p>
          <w:pPr>
            <w:pStyle w:val="Contents6"/>
            <w:tabs>
              <w:tab w:val="clear" w:pos="7609"/>
              <w:tab w:val="right" w:pos="9026" w:leader="dot"/>
            </w:tabs>
            <w:rPr/>
          </w:pPr>
          <w:hyperlink w:anchor="__RefHeading___Toc3075014_1878427129">
            <w:r>
              <w:rPr>
                <w:webHidden/>
                <w:rStyle w:val="IndexLink"/>
              </w:rPr>
              <w:t>4</w:t>
            </w:r>
            <w:r>
              <w:rPr>
                <w:rStyle w:val="IndexLink"/>
                <w:rtl w:val="true"/>
              </w:rPr>
              <w:t xml:space="preserve"> - </w:t>
            </w:r>
            <w:r>
              <w:rPr>
                <w:rStyle w:val="IndexLink"/>
                <w:rtl w:val="true"/>
              </w:rPr>
              <w:t>و اما اختصاص حرمة ما تقدّم بالرجال</w:t>
            </w:r>
            <w:r>
              <w:rPr>
                <w:rStyle w:val="IndexLink"/>
                <w:rtl w:val="true"/>
              </w:rPr>
              <w:tab/>
            </w:r>
            <w:r>
              <w:rPr>
                <w:rStyle w:val="IndexLink"/>
              </w:rPr>
              <w:t>566</w:t>
            </w:r>
          </w:hyperlink>
        </w:p>
        <w:p>
          <w:pPr>
            <w:pStyle w:val="Contents6"/>
            <w:tabs>
              <w:tab w:val="clear" w:pos="7609"/>
              <w:tab w:val="right" w:pos="9026" w:leader="dot"/>
            </w:tabs>
            <w:rPr/>
          </w:pPr>
          <w:hyperlink w:anchor="__RefHeading___Toc3075016_1878427129">
            <w:r>
              <w:rPr>
                <w:webHidden/>
                <w:rStyle w:val="IndexLink"/>
                <w:rtl w:val="true"/>
              </w:rPr>
              <w:t>الخف و الجورب</w:t>
            </w:r>
            <w:r>
              <w:rPr>
                <w:rStyle w:val="IndexLink"/>
                <w:rtl w:val="true"/>
              </w:rPr>
              <w:tab/>
            </w:r>
            <w:r>
              <w:rPr>
                <w:rStyle w:val="IndexLink"/>
              </w:rPr>
              <w:t>567</w:t>
            </w:r>
          </w:hyperlink>
        </w:p>
        <w:p>
          <w:pPr>
            <w:pStyle w:val="Contents6"/>
            <w:tabs>
              <w:tab w:val="clear" w:pos="7609"/>
              <w:tab w:val="right" w:pos="9026" w:leader="dot"/>
            </w:tabs>
            <w:rPr/>
          </w:pPr>
          <w:hyperlink w:anchor="__RefHeading___Toc3075018_1878427129">
            <w:r>
              <w:rPr>
                <w:webHidden/>
                <w:rStyle w:val="IndexLink"/>
                <w:rtl w:val="true"/>
              </w:rPr>
              <w:t>اشارة</w:t>
            </w:r>
            <w:r>
              <w:rPr>
                <w:rStyle w:val="IndexLink"/>
                <w:rtl w:val="true"/>
              </w:rPr>
              <w:tab/>
            </w:r>
            <w:r>
              <w:rPr>
                <w:rStyle w:val="IndexLink"/>
              </w:rPr>
              <w:t>567</w:t>
            </w:r>
          </w:hyperlink>
        </w:p>
        <w:p>
          <w:pPr>
            <w:pStyle w:val="Contents6"/>
            <w:tabs>
              <w:tab w:val="clear" w:pos="7609"/>
              <w:tab w:val="right" w:pos="9026" w:leader="dot"/>
            </w:tabs>
            <w:rPr/>
          </w:pPr>
          <w:hyperlink w:anchor="__RefHeading___Toc3075020_1878427129">
            <w:r>
              <w:rPr>
                <w:webHidden/>
                <w:rStyle w:val="IndexLink"/>
              </w:rPr>
              <w:t>1</w:t>
            </w:r>
            <w:r>
              <w:rPr>
                <w:rStyle w:val="IndexLink"/>
                <w:rtl w:val="true"/>
              </w:rPr>
              <w:t xml:space="preserve"> - </w:t>
            </w:r>
            <w:r>
              <w:rPr>
                <w:rStyle w:val="IndexLink"/>
                <w:rtl w:val="true"/>
              </w:rPr>
              <w:t>اما عدم جواز لبس الخف و الجورب</w:t>
            </w:r>
            <w:r>
              <w:rPr>
                <w:rStyle w:val="IndexLink"/>
                <w:rtl w:val="true"/>
              </w:rPr>
              <w:tab/>
            </w:r>
            <w:r>
              <w:rPr>
                <w:rStyle w:val="IndexLink"/>
              </w:rPr>
              <w:t>567</w:t>
            </w:r>
          </w:hyperlink>
        </w:p>
        <w:p>
          <w:pPr>
            <w:pStyle w:val="Contents6"/>
            <w:tabs>
              <w:tab w:val="clear" w:pos="7609"/>
              <w:tab w:val="right" w:pos="9026" w:leader="dot"/>
            </w:tabs>
            <w:rPr/>
          </w:pPr>
          <w:hyperlink w:anchor="__RefHeading___Toc3075022_1878427129">
            <w:r>
              <w:rPr>
                <w:webHidden/>
                <w:rStyle w:val="IndexLink"/>
              </w:rPr>
              <w:t>2</w:t>
            </w:r>
            <w:r>
              <w:rPr>
                <w:rStyle w:val="IndexLink"/>
                <w:rtl w:val="true"/>
              </w:rPr>
              <w:t xml:space="preserve"> - </w:t>
            </w:r>
            <w:r>
              <w:rPr>
                <w:rStyle w:val="IndexLink"/>
                <w:rtl w:val="true"/>
              </w:rPr>
              <w:t>و اما القول بعدم جواز لبس كل ما يستر تمام ظهر القدم</w:t>
            </w:r>
            <w:r>
              <w:rPr>
                <w:rStyle w:val="IndexLink"/>
                <w:rtl w:val="true"/>
              </w:rPr>
              <w:tab/>
            </w:r>
            <w:r>
              <w:rPr>
                <w:rStyle w:val="IndexLink"/>
              </w:rPr>
              <w:t>567</w:t>
            </w:r>
          </w:hyperlink>
        </w:p>
        <w:p>
          <w:pPr>
            <w:pStyle w:val="Contents6"/>
            <w:tabs>
              <w:tab w:val="clear" w:pos="7609"/>
              <w:tab w:val="right" w:pos="9026" w:leader="dot"/>
            </w:tabs>
            <w:rPr/>
          </w:pPr>
          <w:hyperlink w:anchor="__RefHeading___Toc3075024_1878427129">
            <w:r>
              <w:rPr>
                <w:webHidden/>
                <w:rStyle w:val="IndexLink"/>
              </w:rPr>
              <w:t>3</w:t>
            </w:r>
            <w:r>
              <w:rPr>
                <w:rStyle w:val="IndexLink"/>
                <w:rtl w:val="true"/>
              </w:rPr>
              <w:t xml:space="preserve"> - </w:t>
            </w:r>
            <w:r>
              <w:rPr>
                <w:rStyle w:val="IndexLink"/>
                <w:rtl w:val="true"/>
              </w:rPr>
              <w:t>و اما عدم المحذور في الستر بلا لبس</w:t>
            </w:r>
            <w:r>
              <w:rPr>
                <w:rStyle w:val="IndexLink"/>
                <w:rtl w:val="true"/>
              </w:rPr>
              <w:tab/>
            </w:r>
            <w:r>
              <w:rPr>
                <w:rStyle w:val="IndexLink"/>
              </w:rPr>
              <w:t>567</w:t>
            </w:r>
          </w:hyperlink>
        </w:p>
        <w:p>
          <w:pPr>
            <w:pStyle w:val="Contents6"/>
            <w:tabs>
              <w:tab w:val="clear" w:pos="7609"/>
              <w:tab w:val="right" w:pos="9026" w:leader="dot"/>
            </w:tabs>
            <w:rPr/>
          </w:pPr>
          <w:hyperlink w:anchor="__RefHeading___Toc3075026_1878427129">
            <w:r>
              <w:rPr>
                <w:webHidden/>
                <w:rStyle w:val="IndexLink"/>
              </w:rPr>
              <w:t>4</w:t>
            </w:r>
            <w:r>
              <w:rPr>
                <w:rStyle w:val="IndexLink"/>
                <w:rtl w:val="true"/>
              </w:rPr>
              <w:t xml:space="preserve"> - </w:t>
            </w:r>
            <w:r>
              <w:rPr>
                <w:rStyle w:val="IndexLink"/>
                <w:rtl w:val="true"/>
              </w:rPr>
              <w:t>و اما اختصاص الحرمة بالرجال</w:t>
            </w:r>
            <w:r>
              <w:rPr>
                <w:rStyle w:val="IndexLink"/>
                <w:rtl w:val="true"/>
              </w:rPr>
              <w:tab/>
            </w:r>
            <w:r>
              <w:rPr>
                <w:rStyle w:val="IndexLink"/>
              </w:rPr>
              <w:t>567</w:t>
            </w:r>
          </w:hyperlink>
        </w:p>
        <w:p>
          <w:pPr>
            <w:pStyle w:val="Contents6"/>
            <w:tabs>
              <w:tab w:val="clear" w:pos="7609"/>
              <w:tab w:val="right" w:pos="9026" w:leader="dot"/>
            </w:tabs>
            <w:rPr/>
          </w:pPr>
          <w:hyperlink w:anchor="__RefHeading___Toc3075028_1878427129">
            <w:r>
              <w:rPr>
                <w:webHidden/>
                <w:rStyle w:val="IndexLink"/>
                <w:rtl w:val="true"/>
              </w:rPr>
              <w:t>ستر الرأس</w:t>
            </w:r>
            <w:r>
              <w:rPr>
                <w:rStyle w:val="IndexLink"/>
                <w:rtl w:val="true"/>
              </w:rPr>
              <w:tab/>
            </w:r>
            <w:r>
              <w:rPr>
                <w:rStyle w:val="IndexLink"/>
              </w:rPr>
              <w:t>568</w:t>
            </w:r>
          </w:hyperlink>
        </w:p>
        <w:p>
          <w:pPr>
            <w:pStyle w:val="Contents6"/>
            <w:tabs>
              <w:tab w:val="clear" w:pos="7609"/>
              <w:tab w:val="right" w:pos="9026" w:leader="dot"/>
            </w:tabs>
            <w:rPr/>
          </w:pPr>
          <w:hyperlink w:anchor="__RefHeading___Toc3075030_1878427129">
            <w:r>
              <w:rPr>
                <w:webHidden/>
                <w:rStyle w:val="IndexLink"/>
                <w:rtl w:val="true"/>
              </w:rPr>
              <w:t>اشارة</w:t>
            </w:r>
            <w:r>
              <w:rPr>
                <w:rStyle w:val="IndexLink"/>
                <w:rtl w:val="true"/>
              </w:rPr>
              <w:tab/>
            </w:r>
            <w:r>
              <w:rPr>
                <w:rStyle w:val="IndexLink"/>
              </w:rPr>
              <w:t>568</w:t>
            </w:r>
          </w:hyperlink>
        </w:p>
        <w:p>
          <w:pPr>
            <w:pStyle w:val="Contents6"/>
            <w:tabs>
              <w:tab w:val="clear" w:pos="7609"/>
              <w:tab w:val="right" w:pos="9026" w:leader="dot"/>
            </w:tabs>
            <w:rPr/>
          </w:pPr>
          <w:hyperlink w:anchor="__RefHeading___Toc3075032_1878427129">
            <w:r>
              <w:rPr>
                <w:webHidden/>
                <w:rStyle w:val="IndexLink"/>
              </w:rPr>
              <w:t>1</w:t>
            </w:r>
            <w:r>
              <w:rPr>
                <w:rStyle w:val="IndexLink"/>
                <w:rtl w:val="true"/>
              </w:rPr>
              <w:t xml:space="preserve"> - </w:t>
            </w:r>
            <w:r>
              <w:rPr>
                <w:rStyle w:val="IndexLink"/>
                <w:rtl w:val="true"/>
              </w:rPr>
              <w:t>اما عدم جواز الستر</w:t>
            </w:r>
            <w:r>
              <w:rPr>
                <w:rStyle w:val="IndexLink"/>
                <w:rtl w:val="true"/>
              </w:rPr>
              <w:tab/>
            </w:r>
            <w:r>
              <w:rPr>
                <w:rStyle w:val="IndexLink"/>
              </w:rPr>
              <w:t>568</w:t>
            </w:r>
          </w:hyperlink>
        </w:p>
        <w:p>
          <w:pPr>
            <w:pStyle w:val="Contents6"/>
            <w:tabs>
              <w:tab w:val="clear" w:pos="7609"/>
              <w:tab w:val="right" w:pos="9026" w:leader="dot"/>
            </w:tabs>
            <w:rPr/>
          </w:pPr>
          <w:hyperlink w:anchor="__RefHeading___Toc3075034_1878427129">
            <w:r>
              <w:rPr>
                <w:webHidden/>
                <w:rStyle w:val="IndexLink"/>
              </w:rPr>
              <w:t>2</w:t>
            </w:r>
            <w:r>
              <w:rPr>
                <w:rStyle w:val="IndexLink"/>
                <w:rtl w:val="true"/>
              </w:rPr>
              <w:t xml:space="preserve"> - </w:t>
            </w:r>
            <w:r>
              <w:rPr>
                <w:rStyle w:val="IndexLink"/>
                <w:rtl w:val="true"/>
              </w:rPr>
              <w:t>و اما التعميم للثوب و غيره و لتمام الرأس و بعضه</w:t>
            </w:r>
            <w:r>
              <w:rPr>
                <w:rStyle w:val="IndexLink"/>
                <w:rtl w:val="true"/>
              </w:rPr>
              <w:tab/>
            </w:r>
            <w:r>
              <w:rPr>
                <w:rStyle w:val="IndexLink"/>
              </w:rPr>
              <w:t>568</w:t>
            </w:r>
          </w:hyperlink>
        </w:p>
        <w:p>
          <w:pPr>
            <w:pStyle w:val="Contents6"/>
            <w:tabs>
              <w:tab w:val="clear" w:pos="7609"/>
              <w:tab w:val="right" w:pos="9026" w:leader="dot"/>
            </w:tabs>
            <w:rPr/>
          </w:pPr>
          <w:hyperlink w:anchor="__RefHeading___Toc3075036_1878427129">
            <w:r>
              <w:rPr>
                <w:webHidden/>
                <w:rStyle w:val="IndexLink"/>
              </w:rPr>
              <w:t>3</w:t>
            </w:r>
            <w:r>
              <w:rPr>
                <w:rStyle w:val="IndexLink"/>
                <w:rtl w:val="true"/>
              </w:rPr>
              <w:t xml:space="preserve"> - </w:t>
            </w:r>
            <w:r>
              <w:rPr>
                <w:rStyle w:val="IndexLink"/>
                <w:rtl w:val="true"/>
              </w:rPr>
              <w:t>و اما جواز وضع اليد</w:t>
            </w:r>
            <w:r>
              <w:rPr>
                <w:rStyle w:val="IndexLink"/>
                <w:rtl w:val="true"/>
              </w:rPr>
              <w:tab/>
            </w:r>
            <w:r>
              <w:rPr>
                <w:rStyle w:val="IndexLink"/>
              </w:rPr>
              <w:t>568</w:t>
            </w:r>
          </w:hyperlink>
        </w:p>
        <w:p>
          <w:pPr>
            <w:pStyle w:val="Contents6"/>
            <w:tabs>
              <w:tab w:val="clear" w:pos="7609"/>
              <w:tab w:val="right" w:pos="9026" w:leader="dot"/>
            </w:tabs>
            <w:rPr/>
          </w:pPr>
          <w:hyperlink w:anchor="__RefHeading___Toc3075038_1878427129">
            <w:r>
              <w:rPr>
                <w:webHidden/>
                <w:rStyle w:val="IndexLink"/>
              </w:rPr>
              <w:t>4</w:t>
            </w:r>
            <w:r>
              <w:rPr>
                <w:rStyle w:val="IndexLink"/>
                <w:rtl w:val="true"/>
              </w:rPr>
              <w:t xml:space="preserve"> - </w:t>
            </w:r>
            <w:r>
              <w:rPr>
                <w:rStyle w:val="IndexLink"/>
                <w:rtl w:val="true"/>
              </w:rPr>
              <w:t>و اما جواز ذلك للمرأة</w:t>
            </w:r>
            <w:r>
              <w:rPr>
                <w:rStyle w:val="IndexLink"/>
                <w:rtl w:val="true"/>
              </w:rPr>
              <w:tab/>
            </w:r>
            <w:r>
              <w:rPr>
                <w:rStyle w:val="IndexLink"/>
              </w:rPr>
              <w:t>569</w:t>
            </w:r>
          </w:hyperlink>
        </w:p>
        <w:p>
          <w:pPr>
            <w:pStyle w:val="Contents6"/>
            <w:tabs>
              <w:tab w:val="clear" w:pos="7609"/>
              <w:tab w:val="right" w:pos="9026" w:leader="dot"/>
            </w:tabs>
            <w:rPr/>
          </w:pPr>
          <w:hyperlink w:anchor="__RefHeading___Toc3075040_1878427129">
            <w:r>
              <w:rPr>
                <w:webHidden/>
                <w:rStyle w:val="IndexLink"/>
                <w:rtl w:val="true"/>
              </w:rPr>
              <w:t>التظليل</w:t>
            </w:r>
            <w:r>
              <w:rPr>
                <w:rStyle w:val="IndexLink"/>
                <w:rtl w:val="true"/>
              </w:rPr>
              <w:tab/>
            </w:r>
            <w:r>
              <w:rPr>
                <w:rStyle w:val="IndexLink"/>
              </w:rPr>
              <w:t>569</w:t>
            </w:r>
          </w:hyperlink>
        </w:p>
        <w:p>
          <w:pPr>
            <w:pStyle w:val="Contents6"/>
            <w:tabs>
              <w:tab w:val="clear" w:pos="7609"/>
              <w:tab w:val="right" w:pos="9026" w:leader="dot"/>
            </w:tabs>
            <w:rPr/>
          </w:pPr>
          <w:hyperlink w:anchor="__RefHeading___Toc3075042_1878427129">
            <w:r>
              <w:rPr>
                <w:webHidden/>
                <w:rStyle w:val="IndexLink"/>
                <w:rtl w:val="true"/>
              </w:rPr>
              <w:t>اشارة</w:t>
            </w:r>
            <w:r>
              <w:rPr>
                <w:rStyle w:val="IndexLink"/>
                <w:rtl w:val="true"/>
              </w:rPr>
              <w:tab/>
            </w:r>
            <w:r>
              <w:rPr>
                <w:rStyle w:val="IndexLink"/>
              </w:rPr>
              <w:t>569</w:t>
            </w:r>
          </w:hyperlink>
        </w:p>
        <w:p>
          <w:pPr>
            <w:pStyle w:val="Contents6"/>
            <w:tabs>
              <w:tab w:val="clear" w:pos="7609"/>
              <w:tab w:val="right" w:pos="9026" w:leader="dot"/>
            </w:tabs>
            <w:rPr/>
          </w:pPr>
          <w:hyperlink w:anchor="__RefHeading___Toc3075044_1878427129">
            <w:r>
              <w:rPr>
                <w:webHidden/>
                <w:rStyle w:val="IndexLink"/>
              </w:rPr>
              <w:t>1</w:t>
            </w:r>
            <w:r>
              <w:rPr>
                <w:rStyle w:val="IndexLink"/>
                <w:rtl w:val="true"/>
              </w:rPr>
              <w:t xml:space="preserve"> - </w:t>
            </w:r>
            <w:r>
              <w:rPr>
                <w:rStyle w:val="IndexLink"/>
                <w:rtl w:val="true"/>
              </w:rPr>
              <w:t>اما حرمة التظليل في الجملة</w:t>
            </w:r>
            <w:r>
              <w:rPr>
                <w:rStyle w:val="IndexLink"/>
                <w:rtl w:val="true"/>
              </w:rPr>
              <w:tab/>
            </w:r>
            <w:r>
              <w:rPr>
                <w:rStyle w:val="IndexLink"/>
              </w:rPr>
              <w:t>569</w:t>
            </w:r>
          </w:hyperlink>
        </w:p>
        <w:p>
          <w:pPr>
            <w:pStyle w:val="Contents6"/>
            <w:tabs>
              <w:tab w:val="clear" w:pos="7609"/>
              <w:tab w:val="right" w:pos="9026" w:leader="dot"/>
            </w:tabs>
            <w:rPr/>
          </w:pPr>
          <w:hyperlink w:anchor="__RefHeading___Toc3075046_1878427129">
            <w:r>
              <w:rPr>
                <w:webHidden/>
                <w:rStyle w:val="IndexLink"/>
              </w:rPr>
              <w:t>2</w:t>
            </w:r>
            <w:r>
              <w:rPr>
                <w:rStyle w:val="IndexLink"/>
                <w:rtl w:val="true"/>
              </w:rPr>
              <w:t xml:space="preserve"> - </w:t>
            </w:r>
            <w:r>
              <w:rPr>
                <w:rStyle w:val="IndexLink"/>
                <w:rtl w:val="true"/>
              </w:rPr>
              <w:t>و اما التخصيص بالظلّ‌ المتحرّك</w:t>
            </w:r>
            <w:r>
              <w:rPr>
                <w:rStyle w:val="IndexLink"/>
                <w:rtl w:val="true"/>
              </w:rPr>
              <w:tab/>
            </w:r>
            <w:r>
              <w:rPr>
                <w:rStyle w:val="IndexLink"/>
              </w:rPr>
              <w:t>570</w:t>
            </w:r>
          </w:hyperlink>
        </w:p>
        <w:p>
          <w:pPr>
            <w:pStyle w:val="Contents6"/>
            <w:tabs>
              <w:tab w:val="clear" w:pos="7609"/>
              <w:tab w:val="right" w:pos="9026" w:leader="dot"/>
            </w:tabs>
            <w:rPr/>
          </w:pPr>
          <w:hyperlink w:anchor="__RefHeading___Toc3075048_1878427129">
            <w:r>
              <w:rPr>
                <w:webHidden/>
                <w:rStyle w:val="IndexLink"/>
              </w:rPr>
              <w:t>3</w:t>
            </w:r>
            <w:r>
              <w:rPr>
                <w:rStyle w:val="IndexLink"/>
                <w:rtl w:val="true"/>
              </w:rPr>
              <w:t xml:space="preserve"> - </w:t>
            </w:r>
            <w:r>
              <w:rPr>
                <w:rStyle w:val="IndexLink"/>
                <w:rtl w:val="true"/>
              </w:rPr>
              <w:t>و اما جواز الاستظلال في الخيمة و المنزل</w:t>
            </w:r>
            <w:r>
              <w:rPr>
                <w:rStyle w:val="IndexLink"/>
                <w:rtl w:val="true"/>
              </w:rPr>
              <w:tab/>
            </w:r>
            <w:r>
              <w:rPr>
                <w:rStyle w:val="IndexLink"/>
              </w:rPr>
              <w:t>571</w:t>
            </w:r>
          </w:hyperlink>
        </w:p>
        <w:p>
          <w:pPr>
            <w:pStyle w:val="Contents6"/>
            <w:tabs>
              <w:tab w:val="clear" w:pos="7609"/>
              <w:tab w:val="right" w:pos="9026" w:leader="dot"/>
            </w:tabs>
            <w:rPr/>
          </w:pPr>
          <w:hyperlink w:anchor="__RefHeading___Toc3075050_1878427129">
            <w:r>
              <w:rPr>
                <w:webHidden/>
                <w:rStyle w:val="IndexLink"/>
              </w:rPr>
              <w:t>4</w:t>
            </w:r>
            <w:r>
              <w:rPr>
                <w:rStyle w:val="IndexLink"/>
                <w:rtl w:val="true"/>
              </w:rPr>
              <w:t xml:space="preserve"> - </w:t>
            </w:r>
            <w:r>
              <w:rPr>
                <w:rStyle w:val="IndexLink"/>
                <w:rtl w:val="true"/>
              </w:rPr>
              <w:t>و اما التظليل الجانبي</w:t>
            </w:r>
            <w:r>
              <w:rPr>
                <w:rStyle w:val="IndexLink"/>
                <w:rtl w:val="true"/>
              </w:rPr>
              <w:tab/>
            </w:r>
            <w:r>
              <w:rPr>
                <w:rStyle w:val="IndexLink"/>
              </w:rPr>
              <w:t>571</w:t>
            </w:r>
          </w:hyperlink>
        </w:p>
        <w:p>
          <w:pPr>
            <w:pStyle w:val="Contents6"/>
            <w:tabs>
              <w:tab w:val="clear" w:pos="7609"/>
              <w:tab w:val="right" w:pos="9026" w:leader="dot"/>
            </w:tabs>
            <w:rPr/>
          </w:pPr>
          <w:hyperlink w:anchor="__RefHeading___Toc3075052_1878427129">
            <w:r>
              <w:rPr>
                <w:webHidden/>
                <w:rStyle w:val="IndexLink"/>
              </w:rPr>
              <w:t>5</w:t>
            </w:r>
            <w:r>
              <w:rPr>
                <w:rStyle w:val="IndexLink"/>
                <w:rtl w:val="true"/>
              </w:rPr>
              <w:t xml:space="preserve"> - </w:t>
            </w:r>
            <w:r>
              <w:rPr>
                <w:rStyle w:val="IndexLink"/>
                <w:rtl w:val="true"/>
              </w:rPr>
              <w:t>و اما التظليل ليلا</w:t>
            </w:r>
            <w:r>
              <w:rPr>
                <w:rStyle w:val="IndexLink"/>
                <w:rtl w:val="true"/>
              </w:rPr>
              <w:tab/>
            </w:r>
            <w:r>
              <w:rPr>
                <w:rStyle w:val="IndexLink"/>
              </w:rPr>
              <w:t>571</w:t>
            </w:r>
          </w:hyperlink>
        </w:p>
        <w:p>
          <w:pPr>
            <w:pStyle w:val="Contents6"/>
            <w:tabs>
              <w:tab w:val="clear" w:pos="7609"/>
              <w:tab w:val="right" w:pos="9026" w:leader="dot"/>
            </w:tabs>
            <w:rPr/>
          </w:pPr>
          <w:hyperlink w:anchor="__RefHeading___Toc3075054_1878427129">
            <w:r>
              <w:rPr>
                <w:webHidden/>
                <w:rStyle w:val="IndexLink"/>
              </w:rPr>
              <w:t>6</w:t>
            </w:r>
            <w:r>
              <w:rPr>
                <w:rStyle w:val="IndexLink"/>
                <w:rtl w:val="true"/>
              </w:rPr>
              <w:t xml:space="preserve"> - </w:t>
            </w:r>
            <w:r>
              <w:rPr>
                <w:rStyle w:val="IndexLink"/>
                <w:rtl w:val="true"/>
              </w:rPr>
              <w:t>و اما جوازه للنساء</w:t>
            </w:r>
            <w:r>
              <w:rPr>
                <w:rStyle w:val="IndexLink"/>
                <w:rtl w:val="true"/>
              </w:rPr>
              <w:tab/>
            </w:r>
            <w:r>
              <w:rPr>
                <w:rStyle w:val="IndexLink"/>
              </w:rPr>
              <w:t>572</w:t>
            </w:r>
          </w:hyperlink>
        </w:p>
        <w:p>
          <w:pPr>
            <w:pStyle w:val="Contents6"/>
            <w:tabs>
              <w:tab w:val="clear" w:pos="7609"/>
              <w:tab w:val="right" w:pos="9026" w:leader="dot"/>
            </w:tabs>
            <w:rPr/>
          </w:pPr>
          <w:hyperlink w:anchor="__RefHeading___Toc3075056_1878427129">
            <w:r>
              <w:rPr>
                <w:webHidden/>
                <w:rStyle w:val="IndexLink"/>
              </w:rPr>
              <w:t>7</w:t>
            </w:r>
            <w:r>
              <w:rPr>
                <w:rStyle w:val="IndexLink"/>
                <w:rtl w:val="true"/>
              </w:rPr>
              <w:t xml:space="preserve"> - </w:t>
            </w:r>
            <w:r>
              <w:rPr>
                <w:rStyle w:val="IndexLink"/>
                <w:rtl w:val="true"/>
              </w:rPr>
              <w:t>و اما الجواز للرجال حالة الخوف و نحوها</w:t>
            </w:r>
            <w:r>
              <w:rPr>
                <w:rStyle w:val="IndexLink"/>
                <w:rtl w:val="true"/>
              </w:rPr>
              <w:tab/>
            </w:r>
            <w:r>
              <w:rPr>
                <w:rStyle w:val="IndexLink"/>
              </w:rPr>
              <w:t>572</w:t>
            </w:r>
          </w:hyperlink>
        </w:p>
        <w:p>
          <w:pPr>
            <w:pStyle w:val="Contents6"/>
            <w:tabs>
              <w:tab w:val="clear" w:pos="7609"/>
              <w:tab w:val="right" w:pos="9026" w:leader="dot"/>
            </w:tabs>
            <w:rPr/>
          </w:pPr>
          <w:hyperlink w:anchor="__RefHeading___Toc3075058_1878427129">
            <w:r>
              <w:rPr>
                <w:webHidden/>
                <w:rStyle w:val="IndexLink"/>
                <w:rtl w:val="true"/>
              </w:rPr>
              <w:t>القسم الثالث أي الأشياء التى حرمت على النساء خاصة</w:t>
            </w:r>
            <w:r>
              <w:rPr>
                <w:rStyle w:val="IndexLink"/>
                <w:rtl w:val="true"/>
              </w:rPr>
              <w:tab/>
            </w:r>
            <w:r>
              <w:rPr>
                <w:rStyle w:val="IndexLink"/>
              </w:rPr>
              <w:t>572</w:t>
            </w:r>
          </w:hyperlink>
        </w:p>
        <w:p>
          <w:pPr>
            <w:pStyle w:val="Contents6"/>
            <w:tabs>
              <w:tab w:val="clear" w:pos="7609"/>
              <w:tab w:val="right" w:pos="9026" w:leader="dot"/>
            </w:tabs>
            <w:rPr/>
          </w:pPr>
          <w:hyperlink w:anchor="__RefHeading___Toc3075060_1878427129">
            <w:r>
              <w:rPr>
                <w:webHidden/>
                <w:rStyle w:val="IndexLink"/>
                <w:rtl w:val="true"/>
              </w:rPr>
              <w:t>ستر الوجه</w:t>
            </w:r>
            <w:r>
              <w:rPr>
                <w:rStyle w:val="IndexLink"/>
                <w:rtl w:val="true"/>
              </w:rPr>
              <w:tab/>
            </w:r>
            <w:r>
              <w:rPr>
                <w:rStyle w:val="IndexLink"/>
              </w:rPr>
              <w:t>572</w:t>
            </w:r>
          </w:hyperlink>
        </w:p>
        <w:p>
          <w:pPr>
            <w:pStyle w:val="Contents6"/>
            <w:tabs>
              <w:tab w:val="clear" w:pos="7609"/>
              <w:tab w:val="right" w:pos="9026" w:leader="dot"/>
            </w:tabs>
            <w:rPr/>
          </w:pPr>
          <w:hyperlink w:anchor="__RefHeading___Toc3075062_1878427129">
            <w:r>
              <w:rPr>
                <w:webHidden/>
                <w:rStyle w:val="IndexLink"/>
                <w:rtl w:val="true"/>
              </w:rPr>
              <w:t>اشارة</w:t>
            </w:r>
            <w:r>
              <w:rPr>
                <w:rStyle w:val="IndexLink"/>
                <w:rtl w:val="true"/>
              </w:rPr>
              <w:tab/>
            </w:r>
            <w:r>
              <w:rPr>
                <w:rStyle w:val="IndexLink"/>
              </w:rPr>
              <w:t>572</w:t>
            </w:r>
          </w:hyperlink>
        </w:p>
        <w:p>
          <w:pPr>
            <w:pStyle w:val="Contents6"/>
            <w:tabs>
              <w:tab w:val="clear" w:pos="7609"/>
              <w:tab w:val="right" w:pos="9026" w:leader="dot"/>
            </w:tabs>
            <w:rPr/>
          </w:pPr>
          <w:hyperlink w:anchor="__RefHeading___Toc3075064_1878427129">
            <w:r>
              <w:rPr>
                <w:webHidden/>
                <w:rStyle w:val="IndexLink"/>
              </w:rPr>
              <w:t>1</w:t>
            </w:r>
            <w:r>
              <w:rPr>
                <w:rStyle w:val="IndexLink"/>
                <w:rtl w:val="true"/>
              </w:rPr>
              <w:t xml:space="preserve"> - </w:t>
            </w:r>
            <w:r>
              <w:rPr>
                <w:rStyle w:val="IndexLink"/>
                <w:rtl w:val="true"/>
              </w:rPr>
              <w:t>اما عدم جواز ستر الوجه</w:t>
            </w:r>
            <w:r>
              <w:rPr>
                <w:rStyle w:val="IndexLink"/>
                <w:rtl w:val="true"/>
              </w:rPr>
              <w:tab/>
            </w:r>
            <w:r>
              <w:rPr>
                <w:rStyle w:val="IndexLink"/>
              </w:rPr>
              <w:t>573</w:t>
            </w:r>
          </w:hyperlink>
        </w:p>
        <w:p>
          <w:pPr>
            <w:pStyle w:val="Contents6"/>
            <w:tabs>
              <w:tab w:val="clear" w:pos="7609"/>
              <w:tab w:val="right" w:pos="9026" w:leader="dot"/>
            </w:tabs>
            <w:rPr/>
          </w:pPr>
          <w:hyperlink w:anchor="__RefHeading___Toc3075066_1878427129">
            <w:r>
              <w:rPr>
                <w:webHidden/>
                <w:rStyle w:val="IndexLink"/>
              </w:rPr>
              <w:t>2</w:t>
            </w:r>
            <w:r>
              <w:rPr>
                <w:rStyle w:val="IndexLink"/>
                <w:rtl w:val="true"/>
              </w:rPr>
              <w:t xml:space="preserve"> - </w:t>
            </w:r>
            <w:r>
              <w:rPr>
                <w:rStyle w:val="IndexLink"/>
                <w:rtl w:val="true"/>
              </w:rPr>
              <w:t>و اما استثناء الاسدال من الستر المحرم</w:t>
            </w:r>
            <w:r>
              <w:rPr>
                <w:rStyle w:val="IndexLink"/>
                <w:rtl w:val="true"/>
              </w:rPr>
              <w:tab/>
            </w:r>
            <w:r>
              <w:rPr>
                <w:rStyle w:val="IndexLink"/>
              </w:rPr>
              <w:t>573</w:t>
            </w:r>
          </w:hyperlink>
        </w:p>
        <w:p>
          <w:pPr>
            <w:pStyle w:val="Contents6"/>
            <w:tabs>
              <w:tab w:val="clear" w:pos="7609"/>
              <w:tab w:val="right" w:pos="9026" w:leader="dot"/>
            </w:tabs>
            <w:rPr/>
          </w:pPr>
          <w:hyperlink w:anchor="__RefHeading___Toc3075068_1878427129">
            <w:r>
              <w:rPr>
                <w:webHidden/>
                <w:rStyle w:val="IndexLink"/>
              </w:rPr>
              <w:t>3</w:t>
            </w:r>
            <w:r>
              <w:rPr>
                <w:rStyle w:val="IndexLink"/>
                <w:rtl w:val="true"/>
              </w:rPr>
              <w:t xml:space="preserve"> - </w:t>
            </w:r>
            <w:r>
              <w:rPr>
                <w:rStyle w:val="IndexLink"/>
                <w:rtl w:val="true"/>
              </w:rPr>
              <w:t>و اما عدم جواز لبس القفازين و الحرير</w:t>
            </w:r>
            <w:r>
              <w:rPr>
                <w:rStyle w:val="IndexLink"/>
                <w:rtl w:val="true"/>
              </w:rPr>
              <w:tab/>
            </w:r>
            <w:r>
              <w:rPr>
                <w:rStyle w:val="IndexLink"/>
              </w:rPr>
              <w:t>573</w:t>
            </w:r>
          </w:hyperlink>
        </w:p>
        <w:p>
          <w:pPr>
            <w:pStyle w:val="Contents5"/>
            <w:tabs>
              <w:tab w:val="clear" w:pos="7892"/>
              <w:tab w:val="right" w:pos="9026" w:leader="dot"/>
            </w:tabs>
            <w:rPr/>
          </w:pPr>
          <w:hyperlink w:anchor="__RefHeading___Toc3075070_1878427129">
            <w:r>
              <w:rPr>
                <w:webHidden/>
                <w:rStyle w:val="IndexLink"/>
                <w:rtl w:val="true"/>
              </w:rPr>
              <w:t>متى الاحلال‌؟</w:t>
            </w:r>
            <w:r>
              <w:rPr>
                <w:rStyle w:val="IndexLink"/>
                <w:rtl w:val="true"/>
              </w:rPr>
              <w:tab/>
            </w:r>
            <w:r>
              <w:rPr>
                <w:rStyle w:val="IndexLink"/>
              </w:rPr>
              <w:t>573</w:t>
            </w:r>
          </w:hyperlink>
        </w:p>
        <w:p>
          <w:pPr>
            <w:pStyle w:val="Contents6"/>
            <w:tabs>
              <w:tab w:val="clear" w:pos="7609"/>
              <w:tab w:val="right" w:pos="9026" w:leader="dot"/>
            </w:tabs>
            <w:rPr/>
          </w:pPr>
          <w:hyperlink w:anchor="__RefHeading___Toc3075072_1878427129">
            <w:r>
              <w:rPr>
                <w:webHidden/>
                <w:rStyle w:val="IndexLink"/>
                <w:rtl w:val="true"/>
              </w:rPr>
              <w:t>اشارة</w:t>
            </w:r>
            <w:r>
              <w:rPr>
                <w:rStyle w:val="IndexLink"/>
                <w:rtl w:val="true"/>
              </w:rPr>
              <w:tab/>
            </w:r>
            <w:r>
              <w:rPr>
                <w:rStyle w:val="IndexLink"/>
              </w:rPr>
              <w:t>573</w:t>
            </w:r>
          </w:hyperlink>
        </w:p>
        <w:p>
          <w:pPr>
            <w:pStyle w:val="Contents6"/>
            <w:tabs>
              <w:tab w:val="clear" w:pos="7609"/>
              <w:tab w:val="right" w:pos="9026" w:leader="dot"/>
            </w:tabs>
            <w:rPr/>
          </w:pPr>
          <w:hyperlink w:anchor="__RefHeading___Toc3075074_1878427129">
            <w:r>
              <w:rPr>
                <w:webHidden/>
                <w:rStyle w:val="IndexLink"/>
              </w:rPr>
              <w:t>1</w:t>
            </w:r>
            <w:r>
              <w:rPr>
                <w:rStyle w:val="IndexLink"/>
                <w:rtl w:val="true"/>
              </w:rPr>
              <w:t xml:space="preserve"> - </w:t>
            </w:r>
            <w:r>
              <w:rPr>
                <w:rStyle w:val="IndexLink"/>
                <w:rtl w:val="true"/>
              </w:rPr>
              <w:t>اما حلية ما عدا الثلاثة بما ذكر</w:t>
            </w:r>
            <w:r>
              <w:rPr>
                <w:rStyle w:val="IndexLink"/>
                <w:rtl w:val="true"/>
              </w:rPr>
              <w:tab/>
            </w:r>
            <w:r>
              <w:rPr>
                <w:rStyle w:val="IndexLink"/>
              </w:rPr>
              <w:t>573</w:t>
            </w:r>
          </w:hyperlink>
        </w:p>
        <w:p>
          <w:pPr>
            <w:pStyle w:val="Contents6"/>
            <w:tabs>
              <w:tab w:val="clear" w:pos="7609"/>
              <w:tab w:val="right" w:pos="9026" w:leader="dot"/>
            </w:tabs>
            <w:rPr/>
          </w:pPr>
          <w:hyperlink w:anchor="__RefHeading___Toc3075076_1878427129">
            <w:r>
              <w:rPr>
                <w:webHidden/>
                <w:rStyle w:val="IndexLink"/>
              </w:rPr>
              <w:t>2</w:t>
            </w:r>
            <w:r>
              <w:rPr>
                <w:rStyle w:val="IndexLink"/>
                <w:rtl w:val="true"/>
              </w:rPr>
              <w:t xml:space="preserve"> - </w:t>
            </w:r>
            <w:r>
              <w:rPr>
                <w:rStyle w:val="IndexLink"/>
                <w:rtl w:val="true"/>
              </w:rPr>
              <w:t>و اما النساء فتحلّ‌ بطواف النساء</w:t>
            </w:r>
            <w:r>
              <w:rPr>
                <w:rStyle w:val="IndexLink"/>
                <w:rtl w:val="true"/>
              </w:rPr>
              <w:t>.</w:t>
              <w:tab/>
            </w:r>
            <w:r>
              <w:rPr>
                <w:rStyle w:val="IndexLink"/>
              </w:rPr>
              <w:t>574</w:t>
            </w:r>
          </w:hyperlink>
        </w:p>
        <w:p>
          <w:pPr>
            <w:pStyle w:val="Contents6"/>
            <w:tabs>
              <w:tab w:val="clear" w:pos="7609"/>
              <w:tab w:val="right" w:pos="9026" w:leader="dot"/>
            </w:tabs>
            <w:rPr/>
          </w:pPr>
          <w:hyperlink w:anchor="__RefHeading___Toc3075078_1878427129">
            <w:r>
              <w:rPr>
                <w:webHidden/>
                <w:rStyle w:val="IndexLink"/>
              </w:rPr>
              <w:t>3</w:t>
            </w:r>
            <w:r>
              <w:rPr>
                <w:rStyle w:val="IndexLink"/>
                <w:rtl w:val="true"/>
              </w:rPr>
              <w:t xml:space="preserve"> - </w:t>
            </w:r>
            <w:r>
              <w:rPr>
                <w:rStyle w:val="IndexLink"/>
                <w:rtl w:val="true"/>
              </w:rPr>
              <w:t>و اما الطيب</w:t>
            </w:r>
            <w:r>
              <w:rPr>
                <w:rStyle w:val="IndexLink"/>
                <w:rtl w:val="true"/>
              </w:rPr>
              <w:tab/>
            </w:r>
            <w:r>
              <w:rPr>
                <w:rStyle w:val="IndexLink"/>
              </w:rPr>
              <w:t>574</w:t>
            </w:r>
          </w:hyperlink>
        </w:p>
        <w:p>
          <w:pPr>
            <w:pStyle w:val="Contents6"/>
            <w:tabs>
              <w:tab w:val="clear" w:pos="7609"/>
              <w:tab w:val="right" w:pos="9026" w:leader="dot"/>
            </w:tabs>
            <w:rPr/>
          </w:pPr>
          <w:hyperlink w:anchor="__RefHeading___Toc3075080_1878427129">
            <w:r>
              <w:rPr>
                <w:webHidden/>
                <w:rStyle w:val="IndexLink"/>
              </w:rPr>
              <w:t>4</w:t>
            </w:r>
            <w:r>
              <w:rPr>
                <w:rStyle w:val="IndexLink"/>
                <w:rtl w:val="true"/>
              </w:rPr>
              <w:t xml:space="preserve"> - </w:t>
            </w:r>
            <w:r>
              <w:rPr>
                <w:rStyle w:val="IndexLink"/>
                <w:rtl w:val="true"/>
              </w:rPr>
              <w:t>و اما الصيد</w:t>
            </w:r>
            <w:r>
              <w:rPr>
                <w:rStyle w:val="IndexLink"/>
                <w:rtl w:val="true"/>
              </w:rPr>
              <w:tab/>
            </w:r>
            <w:r>
              <w:rPr>
                <w:rStyle w:val="IndexLink"/>
              </w:rPr>
              <w:t>575</w:t>
            </w:r>
          </w:hyperlink>
        </w:p>
        <w:p>
          <w:pPr>
            <w:pStyle w:val="Contents3"/>
            <w:tabs>
              <w:tab w:val="clear" w:pos="8459"/>
              <w:tab w:val="right" w:pos="9026" w:leader="dot"/>
            </w:tabs>
            <w:rPr/>
          </w:pPr>
          <w:hyperlink w:anchor="__RefHeading___Toc3075082_1878427129">
            <w:r>
              <w:rPr>
                <w:webHidden/>
                <w:rStyle w:val="IndexLink"/>
                <w:rtl w:val="true"/>
              </w:rPr>
              <w:t>كتاب الجهاد</w:t>
            </w:r>
            <w:r>
              <w:rPr>
                <w:rStyle w:val="IndexLink"/>
                <w:rtl w:val="true"/>
              </w:rPr>
              <w:tab/>
            </w:r>
            <w:r>
              <w:rPr>
                <w:rStyle w:val="IndexLink"/>
              </w:rPr>
              <w:t>577</w:t>
            </w:r>
          </w:hyperlink>
        </w:p>
        <w:p>
          <w:pPr>
            <w:pStyle w:val="Contents4"/>
            <w:tabs>
              <w:tab w:val="clear" w:pos="8176"/>
              <w:tab w:val="right" w:pos="9026" w:leader="dot"/>
            </w:tabs>
            <w:rPr/>
          </w:pPr>
          <w:hyperlink w:anchor="__RefHeading___Toc3075084_1878427129">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3075086_1878427129">
            <w:r>
              <w:rPr>
                <w:webHidden/>
                <w:rStyle w:val="IndexLink"/>
              </w:rPr>
              <w:t>1</w:t>
            </w:r>
            <w:r>
              <w:rPr>
                <w:rStyle w:val="IndexLink"/>
                <w:rtl w:val="true"/>
              </w:rPr>
              <w:t xml:space="preserve"> - </w:t>
            </w:r>
            <w:r>
              <w:rPr>
                <w:rStyle w:val="IndexLink"/>
                <w:rtl w:val="true"/>
              </w:rPr>
              <w:t>وجوب الجهاد</w:t>
            </w:r>
            <w:r>
              <w:rPr>
                <w:rStyle w:val="IndexLink"/>
                <w:rtl w:val="true"/>
              </w:rPr>
              <w:tab/>
            </w:r>
            <w:r>
              <w:rPr>
                <w:rStyle w:val="IndexLink"/>
              </w:rPr>
              <w:t>579</w:t>
            </w:r>
          </w:hyperlink>
        </w:p>
        <w:p>
          <w:pPr>
            <w:pStyle w:val="Contents5"/>
            <w:tabs>
              <w:tab w:val="clear" w:pos="7892"/>
              <w:tab w:val="right" w:pos="9026" w:leader="dot"/>
            </w:tabs>
            <w:rPr/>
          </w:pPr>
          <w:hyperlink w:anchor="__RefHeading___Toc3075088_1878427129">
            <w:r>
              <w:rPr>
                <w:webHidden/>
                <w:rStyle w:val="IndexLink"/>
                <w:rtl w:val="true"/>
              </w:rPr>
              <w:t>اشارة</w:t>
            </w:r>
            <w:r>
              <w:rPr>
                <w:rStyle w:val="IndexLink"/>
                <w:rtl w:val="true"/>
              </w:rPr>
              <w:tab/>
            </w:r>
            <w:r>
              <w:rPr>
                <w:rStyle w:val="IndexLink"/>
              </w:rPr>
              <w:t>579</w:t>
            </w:r>
          </w:hyperlink>
        </w:p>
        <w:p>
          <w:pPr>
            <w:pStyle w:val="Contents5"/>
            <w:tabs>
              <w:tab w:val="clear" w:pos="7892"/>
              <w:tab w:val="right" w:pos="9026" w:leader="dot"/>
            </w:tabs>
            <w:rPr/>
          </w:pPr>
          <w:hyperlink w:anchor="__RefHeading___Toc3075090_1878427129">
            <w:r>
              <w:rPr>
                <w:webHidden/>
                <w:rStyle w:val="IndexLink"/>
              </w:rPr>
              <w:t>1</w:t>
            </w:r>
            <w:r>
              <w:rPr>
                <w:rStyle w:val="IndexLink"/>
                <w:rtl w:val="true"/>
              </w:rPr>
              <w:t xml:space="preserve"> - </w:t>
            </w:r>
            <w:r>
              <w:rPr>
                <w:rStyle w:val="IndexLink"/>
                <w:rtl w:val="true"/>
              </w:rPr>
              <w:t>أمّا وجوب الجهاد في الجملة</w:t>
            </w:r>
            <w:r>
              <w:rPr>
                <w:rStyle w:val="IndexLink"/>
                <w:rtl w:val="true"/>
              </w:rPr>
              <w:tab/>
            </w:r>
            <w:r>
              <w:rPr>
                <w:rStyle w:val="IndexLink"/>
              </w:rPr>
              <w:t>580</w:t>
            </w:r>
          </w:hyperlink>
        </w:p>
        <w:p>
          <w:pPr>
            <w:pStyle w:val="Contents5"/>
            <w:tabs>
              <w:tab w:val="clear" w:pos="7892"/>
              <w:tab w:val="right" w:pos="9026" w:leader="dot"/>
            </w:tabs>
            <w:rPr/>
          </w:pPr>
          <w:hyperlink w:anchor="__RefHeading___Toc3075092_1878427129">
            <w:r>
              <w:rPr>
                <w:webHidden/>
                <w:rStyle w:val="IndexLink"/>
              </w:rPr>
              <w:t>2</w:t>
            </w:r>
            <w:r>
              <w:rPr>
                <w:rStyle w:val="IndexLink"/>
                <w:rtl w:val="true"/>
              </w:rPr>
              <w:t xml:space="preserve"> - </w:t>
            </w:r>
            <w:r>
              <w:rPr>
                <w:rStyle w:val="IndexLink"/>
                <w:rtl w:val="true"/>
              </w:rPr>
              <w:t>و أمّا كون الوجوب ثابتا مع وجود الإمام عليه السّلام</w:t>
            </w:r>
            <w:r>
              <w:rPr>
                <w:rStyle w:val="IndexLink"/>
                <w:rtl w:val="true"/>
              </w:rPr>
              <w:tab/>
            </w:r>
            <w:r>
              <w:rPr>
                <w:rStyle w:val="IndexLink"/>
              </w:rPr>
              <w:t>580</w:t>
            </w:r>
          </w:hyperlink>
        </w:p>
        <w:p>
          <w:pPr>
            <w:pStyle w:val="Contents5"/>
            <w:tabs>
              <w:tab w:val="clear" w:pos="7892"/>
              <w:tab w:val="right" w:pos="9026" w:leader="dot"/>
            </w:tabs>
            <w:rPr/>
          </w:pPr>
          <w:hyperlink w:anchor="__RefHeading___Toc3075094_1878427129">
            <w:r>
              <w:rPr>
                <w:webHidden/>
                <w:rStyle w:val="IndexLink"/>
              </w:rPr>
              <w:t>3</w:t>
            </w:r>
            <w:r>
              <w:rPr>
                <w:rStyle w:val="IndexLink"/>
                <w:rtl w:val="true"/>
              </w:rPr>
              <w:t xml:space="preserve"> - </w:t>
            </w:r>
            <w:r>
              <w:rPr>
                <w:rStyle w:val="IndexLink"/>
                <w:rtl w:val="true"/>
              </w:rPr>
              <w:t>و أمّا التخيير بين الأمرين في أهل الكتاب</w:t>
            </w:r>
            <w:r>
              <w:rPr>
                <w:rStyle w:val="IndexLink"/>
                <w:rtl w:val="true"/>
              </w:rPr>
              <w:tab/>
            </w:r>
            <w:r>
              <w:rPr>
                <w:rStyle w:val="IndexLink"/>
              </w:rPr>
              <w:t>580</w:t>
            </w:r>
          </w:hyperlink>
        </w:p>
        <w:p>
          <w:pPr>
            <w:pStyle w:val="Contents5"/>
            <w:tabs>
              <w:tab w:val="clear" w:pos="7892"/>
              <w:tab w:val="right" w:pos="9026" w:leader="dot"/>
            </w:tabs>
            <w:rPr/>
          </w:pPr>
          <w:hyperlink w:anchor="__RefHeading___Toc3075096_1878427129">
            <w:r>
              <w:rPr>
                <w:webHidden/>
                <w:rStyle w:val="IndexLink"/>
              </w:rPr>
              <w:t>4</w:t>
            </w:r>
            <w:r>
              <w:rPr>
                <w:rStyle w:val="IndexLink"/>
                <w:rtl w:val="true"/>
              </w:rPr>
              <w:t xml:space="preserve"> - </w:t>
            </w:r>
            <w:r>
              <w:rPr>
                <w:rStyle w:val="IndexLink"/>
                <w:rtl w:val="true"/>
              </w:rPr>
              <w:t>و أمّا تعيّن القتال حتى يتحقق الإسلام في غير أهل الكتاب</w:t>
            </w:r>
            <w:r>
              <w:rPr>
                <w:rStyle w:val="IndexLink"/>
                <w:rtl w:val="true"/>
              </w:rPr>
              <w:tab/>
            </w:r>
            <w:r>
              <w:rPr>
                <w:rStyle w:val="IndexLink"/>
              </w:rPr>
              <w:t>580</w:t>
            </w:r>
          </w:hyperlink>
        </w:p>
        <w:p>
          <w:pPr>
            <w:pStyle w:val="Contents5"/>
            <w:tabs>
              <w:tab w:val="clear" w:pos="7892"/>
              <w:tab w:val="right" w:pos="9026" w:leader="dot"/>
            </w:tabs>
            <w:rPr/>
          </w:pPr>
          <w:hyperlink w:anchor="__RefHeading___Toc3075098_1878427129">
            <w:r>
              <w:rPr>
                <w:webHidden/>
                <w:rStyle w:val="IndexLink"/>
              </w:rPr>
              <w:t>5</w:t>
            </w:r>
            <w:r>
              <w:rPr>
                <w:rStyle w:val="IndexLink"/>
                <w:rtl w:val="true"/>
              </w:rPr>
              <w:t xml:space="preserve"> - </w:t>
            </w:r>
            <w:r>
              <w:rPr>
                <w:rStyle w:val="IndexLink"/>
                <w:rtl w:val="true"/>
              </w:rPr>
              <w:t>و أمّا وجه القول بشمول الوجوب لعصر الغيبة أيضا</w:t>
            </w:r>
            <w:r>
              <w:rPr>
                <w:rStyle w:val="IndexLink"/>
                <w:rtl w:val="true"/>
              </w:rPr>
              <w:tab/>
            </w:r>
            <w:r>
              <w:rPr>
                <w:rStyle w:val="IndexLink"/>
              </w:rPr>
              <w:t>580</w:t>
            </w:r>
          </w:hyperlink>
        </w:p>
        <w:p>
          <w:pPr>
            <w:pStyle w:val="Contents5"/>
            <w:tabs>
              <w:tab w:val="clear" w:pos="7892"/>
              <w:tab w:val="right" w:pos="9026" w:leader="dot"/>
            </w:tabs>
            <w:rPr/>
          </w:pPr>
          <w:hyperlink w:anchor="__RefHeading___Toc3075100_1878427129">
            <w:r>
              <w:rPr>
                <w:webHidden/>
                <w:rStyle w:val="IndexLink"/>
              </w:rPr>
              <w:t>6</w:t>
            </w:r>
            <w:r>
              <w:rPr>
                <w:rStyle w:val="IndexLink"/>
                <w:rtl w:val="true"/>
              </w:rPr>
              <w:t xml:space="preserve"> - </w:t>
            </w:r>
            <w:r>
              <w:rPr>
                <w:rStyle w:val="IndexLink"/>
                <w:rtl w:val="true"/>
              </w:rPr>
              <w:t>و أمّا ان الوجوب كفائي</w:t>
            </w:r>
            <w:r>
              <w:rPr>
                <w:rStyle w:val="IndexLink"/>
                <w:rtl w:val="true"/>
              </w:rPr>
              <w:tab/>
            </w:r>
            <w:r>
              <w:rPr>
                <w:rStyle w:val="IndexLink"/>
              </w:rPr>
              <w:t>582</w:t>
            </w:r>
          </w:hyperlink>
        </w:p>
        <w:p>
          <w:pPr>
            <w:pStyle w:val="Contents5"/>
            <w:tabs>
              <w:tab w:val="clear" w:pos="7892"/>
              <w:tab w:val="right" w:pos="9026" w:leader="dot"/>
            </w:tabs>
            <w:rPr/>
          </w:pPr>
          <w:hyperlink w:anchor="__RefHeading___Toc3075102_1878427129">
            <w:r>
              <w:rPr>
                <w:webHidden/>
                <w:rStyle w:val="IndexLink"/>
              </w:rPr>
              <w:t>7</w:t>
            </w:r>
            <w:r>
              <w:rPr>
                <w:rStyle w:val="IndexLink"/>
                <w:rtl w:val="true"/>
              </w:rPr>
              <w:t xml:space="preserve"> - </w:t>
            </w:r>
            <w:r>
              <w:rPr>
                <w:rStyle w:val="IndexLink"/>
                <w:rtl w:val="true"/>
              </w:rPr>
              <w:t>و أمّا اشتراطه بالتكليف و القدرة</w:t>
            </w:r>
            <w:r>
              <w:rPr>
                <w:rStyle w:val="IndexLink"/>
                <w:rtl w:val="true"/>
              </w:rPr>
              <w:tab/>
            </w:r>
            <w:r>
              <w:rPr>
                <w:rStyle w:val="IndexLink"/>
              </w:rPr>
              <w:t>582</w:t>
            </w:r>
          </w:hyperlink>
        </w:p>
        <w:p>
          <w:pPr>
            <w:pStyle w:val="Contents5"/>
            <w:tabs>
              <w:tab w:val="clear" w:pos="7892"/>
              <w:tab w:val="right" w:pos="9026" w:leader="dot"/>
            </w:tabs>
            <w:rPr/>
          </w:pPr>
          <w:hyperlink w:anchor="__RefHeading___Toc3075104_1878427129">
            <w:r>
              <w:rPr>
                <w:webHidden/>
                <w:rStyle w:val="IndexLink"/>
              </w:rPr>
              <w:t>8</w:t>
            </w:r>
            <w:r>
              <w:rPr>
                <w:rStyle w:val="IndexLink"/>
                <w:rtl w:val="true"/>
              </w:rPr>
              <w:t xml:space="preserve"> - </w:t>
            </w:r>
            <w:r>
              <w:rPr>
                <w:rStyle w:val="IndexLink"/>
                <w:rtl w:val="true"/>
              </w:rPr>
              <w:t>و أمّا وجوب الدفاع في الحالة المتقدّمة</w:t>
            </w:r>
            <w:r>
              <w:rPr>
                <w:rStyle w:val="IndexLink"/>
                <w:rtl w:val="true"/>
              </w:rPr>
              <w:tab/>
            </w:r>
            <w:r>
              <w:rPr>
                <w:rStyle w:val="IndexLink"/>
              </w:rPr>
              <w:t>582</w:t>
            </w:r>
          </w:hyperlink>
        </w:p>
        <w:p>
          <w:pPr>
            <w:pStyle w:val="Contents5"/>
            <w:tabs>
              <w:tab w:val="clear" w:pos="7892"/>
              <w:tab w:val="right" w:pos="9026" w:leader="dot"/>
            </w:tabs>
            <w:rPr/>
          </w:pPr>
          <w:hyperlink w:anchor="__RefHeading___Toc3075106_1878427129">
            <w:r>
              <w:rPr>
                <w:webHidden/>
                <w:rStyle w:val="IndexLink"/>
              </w:rPr>
              <w:t>9</w:t>
            </w:r>
            <w:r>
              <w:rPr>
                <w:rStyle w:val="IndexLink"/>
                <w:rtl w:val="true"/>
              </w:rPr>
              <w:t xml:space="preserve"> - </w:t>
            </w:r>
            <w:r>
              <w:rPr>
                <w:rStyle w:val="IndexLink"/>
                <w:rtl w:val="true"/>
              </w:rPr>
              <w:t>و أمّا لزوم ذلك على المسلم في أرض المشركين</w:t>
            </w:r>
            <w:r>
              <w:rPr>
                <w:rStyle w:val="IndexLink"/>
                <w:rtl w:val="true"/>
              </w:rPr>
              <w:tab/>
            </w:r>
            <w:r>
              <w:rPr>
                <w:rStyle w:val="IndexLink"/>
              </w:rPr>
              <w:t>582</w:t>
            </w:r>
          </w:hyperlink>
        </w:p>
        <w:p>
          <w:pPr>
            <w:pStyle w:val="Contents5"/>
            <w:tabs>
              <w:tab w:val="clear" w:pos="7892"/>
              <w:tab w:val="right" w:pos="9026" w:leader="dot"/>
            </w:tabs>
            <w:rPr/>
          </w:pPr>
          <w:hyperlink w:anchor="__RefHeading___Toc3075108_1878427129">
            <w:r>
              <w:rPr>
                <w:webHidden/>
                <w:rStyle w:val="IndexLink"/>
              </w:rPr>
              <w:t>10</w:t>
            </w:r>
            <w:r>
              <w:rPr>
                <w:rStyle w:val="IndexLink"/>
                <w:rtl w:val="true"/>
              </w:rPr>
              <w:t xml:space="preserve"> - </w:t>
            </w:r>
            <w:r>
              <w:rPr>
                <w:rStyle w:val="IndexLink"/>
                <w:rtl w:val="true"/>
              </w:rPr>
              <w:t>و أمّا حكم الطائفتين المقتتلتين من المسلمين</w:t>
            </w:r>
            <w:r>
              <w:rPr>
                <w:rStyle w:val="IndexLink"/>
                <w:rtl w:val="true"/>
              </w:rPr>
              <w:tab/>
            </w:r>
            <w:r>
              <w:rPr>
                <w:rStyle w:val="IndexLink"/>
              </w:rPr>
              <w:t>583</w:t>
            </w:r>
          </w:hyperlink>
        </w:p>
        <w:p>
          <w:pPr>
            <w:pStyle w:val="Contents5"/>
            <w:tabs>
              <w:tab w:val="clear" w:pos="7892"/>
              <w:tab w:val="right" w:pos="9026" w:leader="dot"/>
            </w:tabs>
            <w:rPr/>
          </w:pPr>
          <w:hyperlink w:anchor="__RefHeading___Toc3075110_1878427129">
            <w:r>
              <w:rPr>
                <w:webHidden/>
                <w:rStyle w:val="IndexLink"/>
              </w:rPr>
              <w:t>11</w:t>
            </w:r>
            <w:r>
              <w:rPr>
                <w:rStyle w:val="IndexLink"/>
                <w:rtl w:val="true"/>
              </w:rPr>
              <w:t xml:space="preserve"> - </w:t>
            </w:r>
            <w:r>
              <w:rPr>
                <w:rStyle w:val="IndexLink"/>
                <w:rtl w:val="true"/>
              </w:rPr>
              <w:t>و أمّا حرمة القتال في الأشهر الحرم</w:t>
            </w:r>
            <w:r>
              <w:rPr>
                <w:rStyle w:val="IndexLink"/>
                <w:rtl w:val="true"/>
              </w:rPr>
              <w:tab/>
            </w:r>
            <w:r>
              <w:rPr>
                <w:rStyle w:val="IndexLink"/>
              </w:rPr>
              <w:t>583</w:t>
            </w:r>
          </w:hyperlink>
        </w:p>
        <w:p>
          <w:pPr>
            <w:pStyle w:val="Contents5"/>
            <w:tabs>
              <w:tab w:val="clear" w:pos="7892"/>
              <w:tab w:val="right" w:pos="9026" w:leader="dot"/>
            </w:tabs>
            <w:rPr/>
          </w:pPr>
          <w:hyperlink w:anchor="__RefHeading___Toc3075112_1878427129">
            <w:r>
              <w:rPr>
                <w:webHidden/>
                <w:rStyle w:val="IndexLink"/>
              </w:rPr>
              <w:t>12</w:t>
            </w:r>
            <w:r>
              <w:rPr>
                <w:rStyle w:val="IndexLink"/>
                <w:rtl w:val="true"/>
              </w:rPr>
              <w:t xml:space="preserve"> - </w:t>
            </w:r>
            <w:r>
              <w:rPr>
                <w:rStyle w:val="IndexLink"/>
                <w:rtl w:val="true"/>
              </w:rPr>
              <w:t>و أمّا جوازه مع بدء الخصم</w:t>
            </w:r>
            <w:r>
              <w:rPr>
                <w:rStyle w:val="IndexLink"/>
                <w:rtl w:val="true"/>
              </w:rPr>
              <w:tab/>
            </w:r>
            <w:r>
              <w:rPr>
                <w:rStyle w:val="IndexLink"/>
              </w:rPr>
              <w:t>583</w:t>
            </w:r>
          </w:hyperlink>
        </w:p>
        <w:p>
          <w:pPr>
            <w:pStyle w:val="Contents5"/>
            <w:tabs>
              <w:tab w:val="clear" w:pos="7892"/>
              <w:tab w:val="right" w:pos="9026" w:leader="dot"/>
            </w:tabs>
            <w:rPr/>
          </w:pPr>
          <w:hyperlink w:anchor="__RefHeading___Toc3075114_1878427129">
            <w:r>
              <w:rPr>
                <w:webHidden/>
                <w:rStyle w:val="IndexLink"/>
              </w:rPr>
              <w:t>13</w:t>
            </w:r>
            <w:r>
              <w:rPr>
                <w:rStyle w:val="IndexLink"/>
                <w:rtl w:val="true"/>
              </w:rPr>
              <w:t xml:space="preserve"> - </w:t>
            </w:r>
            <w:r>
              <w:rPr>
                <w:rStyle w:val="IndexLink"/>
                <w:rtl w:val="true"/>
              </w:rPr>
              <w:t>و أمّا حرمته في الحرم إلاّ مع البدأة</w:t>
            </w:r>
            <w:r>
              <w:rPr>
                <w:rStyle w:val="IndexLink"/>
                <w:rtl w:val="true"/>
              </w:rPr>
              <w:tab/>
            </w:r>
            <w:r>
              <w:rPr>
                <w:rStyle w:val="IndexLink"/>
              </w:rPr>
              <w:t>583</w:t>
            </w:r>
          </w:hyperlink>
        </w:p>
        <w:p>
          <w:pPr>
            <w:pStyle w:val="Contents4"/>
            <w:tabs>
              <w:tab w:val="clear" w:pos="8176"/>
              <w:tab w:val="right" w:pos="9026" w:leader="dot"/>
            </w:tabs>
            <w:rPr/>
          </w:pPr>
          <w:hyperlink w:anchor="__RefHeading___Toc3075116_1878427129">
            <w:r>
              <w:rPr>
                <w:webHidden/>
                <w:rStyle w:val="IndexLink"/>
              </w:rPr>
              <w:t>2</w:t>
            </w:r>
            <w:r>
              <w:rPr>
                <w:rStyle w:val="IndexLink"/>
                <w:rtl w:val="true"/>
              </w:rPr>
              <w:t xml:space="preserve"> - </w:t>
            </w:r>
            <w:r>
              <w:rPr>
                <w:rStyle w:val="IndexLink"/>
                <w:rtl w:val="true"/>
              </w:rPr>
              <w:t>أحكام الجهاد</w:t>
            </w:r>
            <w:r>
              <w:rPr>
                <w:rStyle w:val="IndexLink"/>
                <w:rtl w:val="true"/>
              </w:rPr>
              <w:tab/>
            </w:r>
            <w:r>
              <w:rPr>
                <w:rStyle w:val="IndexLink"/>
              </w:rPr>
              <w:t>584</w:t>
            </w:r>
          </w:hyperlink>
        </w:p>
        <w:p>
          <w:pPr>
            <w:pStyle w:val="Contents5"/>
            <w:tabs>
              <w:tab w:val="clear" w:pos="7892"/>
              <w:tab w:val="right" w:pos="9026" w:leader="dot"/>
            </w:tabs>
            <w:rPr/>
          </w:pPr>
          <w:hyperlink w:anchor="__RefHeading___Toc3075118_1878427129">
            <w:r>
              <w:rPr>
                <w:webHidden/>
                <w:rStyle w:val="IndexLink"/>
                <w:rtl w:val="true"/>
              </w:rPr>
              <w:t>اشارة</w:t>
            </w:r>
            <w:r>
              <w:rPr>
                <w:rStyle w:val="IndexLink"/>
                <w:rtl w:val="true"/>
              </w:rPr>
              <w:tab/>
            </w:r>
            <w:r>
              <w:rPr>
                <w:rStyle w:val="IndexLink"/>
              </w:rPr>
              <w:t>584</w:t>
            </w:r>
          </w:hyperlink>
        </w:p>
        <w:p>
          <w:pPr>
            <w:pStyle w:val="Contents5"/>
            <w:tabs>
              <w:tab w:val="clear" w:pos="7892"/>
              <w:tab w:val="right" w:pos="9026" w:leader="dot"/>
            </w:tabs>
            <w:rPr/>
          </w:pPr>
          <w:hyperlink w:anchor="__RefHeading___Toc3075120_1878427129">
            <w:r>
              <w:rPr>
                <w:webHidden/>
                <w:rStyle w:val="IndexLink"/>
              </w:rPr>
              <w:t>1</w:t>
            </w:r>
            <w:r>
              <w:rPr>
                <w:rStyle w:val="IndexLink"/>
                <w:rtl w:val="true"/>
              </w:rPr>
              <w:t xml:space="preserve"> - </w:t>
            </w:r>
            <w:r>
              <w:rPr>
                <w:rStyle w:val="IndexLink"/>
                <w:rtl w:val="true"/>
              </w:rPr>
              <w:t>أمّا وجوب الجهاد بالمال أيضا</w:t>
            </w:r>
            <w:r>
              <w:rPr>
                <w:rStyle w:val="IndexLink"/>
                <w:rtl w:val="true"/>
              </w:rPr>
              <w:tab/>
            </w:r>
            <w:r>
              <w:rPr>
                <w:rStyle w:val="IndexLink"/>
              </w:rPr>
              <w:t>584</w:t>
            </w:r>
          </w:hyperlink>
        </w:p>
        <w:p>
          <w:pPr>
            <w:pStyle w:val="Contents5"/>
            <w:tabs>
              <w:tab w:val="clear" w:pos="7892"/>
              <w:tab w:val="right" w:pos="9026" w:leader="dot"/>
            </w:tabs>
            <w:rPr/>
          </w:pPr>
          <w:hyperlink w:anchor="__RefHeading___Toc3075122_1878427129">
            <w:r>
              <w:rPr>
                <w:webHidden/>
                <w:rStyle w:val="IndexLink"/>
              </w:rPr>
              <w:t>2</w:t>
            </w:r>
            <w:r>
              <w:rPr>
                <w:rStyle w:val="IndexLink"/>
                <w:rtl w:val="true"/>
              </w:rPr>
              <w:t xml:space="preserve"> - </w:t>
            </w:r>
            <w:r>
              <w:rPr>
                <w:rStyle w:val="IndexLink"/>
                <w:rtl w:val="true"/>
              </w:rPr>
              <w:t>و أمّا حرمة الفرار إلاّ في الحالتين</w:t>
            </w:r>
            <w:r>
              <w:rPr>
                <w:rStyle w:val="IndexLink"/>
                <w:rtl w:val="true"/>
              </w:rPr>
              <w:tab/>
            </w:r>
            <w:r>
              <w:rPr>
                <w:rStyle w:val="IndexLink"/>
              </w:rPr>
              <w:t>585</w:t>
            </w:r>
          </w:hyperlink>
        </w:p>
        <w:p>
          <w:pPr>
            <w:pStyle w:val="Contents5"/>
            <w:tabs>
              <w:tab w:val="clear" w:pos="7892"/>
              <w:tab w:val="right" w:pos="9026" w:leader="dot"/>
            </w:tabs>
            <w:rPr/>
          </w:pPr>
          <w:hyperlink w:anchor="__RefHeading___Toc3075124_1878427129">
            <w:r>
              <w:rPr>
                <w:webHidden/>
                <w:rStyle w:val="IndexLink"/>
              </w:rPr>
              <w:t>3</w:t>
            </w:r>
            <w:r>
              <w:rPr>
                <w:rStyle w:val="IndexLink"/>
                <w:rtl w:val="true"/>
              </w:rPr>
              <w:t xml:space="preserve"> - </w:t>
            </w:r>
            <w:r>
              <w:rPr>
                <w:rStyle w:val="IndexLink"/>
                <w:rtl w:val="true"/>
              </w:rPr>
              <w:t>و أمّا وجوب الهجرة من بلد الكفر في الحالة المتقدّمة</w:t>
            </w:r>
            <w:r>
              <w:rPr>
                <w:rStyle w:val="IndexLink"/>
                <w:rtl w:val="true"/>
              </w:rPr>
              <w:tab/>
            </w:r>
            <w:r>
              <w:rPr>
                <w:rStyle w:val="IndexLink"/>
              </w:rPr>
              <w:t>585</w:t>
            </w:r>
          </w:hyperlink>
        </w:p>
        <w:p>
          <w:pPr>
            <w:pStyle w:val="Contents5"/>
            <w:tabs>
              <w:tab w:val="clear" w:pos="7892"/>
              <w:tab w:val="right" w:pos="9026" w:leader="dot"/>
            </w:tabs>
            <w:rPr/>
          </w:pPr>
          <w:hyperlink w:anchor="__RefHeading___Toc3075126_1878427129">
            <w:r>
              <w:rPr>
                <w:webHidden/>
                <w:rStyle w:val="IndexLink"/>
              </w:rPr>
              <w:t>4</w:t>
            </w:r>
            <w:r>
              <w:rPr>
                <w:rStyle w:val="IndexLink"/>
                <w:rtl w:val="true"/>
              </w:rPr>
              <w:t xml:space="preserve"> - </w:t>
            </w:r>
            <w:r>
              <w:rPr>
                <w:rStyle w:val="IndexLink"/>
                <w:rtl w:val="true"/>
              </w:rPr>
              <w:t>و أمّا استحباب المرابطة</w:t>
            </w:r>
            <w:r>
              <w:rPr>
                <w:rStyle w:val="IndexLink"/>
                <w:rtl w:val="true"/>
              </w:rPr>
              <w:tab/>
            </w:r>
            <w:r>
              <w:rPr>
                <w:rStyle w:val="IndexLink"/>
              </w:rPr>
              <w:t>585</w:t>
            </w:r>
          </w:hyperlink>
        </w:p>
        <w:p>
          <w:pPr>
            <w:pStyle w:val="Contents4"/>
            <w:tabs>
              <w:tab w:val="clear" w:pos="8176"/>
              <w:tab w:val="right" w:pos="9026" w:leader="dot"/>
            </w:tabs>
            <w:rPr/>
          </w:pPr>
          <w:hyperlink w:anchor="__RefHeading___Toc3075128_1878427129">
            <w:r>
              <w:rPr>
                <w:webHidden/>
                <w:rStyle w:val="IndexLink"/>
              </w:rPr>
              <w:t>3</w:t>
            </w:r>
            <w:r>
              <w:rPr>
                <w:rStyle w:val="IndexLink"/>
                <w:rtl w:val="true"/>
              </w:rPr>
              <w:t xml:space="preserve"> - </w:t>
            </w:r>
            <w:r>
              <w:rPr>
                <w:rStyle w:val="IndexLink"/>
                <w:rtl w:val="true"/>
              </w:rPr>
              <w:t>أحكام مرتبطة بالأراضي</w:t>
            </w:r>
            <w:r>
              <w:rPr>
                <w:rStyle w:val="IndexLink"/>
                <w:rtl w:val="true"/>
              </w:rPr>
              <w:tab/>
            </w:r>
            <w:r>
              <w:rPr>
                <w:rStyle w:val="IndexLink"/>
              </w:rPr>
              <w:t>586</w:t>
            </w:r>
          </w:hyperlink>
        </w:p>
        <w:p>
          <w:pPr>
            <w:pStyle w:val="Contents5"/>
            <w:tabs>
              <w:tab w:val="clear" w:pos="7892"/>
              <w:tab w:val="right" w:pos="9026" w:leader="dot"/>
            </w:tabs>
            <w:rPr/>
          </w:pPr>
          <w:hyperlink w:anchor="__RefHeading___Toc3075130_1878427129">
            <w:r>
              <w:rPr>
                <w:webHidden/>
                <w:rStyle w:val="IndexLink"/>
                <w:rtl w:val="true"/>
              </w:rPr>
              <w:t>اشارة</w:t>
            </w:r>
            <w:r>
              <w:rPr>
                <w:rStyle w:val="IndexLink"/>
                <w:rtl w:val="true"/>
              </w:rPr>
              <w:tab/>
            </w:r>
            <w:r>
              <w:rPr>
                <w:rStyle w:val="IndexLink"/>
              </w:rPr>
              <w:t>586</w:t>
            </w:r>
          </w:hyperlink>
        </w:p>
        <w:p>
          <w:pPr>
            <w:pStyle w:val="Contents5"/>
            <w:tabs>
              <w:tab w:val="clear" w:pos="7892"/>
              <w:tab w:val="right" w:pos="9026" w:leader="dot"/>
            </w:tabs>
            <w:rPr/>
          </w:pPr>
          <w:hyperlink w:anchor="__RefHeading___Toc3075132_1878427129">
            <w:r>
              <w:rPr>
                <w:webHidden/>
                <w:rStyle w:val="IndexLink"/>
              </w:rPr>
              <w:t>1</w:t>
            </w:r>
            <w:r>
              <w:rPr>
                <w:rStyle w:val="IndexLink"/>
                <w:rtl w:val="true"/>
              </w:rPr>
              <w:t xml:space="preserve"> - </w:t>
            </w:r>
            <w:r>
              <w:rPr>
                <w:rStyle w:val="IndexLink"/>
                <w:rtl w:val="true"/>
              </w:rPr>
              <w:t>أمّا ملكية الأرض المفتوحة عنوة لجميع المسلمين</w:t>
            </w:r>
            <w:r>
              <w:rPr>
                <w:rStyle w:val="IndexLink"/>
                <w:rtl w:val="true"/>
              </w:rPr>
              <w:tab/>
            </w:r>
            <w:r>
              <w:rPr>
                <w:rStyle w:val="IndexLink"/>
              </w:rPr>
              <w:t>586</w:t>
            </w:r>
          </w:hyperlink>
        </w:p>
        <w:p>
          <w:pPr>
            <w:pStyle w:val="Contents5"/>
            <w:tabs>
              <w:tab w:val="clear" w:pos="7892"/>
              <w:tab w:val="right" w:pos="9026" w:leader="dot"/>
            </w:tabs>
            <w:rPr/>
          </w:pPr>
          <w:hyperlink w:anchor="__RefHeading___Toc3075134_1878427129">
            <w:r>
              <w:rPr>
                <w:webHidden/>
                <w:rStyle w:val="IndexLink"/>
              </w:rPr>
              <w:t>2</w:t>
            </w:r>
            <w:r>
              <w:rPr>
                <w:rStyle w:val="IndexLink"/>
                <w:rtl w:val="true"/>
              </w:rPr>
              <w:t xml:space="preserve"> - </w:t>
            </w:r>
            <w:r>
              <w:rPr>
                <w:rStyle w:val="IndexLink"/>
                <w:rtl w:val="true"/>
              </w:rPr>
              <w:t>و أمّا ان أمرها بيد وليّ‌ الأمر</w:t>
            </w:r>
            <w:r>
              <w:rPr>
                <w:rStyle w:val="IndexLink"/>
                <w:rtl w:val="true"/>
              </w:rPr>
              <w:tab/>
            </w:r>
            <w:r>
              <w:rPr>
                <w:rStyle w:val="IndexLink"/>
              </w:rPr>
              <w:t>586</w:t>
            </w:r>
          </w:hyperlink>
        </w:p>
        <w:p>
          <w:pPr>
            <w:pStyle w:val="Contents5"/>
            <w:tabs>
              <w:tab w:val="clear" w:pos="7892"/>
              <w:tab w:val="right" w:pos="9026" w:leader="dot"/>
            </w:tabs>
            <w:rPr/>
          </w:pPr>
          <w:hyperlink w:anchor="__RefHeading___Toc3075136_1878427129">
            <w:r>
              <w:rPr>
                <w:webHidden/>
                <w:rStyle w:val="IndexLink"/>
              </w:rPr>
              <w:t>3</w:t>
            </w:r>
            <w:r>
              <w:rPr>
                <w:rStyle w:val="IndexLink"/>
                <w:rtl w:val="true"/>
              </w:rPr>
              <w:t xml:space="preserve"> - </w:t>
            </w:r>
            <w:r>
              <w:rPr>
                <w:rStyle w:val="IndexLink"/>
                <w:rtl w:val="true"/>
              </w:rPr>
              <w:t>و أمّا صرف الحاصل فيما ذكر</w:t>
            </w:r>
            <w:r>
              <w:rPr>
                <w:rStyle w:val="IndexLink"/>
                <w:rtl w:val="true"/>
              </w:rPr>
              <w:tab/>
            </w:r>
            <w:r>
              <w:rPr>
                <w:rStyle w:val="IndexLink"/>
              </w:rPr>
              <w:t>587</w:t>
            </w:r>
          </w:hyperlink>
        </w:p>
        <w:p>
          <w:pPr>
            <w:pStyle w:val="Contents5"/>
            <w:tabs>
              <w:tab w:val="clear" w:pos="7892"/>
              <w:tab w:val="right" w:pos="9026" w:leader="dot"/>
            </w:tabs>
            <w:rPr/>
          </w:pPr>
          <w:hyperlink w:anchor="__RefHeading___Toc3075138_1878427129">
            <w:r>
              <w:rPr>
                <w:webHidden/>
                <w:rStyle w:val="IndexLink"/>
              </w:rPr>
              <w:t>4</w:t>
            </w:r>
            <w:r>
              <w:rPr>
                <w:rStyle w:val="IndexLink"/>
                <w:rtl w:val="true"/>
              </w:rPr>
              <w:t xml:space="preserve"> - </w:t>
            </w:r>
            <w:r>
              <w:rPr>
                <w:rStyle w:val="IndexLink"/>
                <w:rtl w:val="true"/>
              </w:rPr>
              <w:t>و أمّا ان الأرض الميّتة حالة الفتح ملك لمن أحياها</w:t>
            </w:r>
            <w:r>
              <w:rPr>
                <w:rStyle w:val="IndexLink"/>
                <w:rtl w:val="true"/>
              </w:rPr>
              <w:tab/>
            </w:r>
            <w:r>
              <w:rPr>
                <w:rStyle w:val="IndexLink"/>
              </w:rPr>
              <w:t>587</w:t>
            </w:r>
          </w:hyperlink>
        </w:p>
        <w:p>
          <w:pPr>
            <w:pStyle w:val="Contents3"/>
            <w:tabs>
              <w:tab w:val="clear" w:pos="8459"/>
              <w:tab w:val="right" w:pos="9026" w:leader="dot"/>
            </w:tabs>
            <w:rPr/>
          </w:pPr>
          <w:hyperlink w:anchor="__RefHeading___Toc3075140_1878427129">
            <w:r>
              <w:rPr>
                <w:webHidden/>
                <w:rStyle w:val="IndexLink"/>
                <w:rtl w:val="true"/>
              </w:rPr>
              <w:t>كتاب الأمر بالمعروف و النّهي عن المنكر</w:t>
            </w:r>
            <w:r>
              <w:rPr>
                <w:rStyle w:val="IndexLink"/>
                <w:rtl w:val="true"/>
              </w:rPr>
              <w:tab/>
            </w:r>
            <w:r>
              <w:rPr>
                <w:rStyle w:val="IndexLink"/>
              </w:rPr>
              <w:t>589</w:t>
            </w:r>
          </w:hyperlink>
        </w:p>
        <w:p>
          <w:pPr>
            <w:pStyle w:val="Contents4"/>
            <w:tabs>
              <w:tab w:val="clear" w:pos="8176"/>
              <w:tab w:val="right" w:pos="9026" w:leader="dot"/>
            </w:tabs>
            <w:rPr/>
          </w:pPr>
          <w:hyperlink w:anchor="__RefHeading___Toc3075142_1878427129">
            <w:r>
              <w:rPr>
                <w:webHidden/>
                <w:rStyle w:val="IndexLink"/>
                <w:rtl w:val="true"/>
              </w:rPr>
              <w:t>اشارة</w:t>
            </w:r>
            <w:r>
              <w:rPr>
                <w:rStyle w:val="IndexLink"/>
                <w:rtl w:val="true"/>
              </w:rPr>
              <w:tab/>
            </w:r>
            <w:r>
              <w:rPr>
                <w:rStyle w:val="IndexLink"/>
              </w:rPr>
              <w:t>589</w:t>
            </w:r>
          </w:hyperlink>
        </w:p>
        <w:p>
          <w:pPr>
            <w:pStyle w:val="Contents4"/>
            <w:tabs>
              <w:tab w:val="clear" w:pos="8176"/>
              <w:tab w:val="right" w:pos="9026" w:leader="dot"/>
            </w:tabs>
            <w:rPr/>
          </w:pPr>
          <w:hyperlink w:anchor="__RefHeading___Toc3075144_1878427129">
            <w:r>
              <w:rPr>
                <w:webHidden/>
                <w:rStyle w:val="IndexLink"/>
              </w:rPr>
              <w:t>1</w:t>
            </w:r>
            <w:r>
              <w:rPr>
                <w:rStyle w:val="IndexLink"/>
                <w:rtl w:val="true"/>
              </w:rPr>
              <w:t xml:space="preserve"> - </w:t>
            </w:r>
            <w:r>
              <w:rPr>
                <w:rStyle w:val="IndexLink"/>
                <w:rtl w:val="true"/>
              </w:rPr>
              <w:t>أمّا أصل وجوب الأمر بالمعروف و النهي عن المنكر</w:t>
            </w:r>
            <w:r>
              <w:rPr>
                <w:rStyle w:val="IndexLink"/>
                <w:rtl w:val="true"/>
              </w:rPr>
              <w:tab/>
            </w:r>
            <w:r>
              <w:rPr>
                <w:rStyle w:val="IndexLink"/>
              </w:rPr>
              <w:t>591</w:t>
            </w:r>
          </w:hyperlink>
        </w:p>
        <w:p>
          <w:pPr>
            <w:pStyle w:val="Contents4"/>
            <w:tabs>
              <w:tab w:val="clear" w:pos="8176"/>
              <w:tab w:val="right" w:pos="9026" w:leader="dot"/>
            </w:tabs>
            <w:rPr/>
          </w:pPr>
          <w:hyperlink w:anchor="__RefHeading___Toc3075146_1878427129">
            <w:r>
              <w:rPr>
                <w:webHidden/>
                <w:rStyle w:val="IndexLink"/>
              </w:rPr>
              <w:t>2</w:t>
            </w:r>
            <w:r>
              <w:rPr>
                <w:rStyle w:val="IndexLink"/>
                <w:rtl w:val="true"/>
              </w:rPr>
              <w:t xml:space="preserve"> - </w:t>
            </w:r>
            <w:r>
              <w:rPr>
                <w:rStyle w:val="IndexLink"/>
                <w:rtl w:val="true"/>
              </w:rPr>
              <w:t>و أمّا كون الوجوب بنحو الكفاية</w:t>
            </w:r>
            <w:r>
              <w:rPr>
                <w:rStyle w:val="IndexLink"/>
                <w:rtl w:val="true"/>
              </w:rPr>
              <w:tab/>
            </w:r>
            <w:r>
              <w:rPr>
                <w:rStyle w:val="IndexLink"/>
              </w:rPr>
              <w:t>592</w:t>
            </w:r>
          </w:hyperlink>
        </w:p>
        <w:p>
          <w:pPr>
            <w:pStyle w:val="Contents4"/>
            <w:tabs>
              <w:tab w:val="clear" w:pos="8176"/>
              <w:tab w:val="right" w:pos="9026" w:leader="dot"/>
            </w:tabs>
            <w:rPr/>
          </w:pPr>
          <w:hyperlink w:anchor="__RefHeading___Toc3075148_1878427129">
            <w:r>
              <w:rPr>
                <w:webHidden/>
                <w:rStyle w:val="IndexLink"/>
              </w:rPr>
              <w:t>3</w:t>
            </w:r>
            <w:r>
              <w:rPr>
                <w:rStyle w:val="IndexLink"/>
                <w:rtl w:val="true"/>
              </w:rPr>
              <w:t xml:space="preserve"> - </w:t>
            </w:r>
            <w:r>
              <w:rPr>
                <w:rStyle w:val="IndexLink"/>
                <w:rtl w:val="true"/>
              </w:rPr>
              <w:t>و أمّا تقييد المعروف ببلوغه حدّ الوجوب</w:t>
            </w:r>
            <w:r>
              <w:rPr>
                <w:rStyle w:val="IndexLink"/>
                <w:rtl w:val="true"/>
              </w:rPr>
              <w:tab/>
            </w:r>
            <w:r>
              <w:rPr>
                <w:rStyle w:val="IndexLink"/>
              </w:rPr>
              <w:t>593</w:t>
            </w:r>
          </w:hyperlink>
        </w:p>
        <w:p>
          <w:pPr>
            <w:pStyle w:val="Contents4"/>
            <w:tabs>
              <w:tab w:val="clear" w:pos="8176"/>
              <w:tab w:val="right" w:pos="9026" w:leader="dot"/>
            </w:tabs>
            <w:rPr/>
          </w:pPr>
          <w:hyperlink w:anchor="__RefHeading___Toc3075150_1878427129">
            <w:r>
              <w:rPr>
                <w:webHidden/>
                <w:rStyle w:val="IndexLink"/>
              </w:rPr>
              <w:t>4</w:t>
            </w:r>
            <w:r>
              <w:rPr>
                <w:rStyle w:val="IndexLink"/>
                <w:rtl w:val="true"/>
              </w:rPr>
              <w:t xml:space="preserve"> - </w:t>
            </w:r>
            <w:r>
              <w:rPr>
                <w:rStyle w:val="IndexLink"/>
                <w:rtl w:val="true"/>
              </w:rPr>
              <w:t xml:space="preserve">و أمّا عدم اختصاص الأمر و النهي بصنف </w:t>
            </w:r>
            <w:r>
              <w:rPr>
                <w:rStyle w:val="IndexLink"/>
                <w:rtl w:val="true"/>
              </w:rPr>
              <w:t xml:space="preserve">- </w:t>
            </w:r>
            <w:r>
              <w:rPr>
                <w:rStyle w:val="IndexLink"/>
                <w:rtl w:val="true"/>
              </w:rPr>
              <w:t>كالحاكم السياسي</w:t>
            </w:r>
            <w:r>
              <w:rPr>
                <w:rStyle w:val="IndexLink"/>
                <w:rtl w:val="true"/>
              </w:rPr>
              <w:tab/>
            </w:r>
            <w:r>
              <w:rPr>
                <w:rStyle w:val="IndexLink"/>
              </w:rPr>
              <w:t>593</w:t>
            </w:r>
          </w:hyperlink>
        </w:p>
        <w:p>
          <w:pPr>
            <w:pStyle w:val="Contents4"/>
            <w:tabs>
              <w:tab w:val="clear" w:pos="8176"/>
              <w:tab w:val="right" w:pos="9026" w:leader="dot"/>
            </w:tabs>
            <w:rPr/>
          </w:pPr>
          <w:hyperlink w:anchor="__RefHeading___Toc3075152_1878427129">
            <w:r>
              <w:rPr>
                <w:webHidden/>
                <w:rStyle w:val="IndexLink"/>
              </w:rPr>
              <w:t>5</w:t>
            </w:r>
            <w:r>
              <w:rPr>
                <w:rStyle w:val="IndexLink"/>
                <w:rtl w:val="true"/>
              </w:rPr>
              <w:t xml:space="preserve"> - </w:t>
            </w:r>
            <w:r>
              <w:rPr>
                <w:rStyle w:val="IndexLink"/>
                <w:rtl w:val="true"/>
              </w:rPr>
              <w:t>و أمّا اشتراط‍‌ الوجوب بالمعرفة</w:t>
            </w:r>
            <w:r>
              <w:rPr>
                <w:rStyle w:val="IndexLink"/>
                <w:rtl w:val="true"/>
              </w:rPr>
              <w:tab/>
            </w:r>
            <w:r>
              <w:rPr>
                <w:rStyle w:val="IndexLink"/>
              </w:rPr>
              <w:t>594</w:t>
            </w:r>
          </w:hyperlink>
        </w:p>
        <w:p>
          <w:pPr>
            <w:pStyle w:val="Contents4"/>
            <w:tabs>
              <w:tab w:val="clear" w:pos="8176"/>
              <w:tab w:val="right" w:pos="9026" w:leader="dot"/>
            </w:tabs>
            <w:rPr/>
          </w:pPr>
          <w:hyperlink w:anchor="__RefHeading___Toc3075154_1878427129">
            <w:r>
              <w:rPr>
                <w:webHidden/>
                <w:rStyle w:val="IndexLink"/>
              </w:rPr>
              <w:t>6</w:t>
            </w:r>
            <w:r>
              <w:rPr>
                <w:rStyle w:val="IndexLink"/>
                <w:rtl w:val="true"/>
              </w:rPr>
              <w:t xml:space="preserve"> - </w:t>
            </w:r>
            <w:r>
              <w:rPr>
                <w:rStyle w:val="IndexLink"/>
                <w:rtl w:val="true"/>
              </w:rPr>
              <w:t>و أمّا اعتبار احتمال التأثير</w:t>
            </w:r>
            <w:r>
              <w:rPr>
                <w:rStyle w:val="IndexLink"/>
                <w:rtl w:val="true"/>
              </w:rPr>
              <w:tab/>
            </w:r>
            <w:r>
              <w:rPr>
                <w:rStyle w:val="IndexLink"/>
              </w:rPr>
              <w:t>595</w:t>
            </w:r>
          </w:hyperlink>
        </w:p>
        <w:p>
          <w:pPr>
            <w:pStyle w:val="Contents4"/>
            <w:tabs>
              <w:tab w:val="clear" w:pos="8176"/>
              <w:tab w:val="right" w:pos="9026" w:leader="dot"/>
            </w:tabs>
            <w:rPr/>
          </w:pPr>
          <w:hyperlink w:anchor="__RefHeading___Toc3075156_1878427129">
            <w:r>
              <w:rPr>
                <w:webHidden/>
                <w:rStyle w:val="IndexLink"/>
              </w:rPr>
              <w:t>7</w:t>
            </w:r>
            <w:r>
              <w:rPr>
                <w:rStyle w:val="IndexLink"/>
                <w:rtl w:val="true"/>
              </w:rPr>
              <w:t xml:space="preserve"> - </w:t>
            </w:r>
            <w:r>
              <w:rPr>
                <w:rStyle w:val="IndexLink"/>
                <w:rtl w:val="true"/>
              </w:rPr>
              <w:t>و أمّا اعتبار الإصرار</w:t>
            </w:r>
            <w:r>
              <w:rPr>
                <w:rStyle w:val="IndexLink"/>
                <w:rtl w:val="true"/>
              </w:rPr>
              <w:tab/>
            </w:r>
            <w:r>
              <w:rPr>
                <w:rStyle w:val="IndexLink"/>
              </w:rPr>
              <w:t>595</w:t>
            </w:r>
          </w:hyperlink>
        </w:p>
        <w:p>
          <w:pPr>
            <w:pStyle w:val="Contents4"/>
            <w:tabs>
              <w:tab w:val="clear" w:pos="8176"/>
              <w:tab w:val="right" w:pos="9026" w:leader="dot"/>
            </w:tabs>
            <w:rPr/>
          </w:pPr>
          <w:hyperlink w:anchor="__RefHeading___Toc3075158_1878427129">
            <w:r>
              <w:rPr>
                <w:webHidden/>
                <w:rStyle w:val="IndexLink"/>
              </w:rPr>
              <w:t>8</w:t>
            </w:r>
            <w:r>
              <w:rPr>
                <w:rStyle w:val="IndexLink"/>
                <w:rtl w:val="true"/>
              </w:rPr>
              <w:t xml:space="preserve"> - </w:t>
            </w:r>
            <w:r>
              <w:rPr>
                <w:rStyle w:val="IndexLink"/>
                <w:rtl w:val="true"/>
              </w:rPr>
              <w:t>و أمّا اعتبار التنجّز</w:t>
            </w:r>
            <w:r>
              <w:rPr>
                <w:rStyle w:val="IndexLink"/>
                <w:rtl w:val="true"/>
              </w:rPr>
              <w:tab/>
            </w:r>
            <w:r>
              <w:rPr>
                <w:rStyle w:val="IndexLink"/>
              </w:rPr>
              <w:t>596</w:t>
            </w:r>
          </w:hyperlink>
        </w:p>
        <w:p>
          <w:pPr>
            <w:pStyle w:val="Contents4"/>
            <w:tabs>
              <w:tab w:val="clear" w:pos="8176"/>
              <w:tab w:val="right" w:pos="9026" w:leader="dot"/>
            </w:tabs>
            <w:rPr/>
          </w:pPr>
          <w:hyperlink w:anchor="__RefHeading___Toc3075160_1878427129">
            <w:r>
              <w:rPr>
                <w:webHidden/>
                <w:rStyle w:val="IndexLink"/>
              </w:rPr>
              <w:t>9</w:t>
            </w:r>
            <w:r>
              <w:rPr>
                <w:rStyle w:val="IndexLink"/>
                <w:rtl w:val="true"/>
              </w:rPr>
              <w:t xml:space="preserve"> - </w:t>
            </w:r>
            <w:r>
              <w:rPr>
                <w:rStyle w:val="IndexLink"/>
                <w:rtl w:val="true"/>
              </w:rPr>
              <w:t>و أمّا اعتبار عدم الضرر</w:t>
            </w:r>
            <w:r>
              <w:rPr>
                <w:rStyle w:val="IndexLink"/>
                <w:rtl w:val="true"/>
              </w:rPr>
              <w:tab/>
            </w:r>
            <w:r>
              <w:rPr>
                <w:rStyle w:val="IndexLink"/>
              </w:rPr>
              <w:t>596</w:t>
            </w:r>
          </w:hyperlink>
        </w:p>
        <w:p>
          <w:pPr>
            <w:pStyle w:val="Contents4"/>
            <w:tabs>
              <w:tab w:val="clear" w:pos="8176"/>
              <w:tab w:val="right" w:pos="9026" w:leader="dot"/>
            </w:tabs>
            <w:rPr/>
          </w:pPr>
          <w:hyperlink w:anchor="__RefHeading___Toc3075162_1878427129">
            <w:r>
              <w:rPr>
                <w:webHidden/>
                <w:rStyle w:val="IndexLink"/>
              </w:rPr>
              <w:t>10</w:t>
            </w:r>
            <w:r>
              <w:rPr>
                <w:rStyle w:val="IndexLink"/>
                <w:rtl w:val="true"/>
              </w:rPr>
              <w:t xml:space="preserve"> - </w:t>
            </w:r>
            <w:r>
              <w:rPr>
                <w:rStyle w:val="IndexLink"/>
                <w:rtl w:val="true"/>
              </w:rPr>
              <w:t>و أمّا المراتب الثلاث</w:t>
            </w:r>
            <w:r>
              <w:rPr>
                <w:rStyle w:val="IndexLink"/>
                <w:rtl w:val="true"/>
              </w:rPr>
              <w:tab/>
            </w:r>
            <w:r>
              <w:rPr>
                <w:rStyle w:val="IndexLink"/>
              </w:rPr>
              <w:t>596</w:t>
            </w:r>
          </w:hyperlink>
        </w:p>
        <w:p>
          <w:pPr>
            <w:pStyle w:val="Contents4"/>
            <w:tabs>
              <w:tab w:val="clear" w:pos="8176"/>
              <w:tab w:val="right" w:pos="9026" w:leader="dot"/>
            </w:tabs>
            <w:rPr/>
          </w:pPr>
          <w:hyperlink w:anchor="__RefHeading___Toc3075164_1878427129">
            <w:r>
              <w:rPr>
                <w:webHidden/>
                <w:rStyle w:val="IndexLink"/>
              </w:rPr>
              <w:t>11</w:t>
            </w:r>
            <w:r>
              <w:rPr>
                <w:rStyle w:val="IndexLink"/>
                <w:rtl w:val="true"/>
              </w:rPr>
              <w:t xml:space="preserve"> - </w:t>
            </w:r>
            <w:r>
              <w:rPr>
                <w:rStyle w:val="IndexLink"/>
                <w:rtl w:val="true"/>
              </w:rPr>
              <w:t>و أمّا الانتقال إلى اللاحقة بتعذّر السابقة</w:t>
            </w:r>
            <w:r>
              <w:rPr>
                <w:rStyle w:val="IndexLink"/>
                <w:rtl w:val="true"/>
              </w:rPr>
              <w:tab/>
            </w:r>
            <w:r>
              <w:rPr>
                <w:rStyle w:val="IndexLink"/>
              </w:rPr>
              <w:t>597</w:t>
            </w:r>
          </w:hyperlink>
        </w:p>
        <w:p>
          <w:pPr>
            <w:pStyle w:val="Contents4"/>
            <w:tabs>
              <w:tab w:val="clear" w:pos="8176"/>
              <w:tab w:val="right" w:pos="9026" w:leader="dot"/>
            </w:tabs>
            <w:rPr/>
          </w:pPr>
          <w:hyperlink w:anchor="__RefHeading___Toc3075166_1878427129">
            <w:r>
              <w:rPr>
                <w:webHidden/>
                <w:rStyle w:val="IndexLink"/>
              </w:rPr>
              <w:t>12</w:t>
            </w:r>
            <w:r>
              <w:rPr>
                <w:rStyle w:val="IndexLink"/>
                <w:rtl w:val="true"/>
              </w:rPr>
              <w:t xml:space="preserve"> - </w:t>
            </w:r>
            <w:r>
              <w:rPr>
                <w:rStyle w:val="IndexLink"/>
                <w:rtl w:val="true"/>
              </w:rPr>
              <w:t>و في جواز الجرح و القتل كلام ينبغي تسرية ذلك إلى الضرب</w:t>
            </w:r>
            <w:r>
              <w:rPr>
                <w:rStyle w:val="IndexLink"/>
                <w:rtl w:val="true"/>
              </w:rPr>
              <w:tab/>
            </w:r>
            <w:r>
              <w:rPr>
                <w:rStyle w:val="IndexLink"/>
              </w:rPr>
              <w:t>597</w:t>
            </w:r>
          </w:hyperlink>
        </w:p>
        <w:p>
          <w:pPr>
            <w:pStyle w:val="Contents4"/>
            <w:tabs>
              <w:tab w:val="clear" w:pos="8176"/>
              <w:tab w:val="right" w:pos="9026" w:leader="dot"/>
            </w:tabs>
            <w:rPr/>
          </w:pPr>
          <w:hyperlink w:anchor="__RefHeading___Toc3075168_1878427129">
            <w:r>
              <w:rPr>
                <w:webHidden/>
                <w:rStyle w:val="IndexLink"/>
              </w:rPr>
              <w:t>13</w:t>
            </w:r>
            <w:r>
              <w:rPr>
                <w:rStyle w:val="IndexLink"/>
                <w:rtl w:val="true"/>
              </w:rPr>
              <w:t xml:space="preserve"> - </w:t>
            </w:r>
            <w:r>
              <w:rPr>
                <w:rStyle w:val="IndexLink"/>
                <w:rtl w:val="true"/>
              </w:rPr>
              <w:t>و أمّا التأكد بلحاظ‍‌ الأهل</w:t>
            </w:r>
            <w:r>
              <w:rPr>
                <w:rStyle w:val="IndexLink"/>
                <w:rtl w:val="true"/>
              </w:rPr>
              <w:tab/>
            </w:r>
            <w:r>
              <w:rPr>
                <w:rStyle w:val="IndexLink"/>
              </w:rPr>
              <w:t>598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75_163000"/>
      <w:bookmarkStart w:id="1" w:name="pg14675_163000"/>
      <w:bookmarkEnd w:id="1"/>
    </w:p>
    <w:p>
      <w:pPr>
        <w:pStyle w:val="Heading2"/>
        <w:numPr>
          <w:ilvl w:val="1"/>
          <w:numId w:val="1"/>
        </w:numPr>
        <w:rPr/>
      </w:pPr>
      <w:bookmarkStart w:id="2" w:name="pg14675_163000"/>
      <w:bookmarkStart w:id="3" w:name="__RefHeading___Toc3072280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ایروانی، باقر،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تمهیدیة فی‌الفقه‌الاستدلالی علی مذهب أهل‌البیت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مرکزالمصطفی صلی‌الله علیه و آله‌العالمی للدراسات والتحقیق؛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3202203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2282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675_163006"/>
      <w:bookmarkStart w:id="8" w:name="pg14675_163006"/>
      <w:bookmarkEnd w:id="8"/>
    </w:p>
    <w:p>
      <w:pPr>
        <w:pStyle w:val="BookText"/>
        <w:rPr/>
      </w:pPr>
      <w:bookmarkStart w:id="9" w:name="pg14675_163006"/>
      <w:bookmarkEnd w:id="9"/>
      <w:r>
        <w:rPr>
          <w:rFonts w:ascii="IRNazanin" w:hAnsi="IRNazanin" w:eastAsia="IRNazanin"/>
          <w:color w:val="111111"/>
          <w:sz w:val="28"/>
          <w:sz w:val="28"/>
          <w:szCs w:val="28"/>
          <w:rtl w:val="true"/>
          <w:lang w:bidi="fa-IR"/>
        </w:rPr>
        <w:t>الجزء الأول</w:t>
      </w:r>
    </w:p>
    <w:p>
      <w:pPr>
        <w:pStyle w:val="Heading2"/>
        <w:numPr>
          <w:ilvl w:val="1"/>
          <w:numId w:val="1"/>
        </w:numPr>
        <w:rPr/>
      </w:pPr>
      <w:bookmarkStart w:id="10" w:name="__RefHeading___Toc3072284_1878427129"/>
      <w:bookmarkStart w:id="11" w:name="_Toc3"/>
      <w:bookmarkEnd w:id="10"/>
      <w:r>
        <w:rPr>
          <w:rtl w:val="true"/>
        </w:rPr>
        <w:t>المدخل</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الخلق محمد و على أهل بيته الطيبين الطاهرين لا اعتقد ان فكرة الحاجة إلى تجديد النظر في كتبنا الدراسية ممّا يختلف فيها اثنان من طلاّب حوزاتنا و بالأخص في المجال الفقهي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فالطالب ينهي مرحلة السطوح و لا يشعر من نفسه اجتياز نصف الشوط‍‌ أو ربعه إلى مرحلة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واضح لان ما يدرسه من كتب لم يشيد لزرع روح الاجتهاد في نفس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يبقى مهما كرّرها و أمثالها سنوات بعيدا عن المقصود الأساسي، بل ان تلك الكتب لم يوضع الحجر الأساس فيها لتكون محورا للدراسة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ألفاظها المطلسمة عائقا عن تلقي الفكرة بوضوح ليعود الذهن قادرا على هضمها و التأمّل في صحّتها و سقمها فهو بعد ان يصطادها و يحل الطلاسم يعود منهكا عاجزا عن التأمّلات التي تنبغي لطالب العلم و التي بها يأخذ بالتطوّر و التقدّم خطوات إلى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أظن ان الأفكار الدقيقة التي توصّل إليها علماؤنا الأبرار بحاجة إلى تعقيد أكثر من خلال الألفاظ‍‌ و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جانب ذلك يدخل طالب الحوزة مرحلة السطوح و يخرج و لا يجد أمامه ما يمثّل ذلك القسم الهائل من الروايات الذي يواجهه في مرحلة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يعرف صورة واضحة عنها و لا يعرف كيف العلاج حالة التعارض بالرغم من ان المجتهد لا يكون مجتهدا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يعرف لاستصحاب العدم الأزلي و كيفية تطبيقه رسما و لا اثرا بل الاصول العملية بشكل عام لا يعرف كيفية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شامل لا يعرف ربط‍‌ ما قرأه في علم الاصول بما يحتاج إلى استنباطه من أحكام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التلاقح بين الفقه و الاصول خفيّا عليه إلى ان يجتاز فترة طويلة في بحوث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الأسباب و غيرها عادت فكرة النظر في مناهج الدراسة قضية ضرورية، و لكن الفكرة بقدر ما هي ضرورية صعبة المنال و الطريق إليها ذو أشواك، فمن الذي يتصدّى و كيف يتصدّى و كيف يقبل منه و كيف و كيف و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قوّة الاخلاص التي تسلّح بها أمثال الشهيد الثاني و الشيخ الأعظم ليس لها نظير، و هي كما نعلم ذات دور فعّال في فوزهما و نجاحهما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فالكاتب مهما أوتي من قوى علمية و جودة في الكتابة يبقى بحاجة ماسة إلى التوفيق الإلهي لقبول عمله و انجازه و سدّه الفراغ بشكل جيّد، و ذلك لا يتمّ‌ إلاّ بالإخلاص و العمل للّه سبحانه لا غير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انطلاقا من قاعدة الميسور لا يسقط‍‌ بالمعسور اخذت تلك الفكرة التي عاشت معنا فترة من الزمن قوّة تنبثق إلى عالم الفعلية من خلال </w:t>
      </w:r>
    </w:p>
    <w:p>
      <w:pPr>
        <w:pStyle w:val="BookText"/>
        <w:rPr/>
      </w:pPr>
      <w:r>
        <w:rPr>
          <w:rFonts w:ascii="Amiri" w:hAnsi="Amiri" w:eastAsia="Amiri" w:cs="Amiri"/>
          <w:color w:val="111111"/>
          <w:sz w:val="28"/>
          <w:sz w:val="28"/>
          <w:szCs w:val="28"/>
          <w:rtl w:val="true"/>
          <w:lang w:bidi="ar-SA"/>
        </w:rPr>
        <w:t>هذا الكتاب الذي كتب ليكون بمنزلة دروس تمهيدية في الفقه الاستدلالي يدرسها الطالب بعد اجتيازه دراسة بعض المتون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 تمّت كتابة بعض فصول الكتاب عرضتها على بعض الاخوة فلاحظ‍‌ عليها وجود دقّة في بعض المواضع التي قد لا تتناسب و افتراض الطالب في مراحله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حاولنا تجريده من تلك المواضع الدقيقة فنشأ من ذلك القسم الأوّل و كان هذا هو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حاول الكتاب تأكيد نقاط‍‌ اشير من بينها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مقدار غير قليل من الروايات في كلّ‌ مسألة ليكون الطالب على أهبة الاستعداد لمواجهة ذلك الكم العظيم من الروايات في مرحلة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الروايات المتعارضة و توضيح طريقة علاجها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ربط‍‌ أحكام الفقه بقواعد الاصول لتتضح بذلك فائدة علم الاصول و مقدار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الإشارة الى بعض النكات الرجالية ليستعد الطالب لمواجهة التفاصيل في مرحلة الخارج و ليتفاعل معها في وقت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حاول الكتاب ان لا يجود بالألفاظ‍‌ و لا يشح بها و يضغط‍‌ بعض الأفكار العميقة في عبارات صغيرة حفاظا على العلاقة بين التلميذ و استاذه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عملية عرض الأحكام الفقهية و الاستدلال عليها لم تتم إلاّ في بعض قليل ممّا أشار إليه فقهاؤنا الأبرار لأنّ‌ مقصودنا تدريب الطالب على عملية الاجتهاد و تقديم رأس الخيط‍‌ له، و ذلك لا يتوقّف على استعراض جميع الأحكام و الاستدلال عليها بل ان ذلك التوسّع يوجب </w:t>
      </w:r>
    </w:p>
    <w:p>
      <w:pPr>
        <w:pStyle w:val="BookText"/>
        <w:rPr/>
      </w:pPr>
      <w:r>
        <w:rPr>
          <w:rFonts w:ascii="Amiri" w:hAnsi="Amiri" w:eastAsia="Amiri" w:cs="Amiri"/>
          <w:color w:val="111111"/>
          <w:sz w:val="28"/>
          <w:sz w:val="28"/>
          <w:szCs w:val="28"/>
          <w:rtl w:val="true"/>
          <w:lang w:bidi="ar-SA"/>
        </w:rPr>
        <w:t>التشويش على الطالب و عدم الوصول إلى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طريقة الاستدلال لم تقم على أساس رأي فقيه معين بل نلاحظ‍‌ ما هو الأنسب لتدريب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نرجو من الأساتذة الكرام في المواضع الميسرة التي لا تكلف التلاميذ شيئا توجيههم إلى بعض التمرينات؛ فنحن نشير في كل مسألة إلى رواية واحدة من بين مجموع روايات ان كانت، و بإمكان الأساتذة مطالبة التلاميذ بالفحص عن رواية اخرى صحيحة السند و عرضها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اننا التزمنا الإشارة إلى كون الرواية صحيحة أو موثّقة و المناسب للأساتذة الكرام توضيح ذلك من خلال بيان حال كل راو واقع في السند ليتم تعرّف الطالب على حال رجال أحاديثنا الأمر الذي سوف يسهّل عليه كثيرا ممّا يواجهه في مرحلة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الكتاب كمحاولة لا أكثر تحتاج في سدّ فجواتها و اصلاح ما فيها من خلل إلى بذل محاولات اخرى من قبل أساتذة أكثر كفاءة، و اليد الواحدة إذا لم تتمكن من حمل الثقيل فبتعاون الأيدي يتيسر كل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ان الحمد للّه ربّ‌ العالمين و نسأل جميع اخواننا الدعاء بالقبول و التوفيق الالهي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الايرواني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المشرّفة </w:t>
      </w:r>
      <w:bookmarkStart w:id="12" w:name="pg14675_163010"/>
    </w:p>
    <w:p>
      <w:pPr>
        <w:pStyle w:val="Heading2"/>
        <w:numPr>
          <w:ilvl w:val="1"/>
          <w:numId w:val="1"/>
        </w:numPr>
        <w:rPr/>
      </w:pPr>
      <w:bookmarkStart w:id="13" w:name="__RefHeading___Toc3072286_1878427129"/>
      <w:bookmarkStart w:id="14" w:name="_Toc4"/>
      <w:bookmarkEnd w:id="12"/>
      <w:bookmarkEnd w:id="13"/>
      <w:r>
        <w:rPr>
          <w:rtl w:val="true"/>
        </w:rPr>
        <w:t>التكليف و شروطه</w:t>
      </w:r>
      <w:bookmarkEnd w:id="14"/>
    </w:p>
    <w:p>
      <w:pPr>
        <w:pStyle w:val="Heading3"/>
        <w:numPr>
          <w:ilvl w:val="2"/>
          <w:numId w:val="1"/>
        </w:numPr>
        <w:rPr/>
      </w:pPr>
      <w:bookmarkStart w:id="15" w:name="__RefHeading___Toc3072288_1878427129"/>
      <w:bookmarkStart w:id="16" w:name="_Toc5"/>
      <w:bookmarkEnd w:id="15"/>
      <w:r>
        <w:rPr>
          <w:rtl w:val="true"/>
        </w:rPr>
        <w:t>اشارة</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التكليف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البلوغ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675_163012"/>
      <w:bookmarkStart w:id="18" w:name="pg14675_163012"/>
      <w:bookmarkEnd w:id="18"/>
    </w:p>
    <w:p>
      <w:pPr>
        <w:pStyle w:val="Heading3"/>
        <w:numPr>
          <w:ilvl w:val="2"/>
          <w:numId w:val="1"/>
        </w:numPr>
        <w:rPr/>
      </w:pPr>
      <w:bookmarkStart w:id="19" w:name="pg14675_163012"/>
      <w:bookmarkStart w:id="20" w:name="__RefHeading___Toc3072290_1878427129"/>
      <w:bookmarkStart w:id="21" w:name="_Toc6"/>
      <w:bookmarkEnd w:id="19"/>
      <w:bookmarkEnd w:id="20"/>
      <w:r>
        <w:rPr/>
        <w:t>1</w:t>
      </w:r>
      <w:r>
        <w:rPr>
          <w:rtl w:val="true"/>
        </w:rPr>
        <w:t xml:space="preserve"> - </w:t>
      </w:r>
      <w:r>
        <w:rPr>
          <w:rtl w:val="true"/>
        </w:rPr>
        <w:t>شرائط‍‌ التكليف</w:t>
      </w:r>
      <w:bookmarkEnd w:id="21"/>
    </w:p>
    <w:p>
      <w:pPr>
        <w:pStyle w:val="Heading4"/>
        <w:numPr>
          <w:ilvl w:val="3"/>
          <w:numId w:val="1"/>
        </w:numPr>
        <w:rPr/>
      </w:pPr>
      <w:bookmarkStart w:id="22" w:name="__RefHeading___Toc3072292_1878427129"/>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لا يثبت التكليف إلاّ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القدرة و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شرطية الإسلام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072294_1878427129"/>
      <w:bookmarkStart w:id="25" w:name="_Toc8"/>
      <w:bookmarkEnd w:id="24"/>
      <w:r>
        <w:rPr/>
        <w:t>1</w:t>
      </w:r>
      <w:r>
        <w:rPr>
          <w:rtl w:val="true"/>
        </w:rPr>
        <w:t xml:space="preserve"> - </w:t>
      </w:r>
      <w:r>
        <w:rPr>
          <w:rtl w:val="true"/>
        </w:rPr>
        <w:t>اما شرطية العقل</w:t>
      </w:r>
      <w:bookmarkEnd w:id="25"/>
    </w:p>
    <w:p>
      <w:pPr>
        <w:pStyle w:val="BookText"/>
        <w:rPr/>
      </w:pPr>
      <w:r>
        <w:rPr>
          <w:rFonts w:ascii="Amiri" w:hAnsi="Amiri" w:eastAsia="Amiri" w:cs="Amiri"/>
          <w:color w:val="111111"/>
          <w:sz w:val="28"/>
          <w:sz w:val="28"/>
          <w:szCs w:val="28"/>
          <w:rtl w:val="true"/>
          <w:lang w:bidi="ar-SA"/>
        </w:rPr>
        <w:t>فلحكم العقل القطعي و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هو أحبّ‌ إليّ‌ منك و لا أكملتك إلاّ في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اني اياك آمر و اياك أنهى و اياك اعاقب و إيّاك اثيب</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072296_1878427129"/>
      <w:bookmarkStart w:id="27" w:name="_Toc9"/>
      <w:bookmarkEnd w:id="26"/>
      <w:r>
        <w:rPr/>
        <w:t>2</w:t>
      </w:r>
      <w:r>
        <w:rPr>
          <w:rtl w:val="true"/>
        </w:rPr>
        <w:t xml:space="preserve"> - </w:t>
      </w:r>
      <w:r>
        <w:rPr>
          <w:rtl w:val="true"/>
        </w:rPr>
        <w:t>و اما شرطية القدرة</w:t>
      </w:r>
      <w:bookmarkEnd w:id="27"/>
    </w:p>
    <w:p>
      <w:pPr>
        <w:pStyle w:val="BookText"/>
        <w:rPr/>
      </w:pPr>
      <w:r>
        <w:rPr>
          <w:rFonts w:ascii="Amiri" w:hAnsi="Amiri" w:eastAsia="Amiri" w:cs="Amiri"/>
          <w:color w:val="111111"/>
          <w:sz w:val="28"/>
          <w:sz w:val="28"/>
          <w:szCs w:val="28"/>
          <w:rtl w:val="true"/>
          <w:lang w:bidi="ar-SA"/>
        </w:rPr>
        <w:t>فلحكم العقل القطعي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3072298_1878427129"/>
      <w:bookmarkStart w:id="29" w:name="_Toc10"/>
      <w:bookmarkEnd w:id="28"/>
      <w:r>
        <w:rPr/>
        <w:t>3</w:t>
      </w:r>
      <w:r>
        <w:rPr>
          <w:rtl w:val="true"/>
        </w:rPr>
        <w:t xml:space="preserve"> - </w:t>
      </w:r>
      <w:r>
        <w:rPr>
          <w:rtl w:val="true"/>
        </w:rPr>
        <w:t>و اما شرطية البلوغ</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تقدير التمييز فيمكن التمسك لها </w:t>
      </w:r>
      <w:bookmarkStart w:id="30" w:name="pg14675_163013"/>
    </w:p>
    <w:p>
      <w:pPr>
        <w:pStyle w:val="BookText"/>
        <w:rPr/>
      </w:pPr>
      <w:bookmarkEnd w:id="30"/>
      <w:r>
        <w:rPr>
          <w:rFonts w:ascii="Amiri" w:hAnsi="Amiri" w:eastAsia="Amiri" w:cs="Amiri"/>
          <w:color w:val="111111"/>
          <w:sz w:val="28"/>
          <w:sz w:val="28"/>
          <w:szCs w:val="28"/>
          <w:rtl w:val="true"/>
          <w:lang w:bidi="ar-SA"/>
        </w:rPr>
        <w:t>بحديث رفع القلم الوارد في موثقة عمار الساباطي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الغلام متى تجب عليه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عليه ثلاث عشرة سنة، فان احتلم قبل ذلك فقد وجبت عليه الصلاة و جرى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الجارية مثل ذلك إن اتي لها ثلاث عشرة سنة أو حاضت قبل ذلك فقد وجبت عليها الصلاة و جرى عليها القلم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 في رواية ابن ظبيان المتقدّمة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الموثقة و إن كانت تامّة سندا إلاّ انها تدل على ما لا يلتزم به، و هو بلوغ الذكر بثلاث عشرة سنة، و هو موهن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انها تدل على مطلبين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شرطية البلوغ و تحققه بثلاث عشرة سنة، و سقوطها عن الحجّية بلحاظ‍‌ الثاني لا يستلزم سقوطها عنها بلحاظ‍‌ الأوّل مدفوعة بانه تفكيك بين مدلولي الفقرة الواحدة و هو ليس عرفيا و ليس تفكيكا بين فقرة و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ظبيان ضعيفة سندا لاشتمالها على عدّة مجاهيل، و لا يمكن الحكم بحجّيتها إلاّ بناء على كبرى الجابرية بفتوى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انكار الكبرى المذكورة فبالامكان الاستعانة لإثبات الشرطية باستصحاب عدم توجه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حالة فقدان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ترجيح الاستصحاب على التمسّك بعموم العام عند الدوران بينهما فيما إذا خرج فرد من العام في زمان معيّن و شك في حاله بعد ذلك، و إلاّ كان المناسب التمسّك بإطلاق أدلّة التكاليف</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072300_1878427129"/>
      <w:bookmarkStart w:id="32" w:name="_Toc11"/>
      <w:bookmarkEnd w:id="31"/>
      <w:r>
        <w:rPr/>
        <w:t>4</w:t>
      </w:r>
      <w:r>
        <w:rPr>
          <w:rtl w:val="true"/>
        </w:rPr>
        <w:t xml:space="preserve"> - </w:t>
      </w:r>
      <w:r>
        <w:rPr>
          <w:rtl w:val="true"/>
        </w:rPr>
        <w:t>و اما بالنسبة إلى شرطية الإسلام</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ذهب المشهور إلى </w:t>
      </w:r>
      <w:bookmarkStart w:id="33" w:name="pg14675_163014"/>
    </w:p>
    <w:p>
      <w:pPr>
        <w:pStyle w:val="BookText"/>
        <w:rPr/>
      </w:pPr>
      <w:bookmarkEnd w:id="33"/>
      <w:r>
        <w:rPr>
          <w:rFonts w:ascii="Amiri" w:hAnsi="Amiri" w:eastAsia="Amiri" w:cs="Amiri"/>
          <w:color w:val="111111"/>
          <w:sz w:val="28"/>
          <w:sz w:val="28"/>
          <w:szCs w:val="28"/>
          <w:rtl w:val="true"/>
          <w:lang w:bidi="ar-SA"/>
        </w:rPr>
        <w:t>عدمها تمسكا بإطلاق الأدلّة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بل و خصوص بعضها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الزَّكاةَ‌ وَ هُمْ‌ بِالْآخِرَةِ‌ هُمْ‌ كافِرُونَ‌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إذا أسلم الكافر لا يجب عليه القضاء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بالسيرة القطعية في زمان النبيّ‌ صلّى اللّه عليه و آله على العفو عمّا سلف، و بمثل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إِنْ‌ يَنْتَهُوا يُغْفَرْ لَهُمْ‌ ما قَدْ سَلَفَ‌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يمكن توجه الأمر بالقضاء إليه في العبادات لما أشار إليه صاحب المدارك من ان التكليف بالقضاء بشرط‍‌ الإسلام خلف قاعدة الإسلام يجبّ‌ ما قبله، و التكليف لا بشرطه خلف اشتراط‍‌ قصد القربة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3072302_1878427129"/>
      <w:bookmarkStart w:id="35" w:name="_Toc12"/>
      <w:bookmarkEnd w:id="34"/>
      <w:r>
        <w:rPr/>
        <w:t>2</w:t>
      </w:r>
      <w:r>
        <w:rPr>
          <w:rtl w:val="true"/>
        </w:rPr>
        <w:t xml:space="preserve"> - </w:t>
      </w:r>
      <w:r>
        <w:rPr>
          <w:rtl w:val="true"/>
        </w:rPr>
        <w:t>علامات البلوغ</w:t>
      </w:r>
      <w:bookmarkEnd w:id="35"/>
    </w:p>
    <w:p>
      <w:pPr>
        <w:pStyle w:val="Heading4"/>
        <w:numPr>
          <w:ilvl w:val="3"/>
          <w:numId w:val="1"/>
        </w:numPr>
        <w:rPr/>
      </w:pPr>
      <w:bookmarkStart w:id="36" w:name="__RefHeading___Toc3072304_1878427129"/>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يثبت البلوغ لدى المشهور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و نبات الشعر الخشن على العانة، و اكمال خمس عشرة سنة قمرية في الذكر و تسع في الانثى، و الشاك في بلوغه يبني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072306_1878427129"/>
      <w:bookmarkStart w:id="39" w:name="_Toc14"/>
      <w:bookmarkEnd w:id="38"/>
      <w:r>
        <w:rPr/>
        <w:t>1</w:t>
      </w:r>
      <w:r>
        <w:rPr>
          <w:rtl w:val="true"/>
        </w:rPr>
        <w:t xml:space="preserve"> - </w:t>
      </w:r>
      <w:r>
        <w:rPr>
          <w:rtl w:val="true"/>
        </w:rPr>
        <w:t>اما تحقّق البلوغ بما ذكر</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ينسب فيه الخلاف إلاّ الى الشيخ </w:t>
      </w:r>
    </w:p>
    <w:p>
      <w:pPr>
        <w:pStyle w:val="BookText"/>
        <w:rPr/>
      </w:pPr>
      <w:r>
        <w:rPr>
          <w:rFonts w:ascii="Amiri" w:hAnsi="Amiri" w:eastAsia="Amiri" w:cs="Amiri"/>
          <w:color w:val="111111"/>
          <w:sz w:val="28"/>
          <w:sz w:val="28"/>
          <w:szCs w:val="28"/>
          <w:rtl w:val="true"/>
          <w:lang w:bidi="ar-SA"/>
        </w:rPr>
        <w:t>و ابن حمزة حيث ذهبا إلى تحقّقه في الانثى بعشر و إلى ابن الجنيد حيث نسب له تحقّقه في الذكر بأربع عشرة سنة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عليه رواية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ان يؤخذ بالحدود التامّة و يقام عليه و يؤخذ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عنه اليتم و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أو بلغ خمس عشرة سنة أو أشعر أو أنبت قبل ذلك اقيمت عليه الحدود التامّة و اخذ بها و اخذت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تجب عليها الحدود التامّة و تؤخذ بها و يؤخذ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الجارية ليست مثل الغلام، ان الجارية إذا تزوجت و دخل بها و لها تسع سنين ذهب عنها اليتم و دفع اليها مالها و جاز أمرها في الشراء و البيع</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انها ضعيفة السند بحمزة و عبد العزيز لعدم ورود توثيق في حقهما، و لئن أمكن توثيق حمزة باعتبار رواية صفوان و ابن أبي عمير عنه إلاّ ان المشكلة تبقى من ناحية عبد العزيز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يزيد الكناسي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إذا بلغت تسع سنين ذهب عنها اليتم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ضعيفة بالكناسي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المقام رواية تامّة الدلالة و السند تدل على مختار المشهور بكامله إلاّ بناء على كبرى الجابرية لمن يراها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لإثبات تحقّق بلوغ الذكر بإكمال خمس عشرة سنة يمكن التمسّك باستصحاب عدم توجه الأحكام إليه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المبنى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عدم احتمال توقف توجهها 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الانثى لو فرض عدم احتمال توقف توجهها على أكثر من بلوغ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تبقى علامية الاحتلام قد يستدل عليها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مِنْكُمُ‌ الْحُلُمَ‌ فَلْيَسْتَأْذِنُوا كَمَا اسْتَأْذَنَ‌ الَّذِينَ‌ مِنْ‌ قَبْلِهِمْ‌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انه قابل للتأمّل باعتبار احتمال الخصوصية للاستئذان من بين بقية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الاستدلال لها بما رواه الصدوق بسنده إلى صفوان عن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ابن عشر سنين يحجّ‌،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حجّة الإسلام إذا احتلم و كذلك الجارية عليها الحج إذا طمثت</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فان ايجاب حج الإسلام عند الاحتلام يدل على تحقق البلوغ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صفوان هو ابن يحيى دون ابن مهران الجمال لان الراوي كثيرا عن إسحاق هو ابن يحيى بخلاف ابن مهران فانه لم تعهد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 الصدوق إلى الجمال و ان أمكن التأمّل فيه من ناحية موسى بن عمر إلاّ انه إلى ابن يحيى صحيح لا خدشة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نبات الشعر على العانة فيبقى بلا دليل إلاّ الرواية السابقة بناء على كبرى الجابرية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في المقام روايات تدل على تحقق البلوغ في الذكر بأربع عشرة سنة أو بثمان سنين، و في الانثى بثلاث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0" w:name="pg14675_163017"/>
    </w:p>
    <w:p>
      <w:pPr>
        <w:pStyle w:val="BookText"/>
        <w:rPr/>
      </w:pPr>
      <w:bookmarkEnd w:id="40"/>
      <w:r>
        <w:rPr>
          <w:rFonts w:ascii="Amiri" w:hAnsi="Amiri" w:eastAsia="Amiri" w:cs="Amiri"/>
          <w:color w:val="111111"/>
          <w:sz w:val="28"/>
          <w:sz w:val="28"/>
          <w:szCs w:val="28"/>
          <w:rtl w:val="true"/>
          <w:lang w:bidi="ar-SA"/>
        </w:rPr>
        <w:t xml:space="preserve">الإشارة إلى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بسبع، فان تحقّق هجران الأصحاب لها سقطت عن الحجيّة بذلك و إلاّ كان المرجع هو الاستصحاب لو فرضت حجيّة كلّ‌ واحد من المتعارضين في نفسه و تساقطهما بالمعارضة</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3072308_1878427129"/>
      <w:bookmarkStart w:id="42" w:name="_Toc15"/>
      <w:bookmarkEnd w:id="41"/>
      <w:r>
        <w:rPr/>
        <w:t>2</w:t>
      </w:r>
      <w:r>
        <w:rPr>
          <w:rtl w:val="true"/>
        </w:rPr>
        <w:t xml:space="preserve"> - </w:t>
      </w:r>
      <w:r>
        <w:rPr>
          <w:rtl w:val="true"/>
        </w:rPr>
        <w:t>و اما ان الشاك في بلوغه يبني على العدم</w:t>
      </w:r>
      <w:bookmarkEnd w:id="42"/>
    </w:p>
    <w:p>
      <w:pPr>
        <w:pStyle w:val="BookText"/>
        <w:rPr/>
      </w:pPr>
      <w:r>
        <w:rPr>
          <w:rFonts w:ascii="Amiri" w:hAnsi="Amiri" w:eastAsia="Amiri" w:cs="Amiri"/>
          <w:color w:val="111111"/>
          <w:sz w:val="28"/>
          <w:sz w:val="28"/>
          <w:szCs w:val="28"/>
          <w:rtl w:val="true"/>
          <w:lang w:bidi="ar-SA"/>
        </w:rPr>
        <w:t>فلاستصحاب عدم تحقّق البلوغ الذي هو استصحاب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بقطع النظر عنه يجري استصحاب عدم توجه الأحكام، و بقطع النظر عنه 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 الشك بنحو الشبهة الموضوعية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إذا كان بنحو الشبهة المفهومية فلا يجري استصحاب عدم تحقّق البلوغ ككل شبهة 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الشك و تردد الأمر بين اليقين بالبقاء و اليقين بالارتفاع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المصير الى استصحاب عدم توجه الأحكام، و بقطع النظر عنه فإلى البراءة</w:t>
      </w:r>
      <w:r>
        <w:rPr>
          <w:rFonts w:eastAsia="Amiri" w:cs="Amiri" w:ascii="Amiri" w:hAnsi="Amiri"/>
          <w:color w:val="111111"/>
          <w:sz w:val="28"/>
          <w:szCs w:val="28"/>
          <w:rtl w:val="true"/>
          <w:lang w:bidi="ar-SA"/>
        </w:rPr>
        <w:t xml:space="preserve">. </w:t>
      </w:r>
      <w:bookmarkStart w:id="43" w:name="pg14675_163018"/>
    </w:p>
    <w:p>
      <w:pPr>
        <w:pStyle w:val="Heading2"/>
        <w:numPr>
          <w:ilvl w:val="1"/>
          <w:numId w:val="1"/>
        </w:numPr>
        <w:rPr/>
      </w:pPr>
      <w:bookmarkStart w:id="44" w:name="__RefHeading___Toc3072310_1878427129"/>
      <w:bookmarkStart w:id="45" w:name="_Toc16"/>
      <w:bookmarkEnd w:id="43"/>
      <w:bookmarkEnd w:id="44"/>
      <w:r>
        <w:rPr>
          <w:rtl w:val="true"/>
        </w:rPr>
        <w:t>العبادات</w:t>
      </w:r>
      <w:bookmarkEnd w:id="45"/>
    </w:p>
    <w:p>
      <w:pPr>
        <w:pStyle w:val="Heading3"/>
        <w:numPr>
          <w:ilvl w:val="2"/>
          <w:numId w:val="1"/>
        </w:numPr>
        <w:rPr/>
      </w:pPr>
      <w:bookmarkStart w:id="46" w:name="__RefHeading___Toc3072312_1878427129"/>
      <w:bookmarkStart w:id="47" w:name="_Toc17"/>
      <w:bookmarkEnd w:id="46"/>
      <w:r>
        <w:rPr>
          <w:rtl w:val="true"/>
        </w:rPr>
        <w:t>اشارة</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bookmarkStart w:id="48" w:name="pg14675_163019"/>
    </w:p>
    <w:p>
      <w:pPr>
        <w:pStyle w:val="Heading3"/>
        <w:numPr>
          <w:ilvl w:val="2"/>
          <w:numId w:val="1"/>
        </w:numPr>
        <w:rPr/>
      </w:pPr>
      <w:bookmarkStart w:id="49" w:name="__RefHeading___Toc3072314_1878427129"/>
      <w:bookmarkStart w:id="50" w:name="_Toc18"/>
      <w:bookmarkEnd w:id="48"/>
      <w:bookmarkEnd w:id="49"/>
      <w:r>
        <w:rPr>
          <w:rtl w:val="true"/>
        </w:rPr>
        <w:t>كتاب الطّهارة</w:t>
      </w:r>
      <w:bookmarkEnd w:id="50"/>
    </w:p>
    <w:p>
      <w:pPr>
        <w:pStyle w:val="Heading4"/>
        <w:numPr>
          <w:ilvl w:val="3"/>
          <w:numId w:val="1"/>
        </w:numPr>
        <w:rPr/>
      </w:pPr>
      <w:bookmarkStart w:id="51" w:name="__RefHeading___Toc3072316_1878427129"/>
      <w:bookmarkStart w:id="52" w:name="_Toc19"/>
      <w:bookmarkEnd w:id="51"/>
      <w:r>
        <w:rPr>
          <w:rtl w:val="true"/>
        </w:rPr>
        <w:t>اشارة</w:t>
      </w:r>
      <w:bookmarkEnd w:id="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أقسام المياه و أحكامها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التخلي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النجاسات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المطهّرات </w:t>
      </w:r>
      <w:bookmarkStart w:id="53" w:name="pg14675_163020"/>
    </w:p>
    <w:p>
      <w:pPr>
        <w:pStyle w:val="Heading4"/>
        <w:numPr>
          <w:ilvl w:val="3"/>
          <w:numId w:val="1"/>
        </w:numPr>
        <w:rPr/>
      </w:pPr>
      <w:bookmarkStart w:id="54" w:name="__RefHeading___Toc3072318_1878427129"/>
      <w:bookmarkStart w:id="55" w:name="_Toc20"/>
      <w:bookmarkEnd w:id="53"/>
      <w:bookmarkEnd w:id="54"/>
      <w:r>
        <w:rPr/>
        <w:t>1</w:t>
      </w:r>
      <w:r>
        <w:rPr>
          <w:rtl w:val="true"/>
        </w:rPr>
        <w:t xml:space="preserve"> - </w:t>
      </w:r>
      <w:r>
        <w:rPr>
          <w:rtl w:val="true"/>
        </w:rPr>
        <w:t>أقسام المياه و أحكامها</w:t>
      </w:r>
      <w:bookmarkEnd w:id="55"/>
    </w:p>
    <w:p>
      <w:pPr>
        <w:pStyle w:val="Heading5"/>
        <w:numPr>
          <w:ilvl w:val="4"/>
          <w:numId w:val="1"/>
        </w:numPr>
        <w:rPr/>
      </w:pPr>
      <w:bookmarkStart w:id="56" w:name="__RefHeading___Toc3072320_1878427129"/>
      <w:bookmarkStart w:id="57" w:name="_Toc21"/>
      <w:bookmarkEnd w:id="56"/>
      <w:r>
        <w:rPr>
          <w:rtl w:val="true"/>
        </w:rPr>
        <w:t>تقسيم الماء</w:t>
      </w:r>
      <w:bookmarkEnd w:id="57"/>
    </w:p>
    <w:p>
      <w:pPr>
        <w:pStyle w:val="Heading6"/>
        <w:numPr>
          <w:ilvl w:val="5"/>
          <w:numId w:val="1"/>
        </w:numPr>
        <w:rPr/>
      </w:pPr>
      <w:bookmarkStart w:id="58" w:name="__RefHeading___Toc3072322_1878427129"/>
      <w:bookmarkStart w:id="59" w:name="_Toc22"/>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ينقسم الماء إلى مطلق 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المضاف طاهر في نفسه و ليس بمطهر من الحدث و لا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لاقى نجاسة تنجس جميعه مهما كان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 إذا كان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يتنجّس إلاّ بتغيّر أحد أوصافه، و بحكم الكثير ذو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قليلا يتنجّس بمجرّد ملاقاة النجس أو المتنجس إلاّ إذا كان متدافعا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شك في كرية الملاقى فمع احراز حالته السابقة يحكم بما تقتضيه، و مع عدمه يحكم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تحديد مقدار الكر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3072324_1878427129"/>
      <w:bookmarkStart w:id="61" w:name="_Toc23"/>
      <w:bookmarkEnd w:id="60"/>
      <w:r>
        <w:rPr/>
        <w:t>1</w:t>
      </w:r>
      <w:r>
        <w:rPr>
          <w:rtl w:val="true"/>
        </w:rPr>
        <w:t xml:space="preserve"> - </w:t>
      </w:r>
      <w:r>
        <w:rPr>
          <w:rtl w:val="true"/>
        </w:rPr>
        <w:t>اما طهارة المضاف في نفسه</w:t>
      </w:r>
      <w:bookmarkEnd w:id="6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فلقاعدة الطهارة المستفادة من </w:t>
      </w:r>
      <w:bookmarkStart w:id="62" w:name="pg14675_163021"/>
    </w:p>
    <w:p>
      <w:pPr>
        <w:pStyle w:val="BookText"/>
        <w:rPr/>
      </w:pPr>
      <w:bookmarkEnd w:id="62"/>
      <w:r>
        <w:rPr>
          <w:rFonts w:ascii="Amiri" w:hAnsi="Amiri" w:eastAsia="Amiri" w:cs="Amiri"/>
          <w:color w:val="111111"/>
          <w:sz w:val="28"/>
          <w:sz w:val="28"/>
          <w:szCs w:val="28"/>
          <w:rtl w:val="true"/>
          <w:lang w:bidi="ar-SA"/>
        </w:rPr>
        <w:t>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انّه قذر، فاذا علمت فقد قذر، و ما لم تعلم فليس عليك</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و استصحابها</w:t>
      </w:r>
      <w:r>
        <w:rPr>
          <w:rFonts w:eastAsia="IRNazanin" w:cs="IRNazanin"/>
          <w:color w:val="111111"/>
          <w:sz w:val="28"/>
          <w:szCs w:val="28"/>
          <w:rtl w:val="true"/>
          <w:lang w:bidi="fa-IR"/>
        </w:rPr>
        <w:t>.</w:t>
      </w:r>
    </w:p>
    <w:p>
      <w:pPr>
        <w:pStyle w:val="Heading6"/>
        <w:numPr>
          <w:ilvl w:val="5"/>
          <w:numId w:val="1"/>
        </w:numPr>
        <w:rPr/>
      </w:pPr>
      <w:bookmarkStart w:id="63" w:name="__RefHeading___Toc3072326_1878427129"/>
      <w:bookmarkStart w:id="64" w:name="_Toc24"/>
      <w:bookmarkEnd w:id="63"/>
      <w:r>
        <w:rPr/>
        <w:t>2</w:t>
      </w:r>
      <w:r>
        <w:rPr>
          <w:rtl w:val="true"/>
        </w:rPr>
        <w:t xml:space="preserve"> - </w:t>
      </w:r>
      <w:r>
        <w:rPr>
          <w:rtl w:val="true"/>
        </w:rPr>
        <w:t>و اما انه ليس بمطهر من الحدث</w:t>
      </w:r>
      <w:bookmarkEnd w:id="64"/>
    </w:p>
    <w:p>
      <w:pPr>
        <w:pStyle w:val="BookText"/>
        <w:rPr/>
      </w:pPr>
      <w:r>
        <w:rPr>
          <w:rFonts w:ascii="Amiri" w:hAnsi="Amiri" w:eastAsia="Amiri" w:cs="Amiri"/>
          <w:color w:val="111111"/>
          <w:sz w:val="28"/>
          <w:sz w:val="28"/>
          <w:szCs w:val="28"/>
          <w:rtl w:val="true"/>
          <w:lang w:bidi="ar-SA"/>
        </w:rPr>
        <w:t>فيكفي لإثباته استصحاب بقاء الحدث بعد عدم الدليل على ارتفاعه به، بل و يمكن إقامة الدليل على العدم بمثل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طَيِّباً </w:t>
      </w:r>
      <w:r>
        <w:rPr>
          <w:rStyle w:val="FootnoteAnchor"/>
          <w:rtl w:val="true"/>
        </w:rPr>
        <w:footnoteReference w:id="16"/>
      </w:r>
      <w:r>
        <w:rPr>
          <w:rFonts w:ascii="Amiri" w:hAnsi="Amiri" w:eastAsia="Amiri" w:cs="Amiri"/>
          <w:color w:val="111111"/>
          <w:sz w:val="28"/>
          <w:sz w:val="28"/>
          <w:szCs w:val="28"/>
          <w:rtl w:val="true"/>
          <w:lang w:bidi="ar-SA"/>
        </w:rPr>
        <w:t>، فانه بالإطلاق يدل على المطلوب</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3072328_1878427129"/>
      <w:bookmarkStart w:id="66" w:name="_Toc25"/>
      <w:bookmarkEnd w:id="65"/>
      <w:r>
        <w:rPr/>
        <w:t>3</w:t>
      </w:r>
      <w:r>
        <w:rPr>
          <w:rtl w:val="true"/>
        </w:rPr>
        <w:t xml:space="preserve"> - </w:t>
      </w:r>
      <w:r>
        <w:rPr>
          <w:rtl w:val="true"/>
        </w:rPr>
        <w:t>و اما انه ليس بمطهر من الخبث</w:t>
      </w:r>
      <w:bookmarkEnd w:id="66"/>
    </w:p>
    <w:p>
      <w:pPr>
        <w:pStyle w:val="BookText"/>
        <w:rPr/>
      </w:pPr>
      <w:r>
        <w:rPr>
          <w:rFonts w:ascii="Amiri" w:hAnsi="Amiri" w:eastAsia="Amiri" w:cs="Amiri"/>
          <w:color w:val="111111"/>
          <w:sz w:val="28"/>
          <w:sz w:val="28"/>
          <w:szCs w:val="28"/>
          <w:rtl w:val="true"/>
          <w:lang w:bidi="ar-SA"/>
        </w:rPr>
        <w:t>فتدلّ‌ عليه رواية بريد بن معاوية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من الغائط‍‌ المسح بالأحجار، و لا يجزئ من البول إلاّ الماء</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فانه بضمّ‌ عدم الفصل بين البول و غيره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ضعف الرواية بالقاسم بن محمّد الجوهري الوارد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تثبت وثاقته إلاّ من خلال كامل الزيارات بناء على وثاقة كل من يرد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لإثبات المطلوب استصحاب بقاء الخبث</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3072330_1878427129"/>
      <w:bookmarkStart w:id="68" w:name="_Toc26"/>
      <w:bookmarkEnd w:id="67"/>
      <w:r>
        <w:rPr/>
        <w:t>4</w:t>
      </w:r>
      <w:r>
        <w:rPr>
          <w:rtl w:val="true"/>
        </w:rPr>
        <w:t xml:space="preserve"> - </w:t>
      </w:r>
      <w:r>
        <w:rPr>
          <w:rtl w:val="true"/>
        </w:rPr>
        <w:t>و اما تنجسه بمجرّد الملاقاة</w:t>
      </w:r>
      <w:bookmarkEnd w:id="68"/>
    </w:p>
    <w:p>
      <w:pPr>
        <w:pStyle w:val="BookText"/>
        <w:rPr/>
      </w:pPr>
      <w:r>
        <w:rPr>
          <w:rFonts w:ascii="Amiri" w:hAnsi="Amiri" w:eastAsia="Amiri" w:cs="Amiri"/>
          <w:color w:val="111111"/>
          <w:sz w:val="28"/>
          <w:sz w:val="28"/>
          <w:szCs w:val="28"/>
          <w:rtl w:val="true"/>
          <w:lang w:bidi="ar-SA"/>
        </w:rPr>
        <w:t>فأمر متسالم عليه، و يمكن استفادته من موثقة السكوني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سئل عن قدر طبخت و إذا في القدر 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يهرق مرقها و يغسل اللحم و يؤكل</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فانه بضمّ‌ عدم الفصل يثبت العموم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السكوني و ان لم يكن من أصحابنا إلاّ ان ذلك لا يضرّ بعد ثبوت </w:t>
      </w:r>
      <w:bookmarkStart w:id="69" w:name="pg14675_163022"/>
    </w:p>
    <w:p>
      <w:pPr>
        <w:pStyle w:val="BookText"/>
        <w:rPr/>
      </w:pPr>
      <w:bookmarkEnd w:id="69"/>
      <w:r>
        <w:rPr>
          <w:rFonts w:ascii="Amiri" w:hAnsi="Amiri" w:eastAsia="Amiri" w:cs="Amiri"/>
          <w:color w:val="111111"/>
          <w:sz w:val="28"/>
          <w:sz w:val="28"/>
          <w:szCs w:val="28"/>
          <w:rtl w:val="true"/>
          <w:lang w:bidi="ar-SA"/>
        </w:rPr>
        <w:t>وثاقته بعبارة الشيخ المنقولة في العدة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 w:name="__RefHeading___Toc3072332_1878427129"/>
      <w:bookmarkStart w:id="71" w:name="_Toc27"/>
      <w:bookmarkEnd w:id="70"/>
      <w:r>
        <w:rPr/>
        <w:t>5</w:t>
      </w:r>
      <w:r>
        <w:rPr>
          <w:rtl w:val="true"/>
        </w:rPr>
        <w:t xml:space="preserve"> - </w:t>
      </w:r>
      <w:r>
        <w:rPr>
          <w:rtl w:val="true"/>
        </w:rPr>
        <w:t xml:space="preserve">و امّا عدم تنجّس المطلق </w:t>
      </w:r>
      <w:r>
        <w:rPr>
          <w:rtl w:val="true"/>
        </w:rPr>
        <w:t xml:space="preserve">- </w:t>
      </w:r>
      <w:r>
        <w:rPr>
          <w:rtl w:val="true"/>
        </w:rPr>
        <w:t xml:space="preserve">إذا كان كرّا </w:t>
      </w:r>
      <w:r>
        <w:rPr>
          <w:rtl w:val="true"/>
        </w:rPr>
        <w:t xml:space="preserve">- </w:t>
      </w:r>
      <w:r>
        <w:rPr>
          <w:rtl w:val="true"/>
        </w:rPr>
        <w:t>بالملاقاة</w:t>
      </w:r>
      <w:bookmarkEnd w:id="71"/>
    </w:p>
    <w:p>
      <w:pPr>
        <w:pStyle w:val="BookText"/>
        <w:rPr/>
      </w:pPr>
      <w:r>
        <w:rPr>
          <w:rFonts w:ascii="Amiri" w:hAnsi="Amiri" w:eastAsia="Amiri" w:cs="Amiri"/>
          <w:color w:val="111111"/>
          <w:sz w:val="28"/>
          <w:sz w:val="28"/>
          <w:szCs w:val="28"/>
          <w:rtl w:val="true"/>
          <w:lang w:bidi="ar-SA"/>
        </w:rPr>
        <w:t>فلصحيح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3072334_1878427129"/>
      <w:bookmarkStart w:id="73" w:name="_Toc28"/>
      <w:bookmarkEnd w:id="72"/>
      <w:r>
        <w:rPr/>
        <w:t>6</w:t>
      </w:r>
      <w:r>
        <w:rPr>
          <w:rtl w:val="true"/>
        </w:rPr>
        <w:t xml:space="preserve"> - </w:t>
      </w:r>
      <w:r>
        <w:rPr>
          <w:rtl w:val="true"/>
        </w:rPr>
        <w:t>و امّا تنجّسه عند تغير أحد أوصافه الثلاثة</w:t>
      </w:r>
      <w:bookmarkEnd w:id="73"/>
    </w:p>
    <w:p>
      <w:pPr>
        <w:pStyle w:val="BookText"/>
        <w:rPr/>
      </w:pPr>
      <w:r>
        <w:rPr>
          <w:rFonts w:ascii="Amiri" w:hAnsi="Amiri" w:eastAsia="Amiri" w:cs="Amiri"/>
          <w:color w:val="111111"/>
          <w:sz w:val="28"/>
          <w:sz w:val="28"/>
          <w:szCs w:val="28"/>
          <w:rtl w:val="true"/>
          <w:lang w:bidi="ar-SA"/>
        </w:rPr>
        <w:t>فلصحيحة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 اشرب، فإذا تغيّر الماء و تغيّر الطعم فلا توضأ منه و لا تشرب</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فانها باطلاقها تشمل الكرّ</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3072336_1878427129"/>
      <w:bookmarkStart w:id="75" w:name="_Toc29"/>
      <w:bookmarkEnd w:id="74"/>
      <w:r>
        <w:rPr/>
        <w:t>7</w:t>
      </w:r>
      <w:r>
        <w:rPr>
          <w:rtl w:val="true"/>
        </w:rPr>
        <w:t xml:space="preserve"> - </w:t>
      </w:r>
      <w:r>
        <w:rPr>
          <w:rtl w:val="true"/>
        </w:rPr>
        <w:t>و امّا تنجس القليل بملاقاة عين النجاسة</w:t>
      </w:r>
      <w:bookmarkEnd w:id="75"/>
    </w:p>
    <w:p>
      <w:pPr>
        <w:pStyle w:val="BookText"/>
        <w:rPr/>
      </w:pPr>
      <w:r>
        <w:rPr>
          <w:rFonts w:ascii="Amiri" w:hAnsi="Amiri" w:eastAsia="Amiri" w:cs="Amiri"/>
          <w:color w:val="111111"/>
          <w:sz w:val="28"/>
          <w:sz w:val="28"/>
          <w:szCs w:val="28"/>
          <w:rtl w:val="true"/>
          <w:lang w:bidi="ar-SA"/>
        </w:rPr>
        <w:t>فلمفهوم صحيح معاوية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تنجسه بالمتنجّس أيضا فهو المعروف بين الأصحاب خلافا لجماعة منهم الشيخ الآخوند بدعوى انه لا إجماع على ذلك، إضافة إلى انّه لا خبر يدل عليه لا بالخصوص و هو واضح، و لا بالعموم لأنّ‌ المنسبق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المتقدّم عين النجاسة، و معه يكون المرجع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بقطع النظر عنه قاعدة الطهارة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من النصوص تشمل ملاقاة المتنجس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شهاب بن عبد ربه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الجنب يسهو فيغمس يده في الإناء قبل ان يغسلها، انّه لا بأس إذا لم يكن أصاب يده </w:t>
      </w:r>
      <w:bookmarkStart w:id="76" w:name="pg14675_163023"/>
    </w:p>
    <w:p>
      <w:pPr>
        <w:pStyle w:val="BookText"/>
        <w:rPr/>
      </w:pPr>
      <w:bookmarkEnd w:id="76"/>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فانّه يمكن التمسّك بإطلاق المفهوم لإثبات المطلوب</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3072338_1878427129"/>
      <w:bookmarkStart w:id="78" w:name="_Toc30"/>
      <w:bookmarkEnd w:id="77"/>
      <w:r>
        <w:rPr/>
        <w:t>8</w:t>
      </w:r>
      <w:r>
        <w:rPr>
          <w:rtl w:val="true"/>
        </w:rPr>
        <w:t xml:space="preserve"> - </w:t>
      </w:r>
      <w:r>
        <w:rPr>
          <w:rtl w:val="true"/>
        </w:rPr>
        <w:t>و اما استثناء حالة التدافع</w:t>
      </w:r>
      <w:bookmarkEnd w:id="78"/>
    </w:p>
    <w:p>
      <w:pPr>
        <w:pStyle w:val="BookText"/>
        <w:rPr/>
      </w:pPr>
      <w:r>
        <w:rPr>
          <w:rFonts w:ascii="Amiri" w:hAnsi="Amiri" w:eastAsia="Amiri" w:cs="Amiri"/>
          <w:color w:val="111111"/>
          <w:sz w:val="28"/>
          <w:sz w:val="28"/>
          <w:szCs w:val="28"/>
          <w:rtl w:val="true"/>
          <w:lang w:bidi="ar-SA"/>
        </w:rPr>
        <w:t>فلانه لو كان المائع يتدافع من العالي مثلا و لاقت النجاسة السافل فلا يتنجس العالي بل السافل فقط‍‌، اما لأنه مع التدافع يتحول المائع إلى مائعين بالنظر العرفي، و لا موجب مع تنجّس أحدهما لتنجّس الثاني، أو لأنّ‌ العرف لا يرى تأثر العالي بالنجاسة، و مسألة كيفية السراية حيث لم يرد فيها نص خاص فلا بدّ من تنزيلها على ما يراه العرف</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3072340_1878427129"/>
      <w:bookmarkStart w:id="80" w:name="_Toc31"/>
      <w:bookmarkEnd w:id="79"/>
      <w:r>
        <w:rPr/>
        <w:t>9</w:t>
      </w:r>
      <w:r>
        <w:rPr>
          <w:rtl w:val="true"/>
        </w:rPr>
        <w:t xml:space="preserve"> - </w:t>
      </w:r>
      <w:r>
        <w:rPr>
          <w:rtl w:val="true"/>
        </w:rPr>
        <w:t>و اما انّه مع الشك في كرية الملاقى و احراز حالته السابقة</w:t>
      </w:r>
      <w:bookmarkEnd w:id="80"/>
    </w:p>
    <w:p>
      <w:pPr>
        <w:pStyle w:val="Heading6"/>
        <w:numPr>
          <w:ilvl w:val="5"/>
          <w:numId w:val="1"/>
        </w:numPr>
        <w:rPr/>
      </w:pPr>
      <w:bookmarkStart w:id="81" w:name="__RefHeading___Toc3072342_1878427129"/>
      <w:bookmarkStart w:id="82" w:name="_Toc32"/>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يحكم بما تقتضيه</w:t>
      </w:r>
    </w:p>
    <w:p>
      <w:pPr>
        <w:pStyle w:val="BookText"/>
        <w:rPr/>
      </w:pPr>
      <w:r>
        <w:rPr>
          <w:rFonts w:ascii="IRNazanin" w:hAnsi="IRNazanin" w:eastAsia="IRNazanin"/>
          <w:color w:val="111111"/>
          <w:sz w:val="28"/>
          <w:sz w:val="28"/>
          <w:szCs w:val="28"/>
          <w:rtl w:val="true"/>
          <w:lang w:bidi="fa-IR"/>
        </w:rPr>
        <w:t>فللاستصحاب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انه مع عدم احرازها يحكم بالطهارة لاستصحاب الطهارة و بقطع النظر فلقاعدة الطهارة المستفادة من موثقة الساباطي المتقدّمة</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3072344_1878427129"/>
      <w:bookmarkStart w:id="84" w:name="_Toc33"/>
      <w:bookmarkEnd w:id="83"/>
      <w:r>
        <w:rPr>
          <w:rtl w:val="true"/>
        </w:rPr>
        <w:t>وجوه في مقابل قاعدة الطهارة</w:t>
      </w:r>
      <w:bookmarkEnd w:id="84"/>
    </w:p>
    <w:p>
      <w:pPr>
        <w:pStyle w:val="Heading6"/>
        <w:numPr>
          <w:ilvl w:val="5"/>
          <w:numId w:val="1"/>
        </w:numPr>
        <w:rPr/>
      </w:pPr>
      <w:bookmarkStart w:id="85" w:name="__RefHeading___Toc3072346_1878427129"/>
      <w:bookmarkStart w:id="86" w:name="_Toc34"/>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و قد يتمسك في مقابل قاعدة الطهارة و استصحابها بجملة من الوجوه من قبيل</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3072348_1878427129"/>
      <w:bookmarkStart w:id="88" w:name="_Toc35"/>
      <w:bookmarkEnd w:id="87"/>
      <w:r>
        <w:rPr>
          <w:rtl w:val="true"/>
        </w:rPr>
        <w:t>الأوّل</w:t>
      </w:r>
      <w:r>
        <w:rPr>
          <w:rtl w:val="true"/>
        </w:rPr>
        <w:t xml:space="preserve">: </w:t>
      </w:r>
      <w:r>
        <w:rPr>
          <w:rtl w:val="true"/>
        </w:rPr>
        <w:t>التمسك بعموم ما دلّ‌ على تنجس كل ماء لاقى نجاسة،</w:t>
      </w:r>
      <w:bookmarkEnd w:id="88"/>
    </w:p>
    <w:p>
      <w:pPr>
        <w:pStyle w:val="BookText"/>
        <w:rPr/>
      </w:pPr>
      <w:r>
        <w:rPr>
          <w:rFonts w:ascii="Amiri" w:hAnsi="Amiri" w:eastAsia="Amiri" w:cs="Amiri"/>
          <w:color w:val="111111"/>
          <w:sz w:val="28"/>
          <w:sz w:val="28"/>
          <w:szCs w:val="28"/>
          <w:rtl w:val="true"/>
          <w:lang w:bidi="ar-SA"/>
        </w:rPr>
        <w:t>كموثقة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تشرب من سؤر الكلب إلاّ ان يكون حوضا كبيرا يستقى منه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الكرّ منه و يشك في فردية المشكوك للعام أو للمخصص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جائز، </w:t>
      </w:r>
      <w:bookmarkStart w:id="89" w:name="pg14675_163024"/>
    </w:p>
    <w:p>
      <w:pPr>
        <w:pStyle w:val="BookText"/>
        <w:rPr/>
      </w:pPr>
      <w:bookmarkEnd w:id="89"/>
      <w:r>
        <w:rPr>
          <w:rFonts w:ascii="Amiri" w:hAnsi="Amiri" w:eastAsia="Amiri" w:cs="Amiri"/>
          <w:color w:val="111111"/>
          <w:sz w:val="28"/>
          <w:sz w:val="28"/>
          <w:szCs w:val="28"/>
          <w:rtl w:val="true"/>
          <w:lang w:bidi="ar-SA"/>
        </w:rPr>
        <w:t>لوجود حجتين، و ادخال المشكوك تحت احداهما بلا مرجح</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3072350_1878427129"/>
      <w:bookmarkStart w:id="91" w:name="_Toc36"/>
      <w:bookmarkEnd w:id="90"/>
      <w:r>
        <w:rPr>
          <w:rtl w:val="true"/>
        </w:rPr>
        <w:t>الثاني</w:t>
      </w:r>
      <w:r>
        <w:rPr>
          <w:rtl w:val="true"/>
        </w:rPr>
        <w:t xml:space="preserve">: </w:t>
      </w:r>
      <w:r>
        <w:rPr>
          <w:rtl w:val="true"/>
        </w:rPr>
        <w:t>التمسك بالقاعدة الميرزائية</w:t>
      </w:r>
      <w:bookmarkEnd w:id="91"/>
    </w:p>
    <w:p>
      <w:pPr>
        <w:pStyle w:val="BookText"/>
        <w:rPr/>
      </w:pPr>
      <w:r>
        <w:rPr>
          <w:rFonts w:ascii="Amiri" w:hAnsi="Amiri" w:eastAsia="Amiri" w:cs="Amiri"/>
          <w:color w:val="111111"/>
          <w:sz w:val="28"/>
          <w:sz w:val="28"/>
          <w:szCs w:val="28"/>
          <w:rtl w:val="true"/>
          <w:lang w:bidi="ar-SA"/>
        </w:rPr>
        <w:t>القائلة بأن الاستثناء من الحكم الالزامي أو ما يلازمه إذا تعلّق بعنوان وجودي فلا بدّ عرفا من إحراز ذلك العنوان في ارتفاع الحكم الالزامي أو ما يلازمه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فالحكم بالانفعال لا ترفع اليد عنه مع عدم احراز الكرية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المذكورة و ان تمسك بها الشيخ النائيني في موارد متعدّدة الا انها غير ثابتة</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3072352_1878427129"/>
      <w:bookmarkStart w:id="93" w:name="_Toc37"/>
      <w:bookmarkEnd w:id="92"/>
      <w:r>
        <w:rPr>
          <w:rtl w:val="true"/>
        </w:rPr>
        <w:t>الثالث</w:t>
      </w:r>
      <w:r>
        <w:rPr>
          <w:rtl w:val="true"/>
        </w:rPr>
        <w:t xml:space="preserve">: </w:t>
      </w:r>
      <w:r>
        <w:rPr>
          <w:rtl w:val="true"/>
        </w:rPr>
        <w:t>التمسك بقاعدة المقتضي و المانع</w:t>
      </w:r>
      <w:bookmarkEnd w:id="93"/>
    </w:p>
    <w:p>
      <w:pPr>
        <w:pStyle w:val="BookText"/>
        <w:rPr/>
      </w:pP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الملاقاة مقتضية للتنجيس و الكرية مانعة، و مع إحراز المقتضي و الشك في المانع يبنى على تحقّق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المذكورة لم يحرز ثبوتها لدى العقلاء و لا تستفاد من النصوص</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3072354_1878427129"/>
      <w:bookmarkStart w:id="95" w:name="_Toc38"/>
      <w:bookmarkEnd w:id="94"/>
      <w:r>
        <w:rPr>
          <w:rtl w:val="true"/>
        </w:rPr>
        <w:t>الرابع</w:t>
      </w:r>
      <w:r>
        <w:rPr>
          <w:rtl w:val="true"/>
        </w:rPr>
        <w:t xml:space="preserve">: </w:t>
      </w:r>
      <w:r>
        <w:rPr>
          <w:rtl w:val="true"/>
        </w:rPr>
        <w:t>التمسك باستصحاب العدم الأزلي للكرية</w:t>
      </w:r>
      <w:bookmarkEnd w:id="95"/>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الانفعال مركّب من القلّة و الملاقاة، و الجزء الأوّل محرز بالاستصحاب، و الثاني بالوجدان فيثبت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وجيه بناء على حجيّة الاستصحاب في الاعدام الأزلية</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3072356_1878427129"/>
      <w:bookmarkStart w:id="97" w:name="_Toc39"/>
      <w:bookmarkEnd w:id="96"/>
      <w:r>
        <w:rPr>
          <w:rtl w:val="true"/>
        </w:rPr>
        <w:t>الخامس</w:t>
      </w:r>
      <w:r>
        <w:rPr>
          <w:rtl w:val="true"/>
        </w:rPr>
        <w:t xml:space="preserve">: </w:t>
      </w:r>
      <w:r>
        <w:rPr>
          <w:rtl w:val="true"/>
        </w:rPr>
        <w:t>التمسّك باستصحاب العدم النعتي للكرية</w:t>
      </w:r>
      <w:bookmarkEnd w:id="9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الماء هو المطر، و هو ينزل قطرة قطرة، و معه يكون كلّ‌ ماء مسبوقا بالقلّة حين نزوله مطرا فتستصحب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بضم الاستصحاب </w:t>
      </w:r>
      <w:bookmarkStart w:id="98" w:name="pg14675_163025"/>
    </w:p>
    <w:p>
      <w:pPr>
        <w:pStyle w:val="BookText"/>
        <w:rPr/>
      </w:pPr>
      <w:bookmarkEnd w:id="98"/>
      <w:r>
        <w:rPr>
          <w:rFonts w:ascii="Amiri" w:hAnsi="Amiri" w:eastAsia="Amiri" w:cs="Amiri"/>
          <w:color w:val="111111"/>
          <w:sz w:val="28"/>
          <w:sz w:val="28"/>
          <w:szCs w:val="28"/>
          <w:rtl w:val="true"/>
          <w:lang w:bidi="ar-SA"/>
        </w:rPr>
        <w:t>الى الوجدان يثبت تمام الموضوع للانفعال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القلّة المحرزة في بدء الخلقة لا تجدي في الفروض العادية التي يؤخذ فيها ماء من البحر دفعة في ظرف كبير يشك في كونه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فالرجوع إلى استصحاب الطهارة أو أصالة الطهارة يبقى بلا مانع بعد البناء على بطلان الوجوه الخمسة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الكر</w:t>
      </w:r>
    </w:p>
    <w:p>
      <w:pPr>
        <w:pStyle w:val="Heading6"/>
        <w:numPr>
          <w:ilvl w:val="5"/>
          <w:numId w:val="1"/>
        </w:numPr>
        <w:rPr/>
      </w:pPr>
      <w:bookmarkStart w:id="99" w:name="__RefHeading___Toc3072358_1878427129"/>
      <w:bookmarkStart w:id="100" w:name="_Toc40"/>
      <w:bookmarkEnd w:id="99"/>
      <w:r>
        <w:rPr/>
        <w:t>10</w:t>
      </w:r>
      <w:r>
        <w:rPr>
          <w:rtl w:val="true"/>
        </w:rPr>
        <w:t xml:space="preserve"> - </w:t>
      </w:r>
      <w:r>
        <w:rPr>
          <w:rtl w:val="true"/>
        </w:rPr>
        <w:t>و اما تحديد الكر بالمساحة</w:t>
      </w:r>
      <w:bookmarkEnd w:id="100"/>
    </w:p>
    <w:p>
      <w:pPr>
        <w:pStyle w:val="BookText"/>
        <w:rPr/>
      </w:pPr>
      <w:r>
        <w:rPr>
          <w:rFonts w:ascii="Amiri" w:hAnsi="Amiri" w:eastAsia="Amiri" w:cs="Amiri"/>
          <w:color w:val="111111"/>
          <w:sz w:val="28"/>
          <w:sz w:val="28"/>
          <w:szCs w:val="28"/>
          <w:rtl w:val="true"/>
          <w:lang w:bidi="ar-SA"/>
        </w:rPr>
        <w:t>ففيه أقوال، و المعروف منها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كل من أبعاده الثلاثة يساوي ثلاثة أشبار، و نتيجته ان الكر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كل من أبعاده الثلاثة يساوي ثلاثة أشبار و نصفا، و نتيجته ان الكر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القول الأوّل فتدل عليه صحيحة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لا ينجسه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عمقه في ذراع و شبر سعته</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الذراع عبارة عن شبرين، و السعة لا يراد بها الطول أو العرض بل ما يسعه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تحديدها بذراع و شبر كونها كذلك من جميع الجهات، و ذلك لا يتمّ‌ إلاّ في الشكل الدائري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تحصيل حجم الدائرة يضرب نصف القطر</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p>
    <w:p>
      <w:pPr>
        <w:pStyle w:val="BookText"/>
        <w:rPr/>
      </w:pPr>
      <w:r>
        <w:rPr>
          <w:rFonts w:ascii="Amiri" w:hAnsi="Amiri" w:eastAsia="Amiri" w:cs="Amiri"/>
          <w:color w:val="111111"/>
          <w:sz w:val="28"/>
          <w:sz w:val="28"/>
          <w:szCs w:val="28"/>
          <w:rtl w:val="true"/>
          <w:lang w:bidi="ar-SA"/>
        </w:rPr>
        <w:t xml:space="preserve">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نسبة المحيط‍‌ إلى القطر ثلاثة إلى واحد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بالدقّة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تصبح النتيجة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السند بأن ظاهر الوسائل ان الشيخ ينقلها من كتاب محمّد بن أحمد بن يحيى الذي له طرق صحيحة إليه في المشيخة و الفهرست إلاّ ان الأمر ليس كذلك فانه يرويها بطريق خاص في الاستبصار</w:t>
      </w:r>
      <w:r>
        <w:rPr>
          <w:rStyle w:val="FootnoteAnchor"/>
          <w:rtl w:val="true"/>
        </w:rPr>
        <w:footnoteReference w:id="27"/>
      </w:r>
      <w:r>
        <w:rPr>
          <w:rFonts w:ascii="Amiri" w:hAnsi="Amiri" w:eastAsia="Amiri" w:cs="Amiri"/>
          <w:color w:val="111111"/>
          <w:sz w:val="28"/>
          <w:sz w:val="28"/>
          <w:szCs w:val="28"/>
          <w:rtl w:val="true"/>
          <w:lang w:bidi="ar-SA"/>
        </w:rPr>
        <w:t>يشتمل على أحمد بن محمد بن يحيى، و في التهذيب</w:t>
      </w:r>
      <w:r>
        <w:rPr>
          <w:rStyle w:val="FootnoteAnchor"/>
          <w:rtl w:val="true"/>
        </w:rPr>
        <w:footnoteReference w:id="28"/>
      </w:r>
      <w:r>
        <w:rPr>
          <w:rFonts w:ascii="Amiri" w:hAnsi="Amiri" w:eastAsia="Amiri" w:cs="Amiri"/>
          <w:color w:val="111111"/>
          <w:sz w:val="28"/>
          <w:sz w:val="28"/>
          <w:szCs w:val="28"/>
          <w:rtl w:val="true"/>
          <w:lang w:bidi="ar-SA"/>
        </w:rPr>
        <w:t>على أحمد بن محمد بن الحسن، و كلاهما لم يوثقا إلاّ بناء على كفاية شيخوخة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الثاني فيدل عليه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الكر من الماء كم يكون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ثلاثة أشبار و نصف في مثله ثلاثة أشبار و نصف في عمقه في الأرض فذلك الكر من الماء</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التعارض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صحّة سند القول الأوّل يتعيّن المصير إلى الثاني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بناء على صحته و لو بالاستعانة بصحيحة إسماعيل بن جابر الاخرى</w:t>
      </w:r>
      <w:r>
        <w:rPr>
          <w:rStyle w:val="FootnoteAnchor"/>
          <w:rtl w:val="true"/>
        </w:rPr>
        <w:footnoteReference w:id="30"/>
      </w:r>
      <w:r>
        <w:rPr>
          <w:rFonts w:ascii="Amiri" w:hAnsi="Amiri" w:eastAsia="Amiri" w:cs="Amiri"/>
          <w:color w:val="111111"/>
          <w:sz w:val="28"/>
          <w:sz w:val="28"/>
          <w:szCs w:val="28"/>
          <w:rtl w:val="true"/>
          <w:lang w:bidi="ar-SA"/>
        </w:rPr>
        <w:t>فحيث لا يمكن الجمع العرفي بينهما و لا الترجيح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01" w:name="pg14675_163027"/>
    </w:p>
    <w:p>
      <w:pPr>
        <w:pStyle w:val="BookText"/>
        <w:rPr/>
      </w:pPr>
      <w:bookmarkEnd w:id="101"/>
      <w:r>
        <w:rPr>
          <w:rFonts w:ascii="Amiri" w:hAnsi="Amiri" w:eastAsia="Amiri" w:cs="Amiri"/>
          <w:color w:val="111111"/>
          <w:sz w:val="28"/>
          <w:sz w:val="28"/>
          <w:szCs w:val="28"/>
          <w:rtl w:val="true"/>
          <w:lang w:bidi="ar-SA"/>
        </w:rPr>
        <w:t>بالموافقة للكتاب و المخالفة للعامة يتساقطان و يلزم الرجوع إلى القاعدة، و هي تقتضي نتيجة القول الثاني لان الأقل من متى ما شك في تنجسه بالملاقاة فمقتضى عموم انفعال كلّ‌ ماء بالملاقاة تنجّسه، و لا يضرّ إجمال المخصص مفهوما بعد كونه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ما شك في كفاية المرة عند الغسل به فاستصحاب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 الاستصحاب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بقاءها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لم ندخل في الحساب روايات و فرضيات أخرى و إلاّ فالنتيجة قد تتغيّر، و ذلك ما يحتاج إلى مستوى أعلى من البحث</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3072360_1878427129"/>
      <w:bookmarkStart w:id="103" w:name="_Toc41"/>
      <w:bookmarkEnd w:id="102"/>
      <w:r>
        <w:rPr>
          <w:rtl w:val="true"/>
        </w:rPr>
        <w:t>الأسآر</w:t>
      </w:r>
      <w:bookmarkEnd w:id="103"/>
    </w:p>
    <w:p>
      <w:pPr>
        <w:pStyle w:val="Heading6"/>
        <w:numPr>
          <w:ilvl w:val="5"/>
          <w:numId w:val="1"/>
        </w:numPr>
        <w:rPr/>
      </w:pPr>
      <w:bookmarkStart w:id="104" w:name="__RefHeading___Toc3072362_1878427129"/>
      <w:bookmarkStart w:id="105" w:name="_Toc42"/>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الأسآر كلّها طاهرة و يحل تناولها إلاّ سؤر الكلب و الخنزير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سؤر ما لا يحل أكل لحمه شرعا عدا 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سؤر المؤمن فهو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3072364_1878427129"/>
      <w:bookmarkStart w:id="107" w:name="_Toc43"/>
      <w:bookmarkEnd w:id="106"/>
      <w:r>
        <w:rPr/>
        <w:t>1</w:t>
      </w:r>
      <w:r>
        <w:rPr>
          <w:rtl w:val="true"/>
        </w:rPr>
        <w:t xml:space="preserve"> - </w:t>
      </w:r>
      <w:r>
        <w:rPr>
          <w:rtl w:val="true"/>
        </w:rPr>
        <w:t>اما طهارة السؤر</w:t>
      </w:r>
      <w:bookmarkEnd w:id="107"/>
    </w:p>
    <w:p>
      <w:pPr>
        <w:pStyle w:val="BookText"/>
        <w:rPr/>
      </w:pPr>
      <w:r>
        <w:rPr>
          <w:rFonts w:ascii="Amiri" w:hAnsi="Amiri" w:eastAsia="Amiri" w:cs="Amiri"/>
          <w:color w:val="111111"/>
          <w:sz w:val="28"/>
          <w:sz w:val="28"/>
          <w:szCs w:val="28"/>
          <w:rtl w:val="true"/>
          <w:lang w:bidi="ar-SA"/>
        </w:rPr>
        <w:t>فلانه بعد عدم الدليل على نجاسته يجري استصحاب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بقطع النظر عنه أو لعدم جريانه في الشبهات الحكمية بما في ذلك الترخيصية يمكن التمسّك بقاعدة الطهارة</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3072366_1878427129"/>
      <w:bookmarkStart w:id="109" w:name="_Toc44"/>
      <w:bookmarkEnd w:id="108"/>
      <w:r>
        <w:rPr/>
        <w:t>2</w:t>
      </w:r>
      <w:r>
        <w:rPr>
          <w:rtl w:val="true"/>
        </w:rPr>
        <w:t xml:space="preserve"> - </w:t>
      </w:r>
      <w:r>
        <w:rPr>
          <w:rtl w:val="true"/>
        </w:rPr>
        <w:t>و اما جواز التناول</w:t>
      </w:r>
      <w:bookmarkEnd w:id="109"/>
    </w:p>
    <w:p>
      <w:pPr>
        <w:pStyle w:val="BookText"/>
        <w:rPr/>
      </w:pPr>
      <w:r>
        <w:rPr>
          <w:rFonts w:ascii="Amiri" w:hAnsi="Amiri" w:eastAsia="Amiri" w:cs="Amiri"/>
          <w:color w:val="111111"/>
          <w:sz w:val="28"/>
          <w:sz w:val="28"/>
          <w:szCs w:val="28"/>
          <w:rtl w:val="true"/>
          <w:lang w:bidi="ar-SA"/>
        </w:rPr>
        <w:t>فللاستصحاب، و بقطع النظر عنه فلأصل البراءة بعد عدم الدليل على الحرمة</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3072368_1878427129"/>
      <w:bookmarkStart w:id="111" w:name="_Toc45"/>
      <w:bookmarkEnd w:id="110"/>
      <w:r>
        <w:rPr/>
        <w:t>3</w:t>
      </w:r>
      <w:r>
        <w:rPr>
          <w:rtl w:val="true"/>
        </w:rPr>
        <w:t xml:space="preserve"> - </w:t>
      </w:r>
      <w:r>
        <w:rPr>
          <w:rtl w:val="true"/>
        </w:rPr>
        <w:t>و اما نجاسة سؤر الثلاثة</w:t>
      </w:r>
      <w:bookmarkEnd w:id="111"/>
    </w:p>
    <w:p>
      <w:pPr>
        <w:pStyle w:val="BookText"/>
        <w:rPr/>
      </w:pPr>
      <w:r>
        <w:rPr>
          <w:rFonts w:ascii="IRNazanin" w:hAnsi="IRNazanin" w:eastAsia="IRNazanin"/>
          <w:color w:val="111111"/>
          <w:sz w:val="28"/>
          <w:sz w:val="28"/>
          <w:szCs w:val="28"/>
          <w:rtl w:val="true"/>
          <w:lang w:bidi="fa-IR"/>
        </w:rPr>
        <w:t>فلملاقاته للنجس</w:t>
      </w:r>
      <w:r>
        <w:rPr>
          <w:rFonts w:eastAsia="IRNazanin" w:cs="IRNazanin"/>
          <w:color w:val="111111"/>
          <w:sz w:val="28"/>
          <w:szCs w:val="28"/>
          <w:rtl w:val="true"/>
          <w:lang w:bidi="fa-IR"/>
        </w:rPr>
        <w:t>.</w:t>
      </w:r>
    </w:p>
    <w:p>
      <w:pPr>
        <w:pStyle w:val="Heading6"/>
        <w:numPr>
          <w:ilvl w:val="5"/>
          <w:numId w:val="1"/>
        </w:numPr>
        <w:rPr/>
      </w:pPr>
      <w:bookmarkStart w:id="112" w:name="__RefHeading___Toc3072370_1878427129"/>
      <w:bookmarkStart w:id="113" w:name="_Toc46"/>
      <w:bookmarkEnd w:id="112"/>
      <w:r>
        <w:rPr/>
        <w:t>4</w:t>
      </w:r>
      <w:r>
        <w:rPr>
          <w:rtl w:val="true"/>
        </w:rPr>
        <w:t xml:space="preserve"> - </w:t>
      </w:r>
      <w:r>
        <w:rPr>
          <w:rtl w:val="true"/>
        </w:rPr>
        <w:t>و اما كراهة سؤر ما لا يحل لحمه</w:t>
      </w:r>
      <w:bookmarkEnd w:id="11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فلكونها مقتضى الجمع بين </w:t>
      </w:r>
      <w:bookmarkStart w:id="114" w:name="pg14675_163028"/>
    </w:p>
    <w:p>
      <w:pPr>
        <w:pStyle w:val="BookText"/>
        <w:rPr/>
      </w:pPr>
      <w:bookmarkEnd w:id="114"/>
      <w:r>
        <w:rPr>
          <w:rFonts w:ascii="Amiri" w:hAnsi="Amiri" w:eastAsia="Amiri" w:cs="Amiri"/>
          <w:color w:val="111111"/>
          <w:sz w:val="28"/>
          <w:sz w:val="28"/>
          <w:szCs w:val="28"/>
          <w:rtl w:val="true"/>
          <w:lang w:bidi="ar-SA"/>
        </w:rPr>
        <w:t>ما دلّ‌ على الجواز كصحيحة العباس</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فضل 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الوحش و السباع فلم أترك شيئا إلاّ سألته عنه فقال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و بين ما دلّ‌ على المنع كمفهوم موثقة عمّار بن موسى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أكل لحمه فتوضّأ من سؤره و اشرب</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فان الوصف لوروده مورد التحديد يدل على المفهوم</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3072372_1878427129"/>
      <w:bookmarkStart w:id="116" w:name="_Toc47"/>
      <w:bookmarkEnd w:id="115"/>
      <w:r>
        <w:rPr/>
        <w:t>5</w:t>
      </w:r>
      <w:r>
        <w:rPr>
          <w:rtl w:val="true"/>
        </w:rPr>
        <w:t xml:space="preserve"> - </w:t>
      </w:r>
      <w:r>
        <w:rPr>
          <w:rtl w:val="true"/>
        </w:rPr>
        <w:t>و اما عدم كراهة سؤر الهر</w:t>
      </w:r>
      <w:bookmarkEnd w:id="116"/>
    </w:p>
    <w:p>
      <w:pPr>
        <w:pStyle w:val="BookText"/>
        <w:rPr/>
      </w:pPr>
      <w:r>
        <w:rPr>
          <w:rFonts w:ascii="Amiri" w:hAnsi="Amiri" w:eastAsia="Amiri" w:cs="Amiri"/>
          <w:color w:val="111111"/>
          <w:sz w:val="28"/>
          <w:sz w:val="28"/>
          <w:szCs w:val="28"/>
          <w:rtl w:val="true"/>
          <w:lang w:bidi="ar-SA"/>
        </w:rPr>
        <w:t>فلما ورد في صحيحة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الهر سبع و لا بأس بسؤره و اني لأستحيي من اللّه ان ادع طعاما لان الهر أكل منه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فانه لا وجه للاستحياء مع الكراهة</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3072374_1878427129"/>
      <w:bookmarkStart w:id="118" w:name="_Toc48"/>
      <w:bookmarkEnd w:id="117"/>
      <w:r>
        <w:rPr/>
        <w:t>6</w:t>
      </w:r>
      <w:r>
        <w:rPr>
          <w:rtl w:val="true"/>
        </w:rPr>
        <w:t xml:space="preserve"> - </w:t>
      </w:r>
      <w:r>
        <w:rPr>
          <w:rtl w:val="true"/>
        </w:rPr>
        <w:t>و اما الشفاء في سؤر المؤمن</w:t>
      </w:r>
      <w:bookmarkEnd w:id="118"/>
    </w:p>
    <w:p>
      <w:pPr>
        <w:pStyle w:val="BookText"/>
        <w:rPr/>
      </w:pPr>
      <w:r>
        <w:rPr>
          <w:rFonts w:ascii="Amiri" w:hAnsi="Amiri" w:eastAsia="Amiri" w:cs="Amiri"/>
          <w:color w:val="111111"/>
          <w:sz w:val="28"/>
          <w:sz w:val="28"/>
          <w:szCs w:val="28"/>
          <w:rtl w:val="true"/>
          <w:lang w:bidi="ar-SA"/>
        </w:rPr>
        <w:t>فلصحيحة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سؤر المؤمن شفاء من سبعين داء</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072376_1878427129"/>
      <w:bookmarkStart w:id="120" w:name="_Toc49"/>
      <w:bookmarkEnd w:id="119"/>
      <w:r>
        <w:rPr/>
        <w:t>2</w:t>
      </w:r>
      <w:r>
        <w:rPr>
          <w:rtl w:val="true"/>
        </w:rPr>
        <w:t xml:space="preserve"> - </w:t>
      </w:r>
      <w:r>
        <w:rPr>
          <w:rtl w:val="true"/>
        </w:rPr>
        <w:t>أحكام التخلي</w:t>
      </w:r>
      <w:bookmarkEnd w:id="120"/>
    </w:p>
    <w:p>
      <w:pPr>
        <w:pStyle w:val="Heading5"/>
        <w:numPr>
          <w:ilvl w:val="4"/>
          <w:numId w:val="1"/>
        </w:numPr>
        <w:rPr/>
      </w:pPr>
      <w:bookmarkStart w:id="121" w:name="__RefHeading___Toc3072378_1878427129"/>
      <w:bookmarkStart w:id="122" w:name="_Toc50"/>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المشهور حرمة استقبال القبلة و استدبارها حالة التخلي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يطهر موضع البول بغسله بالماء فقط‍‌ مرّة واحدة، و قيل مرّتين</w:t>
      </w:r>
      <w:r>
        <w:rPr>
          <w:rFonts w:eastAsia="Amiri" w:cs="Amiri" w:ascii="Amiri" w:hAnsi="Amiri"/>
          <w:color w:val="111111"/>
          <w:sz w:val="28"/>
          <w:szCs w:val="28"/>
          <w:rtl w:val="true"/>
          <w:lang w:bidi="ar-SA"/>
        </w:rPr>
        <w:t xml:space="preserve">. </w:t>
      </w:r>
      <w:bookmarkStart w:id="123" w:name="pg14675_163029"/>
    </w:p>
    <w:p>
      <w:pPr>
        <w:pStyle w:val="BookText"/>
        <w:rPr/>
      </w:pPr>
      <w:bookmarkEnd w:id="123"/>
      <w:r>
        <w:rPr>
          <w:rFonts w:ascii="Amiri" w:hAnsi="Amiri" w:eastAsia="Amiri" w:cs="Amiri"/>
          <w:color w:val="111111"/>
          <w:sz w:val="28"/>
          <w:sz w:val="28"/>
          <w:szCs w:val="28"/>
          <w:rtl w:val="true"/>
          <w:lang w:bidi="ar-SA"/>
        </w:rPr>
        <w:t>و اما موضع الغائط‍‌ فيطهر أيضا بكل جسم قالع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البلل المشتبه الخارج قبل الاستبراء محكوم بالبولية إلاّ مع طول المدّة بنحو يطمئن بعدم بقاء بول في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3072380_1878427129"/>
      <w:bookmarkStart w:id="125" w:name="_Toc51"/>
      <w:bookmarkEnd w:id="124"/>
      <w:r>
        <w:rPr/>
        <w:t>1</w:t>
      </w:r>
      <w:r>
        <w:rPr>
          <w:rtl w:val="true"/>
        </w:rPr>
        <w:t xml:space="preserve"> - </w:t>
      </w:r>
      <w:r>
        <w:rPr>
          <w:rtl w:val="true"/>
        </w:rPr>
        <w:t>اما حرمة الاستقبال و الاستدبار</w:t>
      </w:r>
      <w:bookmarkEnd w:id="125"/>
    </w:p>
    <w:p>
      <w:pPr>
        <w:pStyle w:val="BookText"/>
        <w:rPr/>
      </w:pPr>
      <w:r>
        <w:rPr>
          <w:rFonts w:ascii="Amiri" w:hAnsi="Amiri" w:eastAsia="Amiri" w:cs="Amiri"/>
          <w:color w:val="111111"/>
          <w:sz w:val="28"/>
          <w:sz w:val="28"/>
          <w:szCs w:val="28"/>
          <w:rtl w:val="true"/>
          <w:lang w:bidi="ar-SA"/>
        </w:rPr>
        <w:t>فمتسالم عليها إلاّ من بعض المتأخّرين كصاحب المدارك حيث اختار الكراهة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بمرفوعة محمّد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 لا تستدبرها و لا تستقبل الريح و لا تستدبرها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ضعيفة سندا بالرفع، و دلالة باعتبار ان السياق قرينة على إرادة الأدب الإسلامي إلاّ بناء على استفادة الوجوب و التحريم من حكم العقل دون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فيشكل الحكم بالحرمة لان المستند ان كان هو الإجماع فهو محتمل المدرك على تقدير تحققه، و إن كان هو الروايات فهي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و ان كانت ضعيفة السند و الدلالة إلاّ ان استناد الأصحاب إليها يجبر ذلك حيث يتولّد اطمئنان بصدقها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مستندا الى الروايات فذلك موجب للاطمئنان بحقانيتها، و ان لم يكن مستندا إليها فيلزم ان يكون حجّة لكاشفيته التعبّدية عن وصول الحكم إلى </w:t>
      </w:r>
      <w:bookmarkStart w:id="126" w:name="pg14675_163030"/>
    </w:p>
    <w:p>
      <w:pPr>
        <w:pStyle w:val="BookText"/>
        <w:rPr/>
      </w:pPr>
      <w:bookmarkEnd w:id="126"/>
      <w:r>
        <w:rPr>
          <w:rFonts w:ascii="Amiri" w:hAnsi="Amiri" w:eastAsia="Amiri" w:cs="Amiri"/>
          <w:color w:val="111111"/>
          <w:sz w:val="28"/>
          <w:sz w:val="28"/>
          <w:szCs w:val="28"/>
          <w:rtl w:val="true"/>
          <w:lang w:bidi="ar-SA"/>
        </w:rPr>
        <w:t>المجمعين من الامام عليه السّلام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الطريقة يمكن ان تثبت للإجماعات المدركية أو محتملة المدرك قيمة في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وجيه لو انحصر المدرك المحتمل برواية واحدة و لم نحتمل وجود مدرك آخر للمجمعين غيرها، اما اذا كانت الروايات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المقام حيث توجد أكثر من رواية صالحة للدلالة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ما ذكر لاحتمال استناد نصف المجمعين إلى هذه الرواية و نصفهم الآخر إلى الرواية الاخرى، و بذلك لا يتولّد اطمئنان بحقانيّة الرواية</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3072382_1878427129"/>
      <w:bookmarkStart w:id="128" w:name="_Toc52"/>
      <w:bookmarkEnd w:id="127"/>
      <w:r>
        <w:rPr/>
        <w:t>2</w:t>
      </w:r>
      <w:r>
        <w:rPr>
          <w:rtl w:val="true"/>
        </w:rPr>
        <w:t xml:space="preserve"> - </w:t>
      </w:r>
      <w:r>
        <w:rPr>
          <w:rtl w:val="true"/>
        </w:rPr>
        <w:t>و اما طهارة موضع البول بغسله بالماء فقط‍‌</w:t>
      </w:r>
      <w:bookmarkEnd w:id="128"/>
    </w:p>
    <w:p>
      <w:pPr>
        <w:pStyle w:val="BookText"/>
        <w:rPr/>
      </w:pPr>
      <w:r>
        <w:rPr>
          <w:rFonts w:ascii="Amiri" w:hAnsi="Amiri" w:eastAsia="Amiri" w:cs="Amiri"/>
          <w:color w:val="111111"/>
          <w:sz w:val="28"/>
          <w:sz w:val="28"/>
          <w:szCs w:val="28"/>
          <w:rtl w:val="true"/>
          <w:lang w:bidi="ar-SA"/>
        </w:rPr>
        <w:t>فلصحيحة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 و يجزيك من الاستنجاء 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جرت السنّة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البول فانه لا بدّ من غسله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صحيحة لان سند الشيخ إلى الحسين بن سعيد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نفسه و بقية الرجال هم من أجلاّء أصحابنا</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3072384_1878427129"/>
      <w:bookmarkStart w:id="130" w:name="_Toc53"/>
      <w:bookmarkEnd w:id="129"/>
      <w:r>
        <w:rPr/>
        <w:t>3</w:t>
      </w:r>
      <w:r>
        <w:rPr>
          <w:rtl w:val="true"/>
        </w:rPr>
        <w:t xml:space="preserve"> - </w:t>
      </w:r>
      <w:r>
        <w:rPr>
          <w:rtl w:val="true"/>
        </w:rPr>
        <w:t>و اما كونه مرّة واحدة</w:t>
      </w:r>
      <w:bookmarkEnd w:id="130"/>
    </w:p>
    <w:p>
      <w:pPr>
        <w:pStyle w:val="BookText"/>
        <w:rPr/>
      </w:pPr>
      <w:r>
        <w:rPr>
          <w:rFonts w:ascii="Amiri" w:hAnsi="Amiri" w:eastAsia="Amiri" w:cs="Amiri"/>
          <w:color w:val="111111"/>
          <w:sz w:val="28"/>
          <w:sz w:val="28"/>
          <w:szCs w:val="28"/>
          <w:rtl w:val="true"/>
          <w:lang w:bidi="ar-SA"/>
        </w:rPr>
        <w:t>فلعدّة روايات كصحيحة جميل بن دراج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انقطعت درة البول فصبّ‌ الماء</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فإن إطلاق الصبّ‌ يصدق بالمرة الواحدة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بالتعدّد مبني على المناقشة في الرواية السابقة و أمثالها بعدم كونها في مقام البيان من الناحية المذكورة، و هو يقتضي التعدّد </w:t>
      </w:r>
    </w:p>
    <w:p>
      <w:pPr>
        <w:pStyle w:val="BookText"/>
        <w:rPr/>
      </w:pPr>
      <w:r>
        <w:rPr>
          <w:rFonts w:ascii="Amiri" w:hAnsi="Amiri" w:eastAsia="Amiri" w:cs="Amiri"/>
          <w:color w:val="111111"/>
          <w:sz w:val="28"/>
          <w:sz w:val="28"/>
          <w:szCs w:val="28"/>
          <w:rtl w:val="true"/>
          <w:lang w:bidi="ar-SA"/>
        </w:rPr>
        <w:t>يقتضي التعدّد لاستصحاب النجاسة بناء على جريان الاستصحاب في الأحكام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تؤكّد اعتبار التعدّد رواية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يصيب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انّما هو ماء</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بناء على صدق الاصابة على الواصل من الجسد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مع إنكار الاستصحاب و دلالة الرواية المذكورة يتعيّن الرجوع إلى قاعدة الطهارة عند الغسل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رواية البزنطي مشكلتين ينبغي الالتفات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المذكورة رواها ابن إدريس في مستطرفاته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طريقه إليها حيث لم يذكره فهو مجهول و ساقط‍‌ عن الاعتبار إلاّ ما ينقله عن أصل محمّد بن علي بن محبوب الأشعري فانه صرّح بانه رآه بخط‍‌ الشيخ الطوسي، و الشيخ له طريق معتبر إلى ابن محبوب على ما في الفهرست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مضمرة، و هي ساقطة عن الاعتبار من الناحية المذكورة أيضا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ببيان ان البزنطي من أجلاّء الأصحاب الذين لا تليق بهم الرواية عن غير الإمام عليه السّلام أو ببيان ان ذكر الضمير بدون مرجع قضية غير مألوفة في اللغة العربية، فلا يليق بالعارف بأساليب الكلام إذا دخل على جماعة من الناس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من دون ذكر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31" w:name="pg14675_163032"/>
    </w:p>
    <w:p>
      <w:pPr>
        <w:pStyle w:val="BookText"/>
        <w:rPr/>
      </w:pPr>
      <w:bookmarkEnd w:id="131"/>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يلزم في موارد ذكر الضمير بدون مرجع وجود عهد خاص بين الطرفين لمرجع الضمير اعتمدا عليه في تشخيص المرجع، و بسبب ذلك ذكر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يوجد شخص يليق ان يكون معهودا في الأوساط‍‌ الشيعيّة إلاّ الإمام عليه السّلام فيتعيّن ان يكون هو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هناك شخصا غير الإمام عليه السّلام كان معهودا بين الطرفين اعتمدا على عهده في ذكر الضمير و لا يتعيّن كون المعهود هو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المضمر كالبزنطي مثلا حيث انه لم يحتكر الرواية على نفسه بل حدّث بها غيره أو سجّلها في أصله فذلك يدل على انه أراد نقلها لجميع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يوجد شخص تعهده الأجيال جميعا إلاّ الإمام عليه السّلام فيثبت بذلك رجوع الضمير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الفارق بين البيانين اختصاص الأوّل بما إذا كان المضمر من أجلاّء الأصحاب بخلاف الثاني فانه عام للجميع</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072386_1878427129"/>
      <w:bookmarkStart w:id="133" w:name="_Toc54"/>
      <w:bookmarkEnd w:id="132"/>
      <w:r>
        <w:rPr/>
        <w:t>4</w:t>
      </w:r>
      <w:r>
        <w:rPr>
          <w:rtl w:val="true"/>
        </w:rPr>
        <w:t xml:space="preserve"> - </w:t>
      </w:r>
      <w:r>
        <w:rPr>
          <w:rtl w:val="true"/>
        </w:rPr>
        <w:t>و اما الحكم بالبولية على الخارج قبل الاستبراء بالرغم من</w:t>
      </w:r>
      <w:bookmarkEnd w:id="133"/>
    </w:p>
    <w:p>
      <w:pPr>
        <w:pStyle w:val="BookText"/>
        <w:rPr/>
      </w:pPr>
      <w:r>
        <w:rPr>
          <w:rFonts w:ascii="Amiri" w:hAnsi="Amiri" w:eastAsia="Amiri" w:cs="Amiri"/>
          <w:color w:val="111111"/>
          <w:sz w:val="28"/>
          <w:sz w:val="28"/>
          <w:szCs w:val="28"/>
          <w:rtl w:val="true"/>
          <w:lang w:bidi="ar-SA"/>
        </w:rPr>
        <w:t>اقتضاء قاعدة الطهارة الحكم بعدم ذلك</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فللروايات الحاكمة بانتقاض الطهارة أو ببولية المشتبه، كمفهوم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 و لم يكن معه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يعصر أصل ذكره إلى طرفه ثلاث عصرات، و ينتر طرفه، فإن خرج بعد ذلك شيء فليس من </w:t>
      </w:r>
      <w:bookmarkStart w:id="134" w:name="pg14675_163033"/>
    </w:p>
    <w:p>
      <w:pPr>
        <w:pStyle w:val="BookText"/>
        <w:rPr/>
      </w:pPr>
      <w:bookmarkEnd w:id="134"/>
      <w:r>
        <w:rPr>
          <w:rFonts w:ascii="Amiri" w:hAnsi="Amiri" w:eastAsia="Amiri" w:cs="Amiri"/>
          <w:color w:val="111111"/>
          <w:sz w:val="28"/>
          <w:sz w:val="28"/>
          <w:szCs w:val="28"/>
          <w:rtl w:val="true"/>
          <w:lang w:bidi="ar-SA"/>
        </w:rPr>
        <w:t>البول و لكنه من الحبائل</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3072388_1878427129"/>
      <w:bookmarkStart w:id="136" w:name="_Toc55"/>
      <w:bookmarkEnd w:id="135"/>
      <w:r>
        <w:rPr/>
        <w:t>5</w:t>
      </w:r>
      <w:r>
        <w:rPr>
          <w:rtl w:val="true"/>
        </w:rPr>
        <w:t xml:space="preserve"> - </w:t>
      </w:r>
      <w:r>
        <w:rPr>
          <w:rtl w:val="true"/>
        </w:rPr>
        <w:t>و اما الاكتفاء بطول المدّة</w:t>
      </w:r>
      <w:bookmarkEnd w:id="136"/>
    </w:p>
    <w:p>
      <w:pPr>
        <w:pStyle w:val="BookText"/>
        <w:rPr/>
      </w:pPr>
      <w:r>
        <w:rPr>
          <w:rFonts w:ascii="IRNazanin" w:hAnsi="IRNazanin" w:eastAsia="IRNazanin"/>
          <w:color w:val="111111"/>
          <w:sz w:val="28"/>
          <w:sz w:val="28"/>
          <w:szCs w:val="28"/>
          <w:rtl w:val="true"/>
          <w:lang w:bidi="fa-IR"/>
        </w:rPr>
        <w:t>فلان المطلوب بالاستبراء نقاء المحل فمع الاطمئنان به تترتّب فائدته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التمسّك باستصحاب عدم خروج البول، و بقطع النظر عنه فبقاعدة الطهارة فان الحاكم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الصحيحة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بغير هذه الحالة</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3072390_1878427129"/>
      <w:bookmarkStart w:id="138" w:name="_Toc56"/>
      <w:bookmarkEnd w:id="137"/>
      <w:r>
        <w:rPr/>
        <w:t>3</w:t>
      </w:r>
      <w:r>
        <w:rPr>
          <w:rtl w:val="true"/>
        </w:rPr>
        <w:t xml:space="preserve"> - </w:t>
      </w:r>
      <w:r>
        <w:rPr>
          <w:rtl w:val="true"/>
        </w:rPr>
        <w:t>الوضوء</w:t>
      </w:r>
      <w:bookmarkEnd w:id="138"/>
    </w:p>
    <w:p>
      <w:pPr>
        <w:pStyle w:val="Heading5"/>
        <w:numPr>
          <w:ilvl w:val="4"/>
          <w:numId w:val="1"/>
        </w:numPr>
        <w:rPr/>
      </w:pPr>
      <w:bookmarkStart w:id="139" w:name="__RefHeading___Toc3072392_1878427129"/>
      <w:bookmarkStart w:id="140" w:name="_Toc57"/>
      <w:bookmarkEnd w:id="139"/>
      <w:r>
        <w:rPr>
          <w:rtl w:val="true"/>
        </w:rPr>
        <w:t>كيفية الوضوء</w:t>
      </w:r>
      <w:bookmarkEnd w:id="140"/>
    </w:p>
    <w:p>
      <w:pPr>
        <w:pStyle w:val="Heading6"/>
        <w:numPr>
          <w:ilvl w:val="5"/>
          <w:numId w:val="1"/>
        </w:numPr>
        <w:rPr/>
      </w:pPr>
      <w:bookmarkStart w:id="141" w:name="__RefHeading___Toc3072394_1878427129"/>
      <w:bookmarkStart w:id="142" w:name="_Toc58"/>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يجب في الوضوء غسل الوجه ما بين قصاص الشعر و الذقن طولا و ما بين الابهام و الوسطى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عدم جواز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اليدين بتقديم اليمنى من المرفق إلى أطراف الأصابع بدون نكس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مسح مقدّم الرأس بمقدار المسمّى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مسح الرجلين إلى الكعبين كذلك، بمسح اليمنى باليمنى اولا و اليسرى باليسرى، و يجوز فيه النكس، و يلزم كونه بنداوة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3072396_1878427129"/>
      <w:bookmarkStart w:id="144" w:name="_Toc59"/>
      <w:bookmarkEnd w:id="143"/>
      <w:r>
        <w:rPr/>
        <w:t>1</w:t>
      </w:r>
      <w:r>
        <w:rPr>
          <w:rtl w:val="true"/>
        </w:rPr>
        <w:t xml:space="preserve"> - </w:t>
      </w:r>
      <w:r>
        <w:rPr>
          <w:rtl w:val="true"/>
        </w:rPr>
        <w:t>اما ان الوضوء مركّب من غسلين و مسحين</w:t>
      </w:r>
      <w:bookmarkEnd w:id="14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فيكفي لإثباته كتاب اللّه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w:t>
      </w:r>
      <w:bookmarkStart w:id="145" w:name="pg14675_163034"/>
    </w:p>
    <w:p>
      <w:pPr>
        <w:pStyle w:val="BookText"/>
        <w:rPr/>
      </w:pPr>
      <w:bookmarkEnd w:id="145"/>
      <w:r>
        <w:rPr>
          <w:rFonts w:ascii="Amiri" w:hAnsi="Amiri" w:eastAsia="Amiri" w:cs="Amiri"/>
          <w:color w:val="111111"/>
          <w:sz w:val="28"/>
          <w:sz w:val="28"/>
          <w:szCs w:val="28"/>
          <w:rtl w:val="true"/>
          <w:lang w:bidi="ar-SA"/>
        </w:rPr>
        <w:t xml:space="preserve">اَلْكَعْبَيْنِ‌ </w:t>
      </w:r>
      <w:r>
        <w:rPr>
          <w:rStyle w:val="FootnoteAnchor"/>
          <w:rtl w:val="true"/>
        </w:rPr>
        <w:footnoteReference w:id="44"/>
      </w:r>
      <w:r>
        <w:rPr>
          <w:rFonts w:ascii="Amiri" w:hAnsi="Amiri" w:eastAsia="Amiri" w:cs="Amiri"/>
          <w:color w:val="111111"/>
          <w:sz w:val="28"/>
          <w:sz w:val="28"/>
          <w:szCs w:val="28"/>
          <w:rtl w:val="true"/>
          <w:lang w:bidi="ar-SA"/>
        </w:rPr>
        <w:t xml:space="preserve">فان الأرجل عطف على محل المجرور كما يقتضيه الظهور و صحيحة زرارة الآتية في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3072398_1878427129"/>
      <w:bookmarkStart w:id="147" w:name="_Toc60"/>
      <w:bookmarkEnd w:id="146"/>
      <w:r>
        <w:rPr/>
        <w:t>2</w:t>
      </w:r>
      <w:r>
        <w:rPr>
          <w:rtl w:val="true"/>
        </w:rPr>
        <w:t xml:space="preserve"> - </w:t>
      </w:r>
      <w:r>
        <w:rPr>
          <w:rtl w:val="true"/>
        </w:rPr>
        <w:t>و اما تحديد الوجه</w:t>
      </w:r>
      <w:bookmarkEnd w:id="147"/>
    </w:p>
    <w:p>
      <w:pPr>
        <w:pStyle w:val="BookText"/>
        <w:rPr/>
      </w:pPr>
      <w:r>
        <w:rPr>
          <w:rFonts w:ascii="Amiri" w:hAnsi="Amiri" w:eastAsia="Amiri" w:cs="Amiri"/>
          <w:color w:val="111111"/>
          <w:sz w:val="28"/>
          <w:sz w:val="28"/>
          <w:szCs w:val="28"/>
          <w:rtl w:val="true"/>
          <w:lang w:bidi="ar-SA"/>
        </w:rPr>
        <w:t>بما ذكر فلصحيحة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حدّ الوجه الذي ينبغي ان يوضأ الذي قال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قال اللّه و أمر اللّه عزّ و جلّ‌ بغسله الذي لا ينبغي لأحد ان يزيد عليه و لا ينقص منه، إن زاد عليه لم يؤجر و ان نقص منه أثم ما دارت عليه الوسطى و الابهام من قصاص شعر الرأس إلى الذقن و ما جرت عليه الاصبعان من الوجه مستديرا فهو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سوى ذلك فليس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الصدغ من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الصدوق إلى زرارة صحيح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بقطع النظر عنه يكفي طريق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ان التحديد بما ذكر ملحوظ‍‌ بنحو الطريقيّة دون الموضوعية، و معه يلزم رجوع الانزع و الاغم و طويل الأصابع و قصيرها الى المتعارف</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3072400_1878427129"/>
      <w:bookmarkStart w:id="149" w:name="_Toc61"/>
      <w:bookmarkEnd w:id="148"/>
      <w:r>
        <w:rPr/>
        <w:t>3</w:t>
      </w:r>
      <w:r>
        <w:rPr>
          <w:rtl w:val="true"/>
        </w:rPr>
        <w:t xml:space="preserve"> - </w:t>
      </w:r>
      <w:r>
        <w:rPr>
          <w:rtl w:val="true"/>
        </w:rPr>
        <w:t>و اما عدم جواز النكس</w:t>
      </w:r>
      <w:bookmarkEnd w:id="149"/>
    </w:p>
    <w:p>
      <w:pPr>
        <w:pStyle w:val="BookText"/>
        <w:rPr/>
      </w:pPr>
      <w:r>
        <w:rPr>
          <w:rFonts w:ascii="Amiri" w:hAnsi="Amiri" w:eastAsia="Amiri" w:cs="Amiri"/>
          <w:color w:val="111111"/>
          <w:sz w:val="28"/>
          <w:sz w:val="28"/>
          <w:szCs w:val="28"/>
          <w:rtl w:val="true"/>
          <w:lang w:bidi="ar-SA"/>
        </w:rPr>
        <w:t>فقد يستدل 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بالأخبار البيانية كصحيحة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حكى لنا أبو جعفر عليه السّلام وضوء رسول اللّه صلّى اللّه عليه و آله فدعا بقدح من ماء فأدخل يده اليمنى فأخذ كفّا من ماء فأسدلها على وجهه من أعلى الوجه ثمّ‌ مسح بيده الجانبين جميعا ثم أعاد اليسرى في الإناء فأسدلها على اليمنى ثمّ‌ مسح جوانبها ثمّ‌ أعاد اليمنى في الإناء ثمّ‌ صبّها على اليسرى فصنع بها كما صنع </w:t>
      </w:r>
      <w:bookmarkStart w:id="150" w:name="pg14675_163035"/>
    </w:p>
    <w:p>
      <w:pPr>
        <w:pStyle w:val="BookText"/>
        <w:rPr/>
      </w:pPr>
      <w:bookmarkEnd w:id="150"/>
      <w:r>
        <w:rPr>
          <w:rFonts w:ascii="Amiri" w:hAnsi="Amiri" w:eastAsia="Amiri" w:cs="Amiri"/>
          <w:color w:val="111111"/>
          <w:sz w:val="28"/>
          <w:sz w:val="28"/>
          <w:szCs w:val="28"/>
          <w:rtl w:val="true"/>
          <w:lang w:bidi="ar-SA"/>
        </w:rPr>
        <w:t>باليمنى ثمّ‌ مسح ببقية ما بقي في يديه رأسه و رجليه و لم يعدهما في الإناء</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حيث أسدل عليه السّلام الماء من أعلى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بأصالة الاشتغال حيث لا يقطع بالفراغ مع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 ان الفعل أعمّ‌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انه بعد ثبوت إطلاق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دليل 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قطعنا النظر عن الإطلاق فالأصل الجاري هو البراءة على ما هو الصحيح في مسألة الأقل و الأكثر الارتباطيين إلاّ بناء على ان الواجب هو الطهارة المسببة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نفس الغسل و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لازمه صيرورة المقام من قبيل الشك في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مرفوض فان مقتضى ظاهر آية الوضوء وجوب نفس الغسل و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فوجوب الاحتياط‍‌ في موارد الشك في المحصل الشرعي بعد كون وظيفة الشارع بيانه أوّل الكلام بل مقتضى عموم أدلّة البراءة الشرعية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هذا كلّه اتّضح جواز النكس لإطلاق الأمر بالغسل، و بقطع النظر عنه يمكن التمسك بأصل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الاحتياط‍‌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مخالفة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تركه</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3072402_1878427129"/>
      <w:bookmarkStart w:id="152" w:name="_Toc62"/>
      <w:bookmarkEnd w:id="151"/>
      <w:r>
        <w:rPr/>
        <w:t>4</w:t>
      </w:r>
      <w:r>
        <w:rPr>
          <w:rtl w:val="true"/>
        </w:rPr>
        <w:t xml:space="preserve"> - </w:t>
      </w:r>
      <w:r>
        <w:rPr>
          <w:rtl w:val="true"/>
        </w:rPr>
        <w:t>و اما وجوب غسل اليدين بالمقدار المذكور فهو مقتضى آية</w:t>
      </w:r>
      <w:bookmarkEnd w:id="1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bookmarkStart w:id="153" w:name="pg14675_163036"/>
    </w:p>
    <w:p>
      <w:pPr>
        <w:pStyle w:val="BookText"/>
        <w:rPr/>
      </w:pPr>
      <w:bookmarkEnd w:id="153"/>
      <w:r>
        <w:rPr>
          <w:rFonts w:ascii="Amiri" w:hAnsi="Amiri" w:eastAsia="Amiri" w:cs="Amiri"/>
          <w:color w:val="111111"/>
          <w:sz w:val="28"/>
          <w:sz w:val="28"/>
          <w:szCs w:val="28"/>
          <w:rtl w:val="true"/>
          <w:lang w:bidi="ar-SA"/>
        </w:rPr>
        <w:t>و هل المرفق يجب غسله أيضا؟ ان الآية الكريمة لا دلالة لها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ورد في بعض الأخبار البيانية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غمس يده اليسرى فغرف بها ملأها ثمّ‌ وضعه على مرفقه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غرف بيمينه ملأها فوضعه على مرفقه اليسرى</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 ظاهر كل ما يذكر فيها الوجوب إلاّ إذا دلّ‌ من الخارج دليل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نقبل هذا و قلنا ان الفعل أعم من الوجوب فليس لنا إلاّ التسالم على ذلك و عدم نقل الخلاف إلاّ عن زفر من العامة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 w:name="__RefHeading___Toc3072404_1878427129"/>
      <w:bookmarkStart w:id="155" w:name="_Toc63"/>
      <w:bookmarkEnd w:id="154"/>
      <w:r>
        <w:rPr/>
        <w:t>5</w:t>
      </w:r>
      <w:r>
        <w:rPr>
          <w:rtl w:val="true"/>
        </w:rPr>
        <w:t xml:space="preserve"> - </w:t>
      </w:r>
      <w:r>
        <w:rPr>
          <w:rtl w:val="true"/>
        </w:rPr>
        <w:t>و اما عدم جواز النكس في غسل اليدين و لزوم تقديم اليمنى</w:t>
      </w:r>
      <w:bookmarkEnd w:id="155"/>
    </w:p>
    <w:p>
      <w:pPr>
        <w:pStyle w:val="BookText"/>
        <w:rPr/>
      </w:pPr>
      <w:r>
        <w:rPr>
          <w:rFonts w:ascii="Amiri" w:hAnsi="Amiri" w:eastAsia="Amiri" w:cs="Amiri"/>
          <w:color w:val="111111"/>
          <w:sz w:val="28"/>
          <w:sz w:val="28"/>
          <w:szCs w:val="28"/>
          <w:rtl w:val="true"/>
          <w:lang w:bidi="ar-SA"/>
        </w:rPr>
        <w:t>و المسح على مقدّم الرأس و كفاية مسمّى المسح و اعتبار المسح على</w:t>
      </w:r>
    </w:p>
    <w:p>
      <w:pPr>
        <w:pStyle w:val="BookText"/>
        <w:rPr/>
      </w:pPr>
      <w:r>
        <w:rPr>
          <w:rFonts w:ascii="Amiri" w:hAnsi="Amiri" w:eastAsia="Amiri" w:cs="Amiri"/>
          <w:color w:val="111111"/>
          <w:sz w:val="28"/>
          <w:sz w:val="28"/>
          <w:szCs w:val="28"/>
          <w:rtl w:val="true"/>
          <w:lang w:bidi="ar-SA"/>
        </w:rPr>
        <w:t>الرجلين دون الغسل</w:t>
      </w:r>
    </w:p>
    <w:p>
      <w:pPr>
        <w:pStyle w:val="BookText"/>
        <w:rPr/>
      </w:pPr>
      <w:r>
        <w:rPr>
          <w:rFonts w:ascii="Amiri" w:hAnsi="Amiri" w:eastAsia="Amiri" w:cs="Amiri"/>
          <w:color w:val="111111"/>
          <w:sz w:val="28"/>
          <w:sz w:val="28"/>
          <w:szCs w:val="28"/>
          <w:rtl w:val="true"/>
          <w:lang w:bidi="ar-SA"/>
        </w:rPr>
        <w:t>فقد تقدّمت الإشارة إليه في القسم الأوّل من الكتاب</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 w:name="__RefHeading___Toc3072406_1878427129"/>
      <w:bookmarkStart w:id="157" w:name="_Toc64"/>
      <w:bookmarkEnd w:id="156"/>
      <w:r>
        <w:rPr/>
        <w:t>6</w:t>
      </w:r>
      <w:r>
        <w:rPr>
          <w:rtl w:val="true"/>
        </w:rPr>
        <w:t xml:space="preserve"> - </w:t>
      </w:r>
      <w:r>
        <w:rPr>
          <w:rtl w:val="true"/>
        </w:rPr>
        <w:t>و اما لزوم الاستيعاب الطولي ما بين رءوس الأصابع إلى</w:t>
      </w:r>
      <w:bookmarkEnd w:id="157"/>
    </w:p>
    <w:p>
      <w:pPr>
        <w:pStyle w:val="BookText"/>
        <w:rPr/>
      </w:pPr>
      <w:r>
        <w:rPr>
          <w:rFonts w:ascii="Amiri" w:hAnsi="Amiri" w:eastAsia="Amiri" w:cs="Amiri"/>
          <w:color w:val="111111"/>
          <w:sz w:val="28"/>
          <w:sz w:val="28"/>
          <w:szCs w:val="28"/>
          <w:rtl w:val="true"/>
          <w:lang w:bidi="ar-SA"/>
        </w:rPr>
        <w:t>الكعبين</w:t>
      </w:r>
    </w:p>
    <w:p>
      <w:pPr>
        <w:pStyle w:val="BookText"/>
        <w:rPr/>
      </w:pPr>
      <w:r>
        <w:rPr>
          <w:rFonts w:ascii="Amiri" w:hAnsi="Amiri" w:eastAsia="Amiri" w:cs="Amiri"/>
          <w:color w:val="111111"/>
          <w:sz w:val="28"/>
          <w:sz w:val="28"/>
          <w:szCs w:val="28"/>
          <w:rtl w:val="true"/>
          <w:lang w:bidi="ar-SA"/>
        </w:rPr>
        <w:t>فقد وقع محلاّ للخلاف فاكتفى جماعة منهم صاحب الحدائق بمسح البعض</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الكريمة شاهد على قول المشهور بناء على قراءة النصب التي لا تقدّر معها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منها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الأرجل و وضوح كون الغاية راجعة إلى تحديد الممسوح دون المسح بقرينة جواز النكس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فلا يقال بأن انتهاء المسح إلى الكعبين </w:t>
      </w:r>
      <w:bookmarkStart w:id="158" w:name="pg14675_163037"/>
    </w:p>
    <w:p>
      <w:pPr>
        <w:pStyle w:val="BookText"/>
        <w:rPr/>
      </w:pPr>
      <w:bookmarkEnd w:id="158"/>
      <w:r>
        <w:rPr>
          <w:rFonts w:ascii="Amiri" w:hAnsi="Amiri" w:eastAsia="Amiri" w:cs="Amiri"/>
          <w:color w:val="111111"/>
          <w:sz w:val="28"/>
          <w:sz w:val="28"/>
          <w:szCs w:val="28"/>
          <w:rtl w:val="true"/>
          <w:lang w:bidi="ar-SA"/>
        </w:rPr>
        <w:t>لا يستلزم ابتداءه من رءوس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التمسّك لكفاية مسح البعض بصحيحة زرارة و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 على النعلين و لا تدخل يدك تحت الشراك، و إذا مسحت بشيء من رأسك أو بشيء من قدميك ما بين كعبيك إلى أطراف الأصابع فقد أجزأك</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بدعوى دلالتها على كفاية مسح شيء من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يتم بناء على كون الموصول تفسيرا للقدمين لا لشيء، و حيث انّها مجملة من هذه الناحية فيعود ظهور الآية بلا مزاحم</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3072408_1878427129"/>
      <w:bookmarkStart w:id="160" w:name="_Toc65"/>
      <w:bookmarkEnd w:id="159"/>
      <w:r>
        <w:rPr/>
        <w:t>7</w:t>
      </w:r>
      <w:r>
        <w:rPr>
          <w:rtl w:val="true"/>
        </w:rPr>
        <w:t xml:space="preserve"> - </w:t>
      </w:r>
      <w:r>
        <w:rPr>
          <w:rtl w:val="true"/>
        </w:rPr>
        <w:t>و اما الكعبان</w:t>
      </w:r>
      <w:bookmarkEnd w:id="160"/>
    </w:p>
    <w:p>
      <w:pPr>
        <w:pStyle w:val="BookText"/>
        <w:rPr/>
      </w:pPr>
      <w:r>
        <w:rPr>
          <w:rFonts w:ascii="Amiri" w:hAnsi="Amiri" w:eastAsia="Amiri" w:cs="Amiri"/>
          <w:color w:val="111111"/>
          <w:sz w:val="28"/>
          <w:sz w:val="28"/>
          <w:szCs w:val="28"/>
          <w:rtl w:val="true"/>
          <w:lang w:bidi="ar-SA"/>
        </w:rPr>
        <w:t>فالمعروف إلى زمان العلاّمة انّهما قبتا القدمين و هو فسّرهما بالمفصل بين الساق و القدم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ان لم تكن مؤيّدة للمشهور فلا أقل من تضاربها، و هكذا كلمات اللغويين متضاربة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شدّة الابتلاء بالمسألة كلّ‌ يوم تؤكد ان المعنى المعروف قبل العلاّمة هو الصحيح لأنه اما توارثوه جيلا بعد جيل عن المعصوم عليه السّلام أو انّهم استندوا إلى فهمهم ذلك من الروايات، و خطأ الجميع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الكعب بمعنى الارتفاع و الارتفاع البارز ليس إلاّ القبة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بالقياس إلى الامامية</w:t>
      </w:r>
      <w:r>
        <w:rPr>
          <w:rFonts w:eastAsia="Amiri" w:cs="Amiri" w:ascii="Amiri" w:hAnsi="Amiri"/>
          <w:color w:val="111111"/>
          <w:sz w:val="28"/>
          <w:szCs w:val="28"/>
          <w:rtl w:val="true"/>
          <w:lang w:bidi="ar-SA"/>
        </w:rPr>
        <w:t xml:space="preserve">. </w:t>
      </w:r>
      <w:bookmarkStart w:id="161" w:name="pg14675_163038"/>
    </w:p>
    <w:p>
      <w:pPr>
        <w:pStyle w:val="BookText"/>
        <w:rPr/>
      </w:pPr>
      <w:bookmarkEnd w:id="161"/>
      <w:r>
        <w:rPr>
          <w:rFonts w:ascii="Amiri" w:hAnsi="Amiri" w:eastAsia="Amiri" w:cs="Amiri"/>
          <w:color w:val="111111"/>
          <w:sz w:val="28"/>
          <w:sz w:val="28"/>
          <w:szCs w:val="28"/>
          <w:rtl w:val="true"/>
          <w:lang w:bidi="ar-SA"/>
        </w:rPr>
        <w:t>و اما غيرهم فقد فسّروا الكعب بالعظمين الناتئين عن يمين الساق و شمالها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استدلوا بان الكعب في كل رجل لو كان واحدا فالمناسب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w:t>
      </w:r>
      <w:r>
        <w:rPr>
          <w:rStyle w:val="FootnoteAnchor"/>
          <w:rtl w:val="true"/>
        </w:rPr>
        <w:footnoteReference w:id="54"/>
      </w:r>
      <w:r>
        <w:rPr>
          <w:rFonts w:ascii="Amiri" w:hAnsi="Amiri" w:eastAsia="Amiri" w:cs="Amiri"/>
          <w:color w:val="111111"/>
          <w:sz w:val="28"/>
          <w:sz w:val="28"/>
          <w:szCs w:val="28"/>
          <w:rtl w:val="true"/>
          <w:lang w:bidi="ar-SA"/>
        </w:rPr>
        <w:t>لمّا كان لكل واحدة قلب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بنحو الجمع في بعض الموارد لا يدل على انحصار الصحة به</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3072410_1878427129"/>
      <w:bookmarkStart w:id="163" w:name="_Toc66"/>
      <w:bookmarkEnd w:id="162"/>
      <w:r>
        <w:rPr/>
        <w:t>8</w:t>
      </w:r>
      <w:r>
        <w:rPr>
          <w:rtl w:val="true"/>
        </w:rPr>
        <w:t xml:space="preserve"> - </w:t>
      </w:r>
      <w:r>
        <w:rPr>
          <w:rtl w:val="true"/>
        </w:rPr>
        <w:t>و امّا كفاية المسمّى عرضا في مسح الرجلين</w:t>
      </w:r>
      <w:bookmarkEnd w:id="163"/>
    </w:p>
    <w:p>
      <w:pPr>
        <w:pStyle w:val="BookText"/>
        <w:rPr/>
      </w:pPr>
      <w:r>
        <w:rPr>
          <w:rFonts w:ascii="Amiri" w:hAnsi="Amiri" w:eastAsia="Amiri" w:cs="Amiri"/>
          <w:color w:val="111111"/>
          <w:sz w:val="28"/>
          <w:sz w:val="28"/>
          <w:szCs w:val="28"/>
          <w:rtl w:val="true"/>
          <w:lang w:bidi="ar-SA"/>
        </w:rPr>
        <w:t>فهو المشهور و خالف الشيخ الصدوق حيث اختار لزوم مسحهما بتمام الكفّ‌</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له بصحيحة البزنطي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المسح على القدمين كيف هو؟ فوضع كفّه على الأصابع فمسحها إلى الكعبين إلى ظاهر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لو ان رجلا قال باصبعين من أصابعه هكذا فقال لا إلاّ بكفيه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آية الوضوء بناء على قراءة الجر كفاية المسح بقدر المسمّى عرضا لتقدير الباء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على قراءة النصب فلا يلزم الاستيعاب لجميع القدم و لا المسح بمقدار الكفّ‌ لمنافاة ذلك و كون المسح إلى الكعب بمعنى القبة، فان المسح إلى ذلك لا يمكن تحقّقه إلاّ بمقدار اصبع أو اصبعين اللهم إلاّ إذا فسّر </w:t>
      </w:r>
      <w:bookmarkStart w:id="164" w:name="pg14675_163039"/>
    </w:p>
    <w:p>
      <w:pPr>
        <w:pStyle w:val="BookText"/>
        <w:rPr/>
      </w:pPr>
      <w:bookmarkEnd w:id="164"/>
      <w:r>
        <w:rPr>
          <w:rFonts w:ascii="Amiri" w:hAnsi="Amiri" w:eastAsia="Amiri" w:cs="Amiri"/>
          <w:color w:val="111111"/>
          <w:sz w:val="28"/>
          <w:sz w:val="28"/>
          <w:szCs w:val="28"/>
          <w:rtl w:val="true"/>
          <w:lang w:bidi="ar-SA"/>
        </w:rPr>
        <w:t>الكعبان بحدهما لا بنفسهما لكنه تحميل على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هذا المقدار يكفي في ردّ الصحيحة السابقة لصدق عنوان كونها مخالفة للكتاب فالأمر واضح، و ان رفضنا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يدعى ان المورد من قبيل المطلق 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يقال ان المسح بتمام الكفّ‌ لو كان لازما لذاع و اشتهر لشدّة الابتلاء و الحال ان ذلك لم يعرف إلاّ من الصدوق</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3072412_1878427129"/>
      <w:bookmarkStart w:id="166" w:name="_Toc67"/>
      <w:bookmarkEnd w:id="165"/>
      <w:r>
        <w:rPr>
          <w:rtl w:val="true"/>
        </w:rPr>
        <w:t>شرائط‍‌ الوضوء</w:t>
      </w:r>
      <w:bookmarkEnd w:id="166"/>
    </w:p>
    <w:p>
      <w:pPr>
        <w:pStyle w:val="Heading6"/>
        <w:numPr>
          <w:ilvl w:val="5"/>
          <w:numId w:val="1"/>
        </w:numPr>
        <w:rPr/>
      </w:pPr>
      <w:bookmarkStart w:id="167" w:name="__RefHeading___Toc3072414_1878427129"/>
      <w:bookmarkStart w:id="168" w:name="_Toc68"/>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يلزم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بمعنى قصد الفعل بداعي امتثال أمر اللّه سبحانه، و طهارة الماء، و إباحته، و إطلاقه، و الترتيب، و الموالاة، و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اعتبار طهارة الأعضاء، و عدم المانع من استعمال الماء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3072416_1878427129"/>
      <w:bookmarkStart w:id="170" w:name="_Toc69"/>
      <w:bookmarkEnd w:id="169"/>
      <w:r>
        <w:rPr/>
        <w:t>1</w:t>
      </w:r>
      <w:r>
        <w:rPr>
          <w:rtl w:val="true"/>
        </w:rPr>
        <w:t xml:space="preserve"> - </w:t>
      </w:r>
      <w:r>
        <w:rPr>
          <w:rtl w:val="true"/>
        </w:rPr>
        <w:t>اما لزوم النية بالمعنى المتقدّم</w:t>
      </w:r>
      <w:bookmarkEnd w:id="170"/>
    </w:p>
    <w:p>
      <w:pPr>
        <w:pStyle w:val="BookText"/>
        <w:rPr/>
      </w:pPr>
      <w:r>
        <w:rPr>
          <w:rFonts w:ascii="Amiri" w:hAnsi="Amiri" w:eastAsia="Amiri" w:cs="Amiri"/>
          <w:color w:val="111111"/>
          <w:sz w:val="28"/>
          <w:sz w:val="28"/>
          <w:szCs w:val="28"/>
          <w:rtl w:val="true"/>
          <w:lang w:bidi="ar-SA"/>
        </w:rPr>
        <w:t>فلانه لازم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كيف نثبت العبادية و النصوص خالية منها؟</w:t>
      </w:r>
    </w:p>
    <w:p>
      <w:pPr>
        <w:pStyle w:val="BookText"/>
        <w:rPr/>
      </w:pPr>
      <w:r>
        <w:rPr>
          <w:rFonts w:ascii="Amiri" w:hAnsi="Amiri" w:eastAsia="Amiri" w:cs="Amiri"/>
          <w:color w:val="111111"/>
          <w:sz w:val="28"/>
          <w:sz w:val="28"/>
          <w:szCs w:val="28"/>
          <w:rtl w:val="true"/>
          <w:lang w:bidi="ar-SA"/>
        </w:rPr>
        <w:t xml:space="preserve">قد يربط‍‌ ذلك بمسألة ان الأصل في مشكوك العبادية هو العبادية أو التوصليّة فإذا بني على اقتضائه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افيد في الكفاية من عدم احراز تحقّق غرض المولى إلاّ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بذلك العبادية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ان المبنى قابل للتأمّل لأنه مبني على استحالة أخذ قصد التقرّب في متعلّق الامر، امّا بعد 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من اطلاقه كونه توصليا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التنزل يمكن التمسك بالبراءة لنفي احتمال المدخلية في </w:t>
      </w:r>
    </w:p>
    <w:p>
      <w:pPr>
        <w:pStyle w:val="BookText"/>
        <w:rPr/>
      </w:pPr>
      <w:r>
        <w:rPr>
          <w:rFonts w:ascii="Amiri" w:hAnsi="Amiri" w:eastAsia="Amiri" w:cs="Amiri"/>
          <w:color w:val="111111"/>
          <w:sz w:val="28"/>
          <w:sz w:val="28"/>
          <w:szCs w:val="28"/>
          <w:rtl w:val="true"/>
          <w:lang w:bidi="ar-SA"/>
        </w:rPr>
        <w:t>الغرض بعد إمكان بيانها بجملة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التمسك بالارتكاز الواضح لدى كل متشرّع على عبادية الوضوء و ذلك يكشف عن وصوله يدا بيد من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ذلك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 ثلث ركوع و ثلث سجود</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فان الصلاة ما دامت قربية فأركانها الأساسية التي منها الطهور يلزم ان تكون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هذا تتّضح مبطلية الرياء للوضوء و لكل عمل عبادي بل هو محرّم و من الكبائر لكونه شركا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عبدا عمل عملا يطلب به وجه اللّه و الدار الآخرة و أدخل فيه رضا أحد من الناس كان مشركا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 الشرك حرام و لازم الحرمة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الصحيح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يؤمر برجال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 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أشقياء ما كان حالكم‌؟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لغير اللّه،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ثوابكم ممّن عملتم له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صحيح آخر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فيما النجاة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النجاة في ان لا تخادع اللّه فيخدعكم فانه من يخادع اللّه يخدعه و يخلع منه الايمان، و نفسه يخدع لو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يخادع اللّه‌؟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 بما أمره اللّه ثم يريد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في الرياء فانه الشرك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1" w:name="pg14675_163041"/>
    </w:p>
    <w:p>
      <w:pPr>
        <w:pStyle w:val="BookText"/>
        <w:rPr/>
      </w:pPr>
      <w:bookmarkEnd w:id="171"/>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 حبط‍‌ عملك و بطل أجرك فلا خلاص لك اليوم فالتمس أجرك ممّن كنت تعمل له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3072418_1878427129"/>
      <w:bookmarkStart w:id="173" w:name="_Toc70"/>
      <w:bookmarkEnd w:id="172"/>
      <w:r>
        <w:rPr/>
        <w:t>2</w:t>
      </w:r>
      <w:r>
        <w:rPr>
          <w:rtl w:val="true"/>
        </w:rPr>
        <w:t xml:space="preserve"> - </w:t>
      </w:r>
      <w:r>
        <w:rPr>
          <w:rtl w:val="true"/>
        </w:rPr>
        <w:t>و اما انه لا تلزم النية بأكثر من ذلك</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كإحضار صورة العمل أو نيّة القضاء و الاداء أو نيّة الوجوب 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إلاّ إذا توقف تمييز العمل على ذلك، كمن عليه صلاة الصبح قضاء و اداء</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3072420_1878427129"/>
      <w:bookmarkStart w:id="175" w:name="_Toc71"/>
      <w:bookmarkEnd w:id="174"/>
      <w:r>
        <w:rPr/>
        <w:t>3</w:t>
      </w:r>
      <w:r>
        <w:rPr>
          <w:rtl w:val="true"/>
        </w:rPr>
        <w:t xml:space="preserve"> - </w:t>
      </w:r>
      <w:r>
        <w:rPr>
          <w:rtl w:val="true"/>
        </w:rPr>
        <w:t>و اما اعتبار طهارة الماء</w:t>
      </w:r>
      <w:bookmarkEnd w:id="175"/>
    </w:p>
    <w:p>
      <w:pPr>
        <w:pStyle w:val="BookText"/>
        <w:rPr/>
      </w:pPr>
      <w:r>
        <w:rPr>
          <w:rFonts w:ascii="Amiri" w:hAnsi="Amiri" w:eastAsia="Amiri" w:cs="Amiri"/>
          <w:color w:val="111111"/>
          <w:sz w:val="28"/>
          <w:sz w:val="28"/>
          <w:szCs w:val="28"/>
          <w:rtl w:val="true"/>
          <w:lang w:bidi="ar-SA"/>
        </w:rPr>
        <w:t>فللنصوص المتواترة كموثقة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معه إناءان فيهما ماء وقع في أحدهما قذر لا يدري ايهما هو و ليس يقدر على ماء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من واضحات الفقه</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3072422_1878427129"/>
      <w:bookmarkStart w:id="177" w:name="_Toc72"/>
      <w:bookmarkEnd w:id="176"/>
      <w:r>
        <w:rPr/>
        <w:t>4</w:t>
      </w:r>
      <w:r>
        <w:rPr>
          <w:rtl w:val="true"/>
        </w:rPr>
        <w:t xml:space="preserve"> - </w:t>
      </w:r>
      <w:r>
        <w:rPr>
          <w:rtl w:val="true"/>
        </w:rPr>
        <w:t>و اما اعتبار إباحته</w:t>
      </w:r>
      <w:bookmarkEnd w:id="177"/>
    </w:p>
    <w:p>
      <w:pPr>
        <w:pStyle w:val="BookText"/>
        <w:rPr/>
      </w:pPr>
      <w:r>
        <w:rPr>
          <w:rFonts w:ascii="Amiri" w:hAnsi="Amiri" w:eastAsia="Amiri" w:cs="Amiri"/>
          <w:color w:val="111111"/>
          <w:sz w:val="28"/>
          <w:sz w:val="28"/>
          <w:szCs w:val="28"/>
          <w:rtl w:val="true"/>
          <w:lang w:bidi="ar-SA"/>
        </w:rPr>
        <w:t>فلانه بدونها يكون التوضؤ تصرفا غصبيا محرّما فيستحيل اتّصافه بالعبادية</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3072424_1878427129"/>
      <w:bookmarkStart w:id="179" w:name="_Toc73"/>
      <w:bookmarkEnd w:id="178"/>
      <w:r>
        <w:rPr/>
        <w:t>5</w:t>
      </w:r>
      <w:r>
        <w:rPr>
          <w:rtl w:val="true"/>
        </w:rPr>
        <w:t xml:space="preserve"> - </w:t>
      </w:r>
      <w:r>
        <w:rPr>
          <w:rtl w:val="true"/>
        </w:rPr>
        <w:t>و اما اعتبار اطلاقه</w:t>
      </w:r>
      <w:bookmarkEnd w:id="179"/>
    </w:p>
    <w:p>
      <w:pPr>
        <w:pStyle w:val="BookText"/>
        <w:rPr/>
      </w:pPr>
      <w:r>
        <w:rPr>
          <w:rFonts w:ascii="Amiri" w:hAnsi="Amiri" w:eastAsia="Amiri" w:cs="Amiri"/>
          <w:color w:val="111111"/>
          <w:sz w:val="28"/>
          <w:sz w:val="28"/>
          <w:szCs w:val="28"/>
          <w:rtl w:val="true"/>
          <w:lang w:bidi="ar-SA"/>
        </w:rPr>
        <w:t>فيدل عليه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ينقل الخلاف في ذلك إلاّ عن الشيخ الصدوق فجوّز الوضوء بماء الورد</w:t>
      </w:r>
      <w:r>
        <w:rPr>
          <w:rStyle w:val="FootnoteAnchor"/>
          <w:rtl w:val="true"/>
        </w:rPr>
        <w:footnoteReference w:id="63"/>
      </w:r>
      <w:r>
        <w:rPr>
          <w:rFonts w:ascii="Amiri" w:hAnsi="Amiri" w:eastAsia="Amiri" w:cs="Amiri"/>
          <w:color w:val="111111"/>
          <w:sz w:val="28"/>
          <w:sz w:val="28"/>
          <w:szCs w:val="28"/>
          <w:rtl w:val="true"/>
          <w:lang w:bidi="ar-SA"/>
        </w:rPr>
        <w:t>لرواية يونس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 يتوضّأ به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w:t>
      </w:r>
      <w:bookmarkStart w:id="180" w:name="pg14675_163042"/>
    </w:p>
    <w:p>
      <w:pPr>
        <w:pStyle w:val="BookText"/>
        <w:rPr/>
      </w:pPr>
      <w:bookmarkEnd w:id="180"/>
      <w:r>
        <w:rPr>
          <w:rFonts w:ascii="Amiri" w:hAnsi="Amiri" w:eastAsia="Amiri" w:cs="Amiri"/>
          <w:color w:val="111111"/>
          <w:sz w:val="28"/>
          <w:sz w:val="28"/>
          <w:szCs w:val="28"/>
          <w:rtl w:val="true"/>
          <w:lang w:bidi="ar-SA"/>
        </w:rPr>
        <w:t>توجيهها بشكل و آخر بعد هجران الأصحاب لمضمونها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في سندها سهلا</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3072426_1878427129"/>
      <w:bookmarkStart w:id="182" w:name="_Toc74"/>
      <w:bookmarkEnd w:id="181"/>
      <w:r>
        <w:rPr/>
        <w:t>6</w:t>
      </w:r>
      <w:r>
        <w:rPr>
          <w:rtl w:val="true"/>
        </w:rPr>
        <w:t xml:space="preserve"> - </w:t>
      </w:r>
      <w:r>
        <w:rPr>
          <w:rtl w:val="true"/>
        </w:rPr>
        <w:t>و اما اعتبار الترتيب</w:t>
      </w:r>
      <w:bookmarkEnd w:id="182"/>
    </w:p>
    <w:p>
      <w:pPr>
        <w:pStyle w:val="BookText"/>
        <w:rPr/>
      </w:pPr>
      <w:r>
        <w:rPr>
          <w:rFonts w:ascii="Amiri" w:hAnsi="Amiri" w:eastAsia="Amiri" w:cs="Amiri"/>
          <w:color w:val="111111"/>
          <w:sz w:val="28"/>
          <w:sz w:val="28"/>
          <w:szCs w:val="28"/>
          <w:rtl w:val="true"/>
          <w:lang w:bidi="ar-SA"/>
        </w:rPr>
        <w:t>فهو أمر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أحدهما عليهما السّلام عن رجل بدأ بيده قبل وجهه، و برجليه قبل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بما بدأ اللّه به و ليعد ما كان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الآية الكريمة فلا يمكن استفادة الترتيب منها لا من حيث الواو لعدم دلالتها على الترتيب و لا من حيث الفاء لكونها تفريعية غير دالة على ذلك،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العالم فقبّل وجهه و يده</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3072428_1878427129"/>
      <w:bookmarkStart w:id="184" w:name="_Toc75"/>
      <w:bookmarkEnd w:id="183"/>
      <w:r>
        <w:rPr/>
        <w:t>7</w:t>
      </w:r>
      <w:r>
        <w:rPr>
          <w:rtl w:val="true"/>
        </w:rPr>
        <w:t xml:space="preserve"> - </w:t>
      </w:r>
      <w:r>
        <w:rPr>
          <w:rtl w:val="true"/>
        </w:rPr>
        <w:t>و اما اعتبار الموالاة</w:t>
      </w:r>
      <w:bookmarkEnd w:id="184"/>
    </w:p>
    <w:p>
      <w:pPr>
        <w:pStyle w:val="BookText"/>
        <w:rPr/>
      </w:pPr>
      <w:r>
        <w:rPr>
          <w:rFonts w:ascii="Amiri" w:hAnsi="Amiri" w:eastAsia="Amiri" w:cs="Amiri"/>
          <w:color w:val="111111"/>
          <w:sz w:val="28"/>
          <w:sz w:val="28"/>
          <w:szCs w:val="28"/>
          <w:rtl w:val="true"/>
          <w:lang w:bidi="ar-SA"/>
        </w:rPr>
        <w:t>فمقتضى اطلاق أدلّة الوضوء عدمه إلاّ أنّ‌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توضأت فنفد الماء فدعوت الجارية فأبطأت عليّ‌ بالماء فيجف وضوئي،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دلّت على اعتبار الموالاة بمعنى عدم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موردها يختص بحالة الجفاف للتأخير، أما الجفاف 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الجوّ 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تشمله و يمكن التمسّك لتصحيحه بالاطلاقات</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3072430_1878427129"/>
      <w:bookmarkStart w:id="186" w:name="_Toc76"/>
      <w:bookmarkEnd w:id="185"/>
      <w:r>
        <w:rPr/>
        <w:t>8</w:t>
      </w:r>
      <w:r>
        <w:rPr>
          <w:rtl w:val="true"/>
        </w:rPr>
        <w:t xml:space="preserve"> - </w:t>
      </w:r>
      <w:r>
        <w:rPr>
          <w:rtl w:val="true"/>
        </w:rPr>
        <w:t>و اما اعتبار المباشرة</w:t>
      </w:r>
      <w:bookmarkEnd w:id="186"/>
    </w:p>
    <w:p>
      <w:pPr>
        <w:pStyle w:val="BookText"/>
        <w:rPr/>
      </w:pPr>
      <w:r>
        <w:rPr>
          <w:rFonts w:ascii="Amiri" w:hAnsi="Amiri" w:eastAsia="Amiri" w:cs="Amiri"/>
          <w:color w:val="111111"/>
          <w:sz w:val="28"/>
          <w:sz w:val="28"/>
          <w:szCs w:val="28"/>
          <w:rtl w:val="true"/>
          <w:lang w:bidi="ar-SA"/>
        </w:rPr>
        <w:t>فهو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يستفاد من آية الوضوء إذ بدونها لا يتحقق اسناد الفعل إلى الفاعل الذي يدل على اعتباره ظاهر الآية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3072432_1878427129"/>
      <w:bookmarkStart w:id="188" w:name="_Toc77"/>
      <w:bookmarkEnd w:id="187"/>
      <w:r>
        <w:rPr/>
        <w:t>9</w:t>
      </w:r>
      <w:r>
        <w:rPr>
          <w:rtl w:val="true"/>
        </w:rPr>
        <w:t xml:space="preserve"> - </w:t>
      </w:r>
      <w:r>
        <w:rPr>
          <w:rtl w:val="true"/>
        </w:rPr>
        <w:t>و اما اعتبار طهارة الأعضاء</w:t>
      </w:r>
      <w:bookmarkEnd w:id="18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إليه المشهور إلاّ انه </w:t>
      </w:r>
      <w:bookmarkStart w:id="189" w:name="pg14675_163043"/>
    </w:p>
    <w:p>
      <w:pPr>
        <w:pStyle w:val="BookText"/>
        <w:rPr/>
      </w:pPr>
      <w:bookmarkEnd w:id="189"/>
      <w:r>
        <w:rPr>
          <w:rFonts w:ascii="Amiri" w:hAnsi="Amiri" w:eastAsia="Amiri" w:cs="Amiri"/>
          <w:color w:val="111111"/>
          <w:sz w:val="28"/>
          <w:sz w:val="28"/>
          <w:szCs w:val="28"/>
          <w:rtl w:val="true"/>
          <w:lang w:bidi="ar-SA"/>
        </w:rPr>
        <w:t>لا دليل عليه سوى التعدي من غسل الجنابة الذي دلّت صحيحة زرارة</w:t>
      </w:r>
      <w:r>
        <w:rPr>
          <w:rStyle w:val="FootnoteAnchor"/>
          <w:rtl w:val="true"/>
        </w:rPr>
        <w:footnoteReference w:id="67"/>
      </w:r>
      <w:r>
        <w:rPr>
          <w:rFonts w:ascii="Amiri" w:hAnsi="Amiri" w:eastAsia="Amiri" w:cs="Amiri"/>
          <w:color w:val="111111"/>
          <w:sz w:val="28"/>
          <w:sz w:val="28"/>
          <w:szCs w:val="28"/>
          <w:rtl w:val="true"/>
          <w:lang w:bidi="ar-SA"/>
        </w:rPr>
        <w:t>و غيرها على لزوم غسل المواضع المتنجسة قبله أو لأنّ‌ تنجّس الأعضاء يستلزم تنجس الماء، و قد مرّ اعتبار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 باحتمال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بعدم تنجس الماء مع الارتماس في الكثير أو فرض طهارة الغسالة المتعقبة بطهارة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لاعتبار طهارة الأعضاء إذا لم يلزم من نجاستها تنجس الماء</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3072434_1878427129"/>
      <w:bookmarkStart w:id="191" w:name="_Toc78"/>
      <w:bookmarkEnd w:id="190"/>
      <w:r>
        <w:rPr/>
        <w:t>10</w:t>
      </w:r>
      <w:r>
        <w:rPr>
          <w:rtl w:val="true"/>
        </w:rPr>
        <w:t xml:space="preserve"> - </w:t>
      </w:r>
      <w:r>
        <w:rPr>
          <w:rtl w:val="true"/>
        </w:rPr>
        <w:t>و اما اعتبار عدم المانع</w:t>
      </w:r>
      <w:bookmarkEnd w:id="191"/>
    </w:p>
    <w:p>
      <w:pPr>
        <w:pStyle w:val="BookText"/>
        <w:rPr/>
      </w:pPr>
      <w:r>
        <w:rPr>
          <w:rFonts w:ascii="Amiri" w:hAnsi="Amiri" w:eastAsia="Amiri" w:cs="Amiri"/>
          <w:color w:val="111111"/>
          <w:sz w:val="28"/>
          <w:sz w:val="28"/>
          <w:szCs w:val="28"/>
          <w:rtl w:val="true"/>
          <w:lang w:bidi="ar-SA"/>
        </w:rPr>
        <w:t>فالمناسب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تارة هو المزاحمة بالأهم و اخرى هو الحرج أو الضرر و ثالثة خوف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يمكن تصحيح الوضوء بفكرة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يبطل لعدم الأمر به بعد وجود الحاكم عليه و هو دليل لا ضرر أو لا حرج، و بارتفاع الأمر لا يبقى ما يدلّ‌ على الملاك ليمكن تصحيحه به فان الدلالة الالتزامية تابعة للدلالة المطابقية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 ان الورود مورد الامتنان قرينة على ارتفاع الوجوب فقط‍‌ دون الملاك و إلاّ يلزم بطلانه في حق من تحمّل الضرر و الحرج و هو خلف الامتنان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الثالث يحكم بالبطلان لان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معه الماء القليل فان هو اغتسل به خاف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يغتسل به أو يتيمم‌؟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يتيمم و كذلك إذا أراد </w:t>
      </w:r>
      <w:bookmarkStart w:id="192" w:name="pg14675_163044"/>
    </w:p>
    <w:p>
      <w:pPr>
        <w:pStyle w:val="BookText"/>
        <w:rPr/>
      </w:pPr>
      <w:bookmarkEnd w:id="192"/>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دلّت على ارتفاع الأمر بالوضوء، و معه لا يمكن تصحيحه لا به لعدمه و لا بالملاك لعدم الكاشف عنه</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3072436_1878427129"/>
      <w:bookmarkStart w:id="194" w:name="_Toc79"/>
      <w:bookmarkEnd w:id="193"/>
      <w:r>
        <w:rPr>
          <w:rtl w:val="true"/>
        </w:rPr>
        <w:t>نواقض الوضوء</w:t>
      </w:r>
      <w:bookmarkEnd w:id="194"/>
    </w:p>
    <w:p>
      <w:pPr>
        <w:pStyle w:val="Heading6"/>
        <w:numPr>
          <w:ilvl w:val="5"/>
          <w:numId w:val="1"/>
        </w:numPr>
        <w:rPr/>
      </w:pPr>
      <w:bookmarkStart w:id="195" w:name="__RefHeading___Toc3072438_1878427129"/>
      <w:bookmarkStart w:id="196" w:name="_Toc80"/>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ينتقض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بالبول، و الغائط‍‌، و خروج الريح، و النوم، و كل ما يزيل العقل، و الاستحاضة القليلة و المتوسطة، و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البول البلل المشتبه قبل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3072440_1878427129"/>
      <w:bookmarkStart w:id="198" w:name="_Toc81"/>
      <w:bookmarkEnd w:id="197"/>
      <w:r>
        <w:rPr/>
        <w:t>1</w:t>
      </w:r>
      <w:r>
        <w:rPr>
          <w:rtl w:val="true"/>
        </w:rPr>
        <w:t xml:space="preserve"> - </w:t>
      </w:r>
      <w:r>
        <w:rPr>
          <w:rtl w:val="true"/>
        </w:rPr>
        <w:t>اما الانتقاض بالأربعة الأولى أي البول، و الغائط‍‌، و خروج الريح، و النوم</w:t>
      </w:r>
      <w:bookmarkEnd w:id="198"/>
    </w:p>
    <w:p>
      <w:pPr>
        <w:pStyle w:val="BookText"/>
        <w:rPr/>
      </w:pPr>
      <w:r>
        <w:rPr>
          <w:rFonts w:ascii="Amiri" w:hAnsi="Amiri" w:eastAsia="Amiri" w:cs="Amiri"/>
          <w:color w:val="111111"/>
          <w:sz w:val="28"/>
          <w:sz w:val="28"/>
          <w:szCs w:val="28"/>
          <w:rtl w:val="true"/>
          <w:lang w:bidi="ar-SA"/>
        </w:rPr>
        <w:t>فهو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طرفيك الأسفلين من الذكر و الدبر من الغائط‍‌ و البول أو مني أو ريح و النوم حتى يذهب العقل</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 غيرها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 الشيخ إذا كان ضعيفا بابن الوليد لعدم الاكتفاء بشيخوخة الإجازة فيمكن الاستعانة بطريق الكليني أو الصدوق</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3072442_1878427129"/>
      <w:bookmarkStart w:id="200" w:name="_Toc82"/>
      <w:bookmarkEnd w:id="199"/>
      <w:r>
        <w:rPr/>
        <w:t>2</w:t>
      </w:r>
      <w:r>
        <w:rPr>
          <w:rtl w:val="true"/>
        </w:rPr>
        <w:t xml:space="preserve"> - </w:t>
      </w:r>
      <w:r>
        <w:rPr>
          <w:rtl w:val="true"/>
        </w:rPr>
        <w:t>و اما الانتقاض بما يزيل العقل</w:t>
      </w:r>
      <w:bookmarkEnd w:id="200"/>
    </w:p>
    <w:p>
      <w:pPr>
        <w:pStyle w:val="BookText"/>
        <w:rPr/>
      </w:pPr>
      <w:r>
        <w:rPr>
          <w:rFonts w:ascii="Amiri" w:hAnsi="Amiri" w:eastAsia="Amiri" w:cs="Amiri"/>
          <w:color w:val="111111"/>
          <w:sz w:val="28"/>
          <w:sz w:val="28"/>
          <w:szCs w:val="28"/>
          <w:rtl w:val="true"/>
          <w:lang w:bidi="ar-SA"/>
        </w:rPr>
        <w:t>فأمر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يستأنس له بذيل الصحيحة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النوم حتى يذهب العقل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التسالم ان لم يكن مستندا الى مثل هذه الرواية فهو كاشف عن وصول الحكم يدا بيد من المعصوم عليه السّلام، و ان كان مستندا إليها ارتفعت دلالتها الى مستوى الاطمئنان</w:t>
      </w:r>
      <w:r>
        <w:rPr>
          <w:rFonts w:eastAsia="Amiri" w:cs="Amiri" w:ascii="Amiri" w:hAnsi="Amiri"/>
          <w:color w:val="111111"/>
          <w:sz w:val="28"/>
          <w:szCs w:val="28"/>
          <w:rtl w:val="true"/>
          <w:lang w:bidi="ar-SA"/>
        </w:rPr>
        <w:t xml:space="preserve">. </w:t>
      </w:r>
      <w:bookmarkStart w:id="201" w:name="pg14675_163045"/>
    </w:p>
    <w:p>
      <w:pPr>
        <w:pStyle w:val="Heading6"/>
        <w:numPr>
          <w:ilvl w:val="5"/>
          <w:numId w:val="1"/>
        </w:numPr>
        <w:rPr/>
      </w:pPr>
      <w:bookmarkStart w:id="202" w:name="__RefHeading___Toc3072444_1878427129"/>
      <w:bookmarkStart w:id="203" w:name="_Toc83"/>
      <w:bookmarkEnd w:id="201"/>
      <w:bookmarkEnd w:id="202"/>
      <w:r>
        <w:rPr/>
        <w:t>3</w:t>
      </w:r>
      <w:r>
        <w:rPr>
          <w:rtl w:val="true"/>
        </w:rPr>
        <w:t xml:space="preserve"> - </w:t>
      </w:r>
      <w:r>
        <w:rPr>
          <w:rtl w:val="true"/>
        </w:rPr>
        <w:t>و اما الانتقاض بالاستحاضة القليلة</w:t>
      </w:r>
      <w:bookmarkEnd w:id="203"/>
    </w:p>
    <w:p>
      <w:pPr>
        <w:pStyle w:val="BookText"/>
        <w:rPr/>
      </w:pPr>
      <w:r>
        <w:rPr>
          <w:rFonts w:ascii="Amiri" w:hAnsi="Amiri" w:eastAsia="Amiri" w:cs="Amiri"/>
          <w:color w:val="111111"/>
          <w:sz w:val="28"/>
          <w:sz w:val="28"/>
          <w:szCs w:val="28"/>
          <w:rtl w:val="true"/>
          <w:lang w:bidi="ar-SA"/>
        </w:rPr>
        <w:t>فلصحيحة معاوية بن عمّار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الدم لا يثقب الكرسف توضأت و دخلت المسجد وصلت كل صلاة بوضوء</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ينسب الخلاف في المسألة إلاّ إلى ابن أبي عقيل حيث لم يوجب عليها شيئا و ابن الجنيد حيث أوجب عليها الغسل لكل يوم مرّة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 w:name="__RefHeading___Toc3072446_1878427129"/>
      <w:bookmarkStart w:id="205" w:name="_Toc84"/>
      <w:bookmarkEnd w:id="204"/>
      <w:r>
        <w:rPr/>
        <w:t>4</w:t>
      </w:r>
      <w:r>
        <w:rPr>
          <w:rtl w:val="true"/>
        </w:rPr>
        <w:t xml:space="preserve"> - </w:t>
      </w:r>
      <w:r>
        <w:rPr>
          <w:rtl w:val="true"/>
        </w:rPr>
        <w:t>و اما الانتقاض بالاستحاضة المتوسطة</w:t>
      </w:r>
      <w:bookmarkEnd w:id="205"/>
    </w:p>
    <w:p>
      <w:pPr>
        <w:pStyle w:val="BookText"/>
        <w:rPr/>
      </w:pPr>
      <w:r>
        <w:rPr>
          <w:rFonts w:ascii="Amiri" w:hAnsi="Amiri" w:eastAsia="Amiri" w:cs="Amiri"/>
          <w:color w:val="111111"/>
          <w:sz w:val="28"/>
          <w:sz w:val="28"/>
          <w:szCs w:val="28"/>
          <w:rtl w:val="true"/>
          <w:lang w:bidi="ar-SA"/>
        </w:rPr>
        <w:t>فلموثقة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ثقب الدم الكرسف اغتسلت لكل صلاتين و للفجر غسلا، و ان لم يجز الدم الكرسف فعليها الغسل لكل يوم مرّة و الوضوء لكل صلاة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تدل على ان المستحاضة الكبيرة لا تنتقض طهارتها بل عليها الغسل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بقطع النظر عن ذلك يكفينا استصحاب بقاء الطهارة بلا حاجة إلى دليل ينفي انتقاضها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هو يتم بناء على جريان الاستصحاب في الشبهات الحكمية</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3072448_1878427129"/>
      <w:bookmarkStart w:id="207" w:name="_Toc85"/>
      <w:bookmarkEnd w:id="206"/>
      <w:r>
        <w:rPr/>
        <w:t>5</w:t>
      </w:r>
      <w:r>
        <w:rPr>
          <w:rtl w:val="true"/>
        </w:rPr>
        <w:t xml:space="preserve"> - </w:t>
      </w:r>
      <w:r>
        <w:rPr>
          <w:rtl w:val="true"/>
        </w:rPr>
        <w:t>و اما الانتقاض بالمني</w:t>
      </w:r>
      <w:bookmarkEnd w:id="207"/>
    </w:p>
    <w:p>
      <w:pPr>
        <w:pStyle w:val="BookText"/>
        <w:rPr/>
      </w:pPr>
      <w:r>
        <w:rPr>
          <w:rFonts w:ascii="Amiri" w:hAnsi="Amiri" w:eastAsia="Amiri" w:cs="Amiri"/>
          <w:color w:val="111111"/>
          <w:sz w:val="28"/>
          <w:sz w:val="28"/>
          <w:szCs w:val="28"/>
          <w:rtl w:val="true"/>
          <w:lang w:bidi="ar-SA"/>
        </w:rPr>
        <w:t>فلصحيحة زرارة السابقة</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3072450_1878427129"/>
      <w:bookmarkStart w:id="209" w:name="_Toc86"/>
      <w:bookmarkEnd w:id="208"/>
      <w:r>
        <w:rPr/>
        <w:t>6</w:t>
      </w:r>
      <w:r>
        <w:rPr>
          <w:rtl w:val="true"/>
        </w:rPr>
        <w:t xml:space="preserve"> - </w:t>
      </w:r>
      <w:r>
        <w:rPr>
          <w:rtl w:val="true"/>
        </w:rPr>
        <w:t>و اما الانتقاض بالجماع</w:t>
      </w:r>
      <w:bookmarkEnd w:id="2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يتوضأ ثمّ‌ يدعو جاريته فتأخذ بيده حتى ينتهي الى المسجد فان من عندنا يزعمون انها الملامسة فقال</w:t>
      </w:r>
      <w:r>
        <w:rPr>
          <w:rFonts w:eastAsia="Amiri" w:cs="Amiri" w:ascii="Amiri" w:hAnsi="Amiri"/>
          <w:color w:val="111111"/>
          <w:sz w:val="28"/>
          <w:szCs w:val="28"/>
          <w:rtl w:val="true"/>
          <w:lang w:bidi="ar-SA"/>
        </w:rPr>
        <w:t xml:space="preserve">: </w:t>
      </w:r>
      <w:bookmarkStart w:id="210" w:name="pg14675_163046"/>
    </w:p>
    <w:p>
      <w:pPr>
        <w:pStyle w:val="BookText"/>
        <w:rPr/>
      </w:pPr>
      <w:bookmarkEnd w:id="210"/>
      <w:r>
        <w:rPr>
          <w:rFonts w:ascii="Amiri" w:hAnsi="Amiri" w:eastAsia="Amiri" w:cs="Amiri"/>
          <w:color w:val="111111"/>
          <w:sz w:val="28"/>
          <w:sz w:val="28"/>
          <w:szCs w:val="28"/>
          <w:rtl w:val="true"/>
          <w:lang w:bidi="ar-SA"/>
        </w:rPr>
        <w:t>لا و اللّه، ما بذلك بأس، و ربما فعلته، و ما يعنى بهذا إلاّ المواقعة في الفرج</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مريم هو عبد الغفار بن القاسم قد وثّقه النجاشي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1" w:name="__RefHeading___Toc3072452_1878427129"/>
      <w:bookmarkStart w:id="212" w:name="_Toc87"/>
      <w:bookmarkEnd w:id="211"/>
      <w:r>
        <w:rPr/>
        <w:t>7</w:t>
      </w:r>
      <w:r>
        <w:rPr>
          <w:rtl w:val="true"/>
        </w:rPr>
        <w:t xml:space="preserve"> - </w:t>
      </w:r>
      <w:r>
        <w:rPr>
          <w:rtl w:val="true"/>
        </w:rPr>
        <w:t>و اما ان البلل المشتبه قبل الاستبراء بحكم البول</w:t>
      </w:r>
      <w:bookmarkEnd w:id="212"/>
    </w:p>
    <w:p>
      <w:pPr>
        <w:pStyle w:val="BookText"/>
        <w:rPr/>
      </w:pPr>
      <w:r>
        <w:rPr>
          <w:rFonts w:ascii="Amiri" w:hAnsi="Amiri" w:eastAsia="Amiri" w:cs="Amiri"/>
          <w:color w:val="111111"/>
          <w:sz w:val="28"/>
          <w:sz w:val="28"/>
          <w:szCs w:val="28"/>
          <w:rtl w:val="true"/>
          <w:lang w:bidi="ar-SA"/>
        </w:rPr>
        <w:t>فلما تقدّم في أحكام التخلي</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3072454_1878427129"/>
      <w:bookmarkStart w:id="214" w:name="_Toc88"/>
      <w:bookmarkEnd w:id="213"/>
      <w:r>
        <w:rPr>
          <w:rtl w:val="true"/>
        </w:rPr>
        <w:t>متى يجب الوضوء؟</w:t>
      </w:r>
      <w:bookmarkEnd w:id="214"/>
    </w:p>
    <w:p>
      <w:pPr>
        <w:pStyle w:val="Heading6"/>
        <w:numPr>
          <w:ilvl w:val="5"/>
          <w:numId w:val="1"/>
        </w:numPr>
        <w:rPr/>
      </w:pPr>
      <w:bookmarkStart w:id="215" w:name="__RefHeading___Toc3072456_1878427129"/>
      <w:bookmarkStart w:id="216" w:name="_Toc89"/>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يجب الوضوء للصلاة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للاجزاء المنسية، و لصلاة الاحتياط‍‌، و للطواف الواجب، و بالنذر و اخويه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3072458_1878427129"/>
      <w:bookmarkStart w:id="218" w:name="_Toc90"/>
      <w:bookmarkEnd w:id="217"/>
      <w:r>
        <w:rPr/>
        <w:t>1</w:t>
      </w:r>
      <w:r>
        <w:rPr>
          <w:rtl w:val="true"/>
        </w:rPr>
        <w:t xml:space="preserve"> - </w:t>
      </w:r>
      <w:r>
        <w:rPr>
          <w:rtl w:val="true"/>
        </w:rPr>
        <w:t>اما وجوبه للصلاة الواجبة</w:t>
      </w:r>
      <w:bookmarkEnd w:id="218"/>
    </w:p>
    <w:p>
      <w:pPr>
        <w:pStyle w:val="BookText"/>
        <w:rPr/>
      </w:pPr>
      <w:r>
        <w:rPr>
          <w:rFonts w:ascii="Amiri" w:hAnsi="Amiri" w:eastAsia="Amiri" w:cs="Amiri"/>
          <w:color w:val="111111"/>
          <w:sz w:val="28"/>
          <w:sz w:val="28"/>
          <w:szCs w:val="28"/>
          <w:rtl w:val="true"/>
          <w:lang w:bidi="ar-SA"/>
        </w:rPr>
        <w:t>فهو من الضروريات، و تدلّ‌ عليه آية الوضوء</w:t>
      </w:r>
      <w:r>
        <w:rPr>
          <w:rStyle w:val="FootnoteAnchor"/>
          <w:rtl w:val="true"/>
        </w:rPr>
        <w:footnoteReference w:id="75"/>
      </w:r>
      <w:r>
        <w:rPr>
          <w:rFonts w:ascii="Amiri" w:hAnsi="Amiri" w:eastAsia="Amiri" w:cs="Amiri"/>
          <w:color w:val="111111"/>
          <w:sz w:val="28"/>
          <w:sz w:val="28"/>
          <w:szCs w:val="28"/>
          <w:rtl w:val="true"/>
          <w:lang w:bidi="ar-SA"/>
        </w:rPr>
        <w:t>و النصوص المتواترة كصحيحة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3072460_1878427129"/>
      <w:bookmarkStart w:id="220" w:name="_Toc91"/>
      <w:bookmarkEnd w:id="219"/>
      <w:r>
        <w:rPr/>
        <w:t>2</w:t>
      </w:r>
      <w:r>
        <w:rPr>
          <w:rtl w:val="true"/>
        </w:rPr>
        <w:t xml:space="preserve"> - </w:t>
      </w:r>
      <w:r>
        <w:rPr>
          <w:rtl w:val="true"/>
        </w:rPr>
        <w:t>و اما عدم وجوبه في المستثنى</w:t>
      </w:r>
      <w:bookmarkEnd w:id="220"/>
    </w:p>
    <w:p>
      <w:pPr>
        <w:pStyle w:val="BookText"/>
        <w:rPr/>
      </w:pPr>
      <w:r>
        <w:rPr>
          <w:rFonts w:ascii="Amiri" w:hAnsi="Amiri" w:eastAsia="Amiri" w:cs="Amiri"/>
          <w:color w:val="111111"/>
          <w:sz w:val="28"/>
          <w:sz w:val="28"/>
          <w:szCs w:val="28"/>
          <w:rtl w:val="true"/>
          <w:lang w:bidi="ar-SA"/>
        </w:rPr>
        <w:t>فلما يأتي عند البحث عنه</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3072462_1878427129"/>
      <w:bookmarkStart w:id="222" w:name="_Toc92"/>
      <w:bookmarkEnd w:id="221"/>
      <w:r>
        <w:rPr/>
        <w:t>3</w:t>
      </w:r>
      <w:r>
        <w:rPr>
          <w:rtl w:val="true"/>
        </w:rPr>
        <w:t xml:space="preserve"> - </w:t>
      </w:r>
      <w:r>
        <w:rPr>
          <w:rtl w:val="true"/>
        </w:rPr>
        <w:t>و اما وجوبه للأجزاء المنسية و لصلاة الاحتياط‍‌</w:t>
      </w:r>
      <w:bookmarkEnd w:id="222"/>
    </w:p>
    <w:p>
      <w:pPr>
        <w:pStyle w:val="BookText"/>
        <w:rPr/>
      </w:pPr>
      <w:r>
        <w:rPr>
          <w:rFonts w:ascii="Amiri" w:hAnsi="Amiri" w:eastAsia="Amiri" w:cs="Amiri"/>
          <w:color w:val="111111"/>
          <w:sz w:val="28"/>
          <w:sz w:val="28"/>
          <w:szCs w:val="28"/>
          <w:rtl w:val="true"/>
          <w:lang w:bidi="ar-SA"/>
        </w:rPr>
        <w:t>فلأنهما جزء من الصلاة، بل الثانية صلاة حقيقة فتكون مشمولة لإطلاق النصوص</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3072464_1878427129"/>
      <w:bookmarkStart w:id="224" w:name="_Toc93"/>
      <w:bookmarkEnd w:id="223"/>
      <w:r>
        <w:rPr/>
        <w:t>4</w:t>
      </w:r>
      <w:r>
        <w:rPr>
          <w:rtl w:val="true"/>
        </w:rPr>
        <w:t xml:space="preserve"> - </w:t>
      </w:r>
      <w:r>
        <w:rPr>
          <w:rtl w:val="true"/>
        </w:rPr>
        <w:t>و اما وجوبه للطواف الواجب</w:t>
      </w:r>
      <w:bookmarkEnd w:id="22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 علي بن جعفر عن أخيه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رجل طاف ثم ذكر انه على غير وضوء</w:t>
      </w:r>
      <w:r>
        <w:rPr>
          <w:rFonts w:eastAsia="Amiri" w:cs="Amiri" w:ascii="Amiri" w:hAnsi="Amiri"/>
          <w:color w:val="111111"/>
          <w:sz w:val="28"/>
          <w:szCs w:val="28"/>
          <w:rtl w:val="true"/>
          <w:lang w:bidi="ar-SA"/>
        </w:rPr>
        <w:t xml:space="preserve">. </w:t>
      </w:r>
      <w:bookmarkStart w:id="225" w:name="pg14675_163047"/>
    </w:p>
    <w:p>
      <w:pPr>
        <w:pStyle w:val="BookText"/>
        <w:rPr/>
      </w:pPr>
      <w:bookmarkEnd w:id="2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 لا يعتدّ به</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في ثلاث من طرقها الأربع</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3072466_1878427129"/>
      <w:bookmarkStart w:id="227" w:name="_Toc94"/>
      <w:bookmarkEnd w:id="226"/>
      <w:r>
        <w:rPr/>
        <w:t>5</w:t>
      </w:r>
      <w:r>
        <w:rPr>
          <w:rtl w:val="true"/>
        </w:rPr>
        <w:t xml:space="preserve"> - </w:t>
      </w:r>
      <w:r>
        <w:rPr>
          <w:rtl w:val="true"/>
        </w:rPr>
        <w:t>و اما وجوبه في المورد الأخير</w:t>
      </w:r>
      <w:bookmarkEnd w:id="227"/>
    </w:p>
    <w:p>
      <w:pPr>
        <w:pStyle w:val="BookText"/>
        <w:rPr/>
      </w:pPr>
      <w:r>
        <w:rPr>
          <w:rFonts w:ascii="Amiri" w:hAnsi="Amiri" w:eastAsia="Amiri" w:cs="Amiri"/>
          <w:color w:val="111111"/>
          <w:sz w:val="28"/>
          <w:sz w:val="28"/>
          <w:szCs w:val="28"/>
          <w:rtl w:val="true"/>
          <w:lang w:bidi="ar-SA"/>
        </w:rPr>
        <w:t>فلوجوب الوفاء بالنذر و أخويه</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3072468_1878427129"/>
      <w:bookmarkStart w:id="229" w:name="_Toc95"/>
      <w:bookmarkEnd w:id="228"/>
      <w:r>
        <w:rPr>
          <w:rtl w:val="true"/>
        </w:rPr>
        <w:t>أحكام خاصة بالوضوء</w:t>
      </w:r>
      <w:bookmarkEnd w:id="229"/>
    </w:p>
    <w:p>
      <w:pPr>
        <w:pStyle w:val="Heading6"/>
        <w:numPr>
          <w:ilvl w:val="5"/>
          <w:numId w:val="1"/>
        </w:numPr>
        <w:rPr/>
      </w:pPr>
      <w:bookmarkStart w:id="230" w:name="__RefHeading___Toc3072470_1878427129"/>
      <w:bookmarkStart w:id="231" w:name="_Toc96"/>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من تيقن الحدث و شك في الطهارة أو بالعكس بنى على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شك في الطهارة بعد الصلاة بنى على صحتها و توضأ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شك فيها أثناءها قطعها و استأنفها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شك في حاجبية الموجود أو وجود الحاجب قبل الوضوء أو أثناءه فلا بدّ له من تحصيل اليقين أو الاطمئنان بعدمه، و لو كان بعده بنى على صحته اما مطلقا أو مع احتمال الالتفات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يبنى على الصحة مع العلم بوجود الحاجب و الشكّ‌ في ان الوضوء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بعض أعضاء وضوئه متنجسا و توضأ و شك في تطهيرها بنى على الصحة و بقاء النجاسة فيجب غسلها لما يأتي من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3072472_1878427129"/>
      <w:bookmarkStart w:id="233" w:name="_Toc97"/>
      <w:bookmarkEnd w:id="232"/>
      <w:r>
        <w:rPr/>
        <w:t>1</w:t>
      </w:r>
      <w:r>
        <w:rPr>
          <w:rtl w:val="true"/>
        </w:rPr>
        <w:t xml:space="preserve"> - </w:t>
      </w:r>
      <w:r>
        <w:rPr>
          <w:rtl w:val="true"/>
        </w:rPr>
        <w:t>اما البناء على الحالة السابقة المتيقنة</w:t>
      </w:r>
      <w:bookmarkEnd w:id="233"/>
    </w:p>
    <w:p>
      <w:pPr>
        <w:pStyle w:val="BookText"/>
        <w:rPr/>
      </w:pPr>
      <w:r>
        <w:rPr>
          <w:rFonts w:ascii="IRNazanin" w:hAnsi="IRNazanin" w:eastAsia="IRNazanin"/>
          <w:color w:val="111111"/>
          <w:sz w:val="28"/>
          <w:sz w:val="28"/>
          <w:szCs w:val="28"/>
          <w:rtl w:val="true"/>
          <w:lang w:bidi="fa-IR"/>
        </w:rPr>
        <w:t>فللاستصحاب</w:t>
      </w:r>
      <w:r>
        <w:rPr>
          <w:rFonts w:eastAsia="IRNazanin" w:cs="IRNazanin"/>
          <w:color w:val="111111"/>
          <w:sz w:val="28"/>
          <w:szCs w:val="28"/>
          <w:rtl w:val="true"/>
          <w:lang w:bidi="fa-IR"/>
        </w:rPr>
        <w:t>.</w:t>
      </w:r>
    </w:p>
    <w:p>
      <w:pPr>
        <w:pStyle w:val="Heading6"/>
        <w:numPr>
          <w:ilvl w:val="5"/>
          <w:numId w:val="1"/>
        </w:numPr>
        <w:rPr/>
      </w:pPr>
      <w:bookmarkStart w:id="234" w:name="__RefHeading___Toc3072474_1878427129"/>
      <w:bookmarkStart w:id="235" w:name="_Toc98"/>
      <w:bookmarkEnd w:id="234"/>
      <w:r>
        <w:rPr/>
        <w:t>2</w:t>
      </w:r>
      <w:r>
        <w:rPr>
          <w:rtl w:val="true"/>
        </w:rPr>
        <w:t xml:space="preserve"> - </w:t>
      </w:r>
      <w:r>
        <w:rPr>
          <w:rtl w:val="true"/>
        </w:rPr>
        <w:t>و اما البناء على الصحة لمن شك في الطهارة بعدها</w:t>
      </w:r>
      <w:bookmarkEnd w:id="23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فلقاعدة الفراغ المستندة إلى موثقة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236" w:name="pg14675_163048"/>
    </w:p>
    <w:p>
      <w:pPr>
        <w:pStyle w:val="Heading6"/>
        <w:numPr>
          <w:ilvl w:val="5"/>
          <w:numId w:val="1"/>
        </w:numPr>
        <w:rPr/>
      </w:pPr>
      <w:bookmarkStart w:id="237" w:name="__RefHeading___Toc3072476_1878427129"/>
      <w:bookmarkStart w:id="238" w:name="_Toc99"/>
      <w:bookmarkEnd w:id="236"/>
      <w:bookmarkEnd w:id="237"/>
      <w:r>
        <w:rPr/>
        <w:t>3</w:t>
      </w:r>
      <w:r>
        <w:rPr>
          <w:rtl w:val="true"/>
        </w:rPr>
        <w:t xml:space="preserve"> - </w:t>
      </w:r>
      <w:r>
        <w:rPr>
          <w:rtl w:val="true"/>
        </w:rPr>
        <w:t>و اما وجوب الوضوء لما يأتي</w:t>
      </w:r>
      <w:bookmarkEnd w:id="238"/>
    </w:p>
    <w:p>
      <w:pPr>
        <w:pStyle w:val="BookText"/>
        <w:rPr/>
      </w:pPr>
      <w:r>
        <w:rPr>
          <w:rFonts w:ascii="Amiri" w:hAnsi="Amiri" w:eastAsia="Amiri" w:cs="Amiri"/>
          <w:color w:val="111111"/>
          <w:sz w:val="28"/>
          <w:sz w:val="28"/>
          <w:szCs w:val="28"/>
          <w:rtl w:val="true"/>
          <w:lang w:bidi="ar-SA"/>
        </w:rPr>
        <w:t>فللزوم احراز شرط‍‌ العمل قبل الاشتغال به بعد فرض عدم جريان قاعدة الفراغ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ان جرت بلحاظ‍‌ العمل السابق إلاّ انها ليست حجّة في اثبات لوازمها غير الشرعية</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3072478_1878427129"/>
      <w:bookmarkStart w:id="240" w:name="_Toc100"/>
      <w:bookmarkEnd w:id="239"/>
      <w:r>
        <w:rPr/>
        <w:t>4</w:t>
      </w:r>
      <w:r>
        <w:rPr>
          <w:rtl w:val="true"/>
        </w:rPr>
        <w:t xml:space="preserve"> - </w:t>
      </w:r>
      <w:r>
        <w:rPr>
          <w:rtl w:val="true"/>
        </w:rPr>
        <w:t>و اما وجوب الوضوء لمن شك في الأثناء</w:t>
      </w:r>
      <w:bookmarkEnd w:id="240"/>
    </w:p>
    <w:p>
      <w:pPr>
        <w:pStyle w:val="BookText"/>
        <w:rPr/>
      </w:pPr>
      <w:r>
        <w:rPr>
          <w:rFonts w:ascii="Amiri" w:hAnsi="Amiri" w:eastAsia="Amiri" w:cs="Amiri"/>
          <w:color w:val="111111"/>
          <w:sz w:val="28"/>
          <w:sz w:val="28"/>
          <w:szCs w:val="28"/>
          <w:rtl w:val="true"/>
          <w:lang w:bidi="ar-SA"/>
        </w:rPr>
        <w:t>فللزوم احراز الشرط‍‌ بلحاظ‍‌ ما يأتي، و قاعدة الفراغ و ان جرت بلحاظ‍‌ الأجزاء السابقة إلاّ انها ليست حجّة في اثبات لوازمها غير الشرعيّة</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3072480_1878427129"/>
      <w:bookmarkStart w:id="242" w:name="_Toc101"/>
      <w:bookmarkEnd w:id="241"/>
      <w:r>
        <w:rPr/>
        <w:t>5</w:t>
      </w:r>
      <w:r>
        <w:rPr>
          <w:rtl w:val="true"/>
        </w:rPr>
        <w:t xml:space="preserve"> - </w:t>
      </w:r>
      <w:r>
        <w:rPr>
          <w:rtl w:val="true"/>
        </w:rPr>
        <w:t>و اما ان الشاك في حاجبية الموجود يلزمه تحصيل اليقين أو</w:t>
      </w:r>
      <w:bookmarkEnd w:id="242"/>
    </w:p>
    <w:p>
      <w:pPr>
        <w:pStyle w:val="BookText"/>
        <w:rPr/>
      </w:pPr>
      <w:r>
        <w:rPr>
          <w:rFonts w:ascii="IRNazanin" w:hAnsi="IRNazanin" w:eastAsia="IRNazanin"/>
          <w:color w:val="111111"/>
          <w:sz w:val="28"/>
          <w:sz w:val="28"/>
          <w:szCs w:val="28"/>
          <w:rtl w:val="true"/>
          <w:lang w:bidi="fa-IR"/>
        </w:rPr>
        <w:t>الاطمئنان</w:t>
      </w:r>
    </w:p>
    <w:p>
      <w:pPr>
        <w:pStyle w:val="BookText"/>
        <w:rPr/>
      </w:pPr>
      <w:r>
        <w:rPr>
          <w:rFonts w:ascii="Amiri" w:hAnsi="Amiri" w:eastAsia="Amiri" w:cs="Amiri"/>
          <w:color w:val="111111"/>
          <w:sz w:val="28"/>
          <w:sz w:val="28"/>
          <w:szCs w:val="28"/>
          <w:rtl w:val="true"/>
          <w:lang w:bidi="ar-SA"/>
        </w:rPr>
        <w:t>فلان اللازم غسل الوجه و اليدين و الذمة مشتغلة بذلك فيلزم تحصيل اليقين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 عدم تحقّق الحجب لا يجدي لأنه 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مقتضى القاعدة إلاّ ان صحيحة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عليها السوار و الدملج في بعض ذراعها لا تدري يجري الماء تحته أم لا كيف تصنع إذا توضأت أو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حتى يدخل الماء تحته أو تنزعه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الخاتم الضيق لا يدري هل يجري الماء تحته إذا توضأ أم لا كيف تصنع‌؟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علم ان الماء لا يدخله فليخرجه إذا توضأ</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دلّت في ذيلها على عدم لزوم تحصيل العلم بوصول الماء و كفاية الشك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صدرها يدل على لزوم تحصيل العلم، و مع التهافت بين الصدر و الذيل لا يبقى ما يمنع من التمسّك بمقتضى القاعدة</w:t>
      </w:r>
      <w:r>
        <w:rPr>
          <w:rFonts w:eastAsia="Amiri" w:cs="Amiri" w:ascii="Amiri" w:hAnsi="Amiri"/>
          <w:color w:val="111111"/>
          <w:sz w:val="28"/>
          <w:szCs w:val="28"/>
          <w:rtl w:val="true"/>
          <w:lang w:bidi="ar-SA"/>
        </w:rPr>
        <w:t xml:space="preserve">. </w:t>
      </w:r>
      <w:bookmarkStart w:id="243" w:name="pg14675_163049"/>
    </w:p>
    <w:p>
      <w:pPr>
        <w:pStyle w:val="Heading6"/>
        <w:numPr>
          <w:ilvl w:val="5"/>
          <w:numId w:val="1"/>
        </w:numPr>
        <w:rPr/>
      </w:pPr>
      <w:bookmarkStart w:id="244" w:name="__RefHeading___Toc3072482_1878427129"/>
      <w:bookmarkStart w:id="245" w:name="_Toc102"/>
      <w:bookmarkEnd w:id="243"/>
      <w:bookmarkEnd w:id="244"/>
      <w:r>
        <w:rPr/>
        <w:t>6</w:t>
      </w:r>
      <w:r>
        <w:rPr>
          <w:rtl w:val="true"/>
        </w:rPr>
        <w:t xml:space="preserve"> - </w:t>
      </w:r>
      <w:r>
        <w:rPr>
          <w:rtl w:val="true"/>
        </w:rPr>
        <w:t>و اما الوجه في كفاية الاطمئنان</w:t>
      </w:r>
      <w:bookmarkEnd w:id="245"/>
    </w:p>
    <w:p>
      <w:pPr>
        <w:pStyle w:val="BookText"/>
        <w:rPr/>
      </w:pPr>
      <w:r>
        <w:rPr>
          <w:rFonts w:ascii="Amiri" w:hAnsi="Amiri" w:eastAsia="Amiri" w:cs="Amiri"/>
          <w:color w:val="111111"/>
          <w:sz w:val="28"/>
          <w:sz w:val="28"/>
          <w:szCs w:val="28"/>
          <w:rtl w:val="true"/>
          <w:lang w:bidi="ar-SA"/>
        </w:rPr>
        <w:t>فلانعقاد السيرة العقلائية الممضاة بعدم الردع عن التمسّك به</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3072484_1878427129"/>
      <w:bookmarkStart w:id="247" w:name="_Toc103"/>
      <w:bookmarkEnd w:id="246"/>
      <w:r>
        <w:rPr/>
        <w:t>7</w:t>
      </w:r>
      <w:r>
        <w:rPr>
          <w:rtl w:val="true"/>
        </w:rPr>
        <w:t xml:space="preserve"> - </w:t>
      </w:r>
      <w:r>
        <w:rPr>
          <w:rtl w:val="true"/>
        </w:rPr>
        <w:t>و اما لزوم ذلك حالة الشك في وجود المانع</w:t>
      </w:r>
      <w:bookmarkEnd w:id="247"/>
    </w:p>
    <w:p>
      <w:pPr>
        <w:pStyle w:val="BookText"/>
        <w:rPr/>
      </w:pPr>
      <w:r>
        <w:rPr>
          <w:rFonts w:ascii="IRNazanin" w:hAnsi="IRNazanin" w:eastAsia="IRNazanin"/>
          <w:color w:val="111111"/>
          <w:sz w:val="28"/>
          <w:sz w:val="28"/>
          <w:szCs w:val="28"/>
          <w:rtl w:val="true"/>
          <w:lang w:bidi="fa-IR"/>
        </w:rPr>
        <w:t>فلما تقدّم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المشهور ذهب إلى العدم، و لعلّه لاستصحاب عدم وجود الحاجب، و لكنه مثبت إذا الواجب تحصيل غسل الوجه و اليدين و هو ليس لازما شرعيّا لعدم وجود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سيرة المتشرّعة جارية على عدم الفحص كما ادّعى ذلك صاحب الجواهر</w:t>
      </w:r>
      <w:r>
        <w:rPr>
          <w:rStyle w:val="FootnoteAnchor"/>
          <w:rtl w:val="true"/>
        </w:rPr>
        <w:footnoteReference w:id="80"/>
      </w:r>
      <w:r>
        <w:rPr>
          <w:rFonts w:ascii="Amiri" w:hAnsi="Amiri" w:eastAsia="Amiri" w:cs="Amiri"/>
          <w:color w:val="111111"/>
          <w:sz w:val="28"/>
          <w:sz w:val="28"/>
          <w:szCs w:val="28"/>
          <w:rtl w:val="true"/>
          <w:lang w:bidi="ar-SA"/>
        </w:rPr>
        <w:t>و الشيخ الانصاري</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اما من جهة الغفلة أو الاطمئنان بالعدم، و اما عند الشك فانعقاد سيرتهم على ما ذكر مشكوك، و يكفي الشك في ذلك بعد لزوم الاقتصار في الدليل اللبّي على القدر المتيقّن</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3072486_1878427129"/>
      <w:bookmarkStart w:id="249" w:name="_Toc104"/>
      <w:bookmarkEnd w:id="248"/>
      <w:r>
        <w:rPr/>
        <w:t>8</w:t>
      </w:r>
      <w:r>
        <w:rPr>
          <w:rtl w:val="true"/>
        </w:rPr>
        <w:t xml:space="preserve"> - </w:t>
      </w:r>
      <w:r>
        <w:rPr>
          <w:rtl w:val="true"/>
        </w:rPr>
        <w:t>و اما البناء على الصحة إذا كان الشك بعد الفراغ</w:t>
      </w:r>
      <w:bookmarkEnd w:id="249"/>
    </w:p>
    <w:p>
      <w:pPr>
        <w:pStyle w:val="BookText"/>
        <w:rPr/>
      </w:pPr>
      <w:r>
        <w:rPr>
          <w:rFonts w:ascii="Amiri" w:hAnsi="Amiri" w:eastAsia="Amiri" w:cs="Amiri"/>
          <w:color w:val="111111"/>
          <w:sz w:val="28"/>
          <w:sz w:val="28"/>
          <w:szCs w:val="28"/>
          <w:rtl w:val="true"/>
          <w:lang w:bidi="ar-SA"/>
        </w:rPr>
        <w:t>فلقاعدة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ذهب جمع من الأعلام إلى اشتراط‍‌ احتمال الالتفات في جريانها لنكتتين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لم تشرع لتأسيس مطلب تعبّدي على خلاف المرتكزات العقلائية، و واضح ان العقلاء انّما يلغون الشك عند عدم القطع بالغفلة حين العمل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بنكتة الاذكرية و الأقربية المشار إليها في موثقة </w:t>
      </w:r>
      <w:bookmarkStart w:id="250" w:name="pg14675_163050"/>
    </w:p>
    <w:p>
      <w:pPr>
        <w:pStyle w:val="BookText"/>
        <w:rPr/>
      </w:pPr>
      <w:bookmarkEnd w:id="250"/>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 رواية محمد بن مسلم الواردة في من شك بعد الفراغ من الصلاة في انّه صلّى ثلاثا أو أربعا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حين انصرف أقرب إلى الحق منه بعد ذلك</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فان مقتضاها الاقتصار على الموارد التي يحتمل فيها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 يحتاج الى مستوى أعلى من البحث</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3072488_1878427129"/>
      <w:bookmarkStart w:id="252" w:name="_Toc105"/>
      <w:bookmarkEnd w:id="251"/>
      <w:r>
        <w:rPr/>
        <w:t>9</w:t>
      </w:r>
      <w:r>
        <w:rPr>
          <w:rtl w:val="true"/>
        </w:rPr>
        <w:t xml:space="preserve"> - </w:t>
      </w:r>
      <w:r>
        <w:rPr>
          <w:rtl w:val="true"/>
        </w:rPr>
        <w:t>و اما البناء على الصحّة عند الشك في تقدّم الوضوء و تأخّره</w:t>
      </w:r>
      <w:bookmarkEnd w:id="252"/>
    </w:p>
    <w:p>
      <w:pPr>
        <w:pStyle w:val="BookText"/>
        <w:rPr/>
      </w:pPr>
      <w:r>
        <w:rPr>
          <w:rFonts w:ascii="IRNazanin" w:hAnsi="IRNazanin" w:eastAsia="IRNazanin"/>
          <w:color w:val="111111"/>
          <w:sz w:val="28"/>
          <w:sz w:val="28"/>
          <w:szCs w:val="28"/>
          <w:rtl w:val="true"/>
          <w:lang w:bidi="fa-IR"/>
        </w:rPr>
        <w:t>عن وجود الحاجب</w:t>
      </w:r>
    </w:p>
    <w:p>
      <w:pPr>
        <w:pStyle w:val="BookText"/>
        <w:rPr/>
      </w:pPr>
      <w:r>
        <w:rPr>
          <w:rFonts w:ascii="Amiri" w:hAnsi="Amiri" w:eastAsia="Amiri" w:cs="Amiri"/>
          <w:color w:val="111111"/>
          <w:sz w:val="28"/>
          <w:sz w:val="28"/>
          <w:szCs w:val="28"/>
          <w:rtl w:val="true"/>
          <w:lang w:bidi="ar-SA"/>
        </w:rPr>
        <w:t>فلقاعدة الفراغ</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3072490_1878427129"/>
      <w:bookmarkStart w:id="254" w:name="_Toc106"/>
      <w:bookmarkEnd w:id="253"/>
      <w:r>
        <w:rPr/>
        <w:t>10</w:t>
      </w:r>
      <w:r>
        <w:rPr>
          <w:rtl w:val="true"/>
        </w:rPr>
        <w:t xml:space="preserve"> - </w:t>
      </w:r>
      <w:r>
        <w:rPr>
          <w:rtl w:val="true"/>
        </w:rPr>
        <w:t>و اما الحكم بالصحة في الفرع الأخير</w:t>
      </w:r>
      <w:bookmarkEnd w:id="254"/>
    </w:p>
    <w:p>
      <w:pPr>
        <w:pStyle w:val="BookText"/>
        <w:rPr/>
      </w:pPr>
      <w:r>
        <w:rPr>
          <w:rFonts w:ascii="Amiri" w:hAnsi="Amiri" w:eastAsia="Amiri" w:cs="Amiri"/>
          <w:color w:val="111111"/>
          <w:sz w:val="28"/>
          <w:sz w:val="28"/>
          <w:szCs w:val="28"/>
          <w:rtl w:val="true"/>
          <w:lang w:bidi="ar-SA"/>
        </w:rPr>
        <w:t>فلقاعدة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الحكم ببقاء النجاسة هو الاستصحاب بعد عدم حجية القاعدة في إثبات لوازمها غير الشرعية</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3072492_1878427129"/>
      <w:bookmarkStart w:id="256" w:name="_Toc107"/>
      <w:bookmarkEnd w:id="255"/>
      <w:r>
        <w:rPr>
          <w:rtl w:val="true"/>
        </w:rPr>
        <w:t>وضوء الجبيرة</w:t>
      </w:r>
      <w:bookmarkEnd w:id="256"/>
    </w:p>
    <w:p>
      <w:pPr>
        <w:pStyle w:val="Heading6"/>
        <w:numPr>
          <w:ilvl w:val="5"/>
          <w:numId w:val="1"/>
        </w:numPr>
        <w:rPr/>
      </w:pPr>
      <w:bookmarkStart w:id="257" w:name="__RefHeading___Toc3072494_1878427129"/>
      <w:bookmarkStart w:id="258" w:name="_Toc108"/>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إذا كان على بعض أعضاء الوضوء 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لجرح أو قرح أو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امكان إيصال الماء تحتها بلا ضرر و لو بغمسها أو نزعها يجب ذلك و إلاّ لزم المسح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وضع الجبيرة و انكشاف الموضع يكفي في الجرح و القرح غسل ما حولهما و في الكسر التيمم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اللاصق الحاجب كالقير تجب إزالته، و مع عدم الإمكان يجب التيمم إن لم يكن في موضعه و إلاّ فاللاّزم الجمع بين التيمم و الوضوء</w:t>
      </w:r>
      <w:r>
        <w:rPr>
          <w:rFonts w:eastAsia="Amiri" w:cs="Amiri" w:ascii="Amiri" w:hAnsi="Amiri"/>
          <w:color w:val="111111"/>
          <w:sz w:val="28"/>
          <w:szCs w:val="28"/>
          <w:rtl w:val="true"/>
          <w:lang w:bidi="ar-SA"/>
        </w:rPr>
        <w:t xml:space="preserve">. </w:t>
      </w:r>
      <w:bookmarkStart w:id="259" w:name="pg14675_163051"/>
    </w:p>
    <w:p>
      <w:pPr>
        <w:pStyle w:val="BookText"/>
        <w:rPr/>
      </w:pPr>
      <w:bookmarkEnd w:id="259"/>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3072496_1878427129"/>
      <w:bookmarkStart w:id="261" w:name="_Toc109"/>
      <w:bookmarkEnd w:id="260"/>
      <w:r>
        <w:rPr/>
        <w:t>1</w:t>
      </w:r>
      <w:r>
        <w:rPr>
          <w:rtl w:val="true"/>
        </w:rPr>
        <w:t xml:space="preserve"> - </w:t>
      </w:r>
      <w:r>
        <w:rPr>
          <w:rtl w:val="true"/>
        </w:rPr>
        <w:t>اما وجوب نزع الجبيرة أو غمسها مع الامكان</w:t>
      </w:r>
      <w:bookmarkEnd w:id="261"/>
    </w:p>
    <w:p>
      <w:pPr>
        <w:pStyle w:val="BookText"/>
        <w:rPr/>
      </w:pPr>
      <w:r>
        <w:rPr>
          <w:rFonts w:ascii="Amiri" w:hAnsi="Amiri" w:eastAsia="Amiri" w:cs="Amiri"/>
          <w:color w:val="111111"/>
          <w:sz w:val="28"/>
          <w:sz w:val="28"/>
          <w:szCs w:val="28"/>
          <w:rtl w:val="true"/>
          <w:lang w:bidi="ar-SA"/>
        </w:rPr>
        <w:t>فلانه مقتضى ما دل على وجوب الوضوء على المتمكن منه</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3072498_1878427129"/>
      <w:bookmarkStart w:id="263" w:name="_Toc110"/>
      <w:bookmarkEnd w:id="262"/>
      <w:r>
        <w:rPr/>
        <w:t>2</w:t>
      </w:r>
      <w:r>
        <w:rPr>
          <w:rtl w:val="true"/>
        </w:rPr>
        <w:t xml:space="preserve"> - </w:t>
      </w:r>
      <w:r>
        <w:rPr>
          <w:rtl w:val="true"/>
        </w:rPr>
        <w:t>و اما وجوب المسح عليها مع التعذر</w:t>
      </w:r>
      <w:bookmarkEnd w:id="263"/>
    </w:p>
    <w:p>
      <w:pPr>
        <w:pStyle w:val="BookText"/>
        <w:rPr/>
      </w:pPr>
      <w:r>
        <w:rPr>
          <w:rFonts w:ascii="Amiri" w:hAnsi="Amiri" w:eastAsia="Amiri" w:cs="Amiri"/>
          <w:color w:val="111111"/>
          <w:sz w:val="28"/>
          <w:sz w:val="28"/>
          <w:szCs w:val="28"/>
          <w:rtl w:val="true"/>
          <w:lang w:bidi="ar-SA"/>
        </w:rPr>
        <w:t xml:space="preserve">فللروايات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القاعدة تقتضي التيمم لعدم القدرة على الوضوء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تكون به القرحة في ذراعه أو نحو ذلك في مواضع الوضوء فيعصبها بالخرقة و يتوضّأ و يمسح عليها إذا 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يؤذيه الماء فليمسح على الخرقة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مثل 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الكسير تكون عليه الجبائر أو تكون به الجراحة كيف يصنع بالوضوء؟ و عند غسل الجنابة و غسل الجمعة‌؟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ما وصل إليه الغسل ممّا ظهر ممّا ليس عليه الجبائر و يدع ما سوى ذلك ممّا لا يستطيع غسله و لا ينزع الجبائر و يعبث بجراحته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مطلقا و غير دال على مسح موضع الجبيرة إلاّ انه قابل للتقييد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الروايتان و ان كانتا ناظرتين إلى المسح في موضع الغسل إلاّ انه بالأولوية يثبت ذلك في موضع المسح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المذكور في صحيحة الحلبي و ان كان هو القرحة إلاّ ان الجواب يفهم منه عدم الاختصاص بها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4" w:name="__RefHeading___Toc3072500_1878427129"/>
      <w:bookmarkStart w:id="265" w:name="_Toc111"/>
      <w:bookmarkEnd w:id="264"/>
      <w:r>
        <w:rPr/>
        <w:t>3</w:t>
      </w:r>
      <w:r>
        <w:rPr>
          <w:rtl w:val="true"/>
        </w:rPr>
        <w:t xml:space="preserve"> - </w:t>
      </w:r>
      <w:r>
        <w:rPr>
          <w:rtl w:val="true"/>
        </w:rPr>
        <w:t>و اما وجوب غسل ما حول الجرح و القرح المكشوفين</w:t>
      </w:r>
      <w:bookmarkStart w:id="266" w:name="pg14675_163052"/>
      <w:bookmarkEnd w:id="265"/>
    </w:p>
    <w:p>
      <w:pPr>
        <w:pStyle w:val="BookText"/>
        <w:rPr/>
      </w:pPr>
      <w:bookmarkEnd w:id="266"/>
      <w:r>
        <w:rPr>
          <w:rFonts w:ascii="Amiri" w:hAnsi="Amiri" w:eastAsia="Amiri" w:cs="Amiri"/>
          <w:color w:val="111111"/>
          <w:sz w:val="28"/>
          <w:sz w:val="28"/>
          <w:szCs w:val="28"/>
          <w:rtl w:val="true"/>
          <w:lang w:bidi="ar-SA"/>
        </w:rPr>
        <w:t>فلصحيحة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سألته عن الجرح كيف يصنع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اما لان عدم افتراض التعصيب يولّد نفسه ظهورا في المكشوف أو لأنّ‌ ضمّها الى صحيحة الحلبي يولد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الصحيحة و ان كانت واردة في الجرح دون القرح إلاّ انه لا يحتمل الاختصاص به بل القرح جرح في حقيقته</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3072502_1878427129"/>
      <w:bookmarkStart w:id="268" w:name="_Toc112"/>
      <w:bookmarkEnd w:id="267"/>
      <w:r>
        <w:rPr/>
        <w:t>4</w:t>
      </w:r>
      <w:r>
        <w:rPr>
          <w:rtl w:val="true"/>
        </w:rPr>
        <w:t xml:space="preserve"> - </w:t>
      </w:r>
      <w:r>
        <w:rPr>
          <w:rtl w:val="true"/>
        </w:rPr>
        <w:t>و اما وجوب التيمم في الكسر</w:t>
      </w:r>
      <w:bookmarkEnd w:id="268"/>
    </w:p>
    <w:p>
      <w:pPr>
        <w:pStyle w:val="BookText"/>
        <w:rPr/>
      </w:pPr>
      <w:r>
        <w:rPr>
          <w:rFonts w:ascii="Amiri" w:hAnsi="Amiri" w:eastAsia="Amiri" w:cs="Amiri"/>
          <w:color w:val="111111"/>
          <w:sz w:val="28"/>
          <w:sz w:val="28"/>
          <w:szCs w:val="28"/>
          <w:rtl w:val="true"/>
          <w:lang w:bidi="ar-SA"/>
        </w:rPr>
        <w:t>فلانه مقتضى القاعدة إذ مع عدم وجود نص على الخلاف يجب التيمم عملا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بعد بطلان قاعدة الميسور سندا أو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المتقدّم وارد في الكسير المجبور</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3072504_1878427129"/>
      <w:bookmarkStart w:id="270" w:name="_Toc113"/>
      <w:bookmarkEnd w:id="269"/>
      <w:r>
        <w:rPr/>
        <w:t>5</w:t>
      </w:r>
      <w:r>
        <w:rPr>
          <w:rtl w:val="true"/>
        </w:rPr>
        <w:t xml:space="preserve"> - </w:t>
      </w:r>
      <w:r>
        <w:rPr>
          <w:rtl w:val="true"/>
        </w:rPr>
        <w:t>و أما وجوب إزالة الحاجب</w:t>
      </w:r>
      <w:bookmarkEnd w:id="270"/>
    </w:p>
    <w:p>
      <w:pPr>
        <w:pStyle w:val="BookText"/>
        <w:rPr/>
      </w:pPr>
      <w:r>
        <w:rPr>
          <w:rFonts w:ascii="Amiri" w:hAnsi="Amiri" w:eastAsia="Amiri" w:cs="Amiri"/>
          <w:color w:val="111111"/>
          <w:sz w:val="28"/>
          <w:sz w:val="28"/>
          <w:szCs w:val="28"/>
          <w:rtl w:val="true"/>
          <w:lang w:bidi="ar-SA"/>
        </w:rPr>
        <w:t>فلتوقف صدق الغسل و المسح على ذلك</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3072506_1878427129"/>
      <w:bookmarkStart w:id="272" w:name="_Toc114"/>
      <w:bookmarkEnd w:id="271"/>
      <w:r>
        <w:rPr/>
        <w:t>6</w:t>
      </w:r>
      <w:r>
        <w:rPr>
          <w:rtl w:val="true"/>
        </w:rPr>
        <w:t xml:space="preserve"> - </w:t>
      </w:r>
      <w:r>
        <w:rPr>
          <w:rtl w:val="true"/>
        </w:rPr>
        <w:t>و اما وجوب التيمم مع عدم إمكان الإزالة</w:t>
      </w:r>
      <w:bookmarkEnd w:id="272"/>
    </w:p>
    <w:p>
      <w:pPr>
        <w:pStyle w:val="BookText"/>
        <w:rPr/>
      </w:pPr>
      <w:r>
        <w:rPr>
          <w:rFonts w:ascii="Amiri" w:hAnsi="Amiri" w:eastAsia="Amiri" w:cs="Amiri"/>
          <w:color w:val="111111"/>
          <w:sz w:val="28"/>
          <w:sz w:val="28"/>
          <w:szCs w:val="28"/>
          <w:rtl w:val="true"/>
          <w:lang w:bidi="ar-SA"/>
        </w:rPr>
        <w:t>فلانه مقتضى القاعدة، لوجوب التيمم على كل من لا يمكنه استعمال الماء</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3072508_1878427129"/>
      <w:bookmarkStart w:id="274" w:name="_Toc115"/>
      <w:bookmarkEnd w:id="273"/>
      <w:r>
        <w:rPr/>
        <w:t>7</w:t>
      </w:r>
      <w:r>
        <w:rPr>
          <w:rtl w:val="true"/>
        </w:rPr>
        <w:t xml:space="preserve"> - </w:t>
      </w:r>
      <w:r>
        <w:rPr>
          <w:rtl w:val="true"/>
        </w:rPr>
        <w:t>و اما وجوب الجمع في الفرض الأخير</w:t>
      </w:r>
      <w:bookmarkEnd w:id="27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فللعلم الإجمالي بوجوب الوضوء أو التيمم بعد ضمّ‌ قاعدة عدم سقوط‍‌ الصلاة بحال</w:t>
      </w:r>
      <w:r>
        <w:rPr>
          <w:rFonts w:eastAsia="Amiri" w:cs="Amiri" w:ascii="Amiri" w:hAnsi="Amiri"/>
          <w:color w:val="111111"/>
          <w:sz w:val="28"/>
          <w:szCs w:val="28"/>
          <w:rtl w:val="true"/>
          <w:lang w:bidi="ar-SA"/>
        </w:rPr>
        <w:t xml:space="preserve">. </w:t>
      </w:r>
      <w:bookmarkStart w:id="275" w:name="pg14675_163053"/>
    </w:p>
    <w:p>
      <w:pPr>
        <w:pStyle w:val="Heading4"/>
        <w:numPr>
          <w:ilvl w:val="3"/>
          <w:numId w:val="1"/>
        </w:numPr>
        <w:rPr/>
      </w:pPr>
      <w:bookmarkStart w:id="276" w:name="__RefHeading___Toc3072510_1878427129"/>
      <w:bookmarkStart w:id="277" w:name="_Toc116"/>
      <w:bookmarkEnd w:id="275"/>
      <w:bookmarkEnd w:id="276"/>
      <w:r>
        <w:rPr/>
        <w:t>4</w:t>
      </w:r>
      <w:r>
        <w:rPr>
          <w:rtl w:val="true"/>
        </w:rPr>
        <w:t xml:space="preserve"> - </w:t>
      </w:r>
      <w:r>
        <w:rPr>
          <w:rtl w:val="true"/>
        </w:rPr>
        <w:t>الغسل</w:t>
      </w:r>
      <w:bookmarkEnd w:id="277"/>
    </w:p>
    <w:p>
      <w:pPr>
        <w:pStyle w:val="Heading5"/>
        <w:numPr>
          <w:ilvl w:val="4"/>
          <w:numId w:val="1"/>
        </w:numPr>
        <w:rPr/>
      </w:pPr>
      <w:bookmarkStart w:id="278" w:name="__RefHeading___Toc3072512_1878427129"/>
      <w:bookmarkStart w:id="279" w:name="_Toc117"/>
      <w:bookmarkEnd w:id="278"/>
      <w:r>
        <w:rPr>
          <w:rtl w:val="true"/>
        </w:rPr>
        <w:t>أسباب الغسل</w:t>
      </w:r>
      <w:bookmarkEnd w:id="279"/>
    </w:p>
    <w:p>
      <w:pPr>
        <w:pStyle w:val="Heading6"/>
        <w:numPr>
          <w:ilvl w:val="5"/>
          <w:numId w:val="1"/>
        </w:numPr>
        <w:rPr/>
      </w:pPr>
      <w:bookmarkStart w:id="280" w:name="__RefHeading___Toc3072514_1878427129"/>
      <w:bookmarkStart w:id="281" w:name="_Toc118"/>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الأسباب الموجبة للغسل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و الحيض، و النفاس، و الاستحاضة، و مسّ‌ الميّت،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3072516_1878427129"/>
      <w:bookmarkStart w:id="283" w:name="_Toc119"/>
      <w:bookmarkEnd w:id="282"/>
      <w:r>
        <w:rPr/>
        <w:t>1</w:t>
      </w:r>
      <w:r>
        <w:rPr>
          <w:rtl w:val="true"/>
        </w:rPr>
        <w:t xml:space="preserve"> - </w:t>
      </w:r>
      <w:r>
        <w:rPr>
          <w:rtl w:val="true"/>
        </w:rPr>
        <w:t>اما وجوب الغسل لأحد الستّة</w:t>
      </w:r>
      <w:bookmarkEnd w:id="283"/>
    </w:p>
    <w:p>
      <w:pPr>
        <w:pStyle w:val="BookText"/>
        <w:rPr/>
      </w:pPr>
      <w:r>
        <w:rPr>
          <w:rFonts w:ascii="Amiri" w:hAnsi="Amiri" w:eastAsia="Amiri" w:cs="Amiri"/>
          <w:color w:val="111111"/>
          <w:sz w:val="28"/>
          <w:sz w:val="28"/>
          <w:szCs w:val="28"/>
          <w:rtl w:val="true"/>
          <w:lang w:bidi="ar-SA"/>
        </w:rPr>
        <w:t>فللروايات الكثيرة كموثقة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 الجنابة واجب و غسل الحائض إذا طهرت واجب و غسل المستحاضة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إذا احتشت بالكرسف و جاز الدم الكرسف فعليها الغسل لكل صلاتين و للفجر غسل، و ان لم يجز الدم الكرسف فعليها الغسل كلّ‌ يوم مرّة و الوضوء لكل صلاة، و غسل النفساء واجب، و غسل الميّت واجب</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الشيخ و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من مسّ‌ ميّتا واجب</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3072518_1878427129"/>
      <w:bookmarkStart w:id="285" w:name="_Toc120"/>
      <w:bookmarkEnd w:id="284"/>
      <w:r>
        <w:rPr/>
        <w:t>2</w:t>
      </w:r>
      <w:r>
        <w:rPr>
          <w:rtl w:val="true"/>
        </w:rPr>
        <w:t xml:space="preserve"> - </w:t>
      </w:r>
      <w:r>
        <w:rPr>
          <w:rtl w:val="true"/>
        </w:rPr>
        <w:t>و اما الحصر في الستة</w:t>
      </w:r>
      <w:bookmarkEnd w:id="285"/>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توجد بعض الروايات الدالّة على وجوب غيرها كالغسل للإحرام و للجمعة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لو كان واجبا لذاع و اشتهر خصوصا مع كثرة الابتلاء ببعضها</w:t>
      </w:r>
      <w:r>
        <w:rPr>
          <w:rFonts w:eastAsia="Amiri" w:cs="Amiri" w:ascii="Amiri" w:hAnsi="Amiri"/>
          <w:color w:val="111111"/>
          <w:sz w:val="28"/>
          <w:szCs w:val="28"/>
          <w:rtl w:val="true"/>
          <w:lang w:bidi="ar-SA"/>
        </w:rPr>
        <w:t xml:space="preserve">. </w:t>
      </w:r>
      <w:bookmarkStart w:id="286" w:name="pg14675_163054"/>
    </w:p>
    <w:p>
      <w:pPr>
        <w:pStyle w:val="Heading5"/>
        <w:numPr>
          <w:ilvl w:val="4"/>
          <w:numId w:val="1"/>
        </w:numPr>
        <w:rPr/>
      </w:pPr>
      <w:bookmarkStart w:id="287" w:name="__RefHeading___Toc3072520_1878427129"/>
      <w:bookmarkStart w:id="288" w:name="_Toc121"/>
      <w:bookmarkEnd w:id="286"/>
      <w:bookmarkEnd w:id="287"/>
      <w:r>
        <w:rPr>
          <w:rtl w:val="true"/>
        </w:rPr>
        <w:t>الجنابة</w:t>
      </w:r>
      <w:bookmarkEnd w:id="288"/>
    </w:p>
    <w:p>
      <w:pPr>
        <w:pStyle w:val="Heading6"/>
        <w:numPr>
          <w:ilvl w:val="5"/>
          <w:numId w:val="1"/>
        </w:numPr>
        <w:rPr/>
      </w:pPr>
      <w:bookmarkStart w:id="289" w:name="__RefHeading___Toc3072522_1878427129"/>
      <w:bookmarkStart w:id="290" w:name="_Toc122"/>
      <w:bookmarkEnd w:id="289"/>
      <w:r>
        <w:rPr>
          <w:rtl w:val="true"/>
        </w:rPr>
        <w:t>بم تتحقّق الجنابة‌؟</w:t>
      </w:r>
      <w:bookmarkEnd w:id="290"/>
    </w:p>
    <w:p>
      <w:pPr>
        <w:pStyle w:val="Heading6"/>
        <w:numPr>
          <w:ilvl w:val="5"/>
          <w:numId w:val="1"/>
        </w:numPr>
        <w:rPr/>
      </w:pPr>
      <w:bookmarkStart w:id="291" w:name="__RefHeading___Toc3072524_1878427129"/>
      <w:bookmarkStart w:id="292" w:name="_Toc123"/>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تتحقّق الجنابة بأحد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و الجماع في قبل المرأة أو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بالأوّل خروج الرطوبة المشتبهة بعد الغسل و قبل الاستبراء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3072526_1878427129"/>
      <w:bookmarkStart w:id="294" w:name="_Toc124"/>
      <w:bookmarkEnd w:id="293"/>
      <w:r>
        <w:rPr/>
        <w:t>1</w:t>
      </w:r>
      <w:r>
        <w:rPr>
          <w:rtl w:val="true"/>
        </w:rPr>
        <w:t xml:space="preserve"> - </w:t>
      </w:r>
      <w:r>
        <w:rPr>
          <w:rtl w:val="true"/>
        </w:rPr>
        <w:t>اما تحقّقها بخروج المني</w:t>
      </w:r>
      <w:bookmarkEnd w:id="294"/>
    </w:p>
    <w:p>
      <w:pPr>
        <w:pStyle w:val="BookText"/>
        <w:rPr/>
      </w:pPr>
      <w:r>
        <w:rPr>
          <w:rFonts w:ascii="Amiri" w:hAnsi="Amiri" w:eastAsia="Amiri" w:cs="Amiri"/>
          <w:color w:val="111111"/>
          <w:sz w:val="28"/>
          <w:sz w:val="28"/>
          <w:szCs w:val="28"/>
          <w:rtl w:val="true"/>
          <w:lang w:bidi="ar-SA"/>
        </w:rPr>
        <w:t>فللروايات المتضافرة كصحيحة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المفخّذ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أنزل</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3072528_1878427129"/>
      <w:bookmarkStart w:id="296" w:name="_Toc125"/>
      <w:bookmarkEnd w:id="295"/>
      <w:r>
        <w:rPr/>
        <w:t>2</w:t>
      </w:r>
      <w:r>
        <w:rPr>
          <w:rtl w:val="true"/>
        </w:rPr>
        <w:t xml:space="preserve"> - </w:t>
      </w:r>
      <w:r>
        <w:rPr>
          <w:rtl w:val="true"/>
        </w:rPr>
        <w:t>و اما تحققها بالجماع في قبل المرأة</w:t>
      </w:r>
      <w:bookmarkEnd w:id="296"/>
    </w:p>
    <w:p>
      <w:pPr>
        <w:pStyle w:val="BookText"/>
        <w:rPr/>
      </w:pPr>
      <w:r>
        <w:rPr>
          <w:rFonts w:ascii="Amiri" w:hAnsi="Amiri" w:eastAsia="Amiri" w:cs="Amiri"/>
          <w:color w:val="111111"/>
          <w:sz w:val="28"/>
          <w:sz w:val="28"/>
          <w:szCs w:val="28"/>
          <w:rtl w:val="true"/>
          <w:lang w:bidi="ar-SA"/>
        </w:rPr>
        <w:t>فللضرورة و التسالم و إطلاق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و الروايات المتواترة، كصحيح محمّد بن إسماعيل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يجامع المرأة قريبا من الفرج فلا ينزلان متى يجب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الغسل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7" w:name="__RefHeading___Toc3072530_1878427129"/>
      <w:bookmarkStart w:id="298" w:name="_Toc126"/>
      <w:bookmarkEnd w:id="297"/>
      <w:r>
        <w:rPr/>
        <w:t>3</w:t>
      </w:r>
      <w:r>
        <w:rPr>
          <w:rtl w:val="true"/>
        </w:rPr>
        <w:t xml:space="preserve"> - </w:t>
      </w:r>
      <w:r>
        <w:rPr>
          <w:rtl w:val="true"/>
        </w:rPr>
        <w:t>و اما تحققها بالجماع في دبرها</w:t>
      </w:r>
      <w:bookmarkEnd w:id="298"/>
    </w:p>
    <w:p>
      <w:pPr>
        <w:pStyle w:val="BookText"/>
        <w:rPr/>
      </w:pPr>
      <w:r>
        <w:rPr>
          <w:rFonts w:ascii="Amiri" w:hAnsi="Amiri" w:eastAsia="Amiri" w:cs="Amiri"/>
          <w:color w:val="111111"/>
          <w:sz w:val="28"/>
          <w:sz w:val="28"/>
          <w:szCs w:val="28"/>
          <w:rtl w:val="true"/>
          <w:lang w:bidi="ar-SA"/>
        </w:rPr>
        <w:t>فهو المشهور، لإطلاق الآية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اطلاق بعض الأخبار، كصحيحة محمّد بن </w:t>
      </w:r>
      <w:bookmarkStart w:id="299" w:name="pg14675_163055"/>
    </w:p>
    <w:p>
      <w:pPr>
        <w:pStyle w:val="BookText"/>
        <w:rPr/>
      </w:pPr>
      <w:bookmarkEnd w:id="299"/>
      <w:r>
        <w:rPr>
          <w:rFonts w:ascii="Amiri" w:hAnsi="Amiri" w:eastAsia="Amiri" w:cs="Amiri"/>
          <w:color w:val="111111"/>
          <w:sz w:val="28"/>
          <w:sz w:val="28"/>
          <w:szCs w:val="28"/>
          <w:rtl w:val="true"/>
          <w:lang w:bidi="ar-SA"/>
        </w:rPr>
        <w:t>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متى يجب الغسل على الرجل و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فقد وجب الغسل و المهر و الرجم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ورد في بعض الروايات ما يدلّ‌ على عدم تحقّقها بذلك، كمرسلة البرقي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الرجل المرأة في دبرها فلم ينزلا فلا غسل عليهما، و ان أنزل فعليه الغسل و لا غسل عليها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انها ضعيفة بالارسال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ان كان صحيح السند لكنّه ضعيف الدلالة</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3072532_1878427129"/>
      <w:bookmarkStart w:id="301" w:name="_Toc127"/>
      <w:bookmarkEnd w:id="300"/>
      <w:r>
        <w:rPr/>
        <w:t>4</w:t>
      </w:r>
      <w:r>
        <w:rPr>
          <w:rtl w:val="true"/>
        </w:rPr>
        <w:t xml:space="preserve"> - </w:t>
      </w:r>
      <w:r>
        <w:rPr>
          <w:rtl w:val="true"/>
        </w:rPr>
        <w:t>و هل يوجب الوط‍‌ء في دبر الذكر الجنابة أيضا؟</w:t>
      </w:r>
      <w:bookmarkEnd w:id="301"/>
    </w:p>
    <w:p>
      <w:pPr>
        <w:pStyle w:val="BookText"/>
        <w:rPr/>
      </w:pPr>
      <w:r>
        <w:rPr>
          <w:rFonts w:ascii="Amiri" w:hAnsi="Amiri" w:eastAsia="Amiri" w:cs="Amiri"/>
          <w:color w:val="111111"/>
          <w:sz w:val="28"/>
          <w:sz w:val="28"/>
          <w:szCs w:val="28"/>
          <w:rtl w:val="true"/>
          <w:lang w:bidi="ar-SA"/>
        </w:rPr>
        <w:t>المشهور ذلك اما للإجماع المدعى من قبل السيّد المرتضى، أو لإطلاق صحيحة محمّد بن مسلم المتقدّمة أو لرواية أبي بكر الحضرمي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جاء يوم القيامة جنبا لا ينقيه ماء الدنيا، و غضب اللّه عليه و لعنه و أعدّ له جهنّم و 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الذكر يركب الذكر فيهتز العرش لذلك</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فلان الاجماع لم يثبت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تحقّقه فهو محتمل المدرك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الثاني فلان الصحيحة منصرفة إلى دخول الرجل بالمرأة بالدخول المتعارف، أي في قبلها أو في دبرها أيضا، و انّما أطلق عليه السّلام </w:t>
      </w:r>
      <w:bookmarkStart w:id="302" w:name="pg14675_163056"/>
    </w:p>
    <w:p>
      <w:pPr>
        <w:pStyle w:val="BookText"/>
        <w:rPr/>
      </w:pPr>
      <w:bookmarkEnd w:id="302"/>
      <w:r>
        <w:rPr>
          <w:rFonts w:ascii="Amiri" w:hAnsi="Amiri" w:eastAsia="Amiri" w:cs="Amiri"/>
          <w:color w:val="111111"/>
          <w:sz w:val="28"/>
          <w:sz w:val="28"/>
          <w:szCs w:val="28"/>
          <w:rtl w:val="true"/>
          <w:lang w:bidi="ar-SA"/>
        </w:rPr>
        <w:t>اتّكالا على العهد الذهني الثابت بين الناس، و ليس في مقام بيان ان عنوان الادخال متى ما صدق كفى في تحقّق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يحتمل ان الادخال لو كان في فم المرأة أو في فرج حيوان من الحيوانات يكفي في تحقّق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إذا لم نجزم باتكال الامام عليه السّلام على العهد المذكور عند ما أطلق لفظ‍‌ الادخال فلا أقل من احتماله، و هو يكفي في سقوطه عن صلاحية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فلان الرواية ناظرة الى جنابة معنوية اخرى غير الجنابة الدنيوية التي هي محل حديثنا التي تزول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قطع النظر عن ذلك يمكن ان يقال ان الرواية ناظرة الى الجنابة المتحقّقة بإنزال المني في دبر الذكر و ليس إلى مطلق الجماع و لو بلا انزال لان الرواية كأنها تريد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جماعا أوجب جنابته فسوف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المحتمل ان يكون مقصودها ذلك، و معه فلا تكون دالة على تحقّق الجنابة بمجرّد الجماع و لو من دون انزال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بقطع النظر عن سندها و إلاّ فالحضرمي لم تثبت وثاقته إلاّ بناء على كبرى وثاقة جميع رجال أسانيد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الاحتياط‍‌ أمرا مناسبا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يتحقّق بالجمع بين الوضوء و الغسل للعلم الإجمالي بثبوت أحدهما على المكلّف إلاّ إذا كان على وضوء قبلا فيكفيه الغسل</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3072534_1878427129"/>
      <w:bookmarkStart w:id="304" w:name="_Toc128"/>
      <w:bookmarkEnd w:id="303"/>
      <w:r>
        <w:rPr/>
        <w:t>5</w:t>
      </w:r>
      <w:r>
        <w:rPr>
          <w:rtl w:val="true"/>
        </w:rPr>
        <w:t xml:space="preserve"> - </w:t>
      </w:r>
      <w:r>
        <w:rPr>
          <w:rtl w:val="true"/>
        </w:rPr>
        <w:t>و اما لحوق الرطوبة المشتبهة بالمني حكما</w:t>
      </w:r>
      <w:bookmarkEnd w:id="30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فللأخبار الكثيرة كصحيحة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يخرج من احليله </w:t>
      </w:r>
      <w:bookmarkStart w:id="305" w:name="pg14675_163057"/>
    </w:p>
    <w:p>
      <w:pPr>
        <w:pStyle w:val="BookText"/>
        <w:rPr/>
      </w:pPr>
      <w:bookmarkEnd w:id="305"/>
      <w:r>
        <w:rPr>
          <w:rFonts w:ascii="Amiri" w:hAnsi="Amiri" w:eastAsia="Amiri" w:cs="Amiri"/>
          <w:color w:val="111111"/>
          <w:sz w:val="28"/>
          <w:sz w:val="28"/>
          <w:szCs w:val="28"/>
          <w:rtl w:val="true"/>
          <w:lang w:bidi="ar-SA"/>
        </w:rPr>
        <w:t>بعد ما اغتسل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 يعيد الصلاة إلاّ ان يكون بال قبل ان يغتسل فانه لا يعيد غسله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 w:name="__RefHeading___Toc3072536_1878427129"/>
      <w:bookmarkStart w:id="307" w:name="_Toc129"/>
      <w:bookmarkEnd w:id="306"/>
      <w:r>
        <w:rPr>
          <w:rtl w:val="true"/>
        </w:rPr>
        <w:t>متى يجب الغسل‌؟</w:t>
      </w:r>
      <w:bookmarkEnd w:id="307"/>
    </w:p>
    <w:p>
      <w:pPr>
        <w:pStyle w:val="Heading6"/>
        <w:numPr>
          <w:ilvl w:val="5"/>
          <w:numId w:val="1"/>
        </w:numPr>
        <w:rPr/>
      </w:pPr>
      <w:bookmarkStart w:id="308" w:name="__RefHeading___Toc3072538_1878427129"/>
      <w:bookmarkStart w:id="309" w:name="_Toc130"/>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يجب غسل الجنابة لما تقدّم نفسه في موارد وجوب الوضوء بإضافة الصوم على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3072540_1878427129"/>
      <w:bookmarkStart w:id="311" w:name="_Toc131"/>
      <w:bookmarkEnd w:id="310"/>
      <w:r>
        <w:rPr/>
        <w:t>1</w:t>
      </w:r>
      <w:r>
        <w:rPr>
          <w:rtl w:val="true"/>
        </w:rPr>
        <w:t xml:space="preserve"> - </w:t>
      </w:r>
      <w:r>
        <w:rPr>
          <w:rtl w:val="true"/>
        </w:rPr>
        <w:t>اما وجوب غسل الجنابة للصلاة</w:t>
      </w:r>
      <w:bookmarkEnd w:id="311"/>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نصوص كثيرة واردة في أبواب شتّى</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3072542_1878427129"/>
      <w:bookmarkStart w:id="313" w:name="_Toc132"/>
      <w:bookmarkEnd w:id="312"/>
      <w:r>
        <w:rPr/>
        <w:t>2</w:t>
      </w:r>
      <w:r>
        <w:rPr>
          <w:rtl w:val="true"/>
        </w:rPr>
        <w:t xml:space="preserve"> - </w:t>
      </w:r>
      <w:r>
        <w:rPr>
          <w:rtl w:val="true"/>
        </w:rPr>
        <w:t>و اما وجوبه للاجزاء المنسية و صلاة الاحتياط‍‌</w:t>
      </w:r>
      <w:bookmarkEnd w:id="313"/>
    </w:p>
    <w:p>
      <w:pPr>
        <w:pStyle w:val="BookText"/>
        <w:rPr/>
      </w:pPr>
      <w:r>
        <w:rPr>
          <w:rFonts w:ascii="Amiri" w:hAnsi="Amiri" w:eastAsia="Amiri" w:cs="Amiri"/>
          <w:color w:val="111111"/>
          <w:sz w:val="28"/>
          <w:sz w:val="28"/>
          <w:szCs w:val="28"/>
          <w:rtl w:val="true"/>
          <w:lang w:bidi="ar-SA"/>
        </w:rPr>
        <w:t>فلأنهما جزء من الصلاة</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3072544_1878427129"/>
      <w:bookmarkStart w:id="315" w:name="_Toc133"/>
      <w:bookmarkEnd w:id="314"/>
      <w:r>
        <w:rPr/>
        <w:t>3</w:t>
      </w:r>
      <w:r>
        <w:rPr>
          <w:rtl w:val="true"/>
        </w:rPr>
        <w:t xml:space="preserve"> - </w:t>
      </w:r>
      <w:r>
        <w:rPr>
          <w:rtl w:val="true"/>
        </w:rPr>
        <w:t>و اما اشتراطه في الطواف</w:t>
      </w:r>
      <w:bookmarkEnd w:id="315"/>
    </w:p>
    <w:p>
      <w:pPr>
        <w:pStyle w:val="BookText"/>
        <w:rPr/>
      </w:pPr>
      <w:r>
        <w:rPr>
          <w:rFonts w:ascii="Amiri" w:hAnsi="Amiri" w:eastAsia="Amiri" w:cs="Amiri"/>
          <w:color w:val="111111"/>
          <w:sz w:val="28"/>
          <w:sz w:val="28"/>
          <w:szCs w:val="28"/>
          <w:rtl w:val="true"/>
          <w:lang w:bidi="ar-SA"/>
        </w:rPr>
        <w:t>فلصحيحة علي بن جعفر عليه السّلام عن أخيه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طاف بالبيت و هو جنب فذكر و هو في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الطواف و لا يعتدّ بشيء ممّا طاف</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ان ما دلّ‌ على اشتراط‍‌ الوضوء في الطواف يدلّ‌ على اشتراط‍‌ الغسل فيه بالأولوية</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3072546_1878427129"/>
      <w:bookmarkStart w:id="317" w:name="_Toc134"/>
      <w:bookmarkEnd w:id="316"/>
      <w:r>
        <w:rPr/>
        <w:t>4</w:t>
      </w:r>
      <w:r>
        <w:rPr>
          <w:rtl w:val="true"/>
        </w:rPr>
        <w:t xml:space="preserve"> - </w:t>
      </w:r>
      <w:r>
        <w:rPr>
          <w:rtl w:val="true"/>
        </w:rPr>
        <w:t>و اما اشتراطه في صحّة الصوم في الجملة</w:t>
      </w:r>
      <w:bookmarkEnd w:id="31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مشهور بل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ابن أبي نصر عن أبي الحسن عليه السّلام</w:t>
      </w:r>
      <w:r>
        <w:rPr>
          <w:rFonts w:eastAsia="Amiri" w:cs="Amiri" w:ascii="Amiri" w:hAnsi="Amiri"/>
          <w:color w:val="111111"/>
          <w:sz w:val="28"/>
          <w:szCs w:val="28"/>
          <w:rtl w:val="true"/>
          <w:lang w:bidi="ar-SA"/>
        </w:rPr>
        <w:t xml:space="preserve">: </w:t>
      </w:r>
      <w:bookmarkStart w:id="318" w:name="pg14675_163058"/>
    </w:p>
    <w:p>
      <w:pPr>
        <w:pStyle w:val="BookText"/>
        <w:rPr/>
      </w:pPr>
      <w:bookmarkEnd w:id="3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أصاب من أهله في شهر رمضان أو أصابته جنابة ثمّ‌ ينام حتّى يصبح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ذلك اليوم و عليه قضاؤه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ذهب البعض إلى عدم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تعمّد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بعض النصوص الضعيفة سندا أو دلالة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غسل الجنابة لا يجب في نفسه بل يجب لما ذكر من المشروط‍‌ بالطهارة إذا وجب لأصالة البراءة عن الوجوب النفسي بعد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يجب للنافلة بمعنى الوجوب الشرطي دون التكليفي</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3072548_1878427129"/>
      <w:bookmarkStart w:id="320" w:name="_Toc135"/>
      <w:bookmarkEnd w:id="319"/>
      <w:r>
        <w:rPr>
          <w:rtl w:val="true"/>
        </w:rPr>
        <w:t>المحرّمات على الجنب</w:t>
      </w:r>
      <w:bookmarkEnd w:id="320"/>
    </w:p>
    <w:p>
      <w:pPr>
        <w:pStyle w:val="Heading6"/>
        <w:numPr>
          <w:ilvl w:val="5"/>
          <w:numId w:val="1"/>
        </w:numPr>
        <w:rPr/>
      </w:pPr>
      <w:bookmarkStart w:id="321" w:name="__RefHeading___Toc3072550_1878427129"/>
      <w:bookmarkStart w:id="322" w:name="_Toc136"/>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يحرم على الجنب مسّ‌ لفظ‍‌ الجلالة، و مس كتابة القرآن الكريم، و دخول المساجد لا للاجتياز الا المسجدين فانه لا يجوز فيهما الاجتياز أيضا، و وضع شيء فيها، و قراءة آيات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يجدر الحاق المشاهد المشرفة بالمساجد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3072552_1878427129"/>
      <w:bookmarkStart w:id="324" w:name="_Toc137"/>
      <w:bookmarkEnd w:id="323"/>
      <w:r>
        <w:rPr/>
        <w:t>1</w:t>
      </w:r>
      <w:r>
        <w:rPr>
          <w:rtl w:val="true"/>
        </w:rPr>
        <w:t xml:space="preserve"> - </w:t>
      </w:r>
      <w:r>
        <w:rPr>
          <w:rtl w:val="true"/>
        </w:rPr>
        <w:t>اما حرمة مس لفظ‍‌ الجلالة</w:t>
      </w:r>
      <w:bookmarkEnd w:id="324"/>
    </w:p>
    <w:p>
      <w:pPr>
        <w:pStyle w:val="BookText"/>
        <w:rPr/>
      </w:pPr>
      <w:r>
        <w:rPr>
          <w:rFonts w:ascii="Amiri" w:hAnsi="Amiri" w:eastAsia="Amiri" w:cs="Amiri"/>
          <w:color w:val="111111"/>
          <w:sz w:val="28"/>
          <w:sz w:val="28"/>
          <w:szCs w:val="28"/>
          <w:rtl w:val="true"/>
          <w:lang w:bidi="ar-SA"/>
        </w:rPr>
        <w:t>فهي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عليها 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الجنب درهما و لا دينارا عليه اسم اللّه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السند أحمد بن محمد بن يحيى و يمكن التغلب على مشكلته من خلال شيخوخة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كفايتها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الطرق الاخرى </w:t>
      </w:r>
      <w:bookmarkStart w:id="325" w:name="pg14675_163059"/>
    </w:p>
    <w:p>
      <w:pPr>
        <w:pStyle w:val="BookText"/>
        <w:rPr/>
      </w:pPr>
      <w:bookmarkEnd w:id="325"/>
      <w:r>
        <w:rPr>
          <w:rFonts w:ascii="Amiri" w:hAnsi="Amiri" w:eastAsia="Amiri" w:cs="Amiri"/>
          <w:color w:val="111111"/>
          <w:sz w:val="28"/>
          <w:sz w:val="28"/>
          <w:szCs w:val="28"/>
          <w:rtl w:val="true"/>
          <w:lang w:bidi="ar-SA"/>
        </w:rPr>
        <w:t>المذكورة في القواعد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بازائها جملة من الأخبار دلّت على جوازه عمدتها موثّقة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و الطامث يمسّان أيديهما الدراهم البيض‌؟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 مقتضى الجمع حمل الأخيرة على مسّ‌ غير الموضع المشتمل على اسم الجلالة، و معه فلا وجه لحمل الاولى على الكراهة لعدم تعارضهما</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3072554_1878427129"/>
      <w:bookmarkStart w:id="327" w:name="_Toc138"/>
      <w:bookmarkEnd w:id="326"/>
      <w:r>
        <w:rPr/>
        <w:t>2</w:t>
      </w:r>
      <w:r>
        <w:rPr>
          <w:rtl w:val="true"/>
        </w:rPr>
        <w:t xml:space="preserve"> - </w:t>
      </w:r>
      <w:r>
        <w:rPr>
          <w:rtl w:val="true"/>
        </w:rPr>
        <w:t>و اما حرمة مسّ‌ كتابة القرآن الكريم</w:t>
      </w:r>
      <w:bookmarkEnd w:id="327"/>
    </w:p>
    <w:p>
      <w:pPr>
        <w:pStyle w:val="BookText"/>
        <w:rPr/>
      </w:pPr>
      <w:r>
        <w:rPr>
          <w:rFonts w:ascii="Amiri" w:hAnsi="Amiri" w:eastAsia="Amiri" w:cs="Amiri"/>
          <w:color w:val="111111"/>
          <w:sz w:val="28"/>
          <w:sz w:val="28"/>
          <w:szCs w:val="28"/>
          <w:rtl w:val="true"/>
          <w:lang w:bidi="ar-SA"/>
        </w:rPr>
        <w:t>فلإطلاق موثقة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عمّن قرأ في المصحف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يمسّ‌ الكتاب</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بتقريب ان الجنب من مصاديق من لا وضوء له، بل قد يتمسّك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103"/>
      </w:r>
      <w:r>
        <w:rPr>
          <w:rFonts w:ascii="Amiri" w:hAnsi="Amiri" w:eastAsia="Amiri" w:cs="Amiri"/>
          <w:color w:val="111111"/>
          <w:sz w:val="28"/>
          <w:sz w:val="28"/>
          <w:szCs w:val="28"/>
          <w:rtl w:val="true"/>
          <w:lang w:bidi="ar-SA"/>
        </w:rPr>
        <w:t>فلا دلالة له على إنشاء حرمة المس بل هو اخبار عن عدم ادراك دقائقه لغير المعصومين عليهم السّلام</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3072556_1878427129"/>
      <w:bookmarkStart w:id="329" w:name="_Toc139"/>
      <w:bookmarkEnd w:id="328"/>
      <w:r>
        <w:rPr>
          <w:rtl w:val="true"/>
        </w:rPr>
        <w:t>و اما حرمة وضع شيء في المساجد و الدخول فيها إلاّ بنحو</w:t>
      </w:r>
      <w:bookmarkEnd w:id="329"/>
    </w:p>
    <w:p>
      <w:pPr>
        <w:pStyle w:val="BookText"/>
        <w:rPr/>
      </w:pPr>
      <w:r>
        <w:rPr>
          <w:rFonts w:ascii="Amiri" w:hAnsi="Amiri" w:eastAsia="Amiri" w:cs="Amiri"/>
          <w:color w:val="111111"/>
          <w:sz w:val="28"/>
          <w:sz w:val="28"/>
          <w:szCs w:val="28"/>
          <w:rtl w:val="true"/>
          <w:lang w:bidi="ar-SA"/>
        </w:rPr>
        <w:t>الاجتياز</w:t>
      </w:r>
    </w:p>
    <w:p>
      <w:pPr>
        <w:pStyle w:val="BookText"/>
        <w:rPr/>
      </w:pPr>
      <w:r>
        <w:rPr>
          <w:rFonts w:ascii="Amiri" w:hAnsi="Amiri" w:eastAsia="Amiri" w:cs="Amiri"/>
          <w:color w:val="111111"/>
          <w:sz w:val="28"/>
          <w:sz w:val="28"/>
          <w:szCs w:val="28"/>
          <w:rtl w:val="true"/>
          <w:lang w:bidi="ar-SA"/>
        </w:rPr>
        <w:t>فللنصوص الكثيرة كصحيحة زرارة و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و الجنب لا يدخلان المسجد إلاّ مجتازين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يأخذان من المسجد و لا يضعان فيه شيئا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330" w:name="pg14675_163060"/>
    </w:p>
    <w:p>
      <w:pPr>
        <w:pStyle w:val="BookText"/>
        <w:rPr/>
      </w:pPr>
      <w:bookmarkEnd w:id="330"/>
      <w:r>
        <w:rPr>
          <w:rFonts w:ascii="Amiri" w:hAnsi="Amiri" w:eastAsia="Amiri" w:cs="Amiri"/>
          <w:color w:val="111111"/>
          <w:sz w:val="28"/>
          <w:sz w:val="28"/>
          <w:szCs w:val="28"/>
          <w:rtl w:val="true"/>
          <w:lang w:bidi="ar-SA"/>
        </w:rPr>
        <w:t>و يدلّ‌ على حرمة الدخول لا بنحو الاجتياز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عابِرِي سَبِيلٍ‌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المستثنى في غير المسجدين عنوان الاجتياز الذي لا يتحقّق الا بالدخول من باب و الخروج من آخر، و لكن الوارد في رواية جميل بن دراج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للجنب ان يمشي في المساجد كلّها و لا يجلس فيها الا المسجد الحرام و مسجد الرسول صلّى اللّه عليه و آله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 عنوان المشي لا يتوقّف على افتراض بابين و الدخول من واحد و الخروج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السند يشتمل على سهل بن زياد الذي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صحة السند و التعارض بينها و بين صحيحة زرارة و محمد بن مسلم فالترجيح مع الصحيحة لموافقتها للكتاب الكريم الدال على ان المدار على عنوان العبور الذي هو عبارة اخرى عن الاجتياز</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3072558_1878427129"/>
      <w:bookmarkStart w:id="332" w:name="_Toc140"/>
      <w:bookmarkEnd w:id="331"/>
      <w:r>
        <w:rPr/>
        <w:t>4</w:t>
      </w:r>
      <w:r>
        <w:rPr>
          <w:rtl w:val="true"/>
        </w:rPr>
        <w:t xml:space="preserve"> - </w:t>
      </w:r>
      <w:r>
        <w:rPr>
          <w:rtl w:val="true"/>
        </w:rPr>
        <w:t>و اما حرمة دخول المسجدين و لو اجتيازا</w:t>
      </w:r>
      <w:bookmarkEnd w:id="332"/>
    </w:p>
    <w:p>
      <w:pPr>
        <w:pStyle w:val="BookText"/>
        <w:rPr/>
      </w:pPr>
      <w:r>
        <w:rPr>
          <w:rFonts w:ascii="Amiri" w:hAnsi="Amiri" w:eastAsia="Amiri" w:cs="Amiri"/>
          <w:color w:val="111111"/>
          <w:sz w:val="28"/>
          <w:sz w:val="28"/>
          <w:szCs w:val="28"/>
          <w:rtl w:val="true"/>
          <w:lang w:bidi="ar-SA"/>
        </w:rPr>
        <w:t>فلصحيح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الجنب يجلس في المساجد؟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يمر فيها كلّها إلاّ المسجد الحرام و مسجد الرسول صلّى اللّه عليه و آله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3" w:name="__RefHeading___Toc3072560_1878427129"/>
      <w:bookmarkStart w:id="334" w:name="_Toc141"/>
      <w:bookmarkEnd w:id="333"/>
      <w:r>
        <w:rPr/>
        <w:t>5</w:t>
      </w:r>
      <w:r>
        <w:rPr>
          <w:rtl w:val="true"/>
        </w:rPr>
        <w:t xml:space="preserve"> - </w:t>
      </w:r>
      <w:r>
        <w:rPr>
          <w:rtl w:val="true"/>
        </w:rPr>
        <w:t>و اما حرمة قراءة آيات العزائم</w:t>
      </w:r>
      <w:bookmarkEnd w:id="334"/>
    </w:p>
    <w:p>
      <w:pPr>
        <w:pStyle w:val="BookText"/>
        <w:rPr/>
      </w:pPr>
      <w:r>
        <w:rPr>
          <w:rFonts w:ascii="Amiri" w:hAnsi="Amiri" w:eastAsia="Amiri" w:cs="Amiri"/>
          <w:color w:val="111111"/>
          <w:sz w:val="28"/>
          <w:sz w:val="28"/>
          <w:szCs w:val="28"/>
          <w:rtl w:val="true"/>
          <w:lang w:bidi="ar-SA"/>
        </w:rPr>
        <w:t>فلصحيح زرارة عن أبي جعفر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و الجنب هل يقرآن من القرآن شيئا؟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شاءا إلاّ السجدة</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السجدة ان لم تكن ظاهرة في الآية </w:t>
      </w:r>
      <w:bookmarkStart w:id="335" w:name="pg14675_163061"/>
    </w:p>
    <w:p>
      <w:pPr>
        <w:pStyle w:val="BookText"/>
        <w:rPr/>
      </w:pPr>
      <w:bookmarkEnd w:id="3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مجملة يؤخذ بالقدر المتيقّن منها و يرجع في الزائد إلى إطلاق ما دل على جواز قراءة الجنب للقرآن أو إلى الأصل</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3072562_1878427129"/>
      <w:bookmarkStart w:id="337" w:name="_Toc142"/>
      <w:bookmarkEnd w:id="336"/>
      <w:r>
        <w:rPr/>
        <w:t>6</w:t>
      </w:r>
      <w:r>
        <w:rPr>
          <w:rtl w:val="true"/>
        </w:rPr>
        <w:t xml:space="preserve"> - </w:t>
      </w:r>
      <w:r>
        <w:rPr>
          <w:rtl w:val="true"/>
        </w:rPr>
        <w:t>و اما المشاهد المشرفة</w:t>
      </w:r>
      <w:bookmarkEnd w:id="337"/>
    </w:p>
    <w:p>
      <w:pPr>
        <w:pStyle w:val="BookText"/>
        <w:rPr/>
      </w:pPr>
      <w:r>
        <w:rPr>
          <w:rFonts w:ascii="Amiri" w:hAnsi="Amiri" w:eastAsia="Amiri" w:cs="Amiri"/>
          <w:color w:val="111111"/>
          <w:sz w:val="28"/>
          <w:sz w:val="28"/>
          <w:szCs w:val="28"/>
          <w:rtl w:val="true"/>
          <w:lang w:bidi="ar-SA"/>
        </w:rPr>
        <w:t>فقد قيل بإلحاقها بالمساجد 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روح المسجدية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شرافة المكان و كونه محلا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متحقّقة فيها بنحو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لان ترك مكث الجنب و دخوله فيها نحو من تعظيم لشعائر اللّه سبحانه التي هي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لصحيحة بكر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من المدينة نريد منزل أبي عبد اللّه عليه السّلام فلحقنا ابو بصير خارجا من زقاق و هو جنب و نحن لا نعلم حتى دخلنا على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ابي بصير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 محمد أما تعلم انه لا ينبغي لجنب ان يدخل 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ابو بصير و دخلنا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فلاحتمال الخصوصية لعنوان المسجدية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فلان تعظيم شعائر اللّه سبحانه بجميع مراتبه ليس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فلعدم ظهور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فالالحاق لا بدّ و ان يكون مبنيا على الاحتياط‍‌ دون الفتوى</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3072564_1878427129"/>
      <w:bookmarkStart w:id="339" w:name="_Toc143"/>
      <w:bookmarkEnd w:id="338"/>
      <w:r>
        <w:rPr>
          <w:rtl w:val="true"/>
        </w:rPr>
        <w:t>كيفية الغسل</w:t>
      </w:r>
      <w:bookmarkEnd w:id="339"/>
    </w:p>
    <w:p>
      <w:pPr>
        <w:pStyle w:val="Heading6"/>
        <w:numPr>
          <w:ilvl w:val="5"/>
          <w:numId w:val="1"/>
        </w:numPr>
        <w:rPr/>
      </w:pPr>
      <w:bookmarkStart w:id="340" w:name="__RefHeading___Toc3072566_1878427129"/>
      <w:bookmarkStart w:id="341" w:name="_Toc144"/>
      <w:bookmarkEnd w:id="340"/>
      <w:r>
        <w:rPr>
          <w:rtl w:val="true"/>
        </w:rPr>
        <w:t>اشارة</w:t>
      </w:r>
      <w:bookmarkEnd w:id="34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الغسل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ارتماسي يغمس فيه جميع البدن في الماء دفعة </w:t>
      </w:r>
      <w:bookmarkStart w:id="342" w:name="pg14675_163062"/>
    </w:p>
    <w:p>
      <w:pPr>
        <w:pStyle w:val="BookText"/>
        <w:rPr/>
      </w:pPr>
      <w:bookmarkEnd w:id="342"/>
      <w:r>
        <w:rPr>
          <w:rFonts w:ascii="Amiri" w:hAnsi="Amiri" w:eastAsia="Amiri" w:cs="Amiri"/>
          <w:color w:val="111111"/>
          <w:sz w:val="28"/>
          <w:sz w:val="28"/>
          <w:szCs w:val="28"/>
          <w:rtl w:val="true"/>
          <w:lang w:bidi="ar-SA"/>
        </w:rPr>
        <w:t>عرفية، و ترتيبي يغسل فيه الرأس و الرقبة أوّلا ثم الطرف الأيمن ثم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3072568_1878427129"/>
      <w:bookmarkStart w:id="344" w:name="_Toc145"/>
      <w:bookmarkEnd w:id="343"/>
      <w:r>
        <w:rPr/>
        <w:t>1</w:t>
      </w:r>
      <w:r>
        <w:rPr>
          <w:rtl w:val="true"/>
        </w:rPr>
        <w:t xml:space="preserve"> - </w:t>
      </w:r>
      <w:r>
        <w:rPr>
          <w:rtl w:val="true"/>
        </w:rPr>
        <w:t>اما جواز الارتماس</w:t>
      </w:r>
      <w:bookmarkEnd w:id="344"/>
    </w:p>
    <w:p>
      <w:pPr>
        <w:pStyle w:val="BookText"/>
        <w:rPr/>
      </w:pPr>
      <w:r>
        <w:rPr>
          <w:rFonts w:ascii="Amiri" w:hAnsi="Amiri" w:eastAsia="Amiri" w:cs="Amiri"/>
          <w:color w:val="111111"/>
          <w:sz w:val="28"/>
          <w:sz w:val="28"/>
          <w:szCs w:val="28"/>
          <w:rtl w:val="true"/>
          <w:lang w:bidi="ar-SA"/>
        </w:rPr>
        <w:t>فلصحيحة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رجلا جنبا ارتمس في الماء ارتماسة واحدة اجزأه ذلك و ان لم يدلك جسده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3072570_1878427129"/>
      <w:bookmarkStart w:id="346" w:name="_Toc146"/>
      <w:bookmarkEnd w:id="345"/>
      <w:r>
        <w:rPr/>
        <w:t>2</w:t>
      </w:r>
      <w:r>
        <w:rPr>
          <w:rtl w:val="true"/>
        </w:rPr>
        <w:t xml:space="preserve"> - </w:t>
      </w:r>
      <w:r>
        <w:rPr>
          <w:rtl w:val="true"/>
        </w:rPr>
        <w:t>و اما كفاية الدفعة العرفية و عدم لزوم الدفعة الدقية</w:t>
      </w:r>
      <w:bookmarkEnd w:id="346"/>
    </w:p>
    <w:p>
      <w:pPr>
        <w:pStyle w:val="BookText"/>
        <w:rPr/>
      </w:pPr>
      <w:r>
        <w:rPr>
          <w:rFonts w:ascii="Amiri" w:hAnsi="Amiri" w:eastAsia="Amiri" w:cs="Amiri"/>
          <w:color w:val="111111"/>
          <w:sz w:val="28"/>
          <w:sz w:val="28"/>
          <w:szCs w:val="28"/>
          <w:rtl w:val="true"/>
          <w:lang w:bidi="ar-SA"/>
        </w:rPr>
        <w:t>فلان ذلك هو المفهوم عرفا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ارتماسة واحدة</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072572_1878427129"/>
      <w:bookmarkStart w:id="348" w:name="_Toc147"/>
      <w:bookmarkEnd w:id="347"/>
      <w:r>
        <w:rPr/>
        <w:t>3</w:t>
      </w:r>
      <w:r>
        <w:rPr>
          <w:rtl w:val="true"/>
        </w:rPr>
        <w:t xml:space="preserve"> - </w:t>
      </w:r>
      <w:r>
        <w:rPr>
          <w:rtl w:val="true"/>
        </w:rPr>
        <w:t>و اما جواز الترتيبي</w:t>
      </w:r>
      <w:bookmarkEnd w:id="348"/>
    </w:p>
    <w:p>
      <w:pPr>
        <w:pStyle w:val="BookText"/>
        <w:rPr/>
      </w:pPr>
      <w:r>
        <w:rPr>
          <w:rFonts w:ascii="Amiri" w:hAnsi="Amiri" w:eastAsia="Amiri" w:cs="Amiri"/>
          <w:color w:val="111111"/>
          <w:sz w:val="28"/>
          <w:sz w:val="28"/>
          <w:szCs w:val="28"/>
          <w:rtl w:val="true"/>
          <w:lang w:bidi="ar-SA"/>
        </w:rPr>
        <w:t xml:space="preserve">فلصحيحة زرارة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يغتسل الجنب‌؟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أصاب كفّه شيء غمسهما في الماء ثمّ‌ صب على رأسه ثلاث أكف ثمّ‌ صب على منكبه الأيمن مرتين و على منكبه الأيسر مرّتين فما جرى عليه الماء فقد أجزأه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بها يقيد اطلاق قوله عليه السّلام الوارد في بيان الغسل الترتيبي في صحيحة زرارة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إلى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يضرّها الاضمار بعد كون المضمر زرارة بل قد يقال لا يضرّ الاضمار مطلقا لبيان تقدّمت الإشارة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الصحيحة واضحة في اعتبار الترتيب بالشكل المتقدّم إلاّ انّه قد يقال بعدم اعتباره بين الجانبين لموثقة عمّار عن أبي عبد اللّه 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تغتسل و قد امتشطت بقرامل و لم تنقض شعرها كم يجزيها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يشرب شعرها و هو ثلاث حفنات على رأسها</w:t>
      </w:r>
      <w:r>
        <w:rPr>
          <w:rFonts w:eastAsia="Amiri" w:cs="Amiri" w:ascii="Amiri" w:hAnsi="Amiri"/>
          <w:color w:val="111111"/>
          <w:sz w:val="28"/>
          <w:szCs w:val="28"/>
          <w:rtl w:val="true"/>
          <w:lang w:bidi="ar-SA"/>
        </w:rPr>
        <w:t xml:space="preserve">. </w:t>
      </w:r>
      <w:bookmarkStart w:id="349" w:name="pg14675_163063"/>
    </w:p>
    <w:p>
      <w:pPr>
        <w:pStyle w:val="BookText"/>
        <w:rPr/>
      </w:pPr>
      <w:bookmarkEnd w:id="349"/>
      <w:r>
        <w:rPr>
          <w:rFonts w:ascii="Amiri" w:hAnsi="Amiri" w:eastAsia="Amiri" w:cs="Amiri"/>
          <w:color w:val="111111"/>
          <w:sz w:val="28"/>
          <w:sz w:val="28"/>
          <w:szCs w:val="28"/>
          <w:rtl w:val="true"/>
          <w:lang w:bidi="ar-SA"/>
        </w:rPr>
        <w:t>و حفنتان على اليمين و حفنتان على اليسار ثم تمرّ يدها على جسدها كلّه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بتقريب ان حفنتين من الماء لا تكفيان لغسل تمام الأيمن من دون امرار اليد و المفروض انّه عليه السّلام ذكر الامرار بعد الصبّ‌ على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يلزم حمل الصحيحة على الاستحباب</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3072574_1878427129"/>
      <w:bookmarkStart w:id="351" w:name="_Toc148"/>
      <w:bookmarkEnd w:id="350"/>
      <w:r>
        <w:rPr>
          <w:rtl w:val="true"/>
        </w:rPr>
        <w:t>أحكام خاصّة بغسل الجنابة</w:t>
      </w:r>
      <w:bookmarkEnd w:id="351"/>
    </w:p>
    <w:p>
      <w:pPr>
        <w:pStyle w:val="Heading6"/>
        <w:numPr>
          <w:ilvl w:val="5"/>
          <w:numId w:val="1"/>
        </w:numPr>
        <w:rPr/>
      </w:pPr>
      <w:bookmarkStart w:id="352" w:name="__RefHeading___Toc3072576_1878427129"/>
      <w:bookmarkStart w:id="353" w:name="_Toc149"/>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لا تعتبر الموالاة و لا عدم النكس في غسل الجنابة بل في كل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انه يجزئ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على المكلف أسباب متعدّدة للغسل جاز له الإتيان بغسل واحد بنيّة الجميع أو الإتيان بخصوص غسل الجنابة فانه مجزئ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المحدث اثناء غسل الجنابة يعيده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شكّ‌ المكلف في صدور غسل الجنابة منه 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شكّ‌ في صحّته بعد الفراغ منه بنى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شكّ‌ في صدوره بعد الصلاة حكم بصحّتها و لزمه فعله لما يأتي ان لم يصدر منه حدث أصغر بعد الصلاة و إلاّ جمع بين الغسل و الوضوء بل يلزم إعادة الصلاة إذا كان الشكّ‌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 إجمالا اما بنقصان ركن في صلاته أو ببطلان غسله وجبت عليه إعادة الصلاة دون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3072578_1878427129"/>
      <w:bookmarkStart w:id="355" w:name="_Toc150"/>
      <w:bookmarkEnd w:id="354"/>
      <w:r>
        <w:rPr/>
        <w:t>1</w:t>
      </w:r>
      <w:r>
        <w:rPr>
          <w:rtl w:val="true"/>
        </w:rPr>
        <w:t xml:space="preserve"> - </w:t>
      </w:r>
      <w:r>
        <w:rPr>
          <w:rtl w:val="true"/>
        </w:rPr>
        <w:t>اما عدم اعتبار الموالاة بين الأجزاء في الترتيبي</w:t>
      </w:r>
      <w:bookmarkEnd w:id="35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فلإطلاق ما ورد في بيان كيفية الغسل كقوله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تغسل </w:t>
      </w:r>
      <w:bookmarkStart w:id="356" w:name="pg14675_163064"/>
    </w:p>
    <w:p>
      <w:pPr>
        <w:pStyle w:val="BookText"/>
        <w:rPr/>
      </w:pPr>
      <w:bookmarkEnd w:id="356"/>
      <w:r>
        <w:rPr>
          <w:rFonts w:ascii="Amiri" w:hAnsi="Amiri" w:eastAsia="Amiri" w:cs="Amiri"/>
          <w:color w:val="111111"/>
          <w:sz w:val="28"/>
          <w:sz w:val="28"/>
          <w:szCs w:val="28"/>
          <w:rtl w:val="true"/>
          <w:lang w:bidi="ar-SA"/>
        </w:rPr>
        <w:t>جسدك من لدن قرنك إلى قدميك</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ورد ما يدلّ‌ على عدم اعتبارها كصحيحة إبراهيم بن عمر اليماني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لم ير بأسا ان يغسل الجنب رأسه غدوة و يغسل سائر جسده عند الصلاة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7" w:name="__RefHeading___Toc3072580_1878427129"/>
      <w:bookmarkStart w:id="358" w:name="_Toc151"/>
      <w:bookmarkEnd w:id="357"/>
      <w:r>
        <w:rPr/>
        <w:t>2</w:t>
      </w:r>
      <w:r>
        <w:rPr>
          <w:rtl w:val="true"/>
        </w:rPr>
        <w:t xml:space="preserve"> - </w:t>
      </w:r>
      <w:r>
        <w:rPr>
          <w:rtl w:val="true"/>
        </w:rPr>
        <w:t>و اما عدم وجوب البدأة بالأعلى</w:t>
      </w:r>
      <w:bookmarkEnd w:id="358"/>
    </w:p>
    <w:p>
      <w:pPr>
        <w:pStyle w:val="BookText"/>
        <w:rPr/>
      </w:pPr>
      <w:r>
        <w:rPr>
          <w:rFonts w:ascii="Amiri" w:hAnsi="Amiri" w:eastAsia="Amiri" w:cs="Amiri"/>
          <w:color w:val="111111"/>
          <w:sz w:val="28"/>
          <w:sz w:val="28"/>
          <w:szCs w:val="28"/>
          <w:rtl w:val="true"/>
          <w:lang w:bidi="ar-SA"/>
        </w:rPr>
        <w:t>فهو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استفادة ذلك من موثقة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ليصبّ‌ على رأسه ثلاث مرّات ملء كفّيه، ثم يضرب بكفّ‌ من ماء على صدره، و كفّ‌ بين كتفيه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بتقريب ان إطلاق الصبّ‌ على الصدر يصدق و لو من دون صبّ‌ من أعلى نقطة فيه</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3072582_1878427129"/>
      <w:bookmarkStart w:id="360" w:name="_Toc152"/>
      <w:bookmarkEnd w:id="359"/>
      <w:r>
        <w:rPr/>
        <w:t>3</w:t>
      </w:r>
      <w:r>
        <w:rPr>
          <w:rtl w:val="true"/>
        </w:rPr>
        <w:t xml:space="preserve"> - </w:t>
      </w:r>
      <w:r>
        <w:rPr>
          <w:rtl w:val="true"/>
        </w:rPr>
        <w:t>و اما عدم اعتبار الموالاة و لا عدم النكس في كلّ‌ غسل</w:t>
      </w:r>
      <w:bookmarkEnd w:id="360"/>
    </w:p>
    <w:p>
      <w:pPr>
        <w:pStyle w:val="BookText"/>
        <w:rPr/>
      </w:pPr>
      <w:r>
        <w:rPr>
          <w:rFonts w:ascii="Amiri" w:hAnsi="Amiri" w:eastAsia="Amiri" w:cs="Amiri"/>
          <w:color w:val="111111"/>
          <w:sz w:val="28"/>
          <w:sz w:val="28"/>
          <w:szCs w:val="28"/>
          <w:rtl w:val="true"/>
          <w:lang w:bidi="ar-SA"/>
        </w:rPr>
        <w:t>فيكفي في إثباته عدم ورود كيفية خاصة في غير غسل الجنابة، فانه يدل على وحدة الكيفية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لو كانا معتبرين شرعا لذاع ذلك و اشتهر بعد كثرة الابتلاء بغير غسل الجنابة أيضا</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3072584_1878427129"/>
      <w:bookmarkStart w:id="362" w:name="_Toc153"/>
      <w:bookmarkEnd w:id="361"/>
      <w:r>
        <w:rPr/>
        <w:t>4</w:t>
      </w:r>
      <w:r>
        <w:rPr>
          <w:rtl w:val="true"/>
        </w:rPr>
        <w:t xml:space="preserve"> - </w:t>
      </w:r>
      <w:r>
        <w:rPr>
          <w:rtl w:val="true"/>
        </w:rPr>
        <w:t>و اما اجزاؤه عن الوضوء</w:t>
      </w:r>
      <w:bookmarkEnd w:id="362"/>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w:t>
      </w:r>
      <w:r>
        <w:rPr>
          <w:rStyle w:val="FootnoteAnchor"/>
          <w:rtl w:val="true"/>
        </w:rPr>
        <w:footnoteReference w:id="116"/>
      </w:r>
      <w:r>
        <w:rPr>
          <w:rFonts w:ascii="Amiri" w:hAnsi="Amiri" w:eastAsia="Amiri" w:cs="Amiri"/>
          <w:color w:val="111111"/>
          <w:sz w:val="28"/>
          <w:sz w:val="28"/>
          <w:szCs w:val="28"/>
          <w:rtl w:val="true"/>
          <w:lang w:bidi="ar-SA"/>
        </w:rPr>
        <w:t>الدال على ان وظيفة الجنب هي الغسل و وظيفة غيره الوضوء و التفصيل قاطع للشركة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عن الرجل إذا اغتسل من </w:t>
      </w:r>
      <w:bookmarkStart w:id="363" w:name="pg14675_163065"/>
    </w:p>
    <w:p>
      <w:pPr>
        <w:pStyle w:val="BookText"/>
        <w:rPr/>
      </w:pPr>
      <w:bookmarkEnd w:id="363"/>
      <w:r>
        <w:rPr>
          <w:rFonts w:ascii="Amiri" w:hAnsi="Amiri" w:eastAsia="Amiri" w:cs="Amiri"/>
          <w:color w:val="111111"/>
          <w:sz w:val="28"/>
          <w:sz w:val="28"/>
          <w:szCs w:val="28"/>
          <w:rtl w:val="true"/>
          <w:lang w:bidi="ar-SA"/>
        </w:rPr>
        <w:t>جنابته أو يوم جمعة أو يوم عيد، هل عليه الوضوء قبل ذلك أو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قبل و لا بعد قد أجزأه الغسل</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4" w:name="__RefHeading___Toc3072586_1878427129"/>
      <w:bookmarkStart w:id="365" w:name="_Toc154"/>
      <w:bookmarkEnd w:id="364"/>
      <w:r>
        <w:rPr/>
        <w:t>5</w:t>
      </w:r>
      <w:r>
        <w:rPr>
          <w:rtl w:val="true"/>
        </w:rPr>
        <w:t xml:space="preserve"> - </w:t>
      </w:r>
      <w:r>
        <w:rPr>
          <w:rtl w:val="true"/>
        </w:rPr>
        <w:t>و اما كفاية الاتيان بغسل واحد بنيّة الجميع</w:t>
      </w:r>
      <w:bookmarkEnd w:id="365"/>
    </w:p>
    <w:p>
      <w:pPr>
        <w:pStyle w:val="BookText"/>
        <w:rPr/>
      </w:pPr>
      <w:r>
        <w:rPr>
          <w:rFonts w:ascii="Amiri" w:hAnsi="Amiri" w:eastAsia="Amiri" w:cs="Amiri"/>
          <w:color w:val="111111"/>
          <w:sz w:val="28"/>
          <w:sz w:val="28"/>
          <w:szCs w:val="28"/>
          <w:rtl w:val="true"/>
          <w:lang w:bidi="ar-SA"/>
        </w:rPr>
        <w:t>فلصحيحة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اغتسلت بعد طلوع الفجر أجزأك غسلك ذلك للجنابة و الحجامة و عرفة و النحر و الحلق و الذبح و الزيارة فاذا اجتمعت عليك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أجزأها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المرأة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6" w:name="__RefHeading___Toc3072588_1878427129"/>
      <w:bookmarkStart w:id="367" w:name="_Toc155"/>
      <w:bookmarkEnd w:id="366"/>
      <w:r>
        <w:rPr/>
        <w:t>6</w:t>
      </w:r>
      <w:r>
        <w:rPr>
          <w:rtl w:val="true"/>
        </w:rPr>
        <w:t xml:space="preserve"> - </w:t>
      </w:r>
      <w:r>
        <w:rPr>
          <w:rtl w:val="true"/>
        </w:rPr>
        <w:t>و اما اجزاء غسل الجنابة لو قصده عن غيره</w:t>
      </w:r>
      <w:bookmarkEnd w:id="367"/>
    </w:p>
    <w:p>
      <w:pPr>
        <w:pStyle w:val="BookText"/>
        <w:rPr/>
      </w:pPr>
      <w:r>
        <w:rPr>
          <w:rFonts w:ascii="Amiri" w:hAnsi="Amiri" w:eastAsia="Amiri" w:cs="Amiri"/>
          <w:color w:val="111111"/>
          <w:sz w:val="28"/>
          <w:sz w:val="28"/>
          <w:szCs w:val="28"/>
          <w:rtl w:val="true"/>
          <w:lang w:bidi="ar-SA"/>
        </w:rPr>
        <w:t>فللصحيحة المذكورة أيضا لأنه المتيقن، بل قد يستفاد منها اجزاء أي غسل قصد عن غيره</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3072590_1878427129"/>
      <w:bookmarkStart w:id="369" w:name="_Toc156"/>
      <w:bookmarkEnd w:id="368"/>
      <w:r>
        <w:rPr/>
        <w:t>7</w:t>
      </w:r>
      <w:r>
        <w:rPr>
          <w:rtl w:val="true"/>
        </w:rPr>
        <w:t xml:space="preserve"> - </w:t>
      </w:r>
      <w:r>
        <w:rPr>
          <w:rtl w:val="true"/>
        </w:rPr>
        <w:t>و اما القول بوجوب إعادته لو أحدث في أثنائه</w:t>
      </w:r>
      <w:bookmarkEnd w:id="36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 على ان المحدث القائم الى الصلاة على قسمين اما جنب وظيفته الغسل، أو غيره و وظيفته الوضوء، و حيث ان المحدث بالأصغر أثناء الغسل يصدق عليه انه محدث قام إلى الصلاة و المفروض انه جنب لعدم اتمامه الغسل فوظيفته الغسل، أي مخاطب ب‍‌ فَاطَّهَّرُوا ، و الخطاب المذكور ظاهر في 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 لا اتمامه فيلزم اعادة الغسل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بضم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قاطع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احتمال وجوب ضم الوضوء</w:t>
      </w:r>
      <w:r>
        <w:rPr>
          <w:rFonts w:eastAsia="Amiri" w:cs="Amiri" w:ascii="Amiri" w:hAnsi="Amiri"/>
          <w:color w:val="111111"/>
          <w:sz w:val="28"/>
          <w:szCs w:val="28"/>
          <w:rtl w:val="true"/>
          <w:lang w:bidi="ar-SA"/>
        </w:rPr>
        <w:t xml:space="preserve">. </w:t>
      </w:r>
      <w:bookmarkStart w:id="370" w:name="pg14675_163066"/>
    </w:p>
    <w:p>
      <w:pPr>
        <w:pStyle w:val="BookText"/>
        <w:rPr/>
      </w:pPr>
      <w:bookmarkEnd w:id="370"/>
      <w:r>
        <w:rPr>
          <w:rFonts w:ascii="Amiri" w:hAnsi="Amiri" w:eastAsia="Amiri" w:cs="Amiri"/>
          <w:color w:val="111111"/>
          <w:sz w:val="28"/>
          <w:sz w:val="28"/>
          <w:szCs w:val="28"/>
          <w:rtl w:val="true"/>
          <w:lang w:bidi="ar-SA"/>
        </w:rPr>
        <w:t>ثم ان الأقوال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احدها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هو اتمام الغسل مع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اتمامه فلسكوت الاخبار المبيّنة لكيفية الغسل عن اشتراط‍‌ عدم الحدث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وجوب الوضوء فلإطلاق ما دلّ‌ على ان الحدث موجب للوضوء كما في موثقة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استيقنت انك قد أحدثت فتوضأ</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الثالث هو اتمام الغسل لما تقدم مع عدم الحاجة إلى الوضوء لان اطلاق ما دلّ‌ على وجوب الوضوء عند الحدث مقيّد بموثقة عمار المتقدمة الدالة على ان غسل الجنابة ليس بعده و لا قبله وضوء</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3072592_1878427129"/>
      <w:bookmarkStart w:id="372" w:name="_Toc157"/>
      <w:bookmarkEnd w:id="371"/>
      <w:r>
        <w:rPr/>
        <w:t>8</w:t>
      </w:r>
      <w:r>
        <w:rPr>
          <w:rtl w:val="true"/>
        </w:rPr>
        <w:t xml:space="preserve"> - </w:t>
      </w:r>
      <w:r>
        <w:rPr>
          <w:rtl w:val="true"/>
        </w:rPr>
        <w:t>و اما وجوب الإعادة لو شك في صدور الغسل</w:t>
      </w:r>
      <w:bookmarkEnd w:id="372"/>
    </w:p>
    <w:p>
      <w:pPr>
        <w:pStyle w:val="BookText"/>
        <w:rPr/>
      </w:pPr>
      <w:r>
        <w:rPr>
          <w:rFonts w:ascii="IRNazanin" w:hAnsi="IRNazanin" w:eastAsia="IRNazanin"/>
          <w:color w:val="111111"/>
          <w:sz w:val="28"/>
          <w:sz w:val="28"/>
          <w:szCs w:val="28"/>
          <w:rtl w:val="true"/>
          <w:lang w:bidi="fa-IR"/>
        </w:rPr>
        <w:t>فلاستصحاب عدمه</w:t>
      </w:r>
      <w:r>
        <w:rPr>
          <w:rFonts w:eastAsia="IRNazanin" w:cs="IRNazanin"/>
          <w:color w:val="111111"/>
          <w:sz w:val="28"/>
          <w:szCs w:val="28"/>
          <w:rtl w:val="true"/>
          <w:lang w:bidi="fa-IR"/>
        </w:rPr>
        <w:t>.</w:t>
      </w:r>
    </w:p>
    <w:p>
      <w:pPr>
        <w:pStyle w:val="Heading6"/>
        <w:numPr>
          <w:ilvl w:val="5"/>
          <w:numId w:val="1"/>
        </w:numPr>
        <w:rPr/>
      </w:pPr>
      <w:bookmarkStart w:id="373" w:name="__RefHeading___Toc3072594_1878427129"/>
      <w:bookmarkStart w:id="374" w:name="_Toc158"/>
      <w:bookmarkEnd w:id="373"/>
      <w:r>
        <w:rPr/>
        <w:t>9</w:t>
      </w:r>
      <w:r>
        <w:rPr>
          <w:rtl w:val="true"/>
        </w:rPr>
        <w:t xml:space="preserve"> - </w:t>
      </w:r>
      <w:r>
        <w:rPr>
          <w:rtl w:val="true"/>
        </w:rPr>
        <w:t>و اما البناء على صحّة الغسل لو شك فيه بعد الفراغ منه</w:t>
      </w:r>
      <w:bookmarkEnd w:id="374"/>
    </w:p>
    <w:p>
      <w:pPr>
        <w:pStyle w:val="BookText"/>
        <w:rPr/>
      </w:pPr>
      <w:r>
        <w:rPr>
          <w:rFonts w:ascii="Amiri" w:hAnsi="Amiri" w:eastAsia="Amiri" w:cs="Amiri"/>
          <w:color w:val="111111"/>
          <w:sz w:val="28"/>
          <w:sz w:val="28"/>
          <w:szCs w:val="28"/>
          <w:rtl w:val="true"/>
          <w:lang w:bidi="ar-SA"/>
        </w:rPr>
        <w:t>فلقاعدة الفراغ المستفادة من موثقة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5" w:name="__RefHeading___Toc3072596_1878427129"/>
      <w:bookmarkStart w:id="376" w:name="_Toc159"/>
      <w:bookmarkEnd w:id="375"/>
      <w:r>
        <w:rPr/>
        <w:t>10</w:t>
      </w:r>
      <w:r>
        <w:rPr>
          <w:rtl w:val="true"/>
        </w:rPr>
        <w:t xml:space="preserve"> - </w:t>
      </w:r>
      <w:r>
        <w:rPr>
          <w:rtl w:val="true"/>
        </w:rPr>
        <w:t>و اما صحّة الصلاة لو شك بعدها في صدور الغسل</w:t>
      </w:r>
      <w:bookmarkEnd w:id="376"/>
    </w:p>
    <w:p>
      <w:pPr>
        <w:pStyle w:val="BookText"/>
        <w:rPr/>
      </w:pPr>
      <w:r>
        <w:rPr>
          <w:rFonts w:ascii="Amiri" w:hAnsi="Amiri" w:eastAsia="Amiri" w:cs="Amiri"/>
          <w:color w:val="111111"/>
          <w:sz w:val="28"/>
          <w:sz w:val="28"/>
          <w:szCs w:val="28"/>
          <w:rtl w:val="true"/>
          <w:lang w:bidi="ar-SA"/>
        </w:rPr>
        <w:t>فلقاعدة الفراغ بالنسبة للصلاة، و هي مانعة من جريان استصحاب عدم الغسل و إلاّ يلزم لغوية تشريع القاعدة، إذ ما من مورد تجري فيه الا و الاستصحاب واقف إلى جنبها</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3072598_1878427129"/>
      <w:bookmarkStart w:id="378" w:name="_Toc160"/>
      <w:bookmarkEnd w:id="377"/>
      <w:r>
        <w:rPr/>
        <w:t>11</w:t>
      </w:r>
      <w:r>
        <w:rPr>
          <w:rtl w:val="true"/>
        </w:rPr>
        <w:t xml:space="preserve"> - </w:t>
      </w:r>
      <w:r>
        <w:rPr>
          <w:rtl w:val="true"/>
        </w:rPr>
        <w:t>و اما لزوم إعادته لما يأتي</w:t>
      </w:r>
      <w:bookmarkEnd w:id="37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فلاستصحاب عدم الغسل</w:t>
      </w:r>
      <w:r>
        <w:rPr>
          <w:rFonts w:eastAsia="IRNazanin" w:cs="IRNazanin"/>
          <w:color w:val="111111"/>
          <w:sz w:val="28"/>
          <w:szCs w:val="28"/>
          <w:rtl w:val="true"/>
          <w:lang w:bidi="fa-IR"/>
        </w:rPr>
        <w:t xml:space="preserve">. </w:t>
      </w:r>
      <w:bookmarkStart w:id="379" w:name="pg14675_163067"/>
    </w:p>
    <w:p>
      <w:pPr>
        <w:pStyle w:val="BookText"/>
        <w:rPr/>
      </w:pPr>
      <w:bookmarkEnd w:id="379"/>
      <w:r>
        <w:rPr>
          <w:rFonts w:ascii="Amiri" w:hAnsi="Amiri" w:eastAsia="Amiri" w:cs="Amiri"/>
          <w:color w:val="111111"/>
          <w:sz w:val="28"/>
          <w:sz w:val="28"/>
          <w:szCs w:val="28"/>
          <w:rtl w:val="true"/>
          <w:lang w:bidi="ar-SA"/>
        </w:rPr>
        <w:t>و صحّة الصلاة بقاعدة الفراغ لا تستلزم ثبوت لوازمها التي منها كونه مغتسلا</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3072600_1878427129"/>
      <w:bookmarkStart w:id="381" w:name="_Toc161"/>
      <w:bookmarkEnd w:id="380"/>
      <w:r>
        <w:rPr/>
        <w:t>12</w:t>
      </w:r>
      <w:r>
        <w:rPr>
          <w:rtl w:val="true"/>
        </w:rPr>
        <w:t xml:space="preserve"> - </w:t>
      </w:r>
      <w:r>
        <w:rPr>
          <w:rtl w:val="true"/>
        </w:rPr>
        <w:t>و اما وجوب الجمع بين الغسل و الوضوء على تقدير صدور</w:t>
      </w:r>
      <w:bookmarkEnd w:id="381"/>
    </w:p>
    <w:p>
      <w:pPr>
        <w:pStyle w:val="BookText"/>
        <w:rPr/>
      </w:pPr>
      <w:r>
        <w:rPr>
          <w:rFonts w:ascii="IRNazanin" w:hAnsi="IRNazanin" w:eastAsia="IRNazanin"/>
          <w:color w:val="111111"/>
          <w:sz w:val="28"/>
          <w:sz w:val="28"/>
          <w:szCs w:val="28"/>
          <w:rtl w:val="true"/>
          <w:lang w:bidi="fa-IR"/>
        </w:rPr>
        <w:t>الحدث الأصغر</w:t>
      </w:r>
    </w:p>
    <w:p>
      <w:pPr>
        <w:pStyle w:val="BookText"/>
        <w:rPr/>
      </w:pPr>
      <w:r>
        <w:rPr>
          <w:rFonts w:ascii="Amiri" w:hAnsi="Amiri" w:eastAsia="Amiri" w:cs="Amiri"/>
          <w:color w:val="111111"/>
          <w:sz w:val="28"/>
          <w:sz w:val="28"/>
          <w:szCs w:val="28"/>
          <w:rtl w:val="true"/>
          <w:lang w:bidi="ar-SA"/>
        </w:rPr>
        <w:t>فللعلم الإجمالي بوجوب اما الغسل أو الوضوء</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3072602_1878427129"/>
      <w:bookmarkStart w:id="383" w:name="_Toc162"/>
      <w:bookmarkEnd w:id="382"/>
      <w:r>
        <w:rPr/>
        <w:t>13</w:t>
      </w:r>
      <w:r>
        <w:rPr>
          <w:rtl w:val="true"/>
        </w:rPr>
        <w:t xml:space="preserve"> - </w:t>
      </w:r>
      <w:r>
        <w:rPr>
          <w:rtl w:val="true"/>
        </w:rPr>
        <w:t>و اما اعادة الصلاة أيضا إذا كان الشكّ‌ في الوقت</w:t>
      </w:r>
      <w:bookmarkEnd w:id="383"/>
    </w:p>
    <w:p>
      <w:pPr>
        <w:pStyle w:val="BookText"/>
        <w:rPr/>
      </w:pPr>
      <w:r>
        <w:rPr>
          <w:rFonts w:ascii="Amiri" w:hAnsi="Amiri" w:eastAsia="Amiri" w:cs="Amiri"/>
          <w:color w:val="111111"/>
          <w:sz w:val="28"/>
          <w:sz w:val="28"/>
          <w:szCs w:val="28"/>
          <w:rtl w:val="true"/>
          <w:lang w:bidi="ar-SA"/>
        </w:rPr>
        <w:t xml:space="preserve">فلعدم جريان قاعدة الفراغ لتشكل علم إجمالي بعد صدور الحدث الأصغر بوجوب إعادة الصلاة السابقة بعد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الوضوء للصلاة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الجمع بين الأطراف</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3072604_1878427129"/>
      <w:bookmarkStart w:id="385" w:name="_Toc163"/>
      <w:bookmarkEnd w:id="384"/>
      <w:r>
        <w:rPr/>
        <w:t>14</w:t>
      </w:r>
      <w:r>
        <w:rPr>
          <w:rtl w:val="true"/>
        </w:rPr>
        <w:t xml:space="preserve"> - </w:t>
      </w:r>
      <w:r>
        <w:rPr>
          <w:rtl w:val="true"/>
        </w:rPr>
        <w:t>و اما عدم وجوب إعادة الصلاة إذا كان الشكّ‌ خارج الوقت</w:t>
      </w:r>
      <w:bookmarkEnd w:id="385"/>
    </w:p>
    <w:p>
      <w:pPr>
        <w:pStyle w:val="BookText"/>
        <w:rPr/>
      </w:pPr>
      <w:r>
        <w:rPr>
          <w:rFonts w:ascii="Amiri" w:hAnsi="Amiri" w:eastAsia="Amiri" w:cs="Amiri"/>
          <w:color w:val="111111"/>
          <w:sz w:val="28"/>
          <w:sz w:val="28"/>
          <w:szCs w:val="28"/>
          <w:rtl w:val="true"/>
          <w:lang w:bidi="ar-SA"/>
        </w:rPr>
        <w:t xml:space="preserve">فللشكّ‌ في صدق فوت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الاغتسال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موضوع وجوب القضاء فتجري البراءة عن وجوبه</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3072606_1878427129"/>
      <w:bookmarkStart w:id="387" w:name="_Toc164"/>
      <w:bookmarkEnd w:id="386"/>
      <w:r>
        <w:rPr/>
        <w:t>15</w:t>
      </w:r>
      <w:r>
        <w:rPr>
          <w:rtl w:val="true"/>
        </w:rPr>
        <w:t xml:space="preserve"> - </w:t>
      </w:r>
      <w:r>
        <w:rPr>
          <w:rtl w:val="true"/>
        </w:rPr>
        <w:t>و اما وجوب إعادة الصلاة دون الغسل في الفرض الأخير</w:t>
      </w:r>
      <w:bookmarkEnd w:id="387"/>
    </w:p>
    <w:p>
      <w:pPr>
        <w:pStyle w:val="BookText"/>
        <w:rPr/>
      </w:pPr>
      <w:r>
        <w:rPr>
          <w:rFonts w:ascii="Amiri" w:hAnsi="Amiri" w:eastAsia="Amiri" w:cs="Amiri"/>
          <w:color w:val="111111"/>
          <w:sz w:val="28"/>
          <w:sz w:val="28"/>
          <w:szCs w:val="28"/>
          <w:rtl w:val="true"/>
          <w:lang w:bidi="ar-SA"/>
        </w:rPr>
        <w:t>فللعلم ببطلان الصلاة على كل حال فتجري قاعدة الفراغ بلحاظ‍‌ الغسل بلا معارض</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3072608_1878427129"/>
      <w:bookmarkStart w:id="389" w:name="_Toc165"/>
      <w:bookmarkEnd w:id="388"/>
      <w:r>
        <w:rPr>
          <w:rtl w:val="true"/>
        </w:rPr>
        <w:t>الحيض</w:t>
      </w:r>
      <w:bookmarkEnd w:id="389"/>
    </w:p>
    <w:p>
      <w:pPr>
        <w:pStyle w:val="Heading6"/>
        <w:numPr>
          <w:ilvl w:val="5"/>
          <w:numId w:val="1"/>
        </w:numPr>
        <w:rPr/>
      </w:pPr>
      <w:bookmarkStart w:id="390" w:name="__RefHeading___Toc3072610_1878427129"/>
      <w:bookmarkStart w:id="391" w:name="_Toc166"/>
      <w:bookmarkEnd w:id="390"/>
      <w:r>
        <w:rPr>
          <w:rtl w:val="true"/>
        </w:rPr>
        <w:t>ما هو الحيض‌؟</w:t>
      </w:r>
      <w:bookmarkEnd w:id="391"/>
    </w:p>
    <w:p>
      <w:pPr>
        <w:pStyle w:val="Heading6"/>
        <w:numPr>
          <w:ilvl w:val="5"/>
          <w:numId w:val="1"/>
        </w:numPr>
        <w:rPr/>
      </w:pPr>
      <w:bookmarkStart w:id="392" w:name="__RefHeading___Toc3072612_1878427129"/>
      <w:bookmarkStart w:id="393" w:name="_Toc167"/>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هو الدم الخارج من المرأة في كل شهر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أسود أو أحمر حار عبيط‍‌ يخرج بدفق و حرقة في الغالب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أقلّه ثلاثة و أكثره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 الاستمرار العرفي في الثلاثة الأولى و ان يكون بعد البلوغ و قبل اليأس</w:t>
      </w:r>
      <w:r>
        <w:rPr>
          <w:rFonts w:eastAsia="Amiri" w:cs="Amiri" w:ascii="Amiri" w:hAnsi="Amiri"/>
          <w:color w:val="111111"/>
          <w:sz w:val="28"/>
          <w:szCs w:val="28"/>
          <w:rtl w:val="true"/>
          <w:lang w:bidi="ar-SA"/>
        </w:rPr>
        <w:t xml:space="preserve">. </w:t>
      </w:r>
      <w:bookmarkStart w:id="394" w:name="pg14675_163068"/>
    </w:p>
    <w:p>
      <w:pPr>
        <w:pStyle w:val="BookText"/>
        <w:rPr/>
      </w:pPr>
      <w:bookmarkEnd w:id="394"/>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3072614_1878427129"/>
      <w:bookmarkStart w:id="396" w:name="_Toc168"/>
      <w:bookmarkEnd w:id="395"/>
      <w:r>
        <w:rPr/>
        <w:t>1</w:t>
      </w:r>
      <w:r>
        <w:rPr>
          <w:rtl w:val="true"/>
        </w:rPr>
        <w:t xml:space="preserve"> - </w:t>
      </w:r>
      <w:r>
        <w:rPr>
          <w:rtl w:val="true"/>
        </w:rPr>
        <w:t>اما تفسيره</w:t>
      </w:r>
      <w:bookmarkEnd w:id="396"/>
    </w:p>
    <w:p>
      <w:pPr>
        <w:pStyle w:val="BookText"/>
        <w:rPr/>
      </w:pPr>
      <w:r>
        <w:rPr>
          <w:rFonts w:ascii="Amiri" w:hAnsi="Amiri" w:eastAsia="Amiri" w:cs="Amiri"/>
          <w:color w:val="111111"/>
          <w:sz w:val="28"/>
          <w:sz w:val="28"/>
          <w:szCs w:val="28"/>
          <w:rtl w:val="true"/>
          <w:lang w:bidi="ar-SA"/>
        </w:rPr>
        <w:t>بما ذكر فلقضاء الواقع الخارجي بذلك</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3072616_1878427129"/>
      <w:bookmarkStart w:id="398" w:name="_Toc169"/>
      <w:bookmarkEnd w:id="397"/>
      <w:r>
        <w:rPr/>
        <w:t>2</w:t>
      </w:r>
      <w:r>
        <w:rPr>
          <w:rtl w:val="true"/>
        </w:rPr>
        <w:t xml:space="preserve"> - </w:t>
      </w:r>
      <w:r>
        <w:rPr>
          <w:rtl w:val="true"/>
        </w:rPr>
        <w:t xml:space="preserve">و التقييد ب‍‌ </w:t>
      </w:r>
      <w:r>
        <w:rPr>
          <w:rtl w:val="true"/>
        </w:rPr>
        <w:t>«</w:t>
      </w:r>
      <w:r>
        <w:rPr>
          <w:rtl w:val="true"/>
        </w:rPr>
        <w:t>غالبا</w:t>
      </w:r>
      <w:r>
        <w:rPr>
          <w:rtl w:val="true"/>
        </w:rPr>
        <w:t xml:space="preserve">» </w:t>
      </w:r>
      <w:r>
        <w:rPr>
          <w:rtl w:val="true"/>
        </w:rPr>
        <w:t>احتراز عن بعض الحالات</w:t>
      </w:r>
      <w:bookmarkEnd w:id="398"/>
    </w:p>
    <w:p>
      <w:pPr>
        <w:pStyle w:val="BookText"/>
        <w:rPr/>
      </w:pPr>
      <w:r>
        <w:rPr>
          <w:rFonts w:ascii="Amiri" w:hAnsi="Amiri" w:eastAsia="Amiri" w:cs="Amiri"/>
          <w:color w:val="111111"/>
          <w:sz w:val="28"/>
          <w:sz w:val="28"/>
          <w:szCs w:val="28"/>
          <w:rtl w:val="true"/>
          <w:lang w:bidi="ar-SA"/>
        </w:rPr>
        <w:t>، كما في المضطربة و نحوها</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3072618_1878427129"/>
      <w:bookmarkStart w:id="400" w:name="_Toc170"/>
      <w:bookmarkEnd w:id="399"/>
      <w:r>
        <w:rPr/>
        <w:t>3</w:t>
      </w:r>
      <w:r>
        <w:rPr>
          <w:rtl w:val="true"/>
        </w:rPr>
        <w:t xml:space="preserve"> - </w:t>
      </w:r>
      <w:r>
        <w:rPr>
          <w:rtl w:val="true"/>
        </w:rPr>
        <w:t>و اما انه بالصفات المذكورة</w:t>
      </w:r>
      <w:bookmarkEnd w:id="400"/>
    </w:p>
    <w:p>
      <w:pPr>
        <w:pStyle w:val="BookText"/>
        <w:rPr/>
      </w:pPr>
      <w:r>
        <w:rPr>
          <w:rFonts w:ascii="Amiri" w:hAnsi="Amiri" w:eastAsia="Amiri" w:cs="Amiri"/>
          <w:color w:val="111111"/>
          <w:sz w:val="28"/>
          <w:sz w:val="28"/>
          <w:szCs w:val="28"/>
          <w:rtl w:val="true"/>
          <w:lang w:bidi="ar-SA"/>
        </w:rPr>
        <w:t>فلعدّة روايات كصحيحة حفص 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امرأة فسألته عن المرأة يستمر بها الدم فلا تدري حيض هو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 الحيض حار عبيط‍‌ أسود له دفع و حرارة، و دم الاستحاضة اصفر بارد فإذا كان للدم حرارة و دفع و سواد فلتدع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لو كان امرأة ما زاد على هذا</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بالسواد الحمرة الشديدة و إلاّ فلم ير دم بلون الفحم</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3072620_1878427129"/>
      <w:bookmarkStart w:id="402" w:name="_Toc171"/>
      <w:bookmarkEnd w:id="401"/>
      <w:r>
        <w:rPr/>
        <w:t>4</w:t>
      </w:r>
      <w:r>
        <w:rPr>
          <w:rtl w:val="true"/>
        </w:rPr>
        <w:t xml:space="preserve"> - </w:t>
      </w:r>
      <w:r>
        <w:rPr>
          <w:rtl w:val="true"/>
        </w:rPr>
        <w:t xml:space="preserve">و امّا التقييد ب‍‌ </w:t>
      </w:r>
      <w:r>
        <w:rPr>
          <w:rtl w:val="true"/>
        </w:rPr>
        <w:t>«</w:t>
      </w:r>
      <w:r>
        <w:rPr>
          <w:rtl w:val="true"/>
        </w:rPr>
        <w:t>الغالب</w:t>
      </w:r>
      <w:r>
        <w:rPr>
          <w:rtl w:val="true"/>
        </w:rPr>
        <w:t>»</w:t>
      </w:r>
      <w:bookmarkEnd w:id="402"/>
    </w:p>
    <w:p>
      <w:pPr>
        <w:pStyle w:val="BookText"/>
        <w:rPr/>
      </w:pPr>
      <w:r>
        <w:rPr>
          <w:rFonts w:ascii="Amiri" w:hAnsi="Amiri" w:eastAsia="Amiri" w:cs="Amiri"/>
          <w:color w:val="111111"/>
          <w:sz w:val="28"/>
          <w:sz w:val="28"/>
          <w:szCs w:val="28"/>
          <w:rtl w:val="true"/>
          <w:lang w:bidi="ar-SA"/>
        </w:rPr>
        <w:t>فللاحتراز عن الحالات التي يحكم فيها بالحيض من دون وجود الصفات، كالصفرة في أيّام العادة أو قبلها بيوم أو يومين</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3072622_1878427129"/>
      <w:bookmarkStart w:id="404" w:name="_Toc172"/>
      <w:bookmarkEnd w:id="403"/>
      <w:r>
        <w:rPr/>
        <w:t>5</w:t>
      </w:r>
      <w:r>
        <w:rPr>
          <w:rtl w:val="true"/>
        </w:rPr>
        <w:t xml:space="preserve"> - </w:t>
      </w:r>
      <w:r>
        <w:rPr>
          <w:rtl w:val="true"/>
        </w:rPr>
        <w:t>و اما تحديده قلّة و كثرة بما ذكر</w:t>
      </w:r>
      <w:bookmarkEnd w:id="404"/>
    </w:p>
    <w:p>
      <w:pPr>
        <w:pStyle w:val="BookText"/>
        <w:rPr/>
      </w:pPr>
      <w:r>
        <w:rPr>
          <w:rFonts w:ascii="Amiri" w:hAnsi="Amiri" w:eastAsia="Amiri" w:cs="Amiri"/>
          <w:color w:val="111111"/>
          <w:sz w:val="28"/>
          <w:sz w:val="28"/>
          <w:szCs w:val="28"/>
          <w:rtl w:val="true"/>
          <w:lang w:bidi="ar-SA"/>
        </w:rPr>
        <w:t>فلعدّة روايات كصحيحة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الحيض ثلاثة أيّام و أكثره ما يكون عشرة أيّام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مثل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الجارية البكر أوّل ما تحيض فتقعد في الشهر يومين و في الشهر ثلاثة أيّام يختلف عليها لا يكون طمثها في الشهر عدّة أيّام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ان تجلس و تدع الصلاة ما </w:t>
      </w:r>
      <w:bookmarkStart w:id="405" w:name="pg14675_163069"/>
    </w:p>
    <w:p>
      <w:pPr>
        <w:pStyle w:val="BookText"/>
        <w:rPr/>
      </w:pPr>
      <w:bookmarkEnd w:id="405"/>
      <w:r>
        <w:rPr>
          <w:rFonts w:ascii="IRNazanin" w:hAnsi="IRNazanin" w:eastAsia="IRNazanin"/>
          <w:color w:val="111111"/>
          <w:sz w:val="28"/>
          <w:sz w:val="28"/>
          <w:szCs w:val="28"/>
          <w:rtl w:val="true"/>
          <w:lang w:bidi="fa-IR"/>
        </w:rPr>
        <w:t>دامت ترى الدم</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فمحمول على بيان الحكم الظاهري و انها تعمل ظاهرا بوظيفة الحائض فان انقطع قبل الثلاثة انكشف كونه استحاضة و إلاّ انكشف كونه حيضا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يتم هذا و نحوه طرحناها لمخالفتها السنّة القطعيّة باعتبار ان تلك متواترة إجمالا</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3072624_1878427129"/>
      <w:bookmarkStart w:id="407" w:name="_Toc173"/>
      <w:bookmarkEnd w:id="406"/>
      <w:r>
        <w:rPr/>
        <w:t>6</w:t>
      </w:r>
      <w:r>
        <w:rPr>
          <w:rtl w:val="true"/>
        </w:rPr>
        <w:t xml:space="preserve"> - </w:t>
      </w:r>
      <w:r>
        <w:rPr>
          <w:rtl w:val="true"/>
        </w:rPr>
        <w:t>و اما اعتبار الاستمرار في الثلاثة</w:t>
      </w:r>
      <w:bookmarkEnd w:id="407"/>
    </w:p>
    <w:p>
      <w:pPr>
        <w:pStyle w:val="BookText"/>
        <w:rPr/>
      </w:pPr>
      <w:r>
        <w:rPr>
          <w:rFonts w:ascii="Amiri" w:hAnsi="Amiri" w:eastAsia="Amiri" w:cs="Amiri"/>
          <w:color w:val="111111"/>
          <w:sz w:val="28"/>
          <w:sz w:val="28"/>
          <w:szCs w:val="28"/>
          <w:rtl w:val="true"/>
          <w:lang w:bidi="ar-SA"/>
        </w:rPr>
        <w:t>فلاقتضاء الحكم بكون أقلّه ثلاثة لذلك، فان ظاهره ان الدم الواحد لا يقلّ‌ عن ذلك، و مع تقطّعه لا يكون واحدا فان الوحدة مساوقة للاتصال عرفا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غضّ‌ النظر عن ذلك فمقتضى إطلاق أدلة الأحكام كوجوب الصلاة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ترتّبها ما لم يثبت المقيّد، و القدر المتيقن منه حالة الاتصال في الثلاثة، فإن الاطلاق كما يتمسّك به عند الشك في أصل التقييد كذلك يتمسّك به عند الشك في زيادته</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3072626_1878427129"/>
      <w:bookmarkStart w:id="409" w:name="_Toc174"/>
      <w:bookmarkEnd w:id="408"/>
      <w:r>
        <w:rPr/>
        <w:t>7</w:t>
      </w:r>
      <w:r>
        <w:rPr>
          <w:rtl w:val="true"/>
        </w:rPr>
        <w:t xml:space="preserve"> - </w:t>
      </w:r>
      <w:r>
        <w:rPr>
          <w:rtl w:val="true"/>
        </w:rPr>
        <w:t>و اما ان المدار على الاستمرار العرفي</w:t>
      </w:r>
      <w:bookmarkEnd w:id="4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يتحقق مع الانقطاع اليسير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الدقي فلأنه مقتضى لزوم حمل الألفاظ‍‌ على مفاهيمها العرفية</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3072628_1878427129"/>
      <w:bookmarkStart w:id="411" w:name="_Toc175"/>
      <w:bookmarkEnd w:id="410"/>
      <w:r>
        <w:rPr/>
        <w:t>8</w:t>
      </w:r>
      <w:r>
        <w:rPr>
          <w:rtl w:val="true"/>
        </w:rPr>
        <w:t xml:space="preserve"> - </w:t>
      </w:r>
      <w:r>
        <w:rPr>
          <w:rtl w:val="true"/>
        </w:rPr>
        <w:t>و اما اعتبار كونه بعد البلوغ فمتسالم عليه</w:t>
      </w:r>
      <w:r>
        <w:rPr>
          <w:rtl w:val="true"/>
        </w:rPr>
        <w:t>.</w:t>
      </w:r>
      <w:bookmarkEnd w:id="411"/>
    </w:p>
    <w:p>
      <w:pPr>
        <w:pStyle w:val="BookText"/>
        <w:rPr/>
      </w:pPr>
      <w:r>
        <w:rPr>
          <w:rFonts w:ascii="Amiri" w:hAnsi="Amiri" w:eastAsia="Amiri" w:cs="Amiri"/>
          <w:color w:val="111111"/>
          <w:sz w:val="28"/>
          <w:sz w:val="28"/>
          <w:szCs w:val="28"/>
          <w:rtl w:val="true"/>
          <w:lang w:bidi="ar-SA"/>
        </w:rPr>
        <w:t>و تدل عليه 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يتزوجن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لم تحض و مثلها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تبلغ تسع سنين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2" w:name="__RefHeading___Toc3072630_1878427129"/>
      <w:bookmarkStart w:id="413" w:name="_Toc176"/>
      <w:bookmarkEnd w:id="412"/>
      <w:r>
        <w:rPr/>
        <w:t>9</w:t>
      </w:r>
      <w:r>
        <w:rPr>
          <w:rtl w:val="true"/>
        </w:rPr>
        <w:t xml:space="preserve"> - </w:t>
      </w:r>
      <w:r>
        <w:rPr>
          <w:rtl w:val="true"/>
        </w:rPr>
        <w:t>و اما اعتبار كونه قبل اليأس فمتسالم عليه أيضا</w:t>
      </w:r>
      <w:bookmarkEnd w:id="41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تدلّ‌ عليه </w:t>
      </w:r>
      <w:bookmarkStart w:id="414" w:name="pg14675_163070"/>
    </w:p>
    <w:p>
      <w:pPr>
        <w:pStyle w:val="BookText"/>
        <w:rPr/>
      </w:pPr>
      <w:bookmarkEnd w:id="414"/>
      <w:r>
        <w:rPr>
          <w:rFonts w:ascii="Amiri" w:hAnsi="Amiri" w:eastAsia="Amiri" w:cs="Amiri"/>
          <w:color w:val="111111"/>
          <w:sz w:val="28"/>
          <w:sz w:val="28"/>
          <w:szCs w:val="28"/>
          <w:rtl w:val="true"/>
          <w:lang w:bidi="ar-SA"/>
        </w:rPr>
        <w:t>جملة من الروايات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التي يئست من المحيض خمسون سنة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5" w:name="__RefHeading___Toc3072632_1878427129"/>
      <w:bookmarkStart w:id="416" w:name="_Toc177"/>
      <w:bookmarkEnd w:id="415"/>
      <w:r>
        <w:rPr>
          <w:rtl w:val="true"/>
        </w:rPr>
        <w:t>متى يحكم بالتحيض‌؟</w:t>
      </w:r>
      <w:bookmarkEnd w:id="416"/>
    </w:p>
    <w:p>
      <w:pPr>
        <w:pStyle w:val="Heading6"/>
        <w:numPr>
          <w:ilvl w:val="5"/>
          <w:numId w:val="1"/>
        </w:numPr>
        <w:rPr/>
      </w:pPr>
      <w:bookmarkStart w:id="417" w:name="__RefHeading___Toc3072634_1878427129"/>
      <w:bookmarkStart w:id="418" w:name="_Toc178"/>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و تتحيض المرأة بمجرّد رؤية الدم إذا كان بالصفات أو في العادة أو قبلها بيوم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المبتدأة التي تراه أوّل مرّة و المضطربة التي لم تستقرّ لها عادة تحكم عليه بذلك بشرط‍‌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3072636_1878427129"/>
      <w:bookmarkStart w:id="420" w:name="_Toc179"/>
      <w:bookmarkEnd w:id="419"/>
      <w:r>
        <w:rPr/>
        <w:t>1</w:t>
      </w:r>
      <w:r>
        <w:rPr>
          <w:rtl w:val="true"/>
        </w:rPr>
        <w:t xml:space="preserve"> - </w:t>
      </w:r>
      <w:r>
        <w:rPr>
          <w:rtl w:val="true"/>
        </w:rPr>
        <w:t>اما تحيض ذات العادة إذا رأته بالصفات</w:t>
      </w:r>
      <w:bookmarkEnd w:id="420"/>
    </w:p>
    <w:p>
      <w:pPr>
        <w:pStyle w:val="BookText"/>
        <w:rPr/>
      </w:pPr>
      <w:r>
        <w:rPr>
          <w:rFonts w:ascii="Amiri" w:hAnsi="Amiri" w:eastAsia="Amiri" w:cs="Amiri"/>
          <w:color w:val="111111"/>
          <w:sz w:val="28"/>
          <w:sz w:val="28"/>
          <w:szCs w:val="28"/>
          <w:rtl w:val="true"/>
          <w:lang w:bidi="ar-SA"/>
        </w:rPr>
        <w:t xml:space="preserve">فلإطلاق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دم الحيض حار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للمرئي في العادة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استمراره ثلاثا يحكم بذلك للاستصحاب الاستقبالي</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3072638_1878427129"/>
      <w:bookmarkStart w:id="422" w:name="_Toc180"/>
      <w:bookmarkEnd w:id="421"/>
      <w:r>
        <w:rPr/>
        <w:t>2</w:t>
      </w:r>
      <w:r>
        <w:rPr>
          <w:rtl w:val="true"/>
        </w:rPr>
        <w:t xml:space="preserve"> - </w:t>
      </w:r>
      <w:r>
        <w:rPr>
          <w:rtl w:val="true"/>
        </w:rPr>
        <w:t>و اما التحيض برؤيته في العادة و ان لم يكن بالصفات</w:t>
      </w:r>
      <w:bookmarkEnd w:id="422"/>
    </w:p>
    <w:p>
      <w:pPr>
        <w:pStyle w:val="BookText"/>
        <w:rPr/>
      </w:pPr>
      <w:r>
        <w:rPr>
          <w:rFonts w:ascii="Amiri" w:hAnsi="Amiri" w:eastAsia="Amiri" w:cs="Amiri"/>
          <w:color w:val="111111"/>
          <w:sz w:val="28"/>
          <w:sz w:val="28"/>
          <w:szCs w:val="28"/>
          <w:rtl w:val="true"/>
          <w:lang w:bidi="ar-SA"/>
        </w:rPr>
        <w:t>فلصحيحة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ترى الصفرة في أيّامها؟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حتى تقضي أيّامها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3072640_1878427129"/>
      <w:bookmarkStart w:id="424" w:name="_Toc181"/>
      <w:bookmarkEnd w:id="423"/>
      <w:r>
        <w:rPr/>
        <w:t>3</w:t>
      </w:r>
      <w:r>
        <w:rPr>
          <w:rtl w:val="true"/>
        </w:rPr>
        <w:t xml:space="preserve"> - </w:t>
      </w:r>
      <w:r>
        <w:rPr>
          <w:rtl w:val="true"/>
        </w:rPr>
        <w:t>و اما الحاق التقدّم بيوم أو يومين</w:t>
      </w:r>
      <w:bookmarkEnd w:id="424"/>
    </w:p>
    <w:p>
      <w:pPr>
        <w:pStyle w:val="BookText"/>
        <w:rPr/>
      </w:pPr>
      <w:r>
        <w:rPr>
          <w:rFonts w:ascii="Amiri" w:hAnsi="Amiri" w:eastAsia="Amiri" w:cs="Amiri"/>
          <w:color w:val="111111"/>
          <w:sz w:val="28"/>
          <w:sz w:val="28"/>
          <w:szCs w:val="28"/>
          <w:rtl w:val="true"/>
          <w:lang w:bidi="ar-SA"/>
        </w:rPr>
        <w:t>فلموثقة أبي بصير عن أبي عبد اللّه عليه السّلام في المرأة ترى الصفرة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قبل الحيض بيومين فهو من الحيض</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5" w:name="__RefHeading___Toc3072642_1878427129"/>
      <w:bookmarkStart w:id="426" w:name="_Toc182"/>
      <w:bookmarkEnd w:id="425"/>
      <w:r>
        <w:rPr/>
        <w:t>4</w:t>
      </w:r>
      <w:r>
        <w:rPr>
          <w:rtl w:val="true"/>
        </w:rPr>
        <w:t xml:space="preserve"> - </w:t>
      </w:r>
      <w:r>
        <w:rPr>
          <w:rtl w:val="true"/>
        </w:rPr>
        <w:t>و اما تحيض المبتدأة و المضطربة بالقيد المذكور</w:t>
      </w:r>
      <w:bookmarkEnd w:id="42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فلإطلاق ما </w:t>
      </w:r>
      <w:bookmarkStart w:id="427" w:name="pg14675_163071"/>
    </w:p>
    <w:p>
      <w:pPr>
        <w:pStyle w:val="BookText"/>
        <w:rPr/>
      </w:pPr>
      <w:bookmarkEnd w:id="427"/>
      <w:r>
        <w:rPr>
          <w:rFonts w:ascii="Amiri" w:hAnsi="Amiri" w:eastAsia="Amiri" w:cs="Amiri"/>
          <w:color w:val="111111"/>
          <w:sz w:val="28"/>
          <w:sz w:val="28"/>
          <w:szCs w:val="28"/>
          <w:rtl w:val="true"/>
          <w:lang w:bidi="ar-SA"/>
        </w:rPr>
        <w:t>دل على ان دم الحيض حار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منضما الى الاستصحاب الاستقبالي</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3072644_1878427129"/>
      <w:bookmarkStart w:id="429" w:name="_Toc183"/>
      <w:bookmarkEnd w:id="428"/>
      <w:r>
        <w:rPr>
          <w:rtl w:val="true"/>
        </w:rPr>
        <w:t>تجاوز العادة</w:t>
      </w:r>
      <w:bookmarkEnd w:id="429"/>
    </w:p>
    <w:p>
      <w:pPr>
        <w:pStyle w:val="Heading6"/>
        <w:numPr>
          <w:ilvl w:val="5"/>
          <w:numId w:val="1"/>
        </w:numPr>
        <w:rPr/>
      </w:pPr>
      <w:bookmarkStart w:id="430" w:name="__RefHeading___Toc3072646_1878427129"/>
      <w:bookmarkStart w:id="431" w:name="_Toc184"/>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إذا تجاوز الدم العادة فمع تجاوزه العشرة يحكم بالتحيض بمقدار العادة و إلاّ حكم على الجميع بذلك و ان لم يكن الزائد بصفة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باشتراط‍‌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دم حكم عليه بالحيض فالدم الثاني لا يمكن الحكم عليه بذلك إلاّ مع تخلّل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3072648_1878427129"/>
      <w:bookmarkStart w:id="433" w:name="_Toc185"/>
      <w:bookmarkEnd w:id="432"/>
      <w:r>
        <w:rPr/>
        <w:t>1</w:t>
      </w:r>
      <w:r>
        <w:rPr>
          <w:rtl w:val="true"/>
        </w:rPr>
        <w:t xml:space="preserve"> - </w:t>
      </w:r>
      <w:r>
        <w:rPr>
          <w:rtl w:val="true"/>
        </w:rPr>
        <w:t>اما انه مع التجاوز عن العشرة يحكم بالتحيض بمقدار العادة</w:t>
      </w:r>
      <w:bookmarkEnd w:id="433"/>
    </w:p>
    <w:p>
      <w:pPr>
        <w:pStyle w:val="BookText"/>
        <w:rPr/>
      </w:pPr>
      <w:r>
        <w:rPr>
          <w:rFonts w:ascii="Amiri" w:hAnsi="Amiri" w:eastAsia="Amiri" w:cs="Amiri"/>
          <w:color w:val="111111"/>
          <w:sz w:val="28"/>
          <w:sz w:val="28"/>
          <w:szCs w:val="28"/>
          <w:rtl w:val="true"/>
          <w:lang w:bidi="ar-SA"/>
        </w:rPr>
        <w:t>فلصحيحة يونس عن غير واحد سألوا أبا عبد اللّه عليه السّلام عن الحيض و السنة في وقته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سنّ‌ في الحيض ثلاث 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إحدى السنن فالحائض التي لها أيّام معلومة قد أحضتها بلا اختلاط‍‌ عليها ثم استحاضت فاستمر بها الدم و هي في ذلك تعرف أيّامها و مبلغ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قدر اقرائها أو قدر حيضها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تضرّ رواية يونس عن غير واحد اما لأنه من أصحاب الاجماع أو ان أقل ذلك ثلاثة و لا يحتمل اجتماعهم على الكذب خصوصا مع افتراضهم من مشايخ يونس</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3072650_1878427129"/>
      <w:bookmarkStart w:id="435" w:name="_Toc186"/>
      <w:bookmarkEnd w:id="434"/>
      <w:r>
        <w:rPr/>
        <w:t>2</w:t>
      </w:r>
      <w:r>
        <w:rPr>
          <w:rtl w:val="true"/>
        </w:rPr>
        <w:t xml:space="preserve"> - </w:t>
      </w:r>
      <w:r>
        <w:rPr>
          <w:rtl w:val="true"/>
        </w:rPr>
        <w:t>و اما انه مع عدم التجاوز يحكم على جميعه بذلك و ان لم يكن</w:t>
      </w:r>
      <w:bookmarkEnd w:id="435"/>
    </w:p>
    <w:p>
      <w:pPr>
        <w:pStyle w:val="BookText"/>
        <w:rPr/>
      </w:pPr>
      <w:r>
        <w:rPr>
          <w:rFonts w:ascii="IRNazanin" w:hAnsi="IRNazanin" w:eastAsia="IRNazanin"/>
          <w:color w:val="111111"/>
          <w:sz w:val="28"/>
          <w:sz w:val="28"/>
          <w:szCs w:val="28"/>
          <w:rtl w:val="true"/>
          <w:lang w:bidi="fa-IR"/>
        </w:rPr>
        <w:t>بالصفات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فلقاعدة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عليها الاجماع و التصيّد من </w:t>
      </w:r>
      <w:bookmarkStart w:id="436" w:name="pg14675_163072"/>
    </w:p>
    <w:p>
      <w:pPr>
        <w:pStyle w:val="BookText"/>
        <w:rPr/>
      </w:pPr>
      <w:bookmarkEnd w:id="436"/>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دم يمكن ان يكون حيضا فهو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فرض عدم التجاوز فبالامكان ذلك فيحكم عليه بالحيض</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3072652_1878427129"/>
      <w:bookmarkStart w:id="438" w:name="_Toc187"/>
      <w:bookmarkEnd w:id="437"/>
      <w:r>
        <w:rPr/>
        <w:t>3</w:t>
      </w:r>
      <w:r>
        <w:rPr>
          <w:rtl w:val="true"/>
        </w:rPr>
        <w:t xml:space="preserve"> - </w:t>
      </w:r>
      <w:r>
        <w:rPr>
          <w:rtl w:val="true"/>
        </w:rPr>
        <w:t>و اما وجه القول الآخر فهو ان الدم ما بعد العادة ما دام لم يكن</w:t>
      </w:r>
      <w:bookmarkEnd w:id="438"/>
    </w:p>
    <w:p>
      <w:pPr>
        <w:pStyle w:val="BookText"/>
        <w:rPr/>
      </w:pPr>
      <w:r>
        <w:rPr>
          <w:rFonts w:ascii="IRNazanin" w:hAnsi="IRNazanin" w:eastAsia="IRNazanin"/>
          <w:color w:val="111111"/>
          <w:sz w:val="28"/>
          <w:sz w:val="28"/>
          <w:szCs w:val="28"/>
          <w:rtl w:val="true"/>
          <w:lang w:bidi="fa-IR"/>
        </w:rPr>
        <w:t>بالصفات</w:t>
      </w:r>
    </w:p>
    <w:p>
      <w:pPr>
        <w:pStyle w:val="BookText"/>
        <w:rPr/>
      </w:pPr>
      <w:r>
        <w:rPr>
          <w:rFonts w:ascii="Amiri" w:hAnsi="Amiri" w:eastAsia="Amiri" w:cs="Amiri"/>
          <w:color w:val="111111"/>
          <w:sz w:val="28"/>
          <w:sz w:val="28"/>
          <w:szCs w:val="28"/>
          <w:rtl w:val="true"/>
          <w:lang w:bidi="ar-SA"/>
        </w:rPr>
        <w:t>فهو مشمول لما ورد من ان الصفرة في غير أيّامها ليست بحيض، كما في صحيحة محمّد بن مسلم</w:t>
      </w:r>
      <w:r>
        <w:rPr>
          <w:rStyle w:val="FootnoteAnchor"/>
          <w:rtl w:val="true"/>
        </w:rPr>
        <w:footnoteReference w:id="130"/>
      </w:r>
      <w:r>
        <w:rPr>
          <w:rFonts w:ascii="Amiri" w:hAnsi="Amiri" w:eastAsia="Amiri" w:cs="Amiri"/>
          <w:color w:val="111111"/>
          <w:sz w:val="28"/>
          <w:sz w:val="28"/>
          <w:szCs w:val="28"/>
          <w:rtl w:val="true"/>
          <w:lang w:bidi="ar-SA"/>
        </w:rPr>
        <w:t>و لإطلاق ما دلّ‌ على ان دم الاستحاضة أصفر كما في صحيحة حفص بن البختري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9" w:name="__RefHeading___Toc3072654_1878427129"/>
      <w:bookmarkStart w:id="440" w:name="_Toc188"/>
      <w:bookmarkEnd w:id="439"/>
      <w:r>
        <w:rPr/>
        <w:t>4</w:t>
      </w:r>
      <w:r>
        <w:rPr>
          <w:rtl w:val="true"/>
        </w:rPr>
        <w:t xml:space="preserve"> - </w:t>
      </w:r>
      <w:r>
        <w:rPr>
          <w:rtl w:val="true"/>
        </w:rPr>
        <w:t>و اما اعتبار فصل أقل الطهر</w:t>
      </w:r>
      <w:bookmarkEnd w:id="440"/>
    </w:p>
    <w:p>
      <w:pPr>
        <w:pStyle w:val="BookText"/>
        <w:rPr/>
      </w:pPr>
      <w:r>
        <w:rPr>
          <w:rFonts w:ascii="Amiri" w:hAnsi="Amiri" w:eastAsia="Amiri" w:cs="Amiri"/>
          <w:color w:val="111111"/>
          <w:sz w:val="28"/>
          <w:sz w:val="28"/>
          <w:szCs w:val="28"/>
          <w:rtl w:val="true"/>
          <w:lang w:bidi="ar-SA"/>
        </w:rPr>
        <w:t>فلصحيحة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القرء في أقل من عشرة أيّام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يكون عشرة من حين تطهر إلى ان ترى الدم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3072656_1878427129"/>
      <w:bookmarkStart w:id="442" w:name="_Toc189"/>
      <w:bookmarkEnd w:id="441"/>
      <w:r>
        <w:rPr>
          <w:rtl w:val="true"/>
        </w:rPr>
        <w:t>أحكام الحيض</w:t>
      </w:r>
      <w:bookmarkEnd w:id="442"/>
    </w:p>
    <w:p>
      <w:pPr>
        <w:pStyle w:val="Heading6"/>
        <w:numPr>
          <w:ilvl w:val="5"/>
          <w:numId w:val="1"/>
        </w:numPr>
        <w:rPr/>
      </w:pPr>
      <w:bookmarkStart w:id="443" w:name="__RefHeading___Toc3072658_1878427129"/>
      <w:bookmarkStart w:id="444" w:name="_Toc190"/>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لا تصح الصلاة و الصوم و الطواف و الاعتكاف من الحائض إلاّ بعد الانقطاع و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تقضي الصوم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عليها ما يحرم على الجنب، و يحرم وطؤها قبل انقطاع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باختصاصه بالقبل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غسلها كغسل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طلاقها على تفصيل مذكور في باب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3072660_1878427129"/>
      <w:bookmarkStart w:id="446" w:name="_Toc191"/>
      <w:bookmarkEnd w:id="445"/>
      <w:r>
        <w:rPr/>
        <w:t>1</w:t>
      </w:r>
      <w:r>
        <w:rPr>
          <w:rtl w:val="true"/>
        </w:rPr>
        <w:t xml:space="preserve"> - </w:t>
      </w:r>
      <w:r>
        <w:rPr>
          <w:rtl w:val="true"/>
        </w:rPr>
        <w:t>اما عدم صحّة الثلاثة منها</w:t>
      </w:r>
      <w:bookmarkEnd w:id="44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متسالم عليه بل هو في بعضها ضروري و يستفاد من الروايات، كصحيحة زرارة عن أبي </w:t>
      </w:r>
      <w:bookmarkStart w:id="447" w:name="pg14675_163073"/>
    </w:p>
    <w:p>
      <w:pPr>
        <w:pStyle w:val="BookText"/>
        <w:rPr/>
      </w:pPr>
      <w:bookmarkEnd w:id="447"/>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طامثا فلا تحلّ‌ لها الصلاة</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المستحاضة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شهر رمضان إلاّ الأيام التي كانت تحيض فيها ثم تقضيها بعد</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 موثقة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المستحاضة أ يطؤها زوجها و هل تطوف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قرأها الذي كانت تحيض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استحلت به الصلاة فليأتها زوجها و لتطف بالبيت</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فانها ظاهرة في انه متى ما حلّت لها الصلاة جاز لزوجها إتيانها و طوافها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صحّة الاعتكاف منها فباعتبار اشتراطه بالصوم</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3072662_1878427129"/>
      <w:bookmarkStart w:id="449" w:name="_Toc192"/>
      <w:bookmarkEnd w:id="448"/>
      <w:r>
        <w:rPr/>
        <w:t>2</w:t>
      </w:r>
      <w:r>
        <w:rPr>
          <w:rtl w:val="true"/>
        </w:rPr>
        <w:t xml:space="preserve"> - </w:t>
      </w:r>
      <w:r>
        <w:rPr>
          <w:rtl w:val="true"/>
        </w:rPr>
        <w:t>و اما اعتبار الانقطاع و الاغتسال</w:t>
      </w:r>
      <w:bookmarkEnd w:id="449"/>
    </w:p>
    <w:p>
      <w:pPr>
        <w:pStyle w:val="BookText"/>
        <w:rPr/>
      </w:pPr>
      <w:r>
        <w:rPr>
          <w:rFonts w:ascii="Amiri" w:hAnsi="Amiri" w:eastAsia="Amiri" w:cs="Amiri"/>
          <w:color w:val="111111"/>
          <w:sz w:val="28"/>
          <w:sz w:val="28"/>
          <w:szCs w:val="28"/>
          <w:rtl w:val="true"/>
          <w:lang w:bidi="ar-SA"/>
        </w:rPr>
        <w:t>فلأنها قبل الانقطاع حائض و قبل الاغتسال محدثة فلا تصح تلك منها لاشتراطها بالطهارة</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3072664_1878427129"/>
      <w:bookmarkStart w:id="451" w:name="_Toc193"/>
      <w:bookmarkEnd w:id="450"/>
      <w:r>
        <w:rPr/>
        <w:t>3</w:t>
      </w:r>
      <w:r>
        <w:rPr>
          <w:rtl w:val="true"/>
        </w:rPr>
        <w:t xml:space="preserve"> - </w:t>
      </w:r>
      <w:r>
        <w:rPr>
          <w:rtl w:val="true"/>
        </w:rPr>
        <w:t>و اما انها تقضي الصوم دون الصلاة</w:t>
      </w:r>
      <w:bookmarkEnd w:id="451"/>
    </w:p>
    <w:p>
      <w:pPr>
        <w:pStyle w:val="BookText"/>
        <w:rPr/>
      </w:pPr>
      <w:r>
        <w:rPr>
          <w:rFonts w:ascii="Amiri" w:hAnsi="Amiri" w:eastAsia="Amiri" w:cs="Amiri"/>
          <w:color w:val="111111"/>
          <w:sz w:val="28"/>
          <w:sz w:val="28"/>
          <w:szCs w:val="28"/>
          <w:rtl w:val="true"/>
          <w:lang w:bidi="ar-SA"/>
        </w:rPr>
        <w:t>فلصحيحة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قضاء الحائض الصلاة ثم تقضي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ان تقضي الصلاة و عليها ان تقضي صوم شهر رمضان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3072666_1878427129"/>
      <w:bookmarkStart w:id="453" w:name="_Toc194"/>
      <w:bookmarkEnd w:id="452"/>
      <w:r>
        <w:rPr/>
        <w:t>4</w:t>
      </w:r>
      <w:r>
        <w:rPr>
          <w:rtl w:val="true"/>
        </w:rPr>
        <w:t xml:space="preserve"> - </w:t>
      </w:r>
      <w:r>
        <w:rPr>
          <w:rtl w:val="true"/>
        </w:rPr>
        <w:t>و اما انه يحرم عليها ما يحرم على الجنب</w:t>
      </w:r>
      <w:bookmarkEnd w:id="45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معظم الروايات الواردة في محرّمات الجنابة ذكر عنوان الحائض أيضا أو ذكرها بما انها أحكام لمطلق المحدث كحرمة المسّ‌</w:t>
      </w:r>
      <w:r>
        <w:rPr>
          <w:rFonts w:eastAsia="Amiri" w:cs="Amiri" w:ascii="Amiri" w:hAnsi="Amiri"/>
          <w:color w:val="111111"/>
          <w:sz w:val="28"/>
          <w:szCs w:val="28"/>
          <w:rtl w:val="true"/>
          <w:lang w:bidi="ar-SA"/>
        </w:rPr>
        <w:t xml:space="preserve">. </w:t>
      </w:r>
      <w:bookmarkStart w:id="454" w:name="pg14675_163074"/>
    </w:p>
    <w:p>
      <w:pPr>
        <w:pStyle w:val="Heading6"/>
        <w:numPr>
          <w:ilvl w:val="5"/>
          <w:numId w:val="1"/>
        </w:numPr>
        <w:rPr/>
      </w:pPr>
      <w:bookmarkStart w:id="455" w:name="__RefHeading___Toc3072668_1878427129"/>
      <w:bookmarkStart w:id="456" w:name="_Toc195"/>
      <w:bookmarkEnd w:id="454"/>
      <w:bookmarkEnd w:id="455"/>
      <w:r>
        <w:rPr/>
        <w:t>5</w:t>
      </w:r>
      <w:r>
        <w:rPr>
          <w:rtl w:val="true"/>
        </w:rPr>
        <w:t xml:space="preserve"> - </w:t>
      </w:r>
      <w:r>
        <w:rPr>
          <w:rtl w:val="true"/>
        </w:rPr>
        <w:t>و اما حرمة وطئها</w:t>
      </w:r>
      <w:bookmarkEnd w:id="456"/>
    </w:p>
    <w:p>
      <w:pPr>
        <w:pStyle w:val="BookText"/>
        <w:rPr/>
      </w:pPr>
      <w:r>
        <w:rPr>
          <w:rFonts w:ascii="Amiri" w:hAnsi="Amiri" w:eastAsia="Amiri" w:cs="Amiri"/>
          <w:color w:val="111111"/>
          <w:sz w:val="28"/>
          <w:sz w:val="28"/>
          <w:szCs w:val="28"/>
          <w:rtl w:val="true"/>
          <w:lang w:bidi="ar-SA"/>
        </w:rPr>
        <w:t>فأمر مسلم و تدل عليه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7" w:name="__RefHeading___Toc3072670_1878427129"/>
      <w:bookmarkStart w:id="458" w:name="_Toc196"/>
      <w:bookmarkEnd w:id="457"/>
      <w:r>
        <w:rPr/>
        <w:t>6</w:t>
      </w:r>
      <w:r>
        <w:rPr>
          <w:rtl w:val="true"/>
        </w:rPr>
        <w:t xml:space="preserve"> - </w:t>
      </w:r>
      <w:r>
        <w:rPr>
          <w:rtl w:val="true"/>
        </w:rPr>
        <w:t>و اما كفاية انقطاع الدم في جواز الوط‍‌ء</w:t>
      </w:r>
      <w:bookmarkEnd w:id="458"/>
    </w:p>
    <w:p>
      <w:pPr>
        <w:pStyle w:val="BookText"/>
        <w:rPr/>
      </w:pPr>
      <w:r>
        <w:rPr>
          <w:rFonts w:ascii="Amiri" w:hAnsi="Amiri" w:eastAsia="Amiri" w:cs="Amiri"/>
          <w:color w:val="111111"/>
          <w:sz w:val="28"/>
          <w:sz w:val="28"/>
          <w:szCs w:val="28"/>
          <w:rtl w:val="true"/>
          <w:lang w:bidi="ar-SA"/>
        </w:rPr>
        <w:t>فلصحيحة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ينقطع عنها الدم دم الحيض في آخر أيّامها قال إذا أصاب زوجها شبق فليأمرها فلتغسل فرجها ثم يمسّها ان شاء قبل ان تغتسل</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ما دل على المنع 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حتى تغتسل</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فمحمول على الكراهة بقرينة ما دل على الجواز طبقا لقاعدة الجمع العرفي بين الظاهر و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الروايات المجوّزة كان المناسب الحكم ببقاء الحرمة للاستصحاب بناء على جريانه في الشبهات الحكمية و عدم معارضته باصالة عدم الجعل الزائد</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3072672_1878427129"/>
      <w:bookmarkStart w:id="460" w:name="_Toc197"/>
      <w:bookmarkEnd w:id="459"/>
      <w:r>
        <w:rPr/>
        <w:t>7</w:t>
      </w:r>
      <w:r>
        <w:rPr>
          <w:rtl w:val="true"/>
        </w:rPr>
        <w:t xml:space="preserve"> - </w:t>
      </w:r>
      <w:r>
        <w:rPr>
          <w:rtl w:val="true"/>
        </w:rPr>
        <w:t>و اما وجه القول باختصاص التحريم بالقبل</w:t>
      </w:r>
      <w:bookmarkEnd w:id="460"/>
    </w:p>
    <w:p>
      <w:pPr>
        <w:pStyle w:val="BookText"/>
        <w:rPr/>
      </w:pPr>
      <w:r>
        <w:rPr>
          <w:rFonts w:ascii="Amiri" w:hAnsi="Amiri" w:eastAsia="Amiri" w:cs="Amiri"/>
          <w:color w:val="111111"/>
          <w:sz w:val="28"/>
          <w:sz w:val="28"/>
          <w:szCs w:val="28"/>
          <w:rtl w:val="true"/>
          <w:lang w:bidi="ar-SA"/>
        </w:rPr>
        <w:t>فلموثقة عبد الملك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ما لصاحب المرأة الحائض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ما عدا القبل منها بعينه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 غيرها فانها بإطلاقها تشمل الدبر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عورض الاطلاق المذكور بإطلاق صحيحة عبد اللّه بن سنان </w:t>
      </w:r>
      <w:bookmarkStart w:id="461" w:name="pg14675_163075"/>
    </w:p>
    <w:p>
      <w:pPr>
        <w:pStyle w:val="BookText"/>
        <w:rPr/>
      </w:pPr>
      <w:bookmarkEnd w:id="461"/>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بأس ان يأتيها بعلها إذا شاء إلاّ أيّام حيضها فيعتزلها زوجها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حيث يدل على المنع حتى من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الأوّل بالعموم و الثاني بالاطلاق و عند التعارض يقدم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تسليم التساوي يتساقطان و يرجع إلى أصل البراءة أو مطلقات جواز الوط‍‌ء في الدبر إن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جواز الوط‍‌ء في الدبر في غير حالة الحيض</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3072674_1878427129"/>
      <w:bookmarkStart w:id="463" w:name="_Toc198"/>
      <w:bookmarkEnd w:id="462"/>
      <w:r>
        <w:rPr/>
        <w:t>8</w:t>
      </w:r>
      <w:r>
        <w:rPr>
          <w:rtl w:val="true"/>
        </w:rPr>
        <w:t xml:space="preserve"> - </w:t>
      </w:r>
      <w:r>
        <w:rPr>
          <w:rtl w:val="true"/>
        </w:rPr>
        <w:t>و اما وجه وحدة الغسل</w:t>
      </w:r>
      <w:bookmarkEnd w:id="463"/>
    </w:p>
    <w:p>
      <w:pPr>
        <w:pStyle w:val="BookText"/>
        <w:rPr/>
      </w:pPr>
      <w:r>
        <w:rPr>
          <w:rFonts w:ascii="Amiri" w:hAnsi="Amiri" w:eastAsia="Amiri" w:cs="Amiri"/>
          <w:color w:val="111111"/>
          <w:sz w:val="28"/>
          <w:sz w:val="28"/>
          <w:szCs w:val="28"/>
          <w:rtl w:val="true"/>
          <w:lang w:bidi="ar-SA"/>
        </w:rPr>
        <w:t>فيكفي لإثباته عدم الدليل على كيفية اخرى مغايرة لغسل الجنابة إذ مع عدم الوحدة، لا بدّ من البيان خصوصا بعد كثرة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ورد في موثقة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3072676_1878427129"/>
      <w:bookmarkStart w:id="465" w:name="_Toc199"/>
      <w:bookmarkEnd w:id="464"/>
      <w:r>
        <w:rPr>
          <w:rtl w:val="true"/>
        </w:rPr>
        <w:t>الاستحاضة</w:t>
      </w:r>
      <w:bookmarkEnd w:id="465"/>
    </w:p>
    <w:p>
      <w:pPr>
        <w:pStyle w:val="Heading6"/>
        <w:numPr>
          <w:ilvl w:val="5"/>
          <w:numId w:val="1"/>
        </w:numPr>
        <w:rPr/>
      </w:pPr>
      <w:bookmarkStart w:id="466" w:name="__RefHeading___Toc3072678_1878427129"/>
      <w:bookmarkStart w:id="467" w:name="_Toc200"/>
      <w:bookmarkEnd w:id="466"/>
      <w:r>
        <w:rPr>
          <w:rtl w:val="true"/>
        </w:rPr>
        <w:t>ما هى الاستحاضة‌؟</w:t>
      </w:r>
      <w:bookmarkEnd w:id="467"/>
    </w:p>
    <w:p>
      <w:pPr>
        <w:pStyle w:val="Heading6"/>
        <w:numPr>
          <w:ilvl w:val="5"/>
          <w:numId w:val="1"/>
        </w:numPr>
        <w:rPr/>
      </w:pPr>
      <w:bookmarkStart w:id="468" w:name="__RefHeading___Toc3072680_1878427129"/>
      <w:bookmarkStart w:id="469" w:name="_Toc201"/>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الاستحاضة دم يخرج في غير وقت العادة الشهرية و الولادة، و ليس من جرح أو بكارة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في الغالب أصفر باردا رقيقا، لا حرقة فيه، عكس دم الحيض، و لا حدّ لقليله و لا لكثيره، و لا يلزم فصل أقل الطهر بين أفراده</w:t>
      </w:r>
      <w:r>
        <w:rPr>
          <w:rFonts w:eastAsia="Amiri" w:cs="Amiri" w:ascii="Amiri" w:hAnsi="Amiri"/>
          <w:color w:val="111111"/>
          <w:sz w:val="28"/>
          <w:szCs w:val="28"/>
          <w:rtl w:val="true"/>
          <w:lang w:bidi="ar-SA"/>
        </w:rPr>
        <w:t xml:space="preserve">. </w:t>
      </w:r>
      <w:bookmarkStart w:id="470" w:name="pg14675_163076"/>
    </w:p>
    <w:p>
      <w:pPr>
        <w:pStyle w:val="BookText"/>
        <w:rPr/>
      </w:pPr>
      <w:bookmarkEnd w:id="470"/>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3072682_1878427129"/>
      <w:bookmarkStart w:id="472" w:name="_Toc202"/>
      <w:bookmarkEnd w:id="471"/>
      <w:r>
        <w:rPr/>
        <w:t>1</w:t>
      </w:r>
      <w:r>
        <w:rPr>
          <w:rtl w:val="true"/>
        </w:rPr>
        <w:t xml:space="preserve"> - </w:t>
      </w:r>
      <w:r>
        <w:rPr>
          <w:rtl w:val="true"/>
        </w:rPr>
        <w:t>اما تحديد دم الاستحاضة</w:t>
      </w:r>
      <w:bookmarkEnd w:id="472"/>
    </w:p>
    <w:p>
      <w:pPr>
        <w:pStyle w:val="BookText"/>
        <w:rPr/>
      </w:pPr>
      <w:r>
        <w:rPr>
          <w:rFonts w:ascii="Amiri" w:hAnsi="Amiri" w:eastAsia="Amiri" w:cs="Amiri"/>
          <w:color w:val="111111"/>
          <w:sz w:val="28"/>
          <w:sz w:val="28"/>
          <w:szCs w:val="28"/>
          <w:rtl w:val="true"/>
          <w:lang w:bidi="ar-SA"/>
        </w:rPr>
        <w:t>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القضايا الواضحة الوجدانية</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3072684_1878427129"/>
      <w:bookmarkStart w:id="474" w:name="_Toc203"/>
      <w:bookmarkEnd w:id="473"/>
      <w:r>
        <w:rPr/>
        <w:t>2</w:t>
      </w:r>
      <w:r>
        <w:rPr>
          <w:rtl w:val="true"/>
        </w:rPr>
        <w:t xml:space="preserve"> - </w:t>
      </w:r>
      <w:r>
        <w:rPr>
          <w:rtl w:val="true"/>
        </w:rPr>
        <w:t>و اما كونه بما ذكر من الصفات</w:t>
      </w:r>
      <w:bookmarkEnd w:id="474"/>
    </w:p>
    <w:p>
      <w:pPr>
        <w:pStyle w:val="BookText"/>
        <w:rPr/>
      </w:pPr>
      <w:r>
        <w:rPr>
          <w:rFonts w:ascii="Amiri" w:hAnsi="Amiri" w:eastAsia="Amiri" w:cs="Amiri"/>
          <w:color w:val="111111"/>
          <w:sz w:val="28"/>
          <w:sz w:val="28"/>
          <w:szCs w:val="28"/>
          <w:rtl w:val="true"/>
          <w:lang w:bidi="ar-SA"/>
        </w:rPr>
        <w:t xml:space="preserve">فلصحيحة حفص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إليها في صفات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3072686_1878427129"/>
      <w:bookmarkStart w:id="476" w:name="_Toc204"/>
      <w:bookmarkEnd w:id="475"/>
      <w:r>
        <w:rPr/>
        <w:t>3</w:t>
      </w:r>
      <w:r>
        <w:rPr>
          <w:rtl w:val="true"/>
        </w:rPr>
        <w:t xml:space="preserve"> - </w:t>
      </w:r>
      <w:r>
        <w:rPr>
          <w:rtl w:val="true"/>
        </w:rPr>
        <w:t>و اما انه لا حدّ لقليله و لا لكثيره</w:t>
      </w:r>
      <w:bookmarkEnd w:id="476"/>
    </w:p>
    <w:p>
      <w:pPr>
        <w:pStyle w:val="BookText"/>
        <w:rPr/>
      </w:pPr>
      <w:r>
        <w:rPr>
          <w:rFonts w:ascii="Amiri" w:hAnsi="Amiri" w:eastAsia="Amiri" w:cs="Amiri"/>
          <w:color w:val="111111"/>
          <w:sz w:val="28"/>
          <w:sz w:val="28"/>
          <w:szCs w:val="28"/>
          <w:rtl w:val="true"/>
          <w:lang w:bidi="ar-SA"/>
        </w:rPr>
        <w:t>فلإطلاق الأخبار و التسالم على ذلك</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3072688_1878427129"/>
      <w:bookmarkStart w:id="478" w:name="_Toc205"/>
      <w:bookmarkEnd w:id="477"/>
      <w:r>
        <w:rPr/>
        <w:t>4</w:t>
      </w:r>
      <w:r>
        <w:rPr>
          <w:rtl w:val="true"/>
        </w:rPr>
        <w:t xml:space="preserve"> - </w:t>
      </w:r>
      <w:r>
        <w:rPr>
          <w:rtl w:val="true"/>
        </w:rPr>
        <w:t>و اما عدم اعتبار فصل أقل الطهر بين أفراده</w:t>
      </w:r>
      <w:bookmarkEnd w:id="478"/>
    </w:p>
    <w:p>
      <w:pPr>
        <w:pStyle w:val="BookText"/>
        <w:rPr/>
      </w:pPr>
      <w:r>
        <w:rPr>
          <w:rFonts w:ascii="Amiri" w:hAnsi="Amiri" w:eastAsia="Amiri" w:cs="Amiri"/>
          <w:color w:val="111111"/>
          <w:sz w:val="28"/>
          <w:sz w:val="28"/>
          <w:szCs w:val="28"/>
          <w:rtl w:val="true"/>
          <w:lang w:bidi="ar-SA"/>
        </w:rPr>
        <w:t>فلإطلاق الأخبار أيضا</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3072690_1878427129"/>
      <w:bookmarkStart w:id="480" w:name="_Toc206"/>
      <w:bookmarkEnd w:id="479"/>
      <w:r>
        <w:rPr>
          <w:rtl w:val="true"/>
        </w:rPr>
        <w:t>أقسام الاستحاضة</w:t>
      </w:r>
      <w:bookmarkEnd w:id="480"/>
    </w:p>
    <w:p>
      <w:pPr>
        <w:pStyle w:val="Heading6"/>
        <w:numPr>
          <w:ilvl w:val="5"/>
          <w:numId w:val="1"/>
        </w:numPr>
        <w:rPr/>
      </w:pPr>
      <w:bookmarkStart w:id="481" w:name="__RefHeading___Toc3072692_1878427129"/>
      <w:bookmarkStart w:id="482" w:name="_Toc207"/>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دم الاستحاضة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لا يغمس القطنة، و كثير يغمسها و لا يسيل، و أكثر يغمسها و يسيل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ان حكم الأوّل وجوب الوضوء لكل صلاة مع تبديل القطنة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الثاني مضافا إلى ما ذكر الاغتسال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كونه قبل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الثالث مضافا الى ما ذكر الاغتسال ثلاث مرّات لصلاة الصبح و الظهرين و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بعدم وجوب الوضوء في القسم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3072694_1878427129"/>
      <w:bookmarkStart w:id="484" w:name="_Toc208"/>
      <w:bookmarkEnd w:id="483"/>
      <w:r>
        <w:rPr/>
        <w:t>1</w:t>
      </w:r>
      <w:r>
        <w:rPr>
          <w:rtl w:val="true"/>
        </w:rPr>
        <w:t xml:space="preserve"> - </w:t>
      </w:r>
      <w:r>
        <w:rPr>
          <w:rtl w:val="true"/>
        </w:rPr>
        <w:t>اما انقسامها إلى الأقسام الثلاثة بالشكل المتقدم</w:t>
      </w:r>
      <w:bookmarkEnd w:id="48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تنظر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الدم لا يثقب الكرسف </w:t>
      </w:r>
      <w:bookmarkStart w:id="485" w:name="pg14675_163077"/>
    </w:p>
    <w:p>
      <w:pPr>
        <w:pStyle w:val="BookText"/>
        <w:rPr/>
      </w:pPr>
      <w:bookmarkEnd w:id="485"/>
      <w:r>
        <w:rPr>
          <w:rFonts w:ascii="Amiri" w:hAnsi="Amiri" w:eastAsia="Amiri" w:cs="Amiri"/>
          <w:color w:val="111111"/>
          <w:sz w:val="28"/>
          <w:sz w:val="28"/>
          <w:szCs w:val="28"/>
          <w:rtl w:val="true"/>
          <w:lang w:bidi="ar-SA"/>
        </w:rPr>
        <w:t>توضّأت و دخلت المسجد و صلّت كلّ‌ صلاة بوضوء</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بضميمة صحيحة زرارة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جاز الدم الكرسف تعصبت و اغتسلت ثم صلّت الغداة بغسل و الظهر و العصر بغسل و المغرب و العشاء بغسل و ان لم يجز الدم الكرسف، صلّت بغسل واحد</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استفادة الأقسام الثلاثة أيضا من صحيحة الحسين بن نعيم الصحاف المطولة المعقدة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لكن عن الآخوند الخراساني تقسيم دم الاستحاضة على أساس اللون و الكمية، فان كان أحمر فمع ثقبه 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التجاوز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أغسال ثلاثة، و مع عدم ثقبه يجب 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أصفر فمع كثرته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الاصطلاحية التي هي بمعنى تجاوز الدم عن 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أغسال ثلاثة، و مع قلّته العرفية يجب 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استند في ذلك إلى الجمع بين الروايات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6" w:name="__RefHeading___Toc3072696_1878427129"/>
      <w:bookmarkStart w:id="487" w:name="_Toc209"/>
      <w:bookmarkEnd w:id="486"/>
      <w:r>
        <w:rPr/>
        <w:t>2</w:t>
      </w:r>
      <w:r>
        <w:rPr>
          <w:rtl w:val="true"/>
        </w:rPr>
        <w:t xml:space="preserve"> - </w:t>
      </w:r>
      <w:r>
        <w:rPr>
          <w:rtl w:val="true"/>
        </w:rPr>
        <w:t>و أما وجوب الوضوء لكل صلاة على المستحاضة القليلة</w:t>
      </w:r>
      <w:bookmarkEnd w:id="487"/>
    </w:p>
    <w:p>
      <w:pPr>
        <w:pStyle w:val="BookText"/>
        <w:rPr/>
      </w:pPr>
      <w:r>
        <w:rPr>
          <w:rFonts w:ascii="Amiri" w:hAnsi="Amiri" w:eastAsia="Amiri" w:cs="Amiri"/>
          <w:color w:val="111111"/>
          <w:sz w:val="28"/>
          <w:sz w:val="28"/>
          <w:szCs w:val="28"/>
          <w:rtl w:val="true"/>
          <w:lang w:bidi="ar-SA"/>
        </w:rPr>
        <w:t>فلصحيحة معاوية بن عمّار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الدم لا يثقب الكرسف توضّأت و دخلت المسجد و صلّت كل صلاة بوضوء</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8" w:name="__RefHeading___Toc3072698_1878427129"/>
      <w:bookmarkStart w:id="489" w:name="_Toc210"/>
      <w:bookmarkEnd w:id="488"/>
      <w:r>
        <w:rPr/>
        <w:t>3</w:t>
      </w:r>
      <w:r>
        <w:rPr>
          <w:rtl w:val="true"/>
        </w:rPr>
        <w:t xml:space="preserve"> - </w:t>
      </w:r>
      <w:r>
        <w:rPr>
          <w:rtl w:val="true"/>
        </w:rPr>
        <w:t>و اما لزوم تبديلها القطنة</w:t>
      </w:r>
      <w:bookmarkEnd w:id="48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فمشهور و قد يمكن استفادته ممّا ورد في المتوسطة في موثقة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w:t>
      </w:r>
      <w:bookmarkStart w:id="490" w:name="pg14675_163078"/>
    </w:p>
    <w:p>
      <w:pPr>
        <w:pStyle w:val="BookText"/>
        <w:rPr/>
      </w:pPr>
      <w:bookmarkEnd w:id="490"/>
      <w:r>
        <w:rPr>
          <w:rFonts w:ascii="Amiri" w:hAnsi="Amiri" w:eastAsia="Amiri" w:cs="Amiri"/>
          <w:color w:val="111111"/>
          <w:sz w:val="28"/>
          <w:sz w:val="28"/>
          <w:szCs w:val="28"/>
          <w:rtl w:val="true"/>
          <w:lang w:bidi="ar-SA"/>
        </w:rPr>
        <w:t>عبد اللّه عليه السّلام عن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ظهر عن الكرسف فلتغتسل ثم تضع كرسفا آخر</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بضميمة عدم الفصل أو استفادته ممّا ورد في منع حمل النجس في الصلاة خصوصا أحد الدماء الثلاثة</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3072700_1878427129"/>
      <w:bookmarkStart w:id="492" w:name="_Toc211"/>
      <w:bookmarkEnd w:id="491"/>
      <w:r>
        <w:rPr/>
        <w:t>4</w:t>
      </w:r>
      <w:r>
        <w:rPr>
          <w:rtl w:val="true"/>
        </w:rPr>
        <w:t xml:space="preserve"> - </w:t>
      </w:r>
      <w:r>
        <w:rPr>
          <w:rtl w:val="true"/>
        </w:rPr>
        <w:t>و اما وجوب الغسل قبل صلاة الصبح على المستحاضة</w:t>
      </w:r>
      <w:bookmarkEnd w:id="492"/>
    </w:p>
    <w:p>
      <w:pPr>
        <w:pStyle w:val="BookText"/>
        <w:rPr/>
      </w:pPr>
      <w:r>
        <w:rPr>
          <w:rFonts w:ascii="Amiri" w:hAnsi="Amiri" w:eastAsia="Amiri" w:cs="Amiri"/>
          <w:color w:val="111111"/>
          <w:sz w:val="28"/>
          <w:sz w:val="28"/>
          <w:szCs w:val="28"/>
          <w:rtl w:val="true"/>
          <w:lang w:bidi="ar-SA"/>
        </w:rPr>
        <w:t>المتوسطة</w:t>
      </w:r>
    </w:p>
    <w:p>
      <w:pPr>
        <w:pStyle w:val="BookText"/>
        <w:rPr/>
      </w:pPr>
      <w:r>
        <w:rPr>
          <w:rFonts w:ascii="Amiri" w:hAnsi="Amiri" w:eastAsia="Amiri" w:cs="Amiri"/>
          <w:color w:val="111111"/>
          <w:sz w:val="28"/>
          <w:sz w:val="28"/>
          <w:szCs w:val="28"/>
          <w:rtl w:val="true"/>
          <w:lang w:bidi="ar-SA"/>
        </w:rPr>
        <w:t>فلصحيحة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يجز الدم الكرسف صلّت بغسل واحد</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فانها و ان لم تصرّح بكون الغسل لصلاة الصبح إلاّ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انعقد عليه الإجماع بل الضرورة، كما عن طهارة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الغسل حيث لا يحتمل كون وجوبه نفسيّا بل للصلاة فمن المناسب كونه قبل صلاة الصبح لأنها أوّل صلاة في اليوم</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3072702_1878427129"/>
      <w:bookmarkStart w:id="494" w:name="_Toc212"/>
      <w:bookmarkEnd w:id="493"/>
      <w:r>
        <w:rPr/>
        <w:t>5</w:t>
      </w:r>
      <w:r>
        <w:rPr>
          <w:rtl w:val="true"/>
        </w:rPr>
        <w:t xml:space="preserve"> - </w:t>
      </w:r>
      <w:r>
        <w:rPr>
          <w:rtl w:val="true"/>
        </w:rPr>
        <w:t>و اما وجوب الوضوء عليها لكل صلاة</w:t>
      </w:r>
      <w:bookmarkEnd w:id="494"/>
    </w:p>
    <w:p>
      <w:pPr>
        <w:pStyle w:val="BookText"/>
        <w:rPr/>
      </w:pPr>
      <w:r>
        <w:rPr>
          <w:rFonts w:ascii="Amiri" w:hAnsi="Amiri" w:eastAsia="Amiri" w:cs="Amiri"/>
          <w:color w:val="111111"/>
          <w:sz w:val="28"/>
          <w:sz w:val="28"/>
          <w:szCs w:val="28"/>
          <w:rtl w:val="true"/>
          <w:lang w:bidi="ar-SA"/>
        </w:rPr>
        <w:t>فلموثقة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إذا ثقب الدم الكرسف، اغتسلت لكل صلاتين، و للفجر غسلا، و ان لم يجز الدم الكرسف فعليها الغسل لكل يوم مرّة و الوضوء لكل صلاة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5" w:name="__RefHeading___Toc3072704_1878427129"/>
      <w:bookmarkStart w:id="496" w:name="_Toc213"/>
      <w:bookmarkEnd w:id="495"/>
      <w:r>
        <w:rPr/>
        <w:t>6</w:t>
      </w:r>
      <w:r>
        <w:rPr>
          <w:rtl w:val="true"/>
        </w:rPr>
        <w:t xml:space="preserve"> - </w:t>
      </w:r>
      <w:r>
        <w:rPr>
          <w:rtl w:val="true"/>
        </w:rPr>
        <w:t>و اما تبديل القطنة أو تطهيرها</w:t>
      </w:r>
      <w:bookmarkEnd w:id="496"/>
    </w:p>
    <w:p>
      <w:pPr>
        <w:pStyle w:val="BookText"/>
        <w:rPr/>
      </w:pPr>
      <w:r>
        <w:rPr>
          <w:rFonts w:ascii="Amiri" w:hAnsi="Amiri" w:eastAsia="Amiri" w:cs="Amiri"/>
          <w:color w:val="111111"/>
          <w:sz w:val="28"/>
          <w:sz w:val="28"/>
          <w:szCs w:val="28"/>
          <w:rtl w:val="true"/>
          <w:lang w:bidi="ar-SA"/>
        </w:rPr>
        <w:t>فلموثقة عبد الرحمن بن أبي عبد اللّه المتقدّمة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التبديل حيث انه ملحوظ‍‌ بنحو الطريقية للطهارة فمن المناسب قيام الغسل مقامه</w:t>
      </w:r>
      <w:r>
        <w:rPr>
          <w:rFonts w:eastAsia="Amiri" w:cs="Amiri" w:ascii="Amiri" w:hAnsi="Amiri"/>
          <w:color w:val="111111"/>
          <w:sz w:val="28"/>
          <w:szCs w:val="28"/>
          <w:rtl w:val="true"/>
          <w:lang w:bidi="ar-SA"/>
        </w:rPr>
        <w:t xml:space="preserve">. </w:t>
      </w:r>
      <w:bookmarkStart w:id="497" w:name="pg14675_163079"/>
    </w:p>
    <w:p>
      <w:pPr>
        <w:pStyle w:val="Heading6"/>
        <w:numPr>
          <w:ilvl w:val="5"/>
          <w:numId w:val="1"/>
        </w:numPr>
        <w:rPr/>
      </w:pPr>
      <w:bookmarkStart w:id="498" w:name="__RefHeading___Toc3072706_1878427129"/>
      <w:bookmarkStart w:id="499" w:name="_Toc214"/>
      <w:bookmarkEnd w:id="497"/>
      <w:bookmarkEnd w:id="498"/>
      <w:r>
        <w:rPr/>
        <w:t>7</w:t>
      </w:r>
      <w:r>
        <w:rPr>
          <w:rtl w:val="true"/>
        </w:rPr>
        <w:t xml:space="preserve"> - </w:t>
      </w:r>
      <w:r>
        <w:rPr>
          <w:rtl w:val="true"/>
        </w:rPr>
        <w:t>و اما وجوب اغسال ثلاثة على المستحاضة الكثيرة</w:t>
      </w:r>
      <w:bookmarkEnd w:id="499"/>
    </w:p>
    <w:p>
      <w:pPr>
        <w:pStyle w:val="BookText"/>
        <w:rPr/>
      </w:pPr>
      <w:r>
        <w:rPr>
          <w:rFonts w:ascii="Amiri" w:hAnsi="Amiri" w:eastAsia="Amiri" w:cs="Amiri"/>
          <w:color w:val="111111"/>
          <w:sz w:val="28"/>
          <w:sz w:val="28"/>
          <w:szCs w:val="28"/>
          <w:rtl w:val="true"/>
          <w:lang w:bidi="ar-SA"/>
        </w:rPr>
        <w:t>فلصحيحة زرارة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جاز الدم الكرسف تعصبت، و اغتسلت ثمّ‌ صلّت الغداة بغسل و الظهر و العصر بغسل و المغرب و العشاء بغسل</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0" w:name="__RefHeading___Toc3072708_1878427129"/>
      <w:bookmarkStart w:id="501" w:name="_Toc215"/>
      <w:bookmarkEnd w:id="500"/>
      <w:r>
        <w:rPr/>
        <w:t>8</w:t>
      </w:r>
      <w:r>
        <w:rPr>
          <w:rtl w:val="true"/>
        </w:rPr>
        <w:t xml:space="preserve"> - </w:t>
      </w:r>
      <w:r>
        <w:rPr>
          <w:rtl w:val="true"/>
        </w:rPr>
        <w:t>و اما وجوب تبديلها القطنة</w:t>
      </w:r>
      <w:bookmarkEnd w:id="501"/>
    </w:p>
    <w:p>
      <w:pPr>
        <w:pStyle w:val="BookText"/>
        <w:rPr/>
      </w:pPr>
      <w:r>
        <w:rPr>
          <w:rFonts w:ascii="Amiri" w:hAnsi="Amiri" w:eastAsia="Amiri" w:cs="Amiri"/>
          <w:color w:val="111111"/>
          <w:sz w:val="28"/>
          <w:sz w:val="28"/>
          <w:szCs w:val="28"/>
          <w:rtl w:val="true"/>
          <w:lang w:bidi="ar-SA"/>
        </w:rPr>
        <w:t>فلفحوى ما دل على وجوبه في المتوسطة لأنها تزيد على المتوسطة دما</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3072710_1878427129"/>
      <w:bookmarkStart w:id="503" w:name="_Toc216"/>
      <w:bookmarkEnd w:id="502"/>
      <w:r>
        <w:rPr/>
        <w:t>9</w:t>
      </w:r>
      <w:r>
        <w:rPr>
          <w:rtl w:val="true"/>
        </w:rPr>
        <w:t xml:space="preserve"> - </w:t>
      </w:r>
      <w:r>
        <w:rPr>
          <w:rtl w:val="true"/>
        </w:rPr>
        <w:t>و امّا توجيه القول بعدم وجوب الوضوء عليها</w:t>
      </w:r>
      <w:bookmarkEnd w:id="503"/>
    </w:p>
    <w:p>
      <w:pPr>
        <w:pStyle w:val="BookText"/>
        <w:rPr/>
      </w:pPr>
      <w:r>
        <w:rPr>
          <w:rFonts w:ascii="Amiri" w:hAnsi="Amiri" w:eastAsia="Amiri" w:cs="Amiri"/>
          <w:color w:val="111111"/>
          <w:sz w:val="28"/>
          <w:sz w:val="28"/>
          <w:szCs w:val="28"/>
          <w:rtl w:val="true"/>
          <w:lang w:bidi="ar-SA"/>
        </w:rPr>
        <w:t>فلصحيحة معاوية بن عمّار المتقدّمة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تنظر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جازت أيامها و رأت الدم يثقب الكرسف اغتسلت للظهر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للمغرب و العشاء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تغتسل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الدم لا يثقب الكرسف توضّأت و دخلت المسجد و صلّت كل صلاة بوضوء</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فانه بضم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قاطع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أوضح منها موثقة سماعة المتقدّمة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 يمكن التمسّك بموثقة عمّار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إذا اغتسل من جنابته أو يوم جمعة أو يوم عيد هل عليه الوضوء قبل ذلك أو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قبل و لا بعد، قد أجزأه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مثل ذلك إذا اغتسلت من حيض أو غير ذلك فليس عليها الوضوء لا قبل و لا بعد قد أجزأها الغسل</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تدلّ‌ على إجزاء كلّ‌ غسل عن الوضوء، و قد خرجنا عن ذلك في </w:t>
      </w:r>
      <w:bookmarkStart w:id="504" w:name="pg14675_163080"/>
    </w:p>
    <w:p>
      <w:pPr>
        <w:pStyle w:val="BookText"/>
        <w:rPr/>
      </w:pPr>
      <w:bookmarkEnd w:id="504"/>
      <w:r>
        <w:rPr>
          <w:rFonts w:ascii="Amiri" w:hAnsi="Amiri" w:eastAsia="Amiri" w:cs="Amiri"/>
          <w:color w:val="111111"/>
          <w:sz w:val="28"/>
          <w:sz w:val="28"/>
          <w:szCs w:val="28"/>
          <w:rtl w:val="true"/>
          <w:lang w:bidi="ar-SA"/>
        </w:rPr>
        <w:t>المستحاضة المتوسطة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الوضوء لكل صلاة في المتوسطة يدل بالأولوية على ذلك في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ممنوعة لاحتمال قيام تكرّر الغسل مقام تكرّر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بقطع النظر عن كل ذلك يكفينا أصل البراءة بعد عدم الدليل و بطلان الأولوية</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3072712_1878427129"/>
      <w:bookmarkStart w:id="506" w:name="_Toc217"/>
      <w:bookmarkEnd w:id="505"/>
      <w:r>
        <w:rPr>
          <w:rtl w:val="true"/>
        </w:rPr>
        <w:t>النفاس</w:t>
      </w:r>
      <w:bookmarkEnd w:id="506"/>
    </w:p>
    <w:p>
      <w:pPr>
        <w:pStyle w:val="Heading6"/>
        <w:numPr>
          <w:ilvl w:val="5"/>
          <w:numId w:val="1"/>
        </w:numPr>
        <w:rPr/>
      </w:pPr>
      <w:bookmarkStart w:id="507" w:name="__RefHeading___Toc3072714_1878427129"/>
      <w:bookmarkStart w:id="508" w:name="_Toc218"/>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ما هو النفاس‌؟ النفاس هو الدم الخارج حين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 عشرة و لا حدّ لأقلّه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يتجاوز العشرة فكلّه نفاس، و إذا تجاوزها فمقدار العادة في الحيض نفاس و الزائد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تترك النفساء الصلاة و الصوم مع قضاء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وطؤها و لا يصحّ‌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عليها الاغتسال عند انقطاع الدم بكيفية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3072716_1878427129"/>
      <w:bookmarkStart w:id="510" w:name="_Toc219"/>
      <w:bookmarkEnd w:id="509"/>
      <w:r>
        <w:rPr/>
        <w:t>1</w:t>
      </w:r>
      <w:r>
        <w:rPr>
          <w:rtl w:val="true"/>
        </w:rPr>
        <w:t xml:space="preserve"> - </w:t>
      </w:r>
      <w:r>
        <w:rPr>
          <w:rtl w:val="true"/>
        </w:rPr>
        <w:t>اما ان النفاس ما ذكر و ليس الولادة نفسها و لا الدم الخارج</w:t>
      </w:r>
      <w:bookmarkEnd w:id="510"/>
    </w:p>
    <w:p>
      <w:pPr>
        <w:pStyle w:val="BookText"/>
        <w:rPr/>
      </w:pPr>
      <w:r>
        <w:rPr>
          <w:rFonts w:ascii="Amiri" w:hAnsi="Amiri" w:eastAsia="Amiri" w:cs="Amiri"/>
          <w:color w:val="111111"/>
          <w:sz w:val="28"/>
          <w:sz w:val="28"/>
          <w:szCs w:val="28"/>
          <w:rtl w:val="true"/>
          <w:lang w:bidi="ar-SA"/>
        </w:rPr>
        <w:t>قبلها و لا خصوص ما يخرج بعدها</w:t>
      </w:r>
    </w:p>
    <w:p>
      <w:pPr>
        <w:pStyle w:val="BookText"/>
        <w:rPr/>
      </w:pPr>
      <w:r>
        <w:rPr>
          <w:rFonts w:ascii="Amiri" w:hAnsi="Amiri" w:eastAsia="Amiri" w:cs="Amiri"/>
          <w:color w:val="111111"/>
          <w:sz w:val="28"/>
          <w:sz w:val="28"/>
          <w:szCs w:val="28"/>
          <w:rtl w:val="true"/>
          <w:lang w:bidi="ar-SA"/>
        </w:rPr>
        <w:t>فلموثقة عمّار عن أبي عبد اللّه 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يصيبها الطلق أيّاما أو يوما أو يومين فترى الصفرة أو دما، </w:t>
      </w:r>
      <w:bookmarkStart w:id="511" w:name="pg14675_163081"/>
    </w:p>
    <w:p>
      <w:pPr>
        <w:pStyle w:val="BookText"/>
        <w:rPr/>
      </w:pPr>
      <w:bookmarkEnd w:id="511"/>
      <w:r>
        <w:rPr>
          <w:rFonts w:ascii="Amiri" w:hAnsi="Amiri" w:eastAsia="Amiri" w:cs="Amiri"/>
          <w:color w:val="111111"/>
          <w:sz w:val="28"/>
          <w:sz w:val="28"/>
          <w:szCs w:val="28"/>
          <w:rtl w:val="true"/>
          <w:lang w:bidi="ar-SA"/>
        </w:rPr>
        <w:t>قال تصلّي ما لم تلد</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3072718_1878427129"/>
      <w:bookmarkStart w:id="513" w:name="_Toc220"/>
      <w:bookmarkEnd w:id="512"/>
      <w:r>
        <w:rPr/>
        <w:t>2</w:t>
      </w:r>
      <w:r>
        <w:rPr>
          <w:rtl w:val="true"/>
        </w:rPr>
        <w:t xml:space="preserve"> - </w:t>
      </w:r>
      <w:r>
        <w:rPr>
          <w:rtl w:val="true"/>
        </w:rPr>
        <w:t>و اما ان أكثره عشرة و ليس ثمانية عشر أو أكثر</w:t>
      </w:r>
      <w:bookmarkEnd w:id="513"/>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 عليه السّلام عن امرأة ولدت فرأت الدم أكثر ممّا كانت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فلتقعد أيّام قرئها التي كانت تجلس ثم تستظهر بعشرة أيّام</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بناء على ان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المناقشة في تلك الرواية سندا بأحمد أو دلالة بضعف تفسير حرف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بالشهرة الفتوائية، فانها و ان لم تكن حجّة في نفسها إلاّ ان كون المسألة عامّة البلوى يدل على ان أكثر النفاس عشرة و إلاّ لبان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المقام من صغريات دوران أمر المخصص بين الأقل و الأكثر و في مثله يتمسّك بعموم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دل على وجوب الصلاة و الصوم و نحو ذلك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الزائد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النفاس أو اصالة عدم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 باستصحاب النفاس بناء على عدم جريان الاستصحاب في التدريجيات، و لا باستصحاب أحكامه لعدم احراز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الوجوه و ان أمكنت المناقشة في أغلبها إلاّ ان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نسب الى المرتضى و جماعة ان أكثر النفاس ثمانية عشر </w:t>
      </w:r>
      <w:bookmarkStart w:id="514" w:name="pg14675_163082"/>
    </w:p>
    <w:p>
      <w:pPr>
        <w:pStyle w:val="BookText"/>
        <w:rPr/>
      </w:pPr>
      <w:bookmarkEnd w:id="514"/>
      <w:r>
        <w:rPr>
          <w:rFonts w:ascii="Amiri" w:hAnsi="Amiri" w:eastAsia="Amiri" w:cs="Amiri"/>
          <w:color w:val="111111"/>
          <w:sz w:val="28"/>
          <w:sz w:val="28"/>
          <w:szCs w:val="28"/>
          <w:rtl w:val="true"/>
          <w:lang w:bidi="ar-SA"/>
        </w:rPr>
        <w:t>يوما لصحيحة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أسماء بنت عميس نفست بمحمّد بن أبي بكر فأمرها رسول اللّه صلّى اللّه عليه و آله حين أرادت الاحرام من ذي الحليفة ان تحتشي بالكرسف و الخرق و تهل بالحجّ‌ فلما قدموا مكة و قد نسكوا المناسك، و قد أتى لها ثمانية عشر يوما فأمرها رسول اللّه صلّى اللّه عليه و أ له ان تطوف بالبيت و تصلّي و لم ينقطع عنها الدم ففعلت ذلك</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انها تدل على ان النفاس لا يزيد على ثمانية عشر يوما لا ان أكثره ثمانية عشر فلعلّها لو سألت قبل ذلك لأجيبت بذلك أيضا</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3072720_1878427129"/>
      <w:bookmarkStart w:id="516" w:name="_Toc221"/>
      <w:bookmarkEnd w:id="515"/>
      <w:r>
        <w:rPr/>
        <w:t>3</w:t>
      </w:r>
      <w:r>
        <w:rPr>
          <w:rtl w:val="true"/>
        </w:rPr>
        <w:t xml:space="preserve"> - </w:t>
      </w:r>
      <w:r>
        <w:rPr>
          <w:rtl w:val="true"/>
        </w:rPr>
        <w:t>و اما انه لا حدّ لأقلّه</w:t>
      </w:r>
      <w:bookmarkEnd w:id="516"/>
    </w:p>
    <w:p>
      <w:pPr>
        <w:pStyle w:val="BookText"/>
        <w:rPr/>
      </w:pPr>
      <w:r>
        <w:rPr>
          <w:rFonts w:ascii="Amiri" w:hAnsi="Amiri" w:eastAsia="Amiri" w:cs="Amiri"/>
          <w:color w:val="111111"/>
          <w:sz w:val="28"/>
          <w:sz w:val="28"/>
          <w:szCs w:val="28"/>
          <w:rtl w:val="true"/>
          <w:lang w:bidi="ar-SA"/>
        </w:rPr>
        <w:t>فلإطلاق الأخبار حيث لم تقيّد النفاس من حيث القلّة بوقت</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3072722_1878427129"/>
      <w:bookmarkStart w:id="518" w:name="_Toc222"/>
      <w:bookmarkEnd w:id="517"/>
      <w:r>
        <w:rPr/>
        <w:t>4</w:t>
      </w:r>
      <w:r>
        <w:rPr>
          <w:rtl w:val="true"/>
        </w:rPr>
        <w:t xml:space="preserve"> - </w:t>
      </w:r>
      <w:r>
        <w:rPr>
          <w:rtl w:val="true"/>
        </w:rPr>
        <w:t>و اما كون الدم كلّه نفاسا مع عدم تجاوز العشرة، و مع</w:t>
      </w:r>
      <w:bookmarkEnd w:id="518"/>
    </w:p>
    <w:p>
      <w:pPr>
        <w:pStyle w:val="BookText"/>
        <w:rPr/>
      </w:pPr>
      <w:r>
        <w:rPr>
          <w:rFonts w:ascii="Amiri" w:hAnsi="Amiri" w:eastAsia="Amiri" w:cs="Amiri"/>
          <w:color w:val="111111"/>
          <w:sz w:val="28"/>
          <w:sz w:val="28"/>
          <w:szCs w:val="28"/>
          <w:rtl w:val="true"/>
          <w:lang w:bidi="ar-SA"/>
        </w:rPr>
        <w:t>التجاوز فبمقدار العادة</w:t>
      </w:r>
    </w:p>
    <w:p>
      <w:pPr>
        <w:pStyle w:val="BookText"/>
        <w:rPr/>
      </w:pPr>
      <w:r>
        <w:rPr>
          <w:rFonts w:ascii="Amiri" w:hAnsi="Amiri" w:eastAsia="Amiri" w:cs="Amiri"/>
          <w:color w:val="111111"/>
          <w:sz w:val="28"/>
          <w:sz w:val="28"/>
          <w:szCs w:val="28"/>
          <w:rtl w:val="true"/>
          <w:lang w:bidi="ar-SA"/>
        </w:rPr>
        <w:t>فلصحيحة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النفساء متى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قدر حيضها و تستظهر بيومين فان انقطع الدم و إلاّ اغتسلت و احتشت و استثفرت و صلّت</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الاستظهار بيومين هو لطلب ظهور حال الدم و تجاوزه العشرة لترجع إلى عادتها و عدمه ليكون مجموعه نفاسا</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3072724_1878427129"/>
      <w:bookmarkStart w:id="520" w:name="_Toc223"/>
      <w:bookmarkEnd w:id="519"/>
      <w:r>
        <w:rPr/>
        <w:t>5</w:t>
      </w:r>
      <w:r>
        <w:rPr>
          <w:rtl w:val="true"/>
        </w:rPr>
        <w:t xml:space="preserve"> - </w:t>
      </w:r>
      <w:r>
        <w:rPr>
          <w:rtl w:val="true"/>
        </w:rPr>
        <w:t>و اما حرمة وطئها</w:t>
      </w:r>
      <w:bookmarkEnd w:id="52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فلموثقة مالك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النفساء يغشاها زوجها و هي في نفاسها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مضى لها منذ يوم وضعت بقدر أيّام عدّة حيضها ثم تستظهر بيوم فلا بأس بعد ان يغشاها زوجها يأمرها فلتغتسل </w:t>
      </w:r>
      <w:bookmarkStart w:id="521" w:name="pg14675_163083"/>
    </w:p>
    <w:p>
      <w:pPr>
        <w:pStyle w:val="BookText"/>
        <w:rPr/>
      </w:pPr>
      <w:bookmarkEnd w:id="521"/>
      <w:r>
        <w:rPr>
          <w:rFonts w:ascii="Amiri" w:hAnsi="Amiri" w:eastAsia="Amiri" w:cs="Amiri"/>
          <w:color w:val="111111"/>
          <w:sz w:val="28"/>
          <w:sz w:val="28"/>
          <w:szCs w:val="28"/>
          <w:rtl w:val="true"/>
          <w:lang w:bidi="ar-SA"/>
        </w:rPr>
        <w:t>ثم يغشاها ان أحب</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2" w:name="__RefHeading___Toc3072726_1878427129"/>
      <w:bookmarkStart w:id="523" w:name="_Toc224"/>
      <w:bookmarkEnd w:id="522"/>
      <w:r>
        <w:rPr/>
        <w:t>6</w:t>
      </w:r>
      <w:r>
        <w:rPr>
          <w:rtl w:val="true"/>
        </w:rPr>
        <w:t xml:space="preserve"> - </w:t>
      </w:r>
      <w:r>
        <w:rPr>
          <w:rtl w:val="true"/>
        </w:rPr>
        <w:t>و اما بطلان طلاقها</w:t>
      </w:r>
      <w:bookmarkEnd w:id="523"/>
    </w:p>
    <w:p>
      <w:pPr>
        <w:pStyle w:val="BookText"/>
        <w:rPr/>
      </w:pPr>
      <w:r>
        <w:rPr>
          <w:rFonts w:ascii="Amiri" w:hAnsi="Amiri" w:eastAsia="Amiri" w:cs="Amiri"/>
          <w:color w:val="111111"/>
          <w:sz w:val="28"/>
          <w:sz w:val="28"/>
          <w:szCs w:val="28"/>
          <w:rtl w:val="true"/>
          <w:lang w:bidi="ar-SA"/>
        </w:rPr>
        <w:t>فلصحيحة زرارة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انهما قالا إذا طلّق الرجل في دم النفاس أو طلّقها بعد ما يمسّها فليس طلاقه إيّاها بطلاق</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4" w:name="__RefHeading___Toc3072728_1878427129"/>
      <w:bookmarkStart w:id="525" w:name="_Toc225"/>
      <w:bookmarkEnd w:id="524"/>
      <w:r>
        <w:rPr/>
        <w:t>7</w:t>
      </w:r>
      <w:r>
        <w:rPr>
          <w:rtl w:val="true"/>
        </w:rPr>
        <w:t xml:space="preserve"> - </w:t>
      </w:r>
      <w:r>
        <w:rPr>
          <w:rtl w:val="true"/>
        </w:rPr>
        <w:t>و امّا وجوب الاغتسال عند انقطاع الدم بكيفية غسل الجنابة</w:t>
      </w:r>
      <w:bookmarkEnd w:id="525"/>
    </w:p>
    <w:p>
      <w:pPr>
        <w:pStyle w:val="BookText"/>
        <w:rPr/>
      </w:pPr>
      <w:r>
        <w:rPr>
          <w:rFonts w:ascii="Amiri" w:hAnsi="Amiri" w:eastAsia="Amiri" w:cs="Amiri"/>
          <w:color w:val="111111"/>
          <w:sz w:val="28"/>
          <w:sz w:val="28"/>
          <w:szCs w:val="28"/>
          <w:rtl w:val="true"/>
          <w:lang w:bidi="ar-SA"/>
        </w:rPr>
        <w:t>فلان عدم بيان كيفية خاصة لهذا الغسل حتى في رواية واحدة مع ابتلاء عامّة النساء به يستكشف منه ان كيفيته كغسل الجنابة</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3072730_1878427129"/>
      <w:bookmarkStart w:id="527" w:name="_Toc226"/>
      <w:bookmarkEnd w:id="526"/>
      <w:r>
        <w:rPr/>
        <w:t>8</w:t>
      </w:r>
      <w:r>
        <w:rPr>
          <w:rtl w:val="true"/>
        </w:rPr>
        <w:t xml:space="preserve"> - </w:t>
      </w:r>
      <w:r>
        <w:rPr>
          <w:rtl w:val="true"/>
        </w:rPr>
        <w:t>و اما وجوب تركها الصلاة و الصوم مع قضائه</w:t>
      </w:r>
      <w:bookmarkEnd w:id="527"/>
    </w:p>
    <w:p>
      <w:pPr>
        <w:pStyle w:val="BookText"/>
        <w:rPr/>
      </w:pPr>
      <w:r>
        <w:rPr>
          <w:rFonts w:ascii="Amiri" w:hAnsi="Amiri" w:eastAsia="Amiri" w:cs="Amiri"/>
          <w:color w:val="111111"/>
          <w:sz w:val="28"/>
          <w:sz w:val="28"/>
          <w:szCs w:val="28"/>
          <w:rtl w:val="true"/>
          <w:lang w:bidi="ar-SA"/>
        </w:rPr>
        <w:t>فلصحيحة عبد الرحمن 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النفساء تضع في شهر رمضان بعد صلاة العصر أ تتم ذلك اليوم أم تفطر؟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تفطر ثم لتقض ذلك اليوم</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 صحيحة زرارة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تكفّ‌ عن الصلاة أيّامها التي كانت تمكث فيها ثم تغتسل و تعمل كما تعمل المستحاضة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3072732_1878427129"/>
      <w:bookmarkStart w:id="529" w:name="_Toc227"/>
      <w:bookmarkEnd w:id="528"/>
      <w:r>
        <w:rPr>
          <w:rtl w:val="true"/>
        </w:rPr>
        <w:t>مس الميت</w:t>
      </w:r>
      <w:bookmarkEnd w:id="529"/>
    </w:p>
    <w:p>
      <w:pPr>
        <w:pStyle w:val="Heading6"/>
        <w:numPr>
          <w:ilvl w:val="5"/>
          <w:numId w:val="1"/>
        </w:numPr>
        <w:rPr/>
      </w:pPr>
      <w:bookmarkStart w:id="530" w:name="__RefHeading___Toc3072734_1878427129"/>
      <w:bookmarkStart w:id="531" w:name="_Toc228"/>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مس الميت قبل تغسيله سبب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العضو الماس بشرط‍‌ الرطوبة، و وجوب الغسل إذا كان المس لميت الإنسان بعد برده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يجب الغسل بمس القطعة المبانة من الحي أو الميت إذا كانت </w:t>
      </w:r>
      <w:bookmarkStart w:id="532" w:name="pg14675_163084"/>
    </w:p>
    <w:p>
      <w:pPr>
        <w:pStyle w:val="BookText"/>
        <w:rPr/>
      </w:pPr>
      <w:bookmarkEnd w:id="532"/>
      <w:r>
        <w:rPr>
          <w:rFonts w:ascii="Amiri" w:hAnsi="Amiri" w:eastAsia="Amiri" w:cs="Amiri"/>
          <w:color w:val="111111"/>
          <w:sz w:val="28"/>
          <w:sz w:val="28"/>
          <w:szCs w:val="28"/>
          <w:rtl w:val="true"/>
          <w:lang w:bidi="ar-SA"/>
        </w:rPr>
        <w:t>مشتملة على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قبل الغسل مسّ‌ كتابة القرآن، و الصلاة، و كل عمل مشروط‍‌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الغسل كغسل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3072736_1878427129"/>
      <w:bookmarkStart w:id="534" w:name="_Toc229"/>
      <w:bookmarkEnd w:id="533"/>
      <w:r>
        <w:rPr/>
        <w:t>1</w:t>
      </w:r>
      <w:r>
        <w:rPr>
          <w:rtl w:val="true"/>
        </w:rPr>
        <w:t xml:space="preserve"> - </w:t>
      </w:r>
      <w:r>
        <w:rPr>
          <w:rtl w:val="true"/>
        </w:rPr>
        <w:t>اما تنجّس العضو</w:t>
      </w:r>
      <w:bookmarkEnd w:id="534"/>
    </w:p>
    <w:p>
      <w:pPr>
        <w:pStyle w:val="BookText"/>
        <w:rPr/>
      </w:pPr>
      <w:r>
        <w:rPr>
          <w:rFonts w:ascii="Amiri" w:hAnsi="Amiri" w:eastAsia="Amiri" w:cs="Amiri"/>
          <w:color w:val="111111"/>
          <w:sz w:val="28"/>
          <w:sz w:val="28"/>
          <w:szCs w:val="28"/>
          <w:rtl w:val="true"/>
          <w:lang w:bidi="ar-SA"/>
        </w:rPr>
        <w:t>فلصحيحة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ثوبه جسد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أصاب الثوب</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 هي و ان دلّت بإطلاقها على النجاسة حال الجفاف أيضا إلاّ انها تقيد بحال الرطوبة بالارتكاز</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3072738_1878427129"/>
      <w:bookmarkStart w:id="536" w:name="_Toc230"/>
      <w:bookmarkEnd w:id="535"/>
      <w:r>
        <w:rPr/>
        <w:t>2</w:t>
      </w:r>
      <w:r>
        <w:rPr>
          <w:rtl w:val="true"/>
        </w:rPr>
        <w:t xml:space="preserve"> - </w:t>
      </w:r>
      <w:r>
        <w:rPr>
          <w:rtl w:val="true"/>
        </w:rPr>
        <w:t>و اما وجوب الغسل</w:t>
      </w:r>
      <w:bookmarkEnd w:id="536"/>
    </w:p>
    <w:p>
      <w:pPr>
        <w:pStyle w:val="BookText"/>
        <w:rPr/>
      </w:pPr>
      <w:r>
        <w:rPr>
          <w:rFonts w:ascii="Amiri" w:hAnsi="Amiri" w:eastAsia="Amiri" w:cs="Amiri"/>
          <w:color w:val="111111"/>
          <w:sz w:val="28"/>
          <w:sz w:val="28"/>
          <w:szCs w:val="28"/>
          <w:rtl w:val="true"/>
          <w:lang w:bidi="ar-SA"/>
        </w:rPr>
        <w:t>فلصحيحة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يغمض الميت أ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بحرارته فلا، و لكن إذا مسّه بعد ما يبرد فليغتسل</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7" w:name="__RefHeading___Toc3072740_1878427129"/>
      <w:bookmarkStart w:id="538" w:name="_Toc231"/>
      <w:bookmarkEnd w:id="537"/>
      <w:r>
        <w:rPr/>
        <w:t>3</w:t>
      </w:r>
      <w:r>
        <w:rPr>
          <w:rtl w:val="true"/>
        </w:rPr>
        <w:t xml:space="preserve"> - </w:t>
      </w:r>
      <w:r>
        <w:rPr>
          <w:rtl w:val="true"/>
        </w:rPr>
        <w:t>و اما اشتراط‍‌ وجوبه بمسّ‌ ميت الإنسان</w:t>
      </w:r>
      <w:bookmarkEnd w:id="538"/>
    </w:p>
    <w:p>
      <w:pPr>
        <w:pStyle w:val="BookText"/>
        <w:rPr/>
      </w:pPr>
      <w:r>
        <w:rPr>
          <w:rFonts w:ascii="Amiri" w:hAnsi="Amiri" w:eastAsia="Amiri" w:cs="Amiri"/>
          <w:color w:val="111111"/>
          <w:sz w:val="28"/>
          <w:sz w:val="28"/>
          <w:szCs w:val="28"/>
          <w:rtl w:val="true"/>
          <w:lang w:bidi="ar-SA"/>
        </w:rPr>
        <w:t>فلصحيح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يمسّ‌ الميتة أ ينبغي ان يغتسل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ذلك من الإنسان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نحتاج إلى ذلك بعد قصور المقتضي و جريان البراءة</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3072742_1878427129"/>
      <w:bookmarkStart w:id="540" w:name="_Toc232"/>
      <w:bookmarkEnd w:id="539"/>
      <w:r>
        <w:rPr/>
        <w:t>4</w:t>
      </w:r>
      <w:r>
        <w:rPr>
          <w:rtl w:val="true"/>
        </w:rPr>
        <w:t xml:space="preserve"> - </w:t>
      </w:r>
      <w:r>
        <w:rPr>
          <w:rtl w:val="true"/>
        </w:rPr>
        <w:t>و اما اعتبار كونه بعد برده</w:t>
      </w:r>
      <w:bookmarkEnd w:id="540"/>
    </w:p>
    <w:p>
      <w:pPr>
        <w:pStyle w:val="BookText"/>
        <w:rPr/>
      </w:pPr>
      <w:r>
        <w:rPr>
          <w:rFonts w:ascii="Amiri" w:hAnsi="Amiri" w:eastAsia="Amiri" w:cs="Amiri"/>
          <w:color w:val="111111"/>
          <w:sz w:val="28"/>
          <w:sz w:val="28"/>
          <w:szCs w:val="28"/>
          <w:rtl w:val="true"/>
          <w:lang w:bidi="ar-SA"/>
        </w:rPr>
        <w:t>فلصحيحة ابن مسلم المتقدّمة</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3072744_1878427129"/>
      <w:bookmarkStart w:id="542" w:name="_Toc233"/>
      <w:bookmarkEnd w:id="541"/>
      <w:r>
        <w:rPr/>
        <w:t>5</w:t>
      </w:r>
      <w:r>
        <w:rPr>
          <w:rtl w:val="true"/>
        </w:rPr>
        <w:t xml:space="preserve"> - </w:t>
      </w:r>
      <w:r>
        <w:rPr>
          <w:rtl w:val="true"/>
        </w:rPr>
        <w:t>و اما اعتبار كونه قبل تغسيله</w:t>
      </w:r>
      <w:bookmarkEnd w:id="5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الميت عند موته و بعد غسله و القبلة </w:t>
      </w:r>
      <w:bookmarkStart w:id="543" w:name="pg14675_163085"/>
    </w:p>
    <w:p>
      <w:pPr>
        <w:pStyle w:val="BookText"/>
        <w:rPr/>
      </w:pPr>
      <w:bookmarkEnd w:id="543"/>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4" w:name="__RefHeading___Toc3072746_1878427129"/>
      <w:bookmarkStart w:id="545" w:name="_Toc234"/>
      <w:bookmarkEnd w:id="544"/>
      <w:r>
        <w:rPr/>
        <w:t>6</w:t>
      </w:r>
      <w:r>
        <w:rPr>
          <w:rtl w:val="true"/>
        </w:rPr>
        <w:t xml:space="preserve"> - </w:t>
      </w:r>
      <w:r>
        <w:rPr>
          <w:rtl w:val="true"/>
        </w:rPr>
        <w:t>و اما القول بوجوب الغسل في مس القطعة المبانة من الحي</w:t>
      </w:r>
      <w:bookmarkEnd w:id="545"/>
    </w:p>
    <w:p>
      <w:pPr>
        <w:pStyle w:val="BookText"/>
        <w:rPr/>
      </w:pPr>
      <w:r>
        <w:rPr>
          <w:rFonts w:ascii="Amiri" w:hAnsi="Amiri" w:eastAsia="Amiri" w:cs="Amiri"/>
          <w:color w:val="111111"/>
          <w:sz w:val="28"/>
          <w:sz w:val="28"/>
          <w:szCs w:val="28"/>
          <w:rtl w:val="true"/>
          <w:lang w:bidi="ar-SA"/>
        </w:rPr>
        <w:t>فهو المشهور و لعلّه لمرسلة أيوب بن نوح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من الرجل قطعة فهي ميتة فإذا مسّه إنسان فكل ما كان فيه عظم فقد وجب على من يمسه الغسل</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جابرية الشهرة لم تثبت كبرى و لا صغرى بل عن المحقّق ان العامل بالرواية قليل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6" w:name="__RefHeading___Toc3072748_1878427129"/>
      <w:bookmarkStart w:id="547" w:name="_Toc235"/>
      <w:bookmarkEnd w:id="546"/>
      <w:r>
        <w:rPr/>
        <w:t>7</w:t>
      </w:r>
      <w:r>
        <w:rPr>
          <w:rtl w:val="true"/>
        </w:rPr>
        <w:t xml:space="preserve"> - </w:t>
      </w:r>
      <w:r>
        <w:rPr>
          <w:rtl w:val="true"/>
        </w:rPr>
        <w:t>و اما القول بوجوب الغسل في مس القطعة المبانة من الميت</w:t>
      </w:r>
      <w:bookmarkEnd w:id="547"/>
    </w:p>
    <w:p>
      <w:pPr>
        <w:pStyle w:val="BookText"/>
        <w:rPr/>
      </w:pPr>
      <w:r>
        <w:rPr>
          <w:rFonts w:ascii="Amiri" w:hAnsi="Amiri" w:eastAsia="Amiri" w:cs="Amiri"/>
          <w:color w:val="111111"/>
          <w:sz w:val="28"/>
          <w:sz w:val="28"/>
          <w:szCs w:val="28"/>
          <w:rtl w:val="true"/>
          <w:lang w:bidi="ar-SA"/>
        </w:rPr>
        <w:t>فقد يستدل له بالمرسلة المتقدمة بعد ضمّ‌ الأولوية و باستصحاب وجوب الغسل بالمس الثابت قبل الانفصال و بان الحكم الثابت للمركب ثابت لأجزائه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الحكم مس الميت، و هو لا يصدق بمس الجزء المنفصل</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3072750_1878427129"/>
      <w:bookmarkStart w:id="549" w:name="_Toc236"/>
      <w:bookmarkEnd w:id="548"/>
      <w:r>
        <w:rPr/>
        <w:t>8</w:t>
      </w:r>
      <w:r>
        <w:rPr>
          <w:rtl w:val="true"/>
        </w:rPr>
        <w:t xml:space="preserve"> - </w:t>
      </w:r>
      <w:r>
        <w:rPr>
          <w:rtl w:val="true"/>
        </w:rPr>
        <w:t>و اما اشتراط‍‌ الاشتمال على العظم</w:t>
      </w:r>
      <w:bookmarkEnd w:id="549"/>
    </w:p>
    <w:p>
      <w:pPr>
        <w:pStyle w:val="BookText"/>
        <w:rPr/>
      </w:pPr>
      <w:r>
        <w:rPr>
          <w:rFonts w:ascii="Amiri" w:hAnsi="Amiri" w:eastAsia="Amiri" w:cs="Amiri"/>
          <w:color w:val="111111"/>
          <w:sz w:val="28"/>
          <w:sz w:val="28"/>
          <w:szCs w:val="28"/>
          <w:rtl w:val="true"/>
          <w:lang w:bidi="ar-SA"/>
        </w:rPr>
        <w:t>فهو المعروف و لعلّه للمرسلة، و يكفي في إثباته أصل البراءة بعد عدم الدليل</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3072752_1878427129"/>
      <w:bookmarkStart w:id="551" w:name="_Toc237"/>
      <w:bookmarkEnd w:id="550"/>
      <w:r>
        <w:rPr/>
        <w:t>9</w:t>
      </w:r>
      <w:r>
        <w:rPr>
          <w:rtl w:val="true"/>
        </w:rPr>
        <w:t xml:space="preserve"> - </w:t>
      </w:r>
      <w:r>
        <w:rPr>
          <w:rtl w:val="true"/>
        </w:rPr>
        <w:t>و اما حرمة مس كتابة القرآن الكريم قبل الغسل</w:t>
      </w:r>
      <w:bookmarkEnd w:id="55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المستفاد من أدلّة وجوب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مس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 حدث </w:t>
      </w:r>
      <w:bookmarkStart w:id="552" w:name="pg14675_163086"/>
    </w:p>
    <w:p>
      <w:pPr>
        <w:pStyle w:val="BookText"/>
        <w:rPr/>
      </w:pPr>
      <w:bookmarkEnd w:id="552"/>
      <w:r>
        <w:rPr>
          <w:rFonts w:ascii="Amiri" w:hAnsi="Amiri" w:eastAsia="Amiri" w:cs="Amiri"/>
          <w:color w:val="111111"/>
          <w:sz w:val="28"/>
          <w:sz w:val="28"/>
          <w:szCs w:val="28"/>
          <w:rtl w:val="true"/>
          <w:lang w:bidi="ar-SA"/>
        </w:rPr>
        <w:t>فينتقض معه الوضوء، و معه يحرم المس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168"/>
      </w:r>
      <w:r>
        <w:rPr>
          <w:rFonts w:ascii="Amiri" w:hAnsi="Amiri" w:eastAsia="Amiri" w:cs="Amiri"/>
          <w:color w:val="111111"/>
          <w:sz w:val="28"/>
          <w:sz w:val="28"/>
          <w:szCs w:val="28"/>
          <w:rtl w:val="true"/>
          <w:lang w:bidi="ar-SA"/>
        </w:rPr>
        <w:t>فان المراد من المس لا يختص بالمس المعنوي بمعنى درك الحقائق بل يعمّ‌ المس الظاهري للكتابة لموثقة إبراهيم بن عبد الحميد حيث روى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 لا تمسّه على غير طهر و لا جنبا و لا تمسّ‌ خطّه و لا تعلقه 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3" w:name="__RefHeading___Toc3072754_1878427129"/>
      <w:bookmarkStart w:id="554" w:name="_Toc238"/>
      <w:bookmarkEnd w:id="553"/>
      <w:r>
        <w:rPr/>
        <w:t>10</w:t>
      </w:r>
      <w:r>
        <w:rPr>
          <w:rtl w:val="true"/>
        </w:rPr>
        <w:t xml:space="preserve"> - </w:t>
      </w:r>
      <w:r>
        <w:rPr>
          <w:rtl w:val="true"/>
        </w:rPr>
        <w:t>و اما حرمة الصلاة قبل الغسل فلتحقق الحدث و انتقاض</w:t>
      </w:r>
      <w:bookmarkEnd w:id="554"/>
    </w:p>
    <w:p>
      <w:pPr>
        <w:pStyle w:val="BookText"/>
        <w:rPr/>
      </w:pPr>
      <w:r>
        <w:rPr>
          <w:rFonts w:ascii="IRNazanin" w:hAnsi="IRNazanin" w:eastAsia="IRNazanin"/>
          <w:color w:val="111111"/>
          <w:sz w:val="28"/>
          <w:sz w:val="28"/>
          <w:szCs w:val="28"/>
          <w:rtl w:val="true"/>
          <w:lang w:bidi="fa-IR"/>
        </w:rPr>
        <w:t>الوضوء بالمس و عدم ارتفاعه إلاّ بالغسل</w:t>
      </w:r>
    </w:p>
    <w:p>
      <w:pPr>
        <w:pStyle w:val="BookText"/>
        <w:rPr/>
      </w:pPr>
      <w:r>
        <w:rPr>
          <w:rFonts w:ascii="Amiri" w:hAnsi="Amiri" w:eastAsia="Amiri" w:cs="Amiri"/>
          <w:color w:val="111111"/>
          <w:sz w:val="28"/>
          <w:sz w:val="28"/>
          <w:szCs w:val="28"/>
          <w:rtl w:val="true"/>
          <w:lang w:bidi="ar-SA"/>
        </w:rPr>
        <w:t>كما يستفاد من صحيحة ابن مسلم المتقدّمة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إذا مسّه بعد ما يبرد فليغتسل</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3072756_1878427129"/>
      <w:bookmarkStart w:id="556" w:name="_Toc239"/>
      <w:bookmarkEnd w:id="555"/>
      <w:r>
        <w:rPr/>
        <w:t>11</w:t>
      </w:r>
      <w:r>
        <w:rPr>
          <w:rtl w:val="true"/>
        </w:rPr>
        <w:t xml:space="preserve"> - </w:t>
      </w:r>
      <w:r>
        <w:rPr>
          <w:rtl w:val="true"/>
        </w:rPr>
        <w:t>و اما لزوم الغسل لكل عمل مشروط‍‌ بالطهارة</w:t>
      </w:r>
      <w:bookmarkEnd w:id="556"/>
    </w:p>
    <w:p>
      <w:pPr>
        <w:pStyle w:val="BookText"/>
        <w:rPr/>
      </w:pP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3072758_1878427129"/>
      <w:bookmarkStart w:id="558" w:name="_Toc240"/>
      <w:bookmarkEnd w:id="557"/>
      <w:r>
        <w:rPr/>
        <w:t>12</w:t>
      </w:r>
      <w:r>
        <w:rPr>
          <w:rtl w:val="true"/>
        </w:rPr>
        <w:t xml:space="preserve"> - </w:t>
      </w:r>
      <w:r>
        <w:rPr>
          <w:rtl w:val="true"/>
        </w:rPr>
        <w:t>و اما ان كيفية غسل المس كغسل الجنابة</w:t>
      </w:r>
      <w:bookmarkEnd w:id="55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فلعدم ورود كيفية خاصّة له عنهم عليهم السّلام مع انّه عام البلوى فيدل ذلك بالاطلاق المقامي على وحدة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الغسل طبيعة واحدة بالارتكاز و الاختلاف انّما هو في الأسباب بل يدل على ذلك 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و كفّنه اغتسل غسل الجنابة</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ضرورة عدم كون الغسل موجبا للجنابة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ارادة التشبيه و انه يغتسل كغسل الجنابة</w:t>
      </w:r>
      <w:r>
        <w:rPr>
          <w:rFonts w:eastAsia="Amiri" w:cs="Amiri" w:ascii="Amiri" w:hAnsi="Amiri"/>
          <w:color w:val="111111"/>
          <w:sz w:val="28"/>
          <w:szCs w:val="28"/>
          <w:rtl w:val="true"/>
          <w:lang w:bidi="ar-SA"/>
        </w:rPr>
        <w:t xml:space="preserve">. </w:t>
      </w:r>
      <w:bookmarkStart w:id="559" w:name="pg14675_163087"/>
    </w:p>
    <w:p>
      <w:pPr>
        <w:pStyle w:val="Heading5"/>
        <w:numPr>
          <w:ilvl w:val="4"/>
          <w:numId w:val="1"/>
        </w:numPr>
        <w:rPr/>
      </w:pPr>
      <w:bookmarkStart w:id="560" w:name="__RefHeading___Toc3072760_1878427129"/>
      <w:bookmarkStart w:id="561" w:name="_Toc241"/>
      <w:bookmarkEnd w:id="559"/>
      <w:bookmarkEnd w:id="560"/>
      <w:r>
        <w:rPr>
          <w:rtl w:val="true"/>
        </w:rPr>
        <w:t>غسل الجبيرة</w:t>
      </w:r>
      <w:bookmarkEnd w:id="561"/>
    </w:p>
    <w:p>
      <w:pPr>
        <w:pStyle w:val="Heading6"/>
        <w:numPr>
          <w:ilvl w:val="5"/>
          <w:numId w:val="1"/>
        </w:numPr>
        <w:rPr/>
      </w:pPr>
      <w:bookmarkStart w:id="562" w:name="__RefHeading___Toc3072762_1878427129"/>
      <w:bookmarkStart w:id="563" w:name="_Toc242"/>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و في الغسل مع فرض الكسر المجبور يجب المسح على الجبيرة و مع انكشافه يجب التيمم و في حالة الجرح أو القرح المعصب يجب المسح عليه و مع كونهما مكشوفين يكفي غسل ما حولهما أو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3072764_1878427129"/>
      <w:bookmarkStart w:id="565" w:name="_Toc243"/>
      <w:bookmarkEnd w:id="564"/>
      <w:r>
        <w:rPr/>
        <w:t>1</w:t>
      </w:r>
      <w:r>
        <w:rPr>
          <w:rtl w:val="true"/>
        </w:rPr>
        <w:t xml:space="preserve"> - </w:t>
      </w:r>
      <w:r>
        <w:rPr>
          <w:rtl w:val="true"/>
        </w:rPr>
        <w:t>اما وجوب الاغتسال على الكسير المجبور مع المسح على</w:t>
      </w:r>
      <w:bookmarkEnd w:id="565"/>
    </w:p>
    <w:p>
      <w:pPr>
        <w:pStyle w:val="BookText"/>
        <w:rPr/>
      </w:pPr>
      <w:r>
        <w:rPr>
          <w:rFonts w:ascii="Amiri" w:hAnsi="Amiri" w:eastAsia="Amiri" w:cs="Amiri"/>
          <w:color w:val="111111"/>
          <w:sz w:val="28"/>
          <w:sz w:val="28"/>
          <w:szCs w:val="28"/>
          <w:rtl w:val="true"/>
          <w:lang w:bidi="ar-SA"/>
        </w:rPr>
        <w:t>الجبيرة و عدم انتقال وظيفته الى التيمم</w:t>
      </w:r>
    </w:p>
    <w:p>
      <w:pPr>
        <w:pStyle w:val="BookText"/>
        <w:rPr/>
      </w:pPr>
      <w:r>
        <w:rPr>
          <w:rFonts w:ascii="Amiri" w:hAnsi="Amiri" w:eastAsia="Amiri" w:cs="Amiri"/>
          <w:color w:val="111111"/>
          <w:sz w:val="28"/>
          <w:sz w:val="28"/>
          <w:szCs w:val="28"/>
          <w:rtl w:val="true"/>
          <w:lang w:bidi="ar-SA"/>
        </w:rPr>
        <w:t>فلصحيحة كليب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إذا كان كسيرا كيف يصنع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يتخوّف على نفسه فليمسح على جبائره و ليصل</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 هي باطلاقها تشمل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سندها بعدم توثيق كليب الأسدي إلاّ من خلال كامل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صفوان لكتابه و تلويح الامام الصادق عليه السّلام بانه من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وَ أَخْبَتُوا إِلى‌ رَبِّهِمْ‌ </w:t>
      </w:r>
      <w:r>
        <w:rPr>
          <w:rStyle w:val="FootnoteAnchor"/>
          <w:rtl w:val="true"/>
        </w:rPr>
        <w:footnoteReference w:id="172"/>
      </w:r>
      <w:r>
        <w:rPr>
          <w:rFonts w:ascii="Amiri" w:hAnsi="Amiri" w:eastAsia="Amiri" w:cs="Amiri"/>
          <w:color w:val="111111"/>
          <w:sz w:val="28"/>
          <w:sz w:val="28"/>
          <w:szCs w:val="28"/>
          <w:rtl w:val="true"/>
          <w:lang w:bidi="ar-SA"/>
        </w:rPr>
        <w:t>يمكن ان يدل على وثاقته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أبي عمير روى عن بعض أصحابه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يؤمم المجدور و الكسير إذا أصابتهما الجنابة</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 هو يدل على ان وظيفة الكسير التيمم</w:t>
      </w:r>
      <w:r>
        <w:rPr>
          <w:rFonts w:eastAsia="Amiri" w:cs="Amiri" w:ascii="Amiri" w:hAnsi="Amiri"/>
          <w:color w:val="111111"/>
          <w:sz w:val="28"/>
          <w:szCs w:val="28"/>
          <w:rtl w:val="true"/>
          <w:lang w:bidi="ar-SA"/>
        </w:rPr>
        <w:t xml:space="preserve">. </w:t>
      </w:r>
      <w:bookmarkStart w:id="566" w:name="pg14675_163088"/>
    </w:p>
    <w:p>
      <w:pPr>
        <w:pStyle w:val="BookText"/>
        <w:rPr/>
      </w:pPr>
      <w:bookmarkEnd w:id="566"/>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مرسلة، و مراسيل ابن أبي عمير حتّى لو قبلناها لشهادة الشيخ بانه لا يروي إلاّ عن ثقة</w:t>
      </w:r>
      <w:r>
        <w:rPr>
          <w:rStyle w:val="FootnoteAnchor"/>
          <w:rtl w:val="true"/>
        </w:rPr>
        <w:footnoteReference w:id="174"/>
      </w:r>
      <w:r>
        <w:rPr>
          <w:rFonts w:ascii="Amiri" w:hAnsi="Amiri" w:eastAsia="Amiri" w:cs="Amiri"/>
          <w:color w:val="111111"/>
          <w:sz w:val="28"/>
          <w:sz w:val="28"/>
          <w:szCs w:val="28"/>
          <w:rtl w:val="true"/>
          <w:lang w:bidi="ar-SA"/>
        </w:rPr>
        <w:t>إلاّ ان ذلك يختص بصورة التصريح باسم الراوي لئلاّ يكون المورد من باب التمسّك بالعام في الشبهة المصداقية بعد الالتفات الى روايته عن عدد قليل من الضعاف</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3072766_1878427129"/>
      <w:bookmarkStart w:id="568" w:name="_Toc244"/>
      <w:bookmarkEnd w:id="567"/>
      <w:r>
        <w:rPr/>
        <w:t>2</w:t>
      </w:r>
      <w:r>
        <w:rPr>
          <w:rtl w:val="true"/>
        </w:rPr>
        <w:t xml:space="preserve"> - </w:t>
      </w:r>
      <w:r>
        <w:rPr>
          <w:rtl w:val="true"/>
        </w:rPr>
        <w:t>و اما وجوب التيمم مع انكشاف الكسر</w:t>
      </w:r>
      <w:bookmarkEnd w:id="568"/>
    </w:p>
    <w:p>
      <w:pPr>
        <w:pStyle w:val="BookText"/>
        <w:rPr/>
      </w:pPr>
      <w:r>
        <w:rPr>
          <w:rFonts w:ascii="Amiri" w:hAnsi="Amiri" w:eastAsia="Amiri" w:cs="Amiri"/>
          <w:color w:val="111111"/>
          <w:sz w:val="28"/>
          <w:sz w:val="28"/>
          <w:szCs w:val="28"/>
          <w:rtl w:val="true"/>
          <w:lang w:bidi="ar-SA"/>
        </w:rPr>
        <w:t>فهو مقتضى القاعدة الأولية مع عدم نص خاص في المقام</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3072768_1878427129"/>
      <w:bookmarkStart w:id="570" w:name="_Toc245"/>
      <w:bookmarkEnd w:id="569"/>
      <w:r>
        <w:rPr/>
        <w:t>3</w:t>
      </w:r>
      <w:r>
        <w:rPr>
          <w:rtl w:val="true"/>
        </w:rPr>
        <w:t xml:space="preserve"> - </w:t>
      </w:r>
      <w:r>
        <w:rPr>
          <w:rtl w:val="true"/>
        </w:rPr>
        <w:t>و أما وجوب المسح على الجرح أو القرح المعصبين</w:t>
      </w:r>
      <w:bookmarkEnd w:id="570"/>
    </w:p>
    <w:p>
      <w:pPr>
        <w:pStyle w:val="BookText"/>
        <w:rPr/>
      </w:pPr>
      <w:r>
        <w:rPr>
          <w:rFonts w:ascii="Amiri" w:hAnsi="Amiri" w:eastAsia="Amiri" w:cs="Amiri"/>
          <w:color w:val="111111"/>
          <w:sz w:val="28"/>
          <w:sz w:val="28"/>
          <w:szCs w:val="28"/>
          <w:rtl w:val="true"/>
          <w:lang w:bidi="ar-SA"/>
        </w:rPr>
        <w:t>فلصحيحة عبد الرحمن بن الحجاج المتقدمة في وضوء الجبيرة بعد تقييد اطلاقها بمسح موضع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يتمسك بصحيحة كليب الأسدي بناء على عدم فهم الخصوصية للكسر في جوابها</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3072770_1878427129"/>
      <w:bookmarkStart w:id="572" w:name="_Toc246"/>
      <w:bookmarkEnd w:id="571"/>
      <w:r>
        <w:rPr/>
        <w:t>4</w:t>
      </w:r>
      <w:r>
        <w:rPr>
          <w:rtl w:val="true"/>
        </w:rPr>
        <w:t xml:space="preserve"> - </w:t>
      </w:r>
      <w:r>
        <w:rPr>
          <w:rtl w:val="true"/>
        </w:rPr>
        <w:t>و اما التخيير بين التيمم و غسل ما حول الجرح و القرح</w:t>
      </w:r>
      <w:bookmarkEnd w:id="572"/>
    </w:p>
    <w:p>
      <w:pPr>
        <w:pStyle w:val="BookText"/>
        <w:rPr/>
      </w:pPr>
      <w:r>
        <w:rPr>
          <w:rFonts w:ascii="Amiri" w:hAnsi="Amiri" w:eastAsia="Amiri" w:cs="Amiri"/>
          <w:color w:val="111111"/>
          <w:sz w:val="28"/>
          <w:sz w:val="28"/>
          <w:szCs w:val="28"/>
          <w:rtl w:val="true"/>
          <w:lang w:bidi="ar-SA"/>
        </w:rPr>
        <w:t>المكشوفين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يكون به القرح و الجراحة يجنب،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لا يغتسل و يتيمم</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فان ظهورها في التخيير قريب</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3072772_1878427129"/>
      <w:bookmarkStart w:id="574" w:name="_Toc247"/>
      <w:bookmarkEnd w:id="573"/>
      <w:r>
        <w:rPr>
          <w:rtl w:val="true"/>
        </w:rPr>
        <w:t>الموت</w:t>
      </w:r>
      <w:bookmarkEnd w:id="574"/>
    </w:p>
    <w:p>
      <w:pPr>
        <w:pStyle w:val="Heading6"/>
        <w:numPr>
          <w:ilvl w:val="5"/>
          <w:numId w:val="1"/>
        </w:numPr>
        <w:rPr/>
      </w:pPr>
      <w:bookmarkStart w:id="575" w:name="__RefHeading___Toc3072774_1878427129"/>
      <w:bookmarkStart w:id="576" w:name="_Toc248"/>
      <w:bookmarkEnd w:id="575"/>
      <w:r>
        <w:rPr>
          <w:rtl w:val="true"/>
        </w:rPr>
        <w:t>الاحتضار</w:t>
      </w:r>
      <w:bookmarkEnd w:id="576"/>
    </w:p>
    <w:p>
      <w:pPr>
        <w:pStyle w:val="Heading6"/>
        <w:numPr>
          <w:ilvl w:val="5"/>
          <w:numId w:val="1"/>
        </w:numPr>
        <w:rPr/>
      </w:pPr>
      <w:bookmarkStart w:id="577" w:name="__RefHeading___Toc3072776_1878427129"/>
      <w:bookmarkStart w:id="578" w:name="_Toc249"/>
      <w:bookmarkEnd w:id="577"/>
      <w:r>
        <w:rPr>
          <w:rtl w:val="true"/>
        </w:rPr>
        <w:t>اشارة</w:t>
      </w:r>
      <w:bookmarkEnd w:id="57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حضرت الإنسان الوفاة فالمشهور وجوب توجيهه إلى القبلة كفاية بنحو لو جلس كان وجهه إلى القبلة</w:t>
      </w:r>
      <w:r>
        <w:rPr>
          <w:rFonts w:eastAsia="Amiri" w:cs="Amiri" w:ascii="Amiri" w:hAnsi="Amiri"/>
          <w:color w:val="111111"/>
          <w:sz w:val="28"/>
          <w:szCs w:val="28"/>
          <w:rtl w:val="true"/>
          <w:lang w:bidi="ar-SA"/>
        </w:rPr>
        <w:t xml:space="preserve">. </w:t>
      </w:r>
      <w:bookmarkStart w:id="579" w:name="pg14675_163089"/>
    </w:p>
    <w:p>
      <w:pPr>
        <w:pStyle w:val="BookText"/>
        <w:rPr/>
      </w:pPr>
      <w:bookmarkEnd w:id="579"/>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3072778_1878427129"/>
      <w:bookmarkStart w:id="581" w:name="_Toc250"/>
      <w:bookmarkEnd w:id="580"/>
      <w:r>
        <w:rPr/>
        <w:t>1</w:t>
      </w:r>
      <w:r>
        <w:rPr>
          <w:rtl w:val="true"/>
        </w:rPr>
        <w:t xml:space="preserve"> - </w:t>
      </w:r>
      <w:r>
        <w:rPr>
          <w:rtl w:val="true"/>
        </w:rPr>
        <w:t>اما وجوب التوجيه إلى القبلة</w:t>
      </w:r>
      <w:bookmarkEnd w:id="581"/>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لرواية الصدوق في العلل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صلّى اللّه عليه و آله على رجل من ولد عبد المطلب و هو في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وجّه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الى القبلة فانكم إذا فعلتم ذلك أقبلت عليه الملائكة</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أو للسيرة المستمرة على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لا تدل على الوجوب بقرينة التعليل بل ضعيفة سندا كما يظهر بالمراجعة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كبرى الانجبار لو سلمت فهي غير ثابتة 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السيرة فهي لا تدل على الوجوب</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3072780_1878427129"/>
      <w:bookmarkStart w:id="583" w:name="_Toc251"/>
      <w:bookmarkEnd w:id="582"/>
      <w:r>
        <w:rPr/>
        <w:t>2</w:t>
      </w:r>
      <w:r>
        <w:rPr>
          <w:rtl w:val="true"/>
        </w:rPr>
        <w:t xml:space="preserve"> - </w:t>
      </w:r>
      <w:r>
        <w:rPr>
          <w:rtl w:val="true"/>
        </w:rPr>
        <w:t>و اما كونه كفاية</w:t>
      </w:r>
      <w:bookmarkEnd w:id="583"/>
    </w:p>
    <w:p>
      <w:pPr>
        <w:pStyle w:val="BookText"/>
        <w:rPr/>
      </w:pPr>
      <w:r>
        <w:rPr>
          <w:rFonts w:ascii="Amiri" w:hAnsi="Amiri" w:eastAsia="Amiri" w:cs="Amiri"/>
          <w:color w:val="111111"/>
          <w:sz w:val="28"/>
          <w:sz w:val="28"/>
          <w:szCs w:val="28"/>
          <w:rtl w:val="true"/>
          <w:lang w:bidi="ar-SA"/>
        </w:rPr>
        <w:t>فلتحقق الغرض بقيام واحد به</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3072782_1878427129"/>
      <w:bookmarkStart w:id="585" w:name="_Toc252"/>
      <w:bookmarkEnd w:id="584"/>
      <w:r>
        <w:rPr/>
        <w:t>3</w:t>
      </w:r>
      <w:r>
        <w:rPr>
          <w:rtl w:val="true"/>
        </w:rPr>
        <w:t xml:space="preserve"> - </w:t>
      </w:r>
      <w:r>
        <w:rPr>
          <w:rtl w:val="true"/>
        </w:rPr>
        <w:t>و اما كونه بالكيفية المذكورة</w:t>
      </w:r>
      <w:bookmarkEnd w:id="585"/>
    </w:p>
    <w:p>
      <w:pPr>
        <w:pStyle w:val="BookText"/>
        <w:rPr/>
      </w:pPr>
      <w:r>
        <w:rPr>
          <w:rFonts w:ascii="Amiri" w:hAnsi="Amiri" w:eastAsia="Amiri" w:cs="Amiri"/>
          <w:color w:val="111111"/>
          <w:sz w:val="28"/>
          <w:sz w:val="28"/>
          <w:szCs w:val="28"/>
          <w:rtl w:val="true"/>
          <w:lang w:bidi="ar-SA"/>
        </w:rPr>
        <w:t>فهو المعروف و يمكن استفادته من رواية الصدوق المتقدّمة</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3072784_1878427129"/>
      <w:bookmarkStart w:id="587" w:name="_Toc253"/>
      <w:bookmarkEnd w:id="586"/>
      <w:r>
        <w:rPr>
          <w:rtl w:val="true"/>
        </w:rPr>
        <w:t>تغسيل الميّت</w:t>
      </w:r>
      <w:bookmarkEnd w:id="587"/>
    </w:p>
    <w:p>
      <w:pPr>
        <w:pStyle w:val="Heading6"/>
        <w:numPr>
          <w:ilvl w:val="5"/>
          <w:numId w:val="1"/>
        </w:numPr>
        <w:rPr/>
      </w:pPr>
      <w:bookmarkStart w:id="588" w:name="__RefHeading___Toc3072786_1878427129"/>
      <w:bookmarkStart w:id="589" w:name="_Toc254"/>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يجب تغسيل الميت كفاية بثلاثة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السدر أوّلا و بماء الكافور ثانيا، و بالماء القراح ثالثا بكيفية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 الأوّلين خلط‍‌ الماء بالسدر و الكافور بمقدار يوجب صدق عنوان المخلوط‍‌ بهما عليه من دون خروجه إلى الاضافة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في المغسّل ان يكون مماثلا إلاّ بالنسبة الى الزوج و الزوجة أو بالنسبة إلى الطفل الذي لم يتجاوز ثلاث سنين أو المحارم</w:t>
      </w:r>
      <w:r>
        <w:rPr>
          <w:rFonts w:eastAsia="Amiri" w:cs="Amiri" w:ascii="Amiri" w:hAnsi="Amiri"/>
          <w:color w:val="111111"/>
          <w:sz w:val="28"/>
          <w:szCs w:val="28"/>
          <w:rtl w:val="true"/>
          <w:lang w:bidi="ar-SA"/>
        </w:rPr>
        <w:t xml:space="preserve">. </w:t>
      </w:r>
      <w:bookmarkStart w:id="590" w:name="pg14675_163090"/>
    </w:p>
    <w:p>
      <w:pPr>
        <w:pStyle w:val="BookText"/>
        <w:rPr/>
      </w:pPr>
      <w:bookmarkEnd w:id="590"/>
      <w:r>
        <w:rPr>
          <w:rFonts w:ascii="Amiri" w:hAnsi="Amiri" w:eastAsia="Amiri" w:cs="Amiri"/>
          <w:color w:val="111111"/>
          <w:sz w:val="28"/>
          <w:sz w:val="28"/>
          <w:szCs w:val="28"/>
          <w:rtl w:val="true"/>
          <w:lang w:bidi="ar-SA"/>
        </w:rPr>
        <w:t>و يستثنى من وجوب التغسيل الشهيد في معركة مع الإمام أو نائبه الخاص أو في حفظ‍‌ بيضة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وجب قتله برجم أو قصاص يغتسل قبل ذلك و يحنّط‍‌ و يكفّن ثم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3072788_1878427129"/>
      <w:bookmarkStart w:id="592" w:name="_Toc255"/>
      <w:bookmarkEnd w:id="591"/>
      <w:r>
        <w:rPr/>
        <w:t>1</w:t>
      </w:r>
      <w:r>
        <w:rPr>
          <w:rtl w:val="true"/>
        </w:rPr>
        <w:t xml:space="preserve"> - </w:t>
      </w:r>
      <w:r>
        <w:rPr>
          <w:rtl w:val="true"/>
        </w:rPr>
        <w:t>اما أصل وجوب تغسيل الميت</w:t>
      </w:r>
      <w:bookmarkEnd w:id="592"/>
    </w:p>
    <w:p>
      <w:pPr>
        <w:pStyle w:val="BookText"/>
        <w:rPr/>
      </w:pPr>
      <w:r>
        <w:rPr>
          <w:rFonts w:ascii="Amiri" w:hAnsi="Amiri" w:eastAsia="Amiri" w:cs="Amiri"/>
          <w:color w:val="111111"/>
          <w:sz w:val="28"/>
          <w:sz w:val="28"/>
          <w:szCs w:val="28"/>
          <w:rtl w:val="true"/>
          <w:lang w:bidi="ar-SA"/>
        </w:rPr>
        <w:t>فهو ممّا لا خلاف فيه، و قد دلّت عليه النصوص، كموثقة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 الجنابة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الميت واجب</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3" w:name="__RefHeading___Toc3072790_1878427129"/>
      <w:bookmarkStart w:id="594" w:name="_Toc256"/>
      <w:bookmarkEnd w:id="593"/>
      <w:r>
        <w:rPr/>
        <w:t>2</w:t>
      </w:r>
      <w:r>
        <w:rPr>
          <w:rtl w:val="true"/>
        </w:rPr>
        <w:t xml:space="preserve"> - </w:t>
      </w:r>
      <w:r>
        <w:rPr>
          <w:rtl w:val="true"/>
        </w:rPr>
        <w:t>و اما كونه كفاية</w:t>
      </w:r>
      <w:bookmarkEnd w:id="594"/>
    </w:p>
    <w:p>
      <w:pPr>
        <w:pStyle w:val="BookText"/>
        <w:rPr/>
      </w:pPr>
      <w:r>
        <w:rPr>
          <w:rFonts w:ascii="Amiri" w:hAnsi="Amiri" w:eastAsia="Amiri" w:cs="Amiri"/>
          <w:color w:val="111111"/>
          <w:sz w:val="28"/>
          <w:sz w:val="28"/>
          <w:szCs w:val="28"/>
          <w:rtl w:val="true"/>
          <w:lang w:bidi="ar-SA"/>
        </w:rPr>
        <w:t>فلما تقدّم في الاحتضار</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3072792_1878427129"/>
      <w:bookmarkStart w:id="596" w:name="_Toc257"/>
      <w:bookmarkEnd w:id="595"/>
      <w:r>
        <w:rPr/>
        <w:t>3</w:t>
      </w:r>
      <w:r>
        <w:rPr>
          <w:rtl w:val="true"/>
        </w:rPr>
        <w:t xml:space="preserve"> - </w:t>
      </w:r>
      <w:r>
        <w:rPr>
          <w:rtl w:val="true"/>
        </w:rPr>
        <w:t>و اما كونه بثلاثة أغسال</w:t>
      </w:r>
      <w:bookmarkEnd w:id="596"/>
    </w:p>
    <w:p>
      <w:pPr>
        <w:pStyle w:val="BookText"/>
        <w:rPr/>
      </w:pPr>
      <w:r>
        <w:rPr>
          <w:rFonts w:ascii="Amiri" w:hAnsi="Amiri" w:eastAsia="Amiri" w:cs="Amiri"/>
          <w:color w:val="111111"/>
          <w:sz w:val="28"/>
          <w:sz w:val="28"/>
          <w:szCs w:val="28"/>
          <w:rtl w:val="true"/>
          <w:lang w:bidi="ar-SA"/>
        </w:rPr>
        <w:t>فللنصوص كصحيحة ابن مسكان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بماء و سدر ثم اغسله على أثر ذلك غسلة اخرى بماء و كافور و ذريرة ان كانت، و اغسله الثالثة بماء قراح، قلت ثلاث غسلات لجسده كلّه‌؟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7" w:name="__RefHeading___Toc3072794_1878427129"/>
      <w:bookmarkStart w:id="598" w:name="_Toc258"/>
      <w:bookmarkEnd w:id="597"/>
      <w:r>
        <w:rPr/>
        <w:t>4</w:t>
      </w:r>
      <w:r>
        <w:rPr>
          <w:rtl w:val="true"/>
        </w:rPr>
        <w:t xml:space="preserve"> - </w:t>
      </w:r>
      <w:r>
        <w:rPr>
          <w:rtl w:val="true"/>
        </w:rPr>
        <w:t>و اما كونه بكيفية غسل الجنابة</w:t>
      </w:r>
      <w:bookmarkEnd w:id="598"/>
    </w:p>
    <w:p>
      <w:pPr>
        <w:pStyle w:val="BookText"/>
        <w:rPr/>
      </w:pPr>
      <w:r>
        <w:rPr>
          <w:rFonts w:ascii="Amiri" w:hAnsi="Amiri" w:eastAsia="Amiri" w:cs="Amiri"/>
          <w:color w:val="111111"/>
          <w:sz w:val="28"/>
          <w:sz w:val="28"/>
          <w:szCs w:val="28"/>
          <w:rtl w:val="true"/>
          <w:lang w:bidi="ar-SA"/>
        </w:rPr>
        <w:t>فيكفي فيه عدم الدليل على كيفية اخرى كما تقدّم في غسل النفاس بل الدليل موجود كصحيحة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تبدأ بكفّيه و رأسه ثلاث مرّات بالسدر، ثمّ‌ سائر جسده، و ابدأ بشقّه الأيمن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3072796_1878427129"/>
      <w:bookmarkStart w:id="600" w:name="_Toc259"/>
      <w:bookmarkEnd w:id="599"/>
      <w:r>
        <w:rPr/>
        <w:t>5</w:t>
      </w:r>
      <w:r>
        <w:rPr>
          <w:rtl w:val="true"/>
        </w:rPr>
        <w:t xml:space="preserve"> - </w:t>
      </w:r>
      <w:r>
        <w:rPr>
          <w:rtl w:val="true"/>
        </w:rPr>
        <w:t>و اما اعتبار القيدين في ماء السدر و الكافور</w:t>
      </w:r>
      <w:bookmarkEnd w:id="60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المشهور </w:t>
      </w:r>
      <w:bookmarkStart w:id="601" w:name="pg14675_163091"/>
    </w:p>
    <w:p>
      <w:pPr>
        <w:pStyle w:val="BookText"/>
        <w:rPr/>
      </w:pPr>
      <w:bookmarkEnd w:id="601"/>
      <w:r>
        <w:rPr>
          <w:rFonts w:ascii="Amiri" w:hAnsi="Amiri" w:eastAsia="Amiri" w:cs="Amiri"/>
          <w:color w:val="111111"/>
          <w:sz w:val="28"/>
          <w:sz w:val="28"/>
          <w:szCs w:val="28"/>
          <w:rtl w:val="true"/>
          <w:lang w:bidi="ar-SA"/>
        </w:rPr>
        <w:t>لصحيحة ابن مسكان المتقدّمة و صحيحة يعقوب بن يقطين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في الماء شيء من السدر و شيء من كافور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2" w:name="__RefHeading___Toc3072798_1878427129"/>
      <w:bookmarkStart w:id="603" w:name="_Toc260"/>
      <w:bookmarkEnd w:id="602"/>
      <w:r>
        <w:rPr/>
        <w:t>6</w:t>
      </w:r>
      <w:r>
        <w:rPr>
          <w:rtl w:val="true"/>
        </w:rPr>
        <w:t xml:space="preserve"> - </w:t>
      </w:r>
      <w:r>
        <w:rPr>
          <w:rtl w:val="true"/>
        </w:rPr>
        <w:t>و اما اعتبار المماثلة فلجملة من الأخبار المعتبرة الدالّة على</w:t>
      </w:r>
      <w:bookmarkEnd w:id="603"/>
    </w:p>
    <w:p>
      <w:pPr>
        <w:pStyle w:val="BookText"/>
        <w:rPr/>
      </w:pPr>
      <w:r>
        <w:rPr>
          <w:rFonts w:ascii="Amiri" w:hAnsi="Amiri" w:eastAsia="Amiri" w:cs="Amiri"/>
          <w:color w:val="111111"/>
          <w:sz w:val="28"/>
          <w:sz w:val="28"/>
          <w:szCs w:val="28"/>
          <w:rtl w:val="true"/>
          <w:lang w:bidi="ar-SA"/>
        </w:rPr>
        <w:t>دفن الميّت بدون تغسيل مع فقد المماثل أو المحارم</w:t>
      </w:r>
    </w:p>
    <w:p>
      <w:pPr>
        <w:pStyle w:val="BookText"/>
        <w:rPr/>
      </w:pPr>
      <w:r>
        <w:rPr>
          <w:rFonts w:ascii="Amiri" w:hAnsi="Amiri" w:eastAsia="Amiri" w:cs="Amiri"/>
          <w:color w:val="111111"/>
          <w:sz w:val="28"/>
          <w:sz w:val="28"/>
          <w:szCs w:val="28"/>
          <w:rtl w:val="true"/>
          <w:lang w:bidi="ar-SA"/>
        </w:rPr>
        <w:t>كصحيحة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المرأة تموت في السفر و ليس معها ذو محرم و لا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كما هي بثيابها، و عن الرجل يموت و ليس معه إلاّ النساء ليس معهنّ‌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بثيابه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3072800_1878427129"/>
      <w:bookmarkStart w:id="605" w:name="_Toc261"/>
      <w:bookmarkEnd w:id="604"/>
      <w:r>
        <w:rPr/>
        <w:t>7</w:t>
      </w:r>
      <w:r>
        <w:rPr>
          <w:rtl w:val="true"/>
        </w:rPr>
        <w:t xml:space="preserve"> - </w:t>
      </w:r>
      <w:r>
        <w:rPr>
          <w:rtl w:val="true"/>
        </w:rPr>
        <w:t>و اما وجه استثناء الزوجين</w:t>
      </w:r>
      <w:bookmarkEnd w:id="605"/>
    </w:p>
    <w:p>
      <w:pPr>
        <w:pStyle w:val="BookText"/>
        <w:rPr/>
      </w:pPr>
      <w:r>
        <w:rPr>
          <w:rFonts w:ascii="Amiri" w:hAnsi="Amiri" w:eastAsia="Amiri" w:cs="Amiri"/>
          <w:color w:val="111111"/>
          <w:sz w:val="28"/>
          <w:sz w:val="28"/>
          <w:szCs w:val="28"/>
          <w:rtl w:val="true"/>
          <w:lang w:bidi="ar-SA"/>
        </w:rPr>
        <w:t>فهو المشهور لمعتبرة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يموت و ليس عنده من يغسله إلاّ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أو ذو قرابته ان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المرأة إذا ماتت يدخل زوجها يده تحت قميصها فيغسلها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 يمكن التمسّك في الجملة بصحيحة الحلبي السابقة بعد ضمّ‌ دلالة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نظر أحد الزوجين إلى عورة الآخر عند التغسيل‌؟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يجوز ذلك، اما لان العلقة الزوجية باقية و لا تزول بالموت لأنّ‌ الروايات تدلّ‌ على جواز النظر إلى الشعر و لمس الأعضاء، و ذلك يفهم منه بقاء الزوجية أو لاستصحاب بقاء الزوجية و جواز النظر بناء على جريان الاستصحاب في الأحكام و عدم معارضته بأصالة عدم الجعل الزائد، بل الاستصحاب المذكور جار حتى على المبنى المذكور </w:t>
      </w:r>
      <w:bookmarkStart w:id="606" w:name="pg14675_163092"/>
    </w:p>
    <w:p>
      <w:pPr>
        <w:pStyle w:val="BookText"/>
        <w:rPr/>
      </w:pPr>
      <w:bookmarkEnd w:id="606"/>
      <w:r>
        <w:rPr>
          <w:rFonts w:ascii="Amiri" w:hAnsi="Amiri" w:eastAsia="Amiri" w:cs="Amiri"/>
          <w:color w:val="111111"/>
          <w:sz w:val="28"/>
          <w:sz w:val="28"/>
          <w:szCs w:val="28"/>
          <w:rtl w:val="true"/>
          <w:lang w:bidi="ar-SA"/>
        </w:rPr>
        <w:t>لاختصاصه بالأحكام الإلزامية دون الترخيصية التي لا تحتاج إلى جعل، فانه فيها لا يعارض استصحاب بقائها بأصالة عدم الجعل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و التسليم بعدم جريان الاستصحاب يكفينا أصل البراءة</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3072802_1878427129"/>
      <w:bookmarkStart w:id="608" w:name="_Toc262"/>
      <w:bookmarkEnd w:id="607"/>
      <w:r>
        <w:rPr/>
        <w:t>8</w:t>
      </w:r>
      <w:r>
        <w:rPr>
          <w:rtl w:val="true"/>
        </w:rPr>
        <w:t xml:space="preserve"> - </w:t>
      </w:r>
      <w:r>
        <w:rPr>
          <w:rtl w:val="true"/>
        </w:rPr>
        <w:t>و اما وجه استثناء الطفل</w:t>
      </w:r>
      <w:bookmarkEnd w:id="608"/>
    </w:p>
    <w:p>
      <w:pPr>
        <w:pStyle w:val="BookText"/>
        <w:rPr/>
      </w:pPr>
      <w:r>
        <w:rPr>
          <w:rFonts w:ascii="Amiri" w:hAnsi="Amiri" w:eastAsia="Amiri" w:cs="Amiri"/>
          <w:color w:val="111111"/>
          <w:sz w:val="28"/>
          <w:sz w:val="28"/>
          <w:szCs w:val="28"/>
          <w:rtl w:val="true"/>
          <w:lang w:bidi="ar-SA"/>
        </w:rPr>
        <w:t>فهو المشهور و يكفي لإثباته ان الأخبار الدالّة على اعتبار المماثلة غير شاملة للطفل لاختصاصها بالرجل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في تغسيل الصبي كموثقة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الصبي تغسله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يغسل الصبيان النساء، و عن الصبية تموت و لا تصاب امرأة تغسلها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رجل أولى الناس بها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9" w:name="__RefHeading___Toc3072804_1878427129"/>
      <w:bookmarkStart w:id="610" w:name="_Toc263"/>
      <w:bookmarkEnd w:id="609"/>
      <w:r>
        <w:rPr/>
        <w:t>9</w:t>
      </w:r>
      <w:r>
        <w:rPr>
          <w:rtl w:val="true"/>
        </w:rPr>
        <w:t xml:space="preserve"> - </w:t>
      </w:r>
      <w:r>
        <w:rPr>
          <w:rtl w:val="true"/>
        </w:rPr>
        <w:t xml:space="preserve">و اما التقييد بثلاث سنين </w:t>
      </w:r>
      <w:r>
        <w:rPr>
          <w:rtl w:val="true"/>
        </w:rPr>
        <w:t xml:space="preserve">- </w:t>
      </w:r>
      <w:r>
        <w:rPr>
          <w:rtl w:val="true"/>
        </w:rPr>
        <w:t>بالرغم من ان عنوان الرجل</w:t>
      </w:r>
      <w:bookmarkEnd w:id="610"/>
    </w:p>
    <w:p>
      <w:pPr>
        <w:pStyle w:val="BookText"/>
        <w:rPr/>
      </w:pPr>
      <w:r>
        <w:rPr>
          <w:rFonts w:ascii="Amiri" w:hAnsi="Amiri" w:eastAsia="Amiri" w:cs="Amiri"/>
          <w:color w:val="111111"/>
          <w:sz w:val="28"/>
          <w:sz w:val="28"/>
          <w:szCs w:val="28"/>
          <w:rtl w:val="true"/>
          <w:lang w:bidi="ar-SA"/>
        </w:rPr>
        <w:t>و المرأة لا يصدق ما دام لم يتحقّق البلوغ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مشهور، و تدلّ‌ عليه رواية أبي نمير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الصبي الى كم تغسله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بضم الأولوية يتعدّى الى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انها ضعيفة بأبي نمير لكونه مجهولا إلاّ بناء على كبرى الانجبار بفتوى المشهور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الاحتياط‍‌ تحفّظا من مخالفة المشهور بناء على انكار الكبرى المذكورة أمر في محله</w:t>
      </w:r>
      <w:r>
        <w:rPr>
          <w:rFonts w:eastAsia="Amiri" w:cs="Amiri" w:ascii="Amiri" w:hAnsi="Amiri"/>
          <w:color w:val="111111"/>
          <w:sz w:val="28"/>
          <w:szCs w:val="28"/>
          <w:rtl w:val="true"/>
          <w:lang w:bidi="ar-SA"/>
        </w:rPr>
        <w:t xml:space="preserve">. </w:t>
      </w:r>
      <w:bookmarkStart w:id="611" w:name="pg14675_163093"/>
    </w:p>
    <w:p>
      <w:pPr>
        <w:pStyle w:val="Heading6"/>
        <w:numPr>
          <w:ilvl w:val="5"/>
          <w:numId w:val="1"/>
        </w:numPr>
        <w:rPr/>
      </w:pPr>
      <w:bookmarkStart w:id="612" w:name="__RefHeading___Toc3072806_1878427129"/>
      <w:bookmarkStart w:id="613" w:name="_Toc264"/>
      <w:bookmarkEnd w:id="611"/>
      <w:bookmarkEnd w:id="612"/>
      <w:r>
        <w:rPr/>
        <w:t>10</w:t>
      </w:r>
      <w:r>
        <w:rPr>
          <w:rtl w:val="true"/>
        </w:rPr>
        <w:t xml:space="preserve"> - </w:t>
      </w:r>
      <w:r>
        <w:rPr>
          <w:rtl w:val="true"/>
        </w:rPr>
        <w:t>و اما استثناء المحارم</w:t>
      </w:r>
      <w:bookmarkEnd w:id="613"/>
    </w:p>
    <w:p>
      <w:pPr>
        <w:pStyle w:val="BookText"/>
        <w:rPr/>
      </w:pPr>
      <w:r>
        <w:rPr>
          <w:rFonts w:ascii="Amiri" w:hAnsi="Amiri" w:eastAsia="Amiri" w:cs="Amiri"/>
          <w:color w:val="111111"/>
          <w:sz w:val="28"/>
          <w:sz w:val="28"/>
          <w:szCs w:val="28"/>
          <w:rtl w:val="true"/>
          <w:lang w:bidi="ar-SA"/>
        </w:rPr>
        <w:t>فلموثقة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مات و ليس عنده إلاّ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امرأة ذات محرم منه، و ان كانت امرأة ماتت معها رجال و ليس معها امرأة و لا محرم لها فلتدفن كما هي في ثيابها و ان كان معها ذو محرم لها غسلها من فوق ثيابها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3072808_1878427129"/>
      <w:bookmarkStart w:id="615" w:name="_Toc265"/>
      <w:bookmarkEnd w:id="614"/>
      <w:r>
        <w:rPr/>
        <w:t>11</w:t>
      </w:r>
      <w:r>
        <w:rPr>
          <w:rtl w:val="true"/>
        </w:rPr>
        <w:t xml:space="preserve"> - </w:t>
      </w:r>
      <w:r>
        <w:rPr>
          <w:rtl w:val="true"/>
        </w:rPr>
        <w:t>و اما استثناء الشهيد بأحد القيود الثلاثة</w:t>
      </w:r>
      <w:bookmarkEnd w:id="615"/>
    </w:p>
    <w:p>
      <w:pPr>
        <w:pStyle w:val="BookText"/>
        <w:rPr/>
      </w:pPr>
      <w:r>
        <w:rPr>
          <w:rFonts w:ascii="Amiri" w:hAnsi="Amiri" w:eastAsia="Amiri" w:cs="Amiri"/>
          <w:color w:val="111111"/>
          <w:sz w:val="28"/>
          <w:sz w:val="28"/>
          <w:szCs w:val="28"/>
          <w:rtl w:val="true"/>
          <w:lang w:bidi="ar-SA"/>
        </w:rPr>
        <w:t>فلإطلاق صحيحة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الذي يقتل في سبيل اللّه أ يغسل و يكفن و يحنط؟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كما هو في ثيابه إلاّ ان يكون به رمق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فانه يغسل و يكفّن و يحنّط‍‌ و يصلّى عليه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فان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الثلاثة و لا يختص اطلاقه بأحدها</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3072810_1878427129"/>
      <w:bookmarkStart w:id="617" w:name="_Toc266"/>
      <w:bookmarkEnd w:id="616"/>
      <w:r>
        <w:rPr/>
        <w:t>12</w:t>
      </w:r>
      <w:r>
        <w:rPr>
          <w:rtl w:val="true"/>
        </w:rPr>
        <w:t xml:space="preserve"> - </w:t>
      </w:r>
      <w:r>
        <w:rPr>
          <w:rtl w:val="true"/>
        </w:rPr>
        <w:t>و اما الكيفية الخاصّة في من يقتل برجم أو قصاص فهي مما</w:t>
      </w:r>
      <w:bookmarkEnd w:id="617"/>
    </w:p>
    <w:p>
      <w:pPr>
        <w:pStyle w:val="BookText"/>
        <w:rPr/>
      </w:pPr>
      <w:r>
        <w:rPr>
          <w:rFonts w:ascii="Amiri" w:hAnsi="Amiri" w:eastAsia="Amiri" w:cs="Amiri"/>
          <w:color w:val="111111"/>
          <w:sz w:val="28"/>
          <w:sz w:val="28"/>
          <w:szCs w:val="28"/>
          <w:rtl w:val="true"/>
          <w:lang w:bidi="ar-SA"/>
        </w:rPr>
        <w:t>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عليها رواية مسمع كردين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المرجوم و المرجومة يغسلان و يحنطان و يلبسان الكفن قبل ذلك ثم يرجمان و يصلّى عليهما، و المقتص منه بمنزلة ذلك</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انها ضعيفة بابن شمون و غيره و لا تنهض إلاّ بناء على كبرى الجابرية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يمكن الاستدلال على عدم وجوب الغسل بعد القصاص أو الرجم بكون المسألة ابتلائيّة في عصرهم عليهم السّلام فلو كان الغسل واجبا لاشتهر و ذاع</w:t>
      </w:r>
      <w:r>
        <w:rPr>
          <w:rFonts w:eastAsia="Amiri" w:cs="Amiri" w:ascii="Amiri" w:hAnsi="Amiri"/>
          <w:color w:val="111111"/>
          <w:sz w:val="28"/>
          <w:szCs w:val="28"/>
          <w:rtl w:val="true"/>
          <w:lang w:bidi="ar-SA"/>
        </w:rPr>
        <w:t xml:space="preserve">. </w:t>
      </w:r>
      <w:bookmarkStart w:id="618" w:name="pg14675_163094"/>
    </w:p>
    <w:p>
      <w:pPr>
        <w:pStyle w:val="Heading6"/>
        <w:numPr>
          <w:ilvl w:val="5"/>
          <w:numId w:val="1"/>
        </w:numPr>
        <w:rPr/>
      </w:pPr>
      <w:bookmarkStart w:id="619" w:name="__RefHeading___Toc3072812_1878427129"/>
      <w:bookmarkStart w:id="620" w:name="_Toc267"/>
      <w:bookmarkEnd w:id="618"/>
      <w:bookmarkEnd w:id="619"/>
      <w:r>
        <w:rPr>
          <w:rtl w:val="true"/>
        </w:rPr>
        <w:t>التحنيط‍‌</w:t>
      </w:r>
      <w:bookmarkEnd w:id="620"/>
    </w:p>
    <w:p>
      <w:pPr>
        <w:pStyle w:val="Heading6"/>
        <w:numPr>
          <w:ilvl w:val="5"/>
          <w:numId w:val="1"/>
        </w:numPr>
        <w:rPr/>
      </w:pPr>
      <w:bookmarkStart w:id="621" w:name="__RefHeading___Toc3072814_1878427129"/>
      <w:bookmarkStart w:id="622" w:name="_Toc268"/>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يجب كفاية بعد تغسيل الميت مسح مساجده السبعة بالكافور الطاهر المسحوق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3072816_1878427129"/>
      <w:bookmarkStart w:id="624" w:name="_Toc269"/>
      <w:bookmarkEnd w:id="623"/>
      <w:r>
        <w:rPr/>
        <w:t>1</w:t>
      </w:r>
      <w:r>
        <w:rPr>
          <w:rtl w:val="true"/>
        </w:rPr>
        <w:t xml:space="preserve"> - </w:t>
      </w:r>
      <w:r>
        <w:rPr>
          <w:rtl w:val="true"/>
        </w:rPr>
        <w:t>اما بالنسبة الى وجوب التحنيط‍‌ بالنحو المتقدم</w:t>
      </w:r>
      <w:bookmarkEnd w:id="624"/>
    </w:p>
    <w:p>
      <w:pPr>
        <w:pStyle w:val="BookText"/>
        <w:rPr/>
      </w:pPr>
      <w:r>
        <w:rPr>
          <w:rFonts w:ascii="Amiri" w:hAnsi="Amiri" w:eastAsia="Amiri" w:cs="Amiri"/>
          <w:color w:val="111111"/>
          <w:sz w:val="28"/>
          <w:sz w:val="28"/>
          <w:szCs w:val="28"/>
          <w:rtl w:val="true"/>
          <w:lang w:bidi="ar-SA"/>
        </w:rPr>
        <w:t>فلصحيحة زرارة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جففت الميت عمدت الى الكافور فمسحت به آثار السجود و مفاصله كلّها و اجعل في فيه و مسامعه و رأسه و لحيته من الحنوط‍‌ و على صدره و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حنوط‍‌ الرجل و المرأة سواء</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3072818_1878427129"/>
      <w:bookmarkStart w:id="626" w:name="_Toc270"/>
      <w:bookmarkEnd w:id="625"/>
      <w:r>
        <w:rPr/>
        <w:t>2</w:t>
      </w:r>
      <w:r>
        <w:rPr>
          <w:rtl w:val="true"/>
        </w:rPr>
        <w:t xml:space="preserve"> - </w:t>
      </w:r>
      <w:r>
        <w:rPr>
          <w:rtl w:val="true"/>
        </w:rPr>
        <w:t>و اما كونه كفاية</w:t>
      </w:r>
      <w:bookmarkEnd w:id="626"/>
    </w:p>
    <w:p>
      <w:pPr>
        <w:pStyle w:val="BookText"/>
        <w:rPr/>
      </w:pPr>
      <w:r>
        <w:rPr>
          <w:rFonts w:ascii="Amiri" w:hAnsi="Amiri" w:eastAsia="Amiri" w:cs="Amiri"/>
          <w:color w:val="111111"/>
          <w:sz w:val="28"/>
          <w:sz w:val="28"/>
          <w:szCs w:val="28"/>
          <w:rtl w:val="true"/>
          <w:lang w:bidi="ar-SA"/>
        </w:rPr>
        <w:t>فلما تقدّم في تغسيل الميت</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3072820_1878427129"/>
      <w:bookmarkStart w:id="628" w:name="_Toc271"/>
      <w:bookmarkEnd w:id="627"/>
      <w:r>
        <w:rPr/>
        <w:t>3</w:t>
      </w:r>
      <w:r>
        <w:rPr>
          <w:rtl w:val="true"/>
        </w:rPr>
        <w:t xml:space="preserve"> - </w:t>
      </w:r>
      <w:r>
        <w:rPr>
          <w:rtl w:val="true"/>
        </w:rPr>
        <w:t>و اما اختصاص وجوب التحنيط‍‌ بالمساجد السبعة</w:t>
      </w:r>
      <w:bookmarkEnd w:id="628"/>
    </w:p>
    <w:p>
      <w:pPr>
        <w:pStyle w:val="BookText"/>
        <w:rPr/>
      </w:pPr>
      <w:r>
        <w:rPr>
          <w:rFonts w:ascii="Amiri" w:hAnsi="Amiri" w:eastAsia="Amiri" w:cs="Amiri"/>
          <w:color w:val="111111"/>
          <w:sz w:val="28"/>
          <w:sz w:val="28"/>
          <w:szCs w:val="28"/>
          <w:rtl w:val="true"/>
          <w:lang w:bidi="ar-SA"/>
        </w:rPr>
        <w:t>مع ان المذكور في الصحيحة السابقة و غيرها أكثر من ذلك فلموثقة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الحنوط‍‌ للميت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مساجده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الدالة على الاختصاص المذكور الموجب لحمل تحنيط‍‌ غيرها المذكور في بقية الروايات على الاستحباب</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3072822_1878427129"/>
      <w:bookmarkStart w:id="630" w:name="_Toc272"/>
      <w:bookmarkEnd w:id="629"/>
      <w:r>
        <w:rPr/>
        <w:t>4</w:t>
      </w:r>
      <w:r>
        <w:rPr>
          <w:rtl w:val="true"/>
        </w:rPr>
        <w:t xml:space="preserve"> - </w:t>
      </w:r>
      <w:r>
        <w:rPr>
          <w:rtl w:val="true"/>
        </w:rPr>
        <w:t>و اما اعتبار كونه طاهرا</w:t>
      </w:r>
      <w:bookmarkEnd w:id="630"/>
    </w:p>
    <w:p>
      <w:pPr>
        <w:pStyle w:val="BookText"/>
        <w:rPr/>
      </w:pPr>
      <w:r>
        <w:rPr>
          <w:rFonts w:ascii="Amiri" w:hAnsi="Amiri" w:eastAsia="Amiri" w:cs="Amiri"/>
          <w:color w:val="111111"/>
          <w:sz w:val="28"/>
          <w:sz w:val="28"/>
          <w:szCs w:val="28"/>
          <w:rtl w:val="true"/>
          <w:lang w:bidi="ar-SA"/>
        </w:rPr>
        <w:t>فلانه المرتكز في أذهان المتشرعة إذ الشارع اعتبر الطهارة في الكفن و بدن الميت بل أمر بقرض الكفن و غسل البدن لو تنجسا فيطمأن بعدم رضاه بوجود النجاسة مع الميت</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3072824_1878427129"/>
      <w:bookmarkStart w:id="632" w:name="_Toc273"/>
      <w:bookmarkEnd w:id="631"/>
      <w:r>
        <w:rPr/>
        <w:t>5</w:t>
      </w:r>
      <w:r>
        <w:rPr>
          <w:rtl w:val="true"/>
        </w:rPr>
        <w:t xml:space="preserve"> - </w:t>
      </w:r>
      <w:r>
        <w:rPr>
          <w:rtl w:val="true"/>
        </w:rPr>
        <w:t>و اما اعتبار كونه مسحوقا</w:t>
      </w:r>
      <w:bookmarkEnd w:id="63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فلمعتبرة يونس حيث نقل </w:t>
      </w:r>
      <w:bookmarkStart w:id="633" w:name="pg14675_163095"/>
    </w:p>
    <w:p>
      <w:pPr>
        <w:pStyle w:val="BookText"/>
        <w:rPr/>
      </w:pPr>
      <w:bookmarkEnd w:id="633"/>
      <w:r>
        <w:rPr>
          <w:rFonts w:ascii="Amiri" w:hAnsi="Amiri" w:eastAsia="Amiri" w:cs="Amiri"/>
          <w:color w:val="111111"/>
          <w:sz w:val="28"/>
          <w:sz w:val="28"/>
          <w:szCs w:val="28"/>
          <w:rtl w:val="true"/>
          <w:lang w:bidi="ar-SA"/>
        </w:rPr>
        <w:t>عنهم عليهم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اعمد الى كافور مسحوق</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 ممّا يقتضيه تعبيره عليه السّلام بالمسح</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3072826_1878427129"/>
      <w:bookmarkStart w:id="635" w:name="_Toc274"/>
      <w:bookmarkEnd w:id="634"/>
      <w:r>
        <w:rPr>
          <w:rtl w:val="true"/>
        </w:rPr>
        <w:t>تكفين الميت</w:t>
      </w:r>
      <w:bookmarkEnd w:id="635"/>
    </w:p>
    <w:p>
      <w:pPr>
        <w:pStyle w:val="Heading6"/>
        <w:numPr>
          <w:ilvl w:val="5"/>
          <w:numId w:val="1"/>
        </w:numPr>
        <w:rPr/>
      </w:pPr>
      <w:bookmarkStart w:id="636" w:name="__RefHeading___Toc3072828_1878427129"/>
      <w:bookmarkStart w:id="637" w:name="_Toc275"/>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يجب تكفين الميّت كفاية بثلاث قطع بعد تغسيله، احداها ساترة ما بين سرته و ركبته تسمّى بالمئزر، و الاخرى ما بين المنكبين إلى نصف الساق تسمّى بالقميص، و الثالثة تغطي جميع البدن و هي الازار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3072830_1878427129"/>
      <w:bookmarkStart w:id="639" w:name="_Toc276"/>
      <w:bookmarkEnd w:id="638"/>
      <w:r>
        <w:rPr/>
        <w:t>1</w:t>
      </w:r>
      <w:r>
        <w:rPr>
          <w:rtl w:val="true"/>
        </w:rPr>
        <w:t xml:space="preserve"> - </w:t>
      </w:r>
      <w:r>
        <w:rPr>
          <w:rtl w:val="true"/>
        </w:rPr>
        <w:t>اما بالنسبة الى أصل وجوب التكفين فهو ممّا لا خلاف فيه</w:t>
      </w:r>
      <w:r>
        <w:rPr>
          <w:rtl w:val="true"/>
        </w:rPr>
        <w:t>.</w:t>
      </w:r>
      <w:bookmarkEnd w:id="639"/>
    </w:p>
    <w:p>
      <w:pPr>
        <w:pStyle w:val="BookText"/>
        <w:rPr/>
      </w:pPr>
      <w:r>
        <w:rPr>
          <w:rFonts w:ascii="Amiri" w:hAnsi="Amiri" w:eastAsia="Amiri" w:cs="Amiri"/>
          <w:color w:val="111111"/>
          <w:sz w:val="28"/>
          <w:sz w:val="28"/>
          <w:szCs w:val="28"/>
          <w:rtl w:val="true"/>
          <w:lang w:bidi="ar-SA"/>
        </w:rPr>
        <w:t>و تدلّ‌ عليه النصوص الكثيرة كصحيحة زرارة حيث نقل فيها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الكفن المفروض ثلاثة أثواب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0" w:name="__RefHeading___Toc3072832_1878427129"/>
      <w:bookmarkStart w:id="641" w:name="_Toc277"/>
      <w:bookmarkEnd w:id="640"/>
      <w:r>
        <w:rPr/>
        <w:t>2</w:t>
      </w:r>
      <w:r>
        <w:rPr>
          <w:rtl w:val="true"/>
        </w:rPr>
        <w:t xml:space="preserve"> - </w:t>
      </w:r>
      <w:r>
        <w:rPr>
          <w:rtl w:val="true"/>
        </w:rPr>
        <w:t>و اما كونه كفاية</w:t>
      </w:r>
      <w:bookmarkEnd w:id="641"/>
    </w:p>
    <w:p>
      <w:pPr>
        <w:pStyle w:val="BookText"/>
        <w:rPr/>
      </w:pPr>
      <w:r>
        <w:rPr>
          <w:rFonts w:ascii="Amiri" w:hAnsi="Amiri" w:eastAsia="Amiri" w:cs="Amiri"/>
          <w:color w:val="111111"/>
          <w:sz w:val="28"/>
          <w:sz w:val="28"/>
          <w:szCs w:val="28"/>
          <w:rtl w:val="true"/>
          <w:lang w:bidi="ar-SA"/>
        </w:rPr>
        <w:t>فلما تقدّم في تغسيل الميت</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3072834_1878427129"/>
      <w:bookmarkStart w:id="643" w:name="_Toc278"/>
      <w:bookmarkEnd w:id="642"/>
      <w:r>
        <w:rPr/>
        <w:t>3</w:t>
      </w:r>
      <w:r>
        <w:rPr>
          <w:rtl w:val="true"/>
        </w:rPr>
        <w:t xml:space="preserve"> - </w:t>
      </w:r>
      <w:r>
        <w:rPr>
          <w:rtl w:val="true"/>
        </w:rPr>
        <w:t>و اما كونه بثلاث قطع</w:t>
      </w:r>
      <w:bookmarkEnd w:id="643"/>
    </w:p>
    <w:p>
      <w:pPr>
        <w:pStyle w:val="BookText"/>
        <w:rPr/>
      </w:pPr>
      <w:r>
        <w:rPr>
          <w:rFonts w:ascii="Amiri" w:hAnsi="Amiri" w:eastAsia="Amiri" w:cs="Amiri"/>
          <w:color w:val="111111"/>
          <w:sz w:val="28"/>
          <w:sz w:val="28"/>
          <w:szCs w:val="28"/>
          <w:rtl w:val="true"/>
          <w:lang w:bidi="ar-SA"/>
        </w:rPr>
        <w:t>فلم ينسب الخلاف فيه إلاّ إلى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صحيح زرارة المتقدّم و غيره</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3072836_1878427129"/>
      <w:bookmarkStart w:id="645" w:name="_Toc279"/>
      <w:bookmarkEnd w:id="644"/>
      <w:r>
        <w:rPr/>
        <w:t>4</w:t>
      </w:r>
      <w:r>
        <w:rPr>
          <w:rtl w:val="true"/>
        </w:rPr>
        <w:t xml:space="preserve"> - </w:t>
      </w:r>
      <w:r>
        <w:rPr>
          <w:rtl w:val="true"/>
        </w:rPr>
        <w:t>و اما كون القطع بالكيفية المذكورة</w:t>
      </w:r>
      <w:bookmarkEnd w:id="645"/>
    </w:p>
    <w:p>
      <w:pPr>
        <w:pStyle w:val="BookText"/>
        <w:rPr/>
      </w:pPr>
      <w:r>
        <w:rPr>
          <w:rFonts w:ascii="Amiri" w:hAnsi="Amiri" w:eastAsia="Amiri" w:cs="Amiri"/>
          <w:color w:val="111111"/>
          <w:sz w:val="28"/>
          <w:sz w:val="28"/>
          <w:szCs w:val="28"/>
          <w:rtl w:val="true"/>
          <w:lang w:bidi="ar-SA"/>
        </w:rPr>
        <w:t>فهو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 بأن الكيفية المذكورة هي التي جرت عليها السيرة المستمرة فلو كان اللاّزم غيرها لذاع بعد كون المسألة عامة البلوى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باستفادة ذلك من صحيحة يونس عنهم عليهم السّلام الواردة في تحنيط‍‌ الميت و تكفينه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 الحبرة بسطا ثم ابسط‍‌ عليها الازار ثم ابسط‍‌ القميص عليه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فان الحبرة لا تطلق إلاّ على ما يكون ساترا </w:t>
      </w:r>
      <w:bookmarkStart w:id="646" w:name="pg14675_163096"/>
    </w:p>
    <w:p>
      <w:pPr>
        <w:pStyle w:val="BookText"/>
        <w:rPr/>
      </w:pPr>
      <w:bookmarkEnd w:id="646"/>
      <w:r>
        <w:rPr>
          <w:rFonts w:ascii="Amiri" w:hAnsi="Amiri" w:eastAsia="Amiri" w:cs="Amiri"/>
          <w:color w:val="111111"/>
          <w:sz w:val="28"/>
          <w:sz w:val="28"/>
          <w:szCs w:val="28"/>
          <w:rtl w:val="true"/>
          <w:lang w:bidi="ar-SA"/>
        </w:rPr>
        <w:t>لجميع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الازار لغة هو المئزر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يطلق في تعبير الفقهاء أحيانا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بالوزرة التي تكون عادة ساترة بين السرّة و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القميص كان يستر قديما المنكبين إلى نصف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سند الرواية مشكلتين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إبراهيم بن هاشم و هو لم يوثق و رواية إبراهيم لها عن رجاله و هم مجهولون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 عن الاولى ان الوارد في حق إبراهيم انه أوّل من نشر حديث الكوفيين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تمكنه من نشره في أوساط‍‌ تلك المدرسة المعروفة بالتشدّد يدل على كونه في أعلى درجات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اكثار ولده الرواية عنه و وقوعه في اسناد كامل الزيارات بناء على كفاية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نلفت النظر إلى ان طرح رواياته يستلزم طرح ربع روايات الكافي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الثانية بأن اجتماع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أقل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الكذب بعيد و يحصل الاطمئنان بعدمه</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3072838_1878427129"/>
      <w:bookmarkStart w:id="648" w:name="_Toc280"/>
      <w:bookmarkEnd w:id="647"/>
      <w:r>
        <w:rPr>
          <w:rtl w:val="true"/>
        </w:rPr>
        <w:t>الصلاة على الميت</w:t>
      </w:r>
      <w:bookmarkEnd w:id="648"/>
    </w:p>
    <w:p>
      <w:pPr>
        <w:pStyle w:val="Heading6"/>
        <w:numPr>
          <w:ilvl w:val="5"/>
          <w:numId w:val="1"/>
        </w:numPr>
        <w:rPr/>
      </w:pPr>
      <w:bookmarkStart w:id="649" w:name="__RefHeading___Toc3072840_1878427129"/>
      <w:bookmarkStart w:id="650" w:name="_Toc281"/>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تجب الصلاة على الميّت المسلم كفاية بعد تغسيله و تكفينه إذا كان عمره ست سنين بالتكبير خمسا يؤتى بالشهادتين بعد الاولى، و الصلاة على النبيّ‌ صلّى اللّه عليه و آله بعد الثانية، و الدعاء للمؤمنين بعد الثالثة، و الدعاء للميّت بعد الرابعة ثم يكبّر للخامسة و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تعتبر الطهارة بقسميها، و لا الستر و لا إباحة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يلزم استقبال القبلة، و كون رأس الميت إلى يمين المصلي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 xml:space="preserve">: </w:t>
      </w:r>
      <w:bookmarkStart w:id="651" w:name="pg14675_163097"/>
    </w:p>
    <w:p>
      <w:pPr>
        <w:pStyle w:val="Heading6"/>
        <w:numPr>
          <w:ilvl w:val="5"/>
          <w:numId w:val="1"/>
        </w:numPr>
        <w:rPr/>
      </w:pPr>
      <w:bookmarkStart w:id="652" w:name="__RefHeading___Toc3072842_1878427129"/>
      <w:bookmarkStart w:id="653" w:name="_Toc282"/>
      <w:bookmarkEnd w:id="651"/>
      <w:bookmarkEnd w:id="652"/>
      <w:r>
        <w:rPr/>
        <w:t>1</w:t>
      </w:r>
      <w:r>
        <w:rPr>
          <w:rtl w:val="true"/>
        </w:rPr>
        <w:t xml:space="preserve"> - </w:t>
      </w:r>
      <w:r>
        <w:rPr>
          <w:rtl w:val="true"/>
        </w:rPr>
        <w:t>اما وجوب الصلاة على الميت</w:t>
      </w:r>
      <w:bookmarkEnd w:id="653"/>
    </w:p>
    <w:p>
      <w:pPr>
        <w:pStyle w:val="BookText"/>
        <w:rPr/>
      </w:pPr>
      <w:r>
        <w:rPr>
          <w:rFonts w:ascii="Amiri" w:hAnsi="Amiri" w:eastAsia="Amiri" w:cs="Amiri"/>
          <w:color w:val="111111"/>
          <w:sz w:val="28"/>
          <w:sz w:val="28"/>
          <w:szCs w:val="28"/>
          <w:rtl w:val="true"/>
          <w:lang w:bidi="ar-SA"/>
        </w:rPr>
        <w:t>فأمر متسالم عليه بل كاد يكون من ضروريات الإسلام، و تدلّ‌ عليه موثقة طلحة بن زيد عن أبي عبد اللّه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من مات من أهل القبلة و حسابه على اللّه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 سند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صحّة طريق الشيخ إلى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يتأمّل فيه سوى طلحة إلاّ انه يكفي في صحّة الأخذ برواياته تعبير الشيخ بأن كتابه معتمد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4" w:name="__RefHeading___Toc3072844_1878427129"/>
      <w:bookmarkStart w:id="655" w:name="_Toc283"/>
      <w:bookmarkEnd w:id="654"/>
      <w:r>
        <w:rPr/>
        <w:t>2</w:t>
      </w:r>
      <w:r>
        <w:rPr>
          <w:rtl w:val="true"/>
        </w:rPr>
        <w:t xml:space="preserve"> - </w:t>
      </w:r>
      <w:r>
        <w:rPr>
          <w:rtl w:val="true"/>
        </w:rPr>
        <w:t>و اما الاختصاص بالمسلم</w:t>
      </w:r>
      <w:bookmarkEnd w:id="655"/>
    </w:p>
    <w:p>
      <w:pPr>
        <w:pStyle w:val="BookText"/>
        <w:rPr/>
      </w:pPr>
      <w:r>
        <w:rPr>
          <w:rFonts w:ascii="Amiri" w:hAnsi="Amiri" w:eastAsia="Amiri" w:cs="Amiri"/>
          <w:color w:val="111111"/>
          <w:sz w:val="28"/>
          <w:sz w:val="28"/>
          <w:szCs w:val="28"/>
          <w:rtl w:val="true"/>
          <w:lang w:bidi="ar-SA"/>
        </w:rPr>
        <w:t>فللسيرة و عموم التعليل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عَلى‌ أَحَدٍ مِنْهُمْ‌ ماتَ‌ أَبَداً وَ لا تَقُمْ‌ عَلى‌ قَبْرِهِ‌ إِنَّهُمْ‌ كَفَرُوا بِاللّهِ‌ وَ رَسُولِهِ‌ </w:t>
      </w:r>
      <w:r>
        <w:rPr>
          <w:rStyle w:val="FootnoteAnchor"/>
          <w:rtl w:val="true"/>
        </w:rPr>
        <w:footnoteReference w:id="194"/>
      </w:r>
      <w:r>
        <w:rPr>
          <w:rFonts w:ascii="Amiri" w:hAnsi="Amiri" w:eastAsia="Amiri" w:cs="Amiri"/>
          <w:color w:val="111111"/>
          <w:sz w:val="28"/>
          <w:sz w:val="28"/>
          <w:szCs w:val="28"/>
          <w:rtl w:val="true"/>
          <w:lang w:bidi="ar-SA"/>
        </w:rPr>
        <w:t>، و 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النصراني يكون في السفر و هو مع المسلمين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مسلم و لا كرامة و لا يدفنه و لا يقوم على قبره و ان كان أباه</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فانها تعمّ‌ غير النصراني من أقسام الكافر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ان لم تذكر في الرواية إلاّ ان المفهوم منها شمول النهي لها</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3072846_1878427129"/>
      <w:bookmarkStart w:id="657" w:name="_Toc284"/>
      <w:bookmarkEnd w:id="656"/>
      <w:r>
        <w:rPr/>
        <w:t>3</w:t>
      </w:r>
      <w:r>
        <w:rPr>
          <w:rtl w:val="true"/>
        </w:rPr>
        <w:t xml:space="preserve"> - </w:t>
      </w:r>
      <w:r>
        <w:rPr>
          <w:rtl w:val="true"/>
        </w:rPr>
        <w:t>و اما كونه بنحو الكفاية</w:t>
      </w:r>
      <w:bookmarkEnd w:id="657"/>
    </w:p>
    <w:p>
      <w:pPr>
        <w:pStyle w:val="BookText"/>
        <w:rPr/>
      </w:pPr>
      <w:r>
        <w:rPr>
          <w:rFonts w:ascii="Amiri" w:hAnsi="Amiri" w:eastAsia="Amiri" w:cs="Amiri"/>
          <w:color w:val="111111"/>
          <w:sz w:val="28"/>
          <w:sz w:val="28"/>
          <w:szCs w:val="28"/>
          <w:rtl w:val="true"/>
          <w:lang w:bidi="ar-SA"/>
        </w:rPr>
        <w:t>فلما تقدّم في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الجنازة لا يصلّى عليها مرّتين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الواردة في من فاتته الصلاة</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3072848_1878427129"/>
      <w:bookmarkStart w:id="659" w:name="_Toc285"/>
      <w:bookmarkEnd w:id="658"/>
      <w:r>
        <w:rPr/>
        <w:t>4</w:t>
      </w:r>
      <w:r>
        <w:rPr>
          <w:rtl w:val="true"/>
        </w:rPr>
        <w:t xml:space="preserve"> - </w:t>
      </w:r>
      <w:r>
        <w:rPr>
          <w:rtl w:val="true"/>
        </w:rPr>
        <w:t>و اما كونها بعد تغسيله و تكفينه</w:t>
      </w:r>
      <w:bookmarkEnd w:id="65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فلعدم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660" w:name="pg14675_163098"/>
    </w:p>
    <w:p>
      <w:pPr>
        <w:pStyle w:val="BookText"/>
        <w:rPr/>
      </w:pPr>
      <w:bookmarkEnd w:id="660"/>
      <w:r>
        <w:rPr>
          <w:rFonts w:ascii="Amiri" w:hAnsi="Amiri" w:eastAsia="Amiri" w:cs="Amiri"/>
          <w:color w:val="111111"/>
          <w:sz w:val="28"/>
          <w:sz w:val="28"/>
          <w:szCs w:val="28"/>
          <w:rtl w:val="true"/>
          <w:lang w:bidi="ar-SA"/>
        </w:rPr>
        <w:t xml:space="preserve">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و إلاّ فلا دليل ظاهر عليه بل أصالة البراءة تقتضي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ذلك من عطف الصلاة على التكفين و الغسل في عدّة نصوص بالواو</w:t>
      </w:r>
      <w:r>
        <w:rPr>
          <w:rStyle w:val="FootnoteAnchor"/>
          <w:rtl w:val="true"/>
        </w:rPr>
        <w:footnoteReference w:id="197"/>
      </w:r>
      <w:r>
        <w:rPr>
          <w:rFonts w:ascii="Amiri" w:hAnsi="Amiri" w:eastAsia="Amiri" w:cs="Amiri"/>
          <w:color w:val="111111"/>
          <w:sz w:val="28"/>
          <w:sz w:val="28"/>
          <w:szCs w:val="28"/>
          <w:rtl w:val="true"/>
          <w:lang w:bidi="ar-SA"/>
        </w:rPr>
        <w:t>بعد كونه عليه السّلام في مقام البيان</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3072850_1878427129"/>
      <w:bookmarkStart w:id="662" w:name="_Toc286"/>
      <w:bookmarkEnd w:id="661"/>
      <w:r>
        <w:rPr/>
        <w:t>5</w:t>
      </w:r>
      <w:r>
        <w:rPr>
          <w:rtl w:val="true"/>
        </w:rPr>
        <w:t xml:space="preserve"> - </w:t>
      </w:r>
      <w:r>
        <w:rPr>
          <w:rtl w:val="true"/>
        </w:rPr>
        <w:t>و اما اشتراط‍‌ الوجوب بست</w:t>
      </w:r>
      <w:bookmarkEnd w:id="662"/>
    </w:p>
    <w:p>
      <w:pPr>
        <w:pStyle w:val="BookText"/>
        <w:rPr/>
      </w:pPr>
      <w:r>
        <w:rPr>
          <w:rFonts w:ascii="Amiri" w:hAnsi="Amiri" w:eastAsia="Amiri" w:cs="Amiri"/>
          <w:color w:val="111111"/>
          <w:sz w:val="28"/>
          <w:sz w:val="28"/>
          <w:szCs w:val="28"/>
          <w:rtl w:val="true"/>
          <w:lang w:bidi="ar-SA"/>
        </w:rPr>
        <w:t>فهو مشهور و يمكن استفادته من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ابن لأبي جعفر عليه السّلام فأخبر بموته فأمر به فغسل و كفن و مشى معه و 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لم يكن يصلّى على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يأمر به فيدفن و لا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الناس صنعوا شيئا فنحن نصنع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تجب عليه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و كان ابن ست سنين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ان المقصود متى تجب الصلاة اليومية عليه مدفوع بذكر فاء التفريع و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يرد عليها انّها أخصّ‌ من المدعى لاعتبارها قيدا آخر و هو عقله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ينسب إلى ابن أبي عقيل من عدم وجوب الصلاة على من لم يبلغ لأنها استغفار و دعاء للميّت و هو غني عن ذلك</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3072852_1878427129"/>
      <w:bookmarkStart w:id="664" w:name="_Toc287"/>
      <w:bookmarkEnd w:id="663"/>
      <w:r>
        <w:rPr/>
        <w:t>6</w:t>
      </w:r>
      <w:r>
        <w:rPr>
          <w:rtl w:val="true"/>
        </w:rPr>
        <w:t xml:space="preserve"> - </w:t>
      </w:r>
      <w:r>
        <w:rPr>
          <w:rtl w:val="true"/>
        </w:rPr>
        <w:t>و اما وجوب خمس تكبيرات</w:t>
      </w:r>
      <w:bookmarkEnd w:id="66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فللأخبار الكثيرة كصحيحة </w:t>
      </w:r>
      <w:bookmarkStart w:id="665" w:name="pg14675_163099"/>
    </w:p>
    <w:p>
      <w:pPr>
        <w:pStyle w:val="BookText"/>
        <w:rPr/>
      </w:pPr>
      <w:bookmarkEnd w:id="665"/>
      <w:r>
        <w:rPr>
          <w:rFonts w:ascii="Amiri" w:hAnsi="Amiri" w:eastAsia="Amiri" w:cs="Amiri"/>
          <w:color w:val="111111"/>
          <w:sz w:val="28"/>
          <w:sz w:val="28"/>
          <w:szCs w:val="28"/>
          <w:rtl w:val="true"/>
          <w:lang w:bidi="ar-SA"/>
        </w:rPr>
        <w:t>عبد اللّه بن سنان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على الميت خمس تكبيرات</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6" w:name="__RefHeading___Toc3072854_1878427129"/>
      <w:bookmarkStart w:id="667" w:name="_Toc288"/>
      <w:bookmarkEnd w:id="666"/>
      <w:r>
        <w:rPr/>
        <w:t>7</w:t>
      </w:r>
      <w:r>
        <w:rPr>
          <w:rtl w:val="true"/>
        </w:rPr>
        <w:t xml:space="preserve"> - </w:t>
      </w:r>
      <w:r>
        <w:rPr>
          <w:rtl w:val="true"/>
        </w:rPr>
        <w:t>و اما تعين الكيفية المذكورة</w:t>
      </w:r>
      <w:bookmarkEnd w:id="667"/>
    </w:p>
    <w:p>
      <w:pPr>
        <w:pStyle w:val="BookText"/>
        <w:rPr/>
      </w:pPr>
      <w:r>
        <w:rPr>
          <w:rFonts w:ascii="Amiri" w:hAnsi="Amiri" w:eastAsia="Amiri" w:cs="Amiri"/>
          <w:color w:val="111111"/>
          <w:sz w:val="28"/>
          <w:sz w:val="28"/>
          <w:szCs w:val="28"/>
          <w:rtl w:val="true"/>
          <w:lang w:bidi="ar-SA"/>
        </w:rPr>
        <w:t>فهو المشهور، و لا دليل تام عليه، نعم تجب الصلاة على النبيّ‌ صلّى اللّه عليه و آله و الدعاء للميت للرواية الصحيحة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الصلاة على الميت قراءة و لا دعاء مؤقت، تدعو بما بدا لك، و أحقّ‌ الموتى ان يدعى له المؤمن و ان يبدأ بالصلاة على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يتأمّل في دلالتها على وجوب الصلاة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الكيفية المتداولة اليوم فقد دلّت على مشروعيتها بعض الروايات بدون تعين</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3072856_1878427129"/>
      <w:bookmarkStart w:id="669" w:name="_Toc289"/>
      <w:bookmarkEnd w:id="668"/>
      <w:r>
        <w:rPr/>
        <w:t>8</w:t>
      </w:r>
      <w:r>
        <w:rPr>
          <w:rtl w:val="true"/>
        </w:rPr>
        <w:t xml:space="preserve"> - </w:t>
      </w:r>
      <w:r>
        <w:rPr>
          <w:rtl w:val="true"/>
        </w:rPr>
        <w:t>و امّا عدم اشتراط‍‌ الطهارة بقسميها</w:t>
      </w:r>
      <w:bookmarkEnd w:id="669"/>
    </w:p>
    <w:p>
      <w:pPr>
        <w:pStyle w:val="BookText"/>
        <w:rPr/>
      </w:pPr>
      <w:r>
        <w:rPr>
          <w:rFonts w:ascii="Amiri" w:hAnsi="Amiri" w:eastAsia="Amiri" w:cs="Amiri"/>
          <w:color w:val="111111"/>
          <w:sz w:val="28"/>
          <w:sz w:val="28"/>
          <w:szCs w:val="28"/>
          <w:rtl w:val="true"/>
          <w:lang w:bidi="ar-SA"/>
        </w:rPr>
        <w:t xml:space="preserve">فيكفي فيه عدم الدليل بعد اختصاص أدلّة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الحقيقية، و هي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موثقة يونس بن يعقوب تنفي اشتراط‍‌ الطهارة الحدثية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فيها ينفي الخبثية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الجنازة اصلّي عليها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هي تكبير و تسبيح و تحميد و تهليل</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0" w:name="__RefHeading___Toc3072858_1878427129"/>
      <w:bookmarkStart w:id="671" w:name="_Toc290"/>
      <w:bookmarkEnd w:id="670"/>
      <w:r>
        <w:rPr/>
        <w:t>9</w:t>
      </w:r>
      <w:r>
        <w:rPr>
          <w:rtl w:val="true"/>
        </w:rPr>
        <w:t xml:space="preserve"> - </w:t>
      </w:r>
      <w:r>
        <w:rPr>
          <w:rtl w:val="true"/>
        </w:rPr>
        <w:t>و اما عدم اعتبار الستر و إباحة اللباس</w:t>
      </w:r>
      <w:bookmarkEnd w:id="6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فلعدم الدليل أيضا، </w:t>
      </w:r>
      <w:bookmarkStart w:id="672" w:name="pg14675_163100"/>
    </w:p>
    <w:p>
      <w:pPr>
        <w:pStyle w:val="BookText"/>
        <w:rPr/>
      </w:pPr>
      <w:bookmarkEnd w:id="672"/>
      <w:r>
        <w:rPr>
          <w:rFonts w:ascii="Amiri" w:hAnsi="Amiri" w:eastAsia="Amiri" w:cs="Amiri"/>
          <w:color w:val="111111"/>
          <w:sz w:val="28"/>
          <w:sz w:val="28"/>
          <w:szCs w:val="28"/>
          <w:rtl w:val="true"/>
          <w:lang w:bidi="ar-SA"/>
        </w:rPr>
        <w:t>و معه يتمسك بالبراءة</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3072860_1878427129"/>
      <w:bookmarkStart w:id="674" w:name="_Toc291"/>
      <w:bookmarkEnd w:id="673"/>
      <w:r>
        <w:rPr/>
        <w:t>10</w:t>
      </w:r>
      <w:r>
        <w:rPr>
          <w:rtl w:val="true"/>
        </w:rPr>
        <w:t xml:space="preserve"> - </w:t>
      </w:r>
      <w:r>
        <w:rPr>
          <w:rtl w:val="true"/>
        </w:rPr>
        <w:t>و اما لزوم استقبال المصلّي القبلة</w:t>
      </w:r>
      <w:bookmarkEnd w:id="674"/>
    </w:p>
    <w:p>
      <w:pPr>
        <w:pStyle w:val="BookText"/>
        <w:rPr/>
      </w:pPr>
      <w:r>
        <w:rPr>
          <w:rFonts w:ascii="Amiri" w:hAnsi="Amiri" w:eastAsia="Amiri" w:cs="Amiri"/>
          <w:color w:val="111111"/>
          <w:sz w:val="28"/>
          <w:sz w:val="28"/>
          <w:szCs w:val="28"/>
          <w:rtl w:val="true"/>
          <w:lang w:bidi="ar-SA"/>
        </w:rPr>
        <w:t>فهو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معتبرة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و المرأة يصلّى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بين يدي المرأة ممّا يلي القبلة فيكون رأس المرأة عند وركي الرجل ممّا يلي يساره، و يكون رأسها أيضا ممّا يلي يسار الإمام، و رأس الرجل ممّا يلي يمين الامام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3072862_1878427129"/>
      <w:bookmarkStart w:id="676" w:name="_Toc292"/>
      <w:bookmarkEnd w:id="675"/>
      <w:r>
        <w:rPr/>
        <w:t>11</w:t>
      </w:r>
      <w:r>
        <w:rPr>
          <w:rtl w:val="true"/>
        </w:rPr>
        <w:t xml:space="preserve"> - </w:t>
      </w:r>
      <w:r>
        <w:rPr>
          <w:rtl w:val="true"/>
        </w:rPr>
        <w:t>و اما لزوم كون رأس الميت إلى يمين المصلي</w:t>
      </w:r>
      <w:bookmarkEnd w:id="676"/>
    </w:p>
    <w:p>
      <w:pPr>
        <w:pStyle w:val="BookText"/>
        <w:rPr/>
      </w:pPr>
      <w:r>
        <w:rPr>
          <w:rFonts w:ascii="Amiri" w:hAnsi="Amiri" w:eastAsia="Amiri" w:cs="Amiri"/>
          <w:color w:val="111111"/>
          <w:sz w:val="28"/>
          <w:sz w:val="28"/>
          <w:szCs w:val="28"/>
          <w:rtl w:val="true"/>
          <w:lang w:bidi="ar-SA"/>
        </w:rPr>
        <w:t>فمتسالم عليه، و يمكن استفادته من المعتبرة السابقة</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3072864_1878427129"/>
      <w:bookmarkStart w:id="678" w:name="_Toc293"/>
      <w:bookmarkEnd w:id="677"/>
      <w:r>
        <w:rPr>
          <w:rtl w:val="true"/>
        </w:rPr>
        <w:t>دفن الميت</w:t>
      </w:r>
      <w:bookmarkEnd w:id="678"/>
    </w:p>
    <w:p>
      <w:pPr>
        <w:pStyle w:val="Heading6"/>
        <w:numPr>
          <w:ilvl w:val="5"/>
          <w:numId w:val="1"/>
        </w:numPr>
        <w:rPr/>
      </w:pPr>
      <w:bookmarkStart w:id="679" w:name="__RefHeading___Toc3072866_1878427129"/>
      <w:bookmarkStart w:id="680" w:name="_Toc294"/>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يجب كفاية دفن الميّت المسلم بعد تكفينه بمواراته في الأرض بحيث يؤمن على جسده من السباع و إيذاء رائحته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وضعه على جانبه الأيمن موجّها بوجهه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دفن المسلم في مقبرة الكفّار و بالعكس، كما لا يجوز دفن المسلم في مكان يوجب هتكه، و لا يجوز الدفن في قبر ميّت قبل اندراسه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نبش قبر المؤمن محرّم إلاّ في موارد خاصّة، كما لو كان لمصلحة الميت أو لدفع مفسدة عنه، أو لكونه لم يغسل أو يكفّن أو تبين بطلان ذلك أو لان في ترك نبشه ضررا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التوديع المتعارف عند البعض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3072868_1878427129"/>
      <w:bookmarkStart w:id="682" w:name="_Toc295"/>
      <w:bookmarkEnd w:id="681"/>
      <w:r>
        <w:rPr/>
        <w:t>1</w:t>
      </w:r>
      <w:r>
        <w:rPr>
          <w:rtl w:val="true"/>
        </w:rPr>
        <w:t xml:space="preserve"> - </w:t>
      </w:r>
      <w:r>
        <w:rPr>
          <w:rtl w:val="true"/>
        </w:rPr>
        <w:t>اما وجوب الدفن</w:t>
      </w:r>
      <w:bookmarkEnd w:id="68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لا خلاف فيه و يقتضيه ارتكاز </w:t>
      </w:r>
      <w:bookmarkStart w:id="683" w:name="pg14675_163101"/>
    </w:p>
    <w:p>
      <w:pPr>
        <w:pStyle w:val="BookText"/>
        <w:rPr/>
      </w:pPr>
      <w:bookmarkEnd w:id="683"/>
      <w:r>
        <w:rPr>
          <w:rFonts w:ascii="Amiri" w:hAnsi="Amiri" w:eastAsia="Amiri" w:cs="Amiri"/>
          <w:color w:val="111111"/>
          <w:sz w:val="28"/>
          <w:sz w:val="28"/>
          <w:szCs w:val="28"/>
          <w:rtl w:val="true"/>
          <w:lang w:bidi="ar-SA"/>
        </w:rPr>
        <w:t>المتشرعة و النصوص المتفرّقة الخاصّة</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3072870_1878427129"/>
      <w:bookmarkStart w:id="685" w:name="_Toc296"/>
      <w:bookmarkEnd w:id="684"/>
      <w:r>
        <w:rPr/>
        <w:t>2</w:t>
      </w:r>
      <w:r>
        <w:rPr>
          <w:rtl w:val="true"/>
        </w:rPr>
        <w:t xml:space="preserve"> - </w:t>
      </w:r>
      <w:r>
        <w:rPr>
          <w:rtl w:val="true"/>
        </w:rPr>
        <w:t>و اما كونه بنحو الكفاية</w:t>
      </w:r>
      <w:bookmarkEnd w:id="685"/>
    </w:p>
    <w:p>
      <w:pPr>
        <w:pStyle w:val="BookText"/>
        <w:rPr/>
      </w:pPr>
      <w:r>
        <w:rPr>
          <w:rFonts w:ascii="Amiri" w:hAnsi="Amiri" w:eastAsia="Amiri" w:cs="Amiri"/>
          <w:color w:val="111111"/>
          <w:sz w:val="28"/>
          <w:sz w:val="28"/>
          <w:szCs w:val="28"/>
          <w:rtl w:val="true"/>
          <w:lang w:bidi="ar-SA"/>
        </w:rPr>
        <w:t>فلما تقدّم في تغسيل الميت</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3072872_1878427129"/>
      <w:bookmarkStart w:id="687" w:name="_Toc297"/>
      <w:bookmarkEnd w:id="686"/>
      <w:r>
        <w:rPr/>
        <w:t>3</w:t>
      </w:r>
      <w:r>
        <w:rPr>
          <w:rtl w:val="true"/>
        </w:rPr>
        <w:t xml:space="preserve"> - </w:t>
      </w:r>
      <w:r>
        <w:rPr>
          <w:rtl w:val="true"/>
        </w:rPr>
        <w:t>و اما الاختصاص بالمسلم</w:t>
      </w:r>
      <w:bookmarkEnd w:id="687"/>
    </w:p>
    <w:p>
      <w:pPr>
        <w:pStyle w:val="BookText"/>
        <w:rPr/>
      </w:pPr>
      <w:r>
        <w:rPr>
          <w:rFonts w:ascii="Amiri" w:hAnsi="Amiri" w:eastAsia="Amiri" w:cs="Amiri"/>
          <w:color w:val="111111"/>
          <w:sz w:val="28"/>
          <w:sz w:val="28"/>
          <w:szCs w:val="28"/>
          <w:rtl w:val="true"/>
          <w:lang w:bidi="ar-SA"/>
        </w:rPr>
        <w:t>فلما تقدّم في الصلاة عليه</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3072874_1878427129"/>
      <w:bookmarkStart w:id="689" w:name="_Toc298"/>
      <w:bookmarkEnd w:id="688"/>
      <w:r>
        <w:rPr/>
        <w:t>4</w:t>
      </w:r>
      <w:r>
        <w:rPr>
          <w:rtl w:val="true"/>
        </w:rPr>
        <w:t xml:space="preserve"> - </w:t>
      </w:r>
      <w:r>
        <w:rPr>
          <w:rtl w:val="true"/>
        </w:rPr>
        <w:t>و اما كونه بعد تكفينه</w:t>
      </w:r>
      <w:bookmarkEnd w:id="689"/>
    </w:p>
    <w:p>
      <w:pPr>
        <w:pStyle w:val="BookText"/>
        <w:rPr/>
      </w:pP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Heading6"/>
        <w:numPr>
          <w:ilvl w:val="5"/>
          <w:numId w:val="1"/>
        </w:numPr>
        <w:rPr/>
      </w:pPr>
      <w:bookmarkStart w:id="690" w:name="__RefHeading___Toc3072876_1878427129"/>
      <w:bookmarkStart w:id="691" w:name="_Toc299"/>
      <w:bookmarkEnd w:id="690"/>
      <w:r>
        <w:rPr/>
        <w:t>5</w:t>
      </w:r>
      <w:r>
        <w:rPr>
          <w:rtl w:val="true"/>
        </w:rPr>
        <w:t xml:space="preserve"> - </w:t>
      </w:r>
      <w:r>
        <w:rPr>
          <w:rtl w:val="true"/>
        </w:rPr>
        <w:t>و اما كونه بالمواراة في الأرض</w:t>
      </w:r>
      <w:bookmarkEnd w:id="691"/>
    </w:p>
    <w:p>
      <w:pPr>
        <w:pStyle w:val="BookText"/>
        <w:rPr/>
      </w:pPr>
      <w:r>
        <w:rPr>
          <w:rFonts w:ascii="Amiri" w:hAnsi="Amiri" w:eastAsia="Amiri" w:cs="Amiri"/>
          <w:color w:val="111111"/>
          <w:sz w:val="28"/>
          <w:sz w:val="28"/>
          <w:szCs w:val="28"/>
          <w:rtl w:val="true"/>
          <w:lang w:bidi="ar-SA"/>
        </w:rPr>
        <w:t>فيقتضيه التسالم و ظاهر لفظ‍‌ الدفن المذكور في الروايات</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3072878_1878427129"/>
      <w:bookmarkStart w:id="693" w:name="_Toc300"/>
      <w:bookmarkEnd w:id="692"/>
      <w:r>
        <w:rPr/>
        <w:t>6</w:t>
      </w:r>
      <w:r>
        <w:rPr>
          <w:rtl w:val="true"/>
        </w:rPr>
        <w:t xml:space="preserve"> - </w:t>
      </w:r>
      <w:r>
        <w:rPr>
          <w:rtl w:val="true"/>
        </w:rPr>
        <w:t>و اما اعتبار الوصفين في المواراة</w:t>
      </w:r>
      <w:bookmarkEnd w:id="693"/>
    </w:p>
    <w:p>
      <w:pPr>
        <w:pStyle w:val="BookText"/>
        <w:rPr/>
      </w:pPr>
      <w:r>
        <w:rPr>
          <w:rFonts w:ascii="Amiri" w:hAnsi="Amiri" w:eastAsia="Amiri" w:cs="Amiri"/>
          <w:color w:val="111111"/>
          <w:sz w:val="28"/>
          <w:sz w:val="28"/>
          <w:szCs w:val="28"/>
          <w:rtl w:val="true"/>
          <w:lang w:bidi="ar-SA"/>
        </w:rPr>
        <w:t>فلان ظاهر الروايات ان الدفن احترام للميت، و هو لا يتحقّق إلاّ بما ذكر</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3072880_1878427129"/>
      <w:bookmarkStart w:id="695" w:name="_Toc301"/>
      <w:bookmarkEnd w:id="694"/>
      <w:r>
        <w:rPr/>
        <w:t>7</w:t>
      </w:r>
      <w:r>
        <w:rPr>
          <w:rtl w:val="true"/>
        </w:rPr>
        <w:t xml:space="preserve"> - </w:t>
      </w:r>
      <w:r>
        <w:rPr>
          <w:rtl w:val="true"/>
        </w:rPr>
        <w:t>و اما اعتبار وضعه بالكيفية المذكورة</w:t>
      </w:r>
      <w:bookmarkEnd w:id="695"/>
    </w:p>
    <w:p>
      <w:pPr>
        <w:pStyle w:val="BookText"/>
        <w:rPr/>
      </w:pPr>
      <w:r>
        <w:rPr>
          <w:rFonts w:ascii="Amiri" w:hAnsi="Amiri" w:eastAsia="Amiri" w:cs="Amiri"/>
          <w:color w:val="111111"/>
          <w:sz w:val="28"/>
          <w:sz w:val="28"/>
          <w:szCs w:val="28"/>
          <w:rtl w:val="true"/>
          <w:lang w:bidi="ar-SA"/>
        </w:rPr>
        <w:t>فلم تدل عليه رواية إلاّ ان يقال بأن صحيحة يعقوب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الميت كيف يوضع على المغتسل موجّها وجهه نحو القبلة أو يوضع على يمينه و وجهه نحو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كيف تيسّر، فإذا طهر وضع كما يوضع في قبره</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ان للوضع في القبر كيفيّة خاصّة، و حيث ان السيرة الخارجية جرت على وضعه على جانبه الأيمن و لم يرد ردع عنها علم ان الكيفية المعتبرة شرعا هي تلك الكيفية</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3072882_1878427129"/>
      <w:bookmarkStart w:id="697" w:name="_Toc302"/>
      <w:bookmarkEnd w:id="696"/>
      <w:r>
        <w:rPr/>
        <w:t>8</w:t>
      </w:r>
      <w:r>
        <w:rPr>
          <w:rtl w:val="true"/>
        </w:rPr>
        <w:t xml:space="preserve"> - </w:t>
      </w:r>
      <w:r>
        <w:rPr>
          <w:rtl w:val="true"/>
        </w:rPr>
        <w:t>و اما عدم جواز دفن المسلم في مقبرة الكفّار و بالعكس</w:t>
      </w:r>
      <w:bookmarkEnd w:id="697"/>
    </w:p>
    <w:p>
      <w:pPr>
        <w:pStyle w:val="BookText"/>
        <w:rPr/>
      </w:pPr>
      <w:r>
        <w:rPr>
          <w:rFonts w:ascii="Amiri" w:hAnsi="Amiri" w:eastAsia="Amiri" w:cs="Amiri"/>
          <w:color w:val="111111"/>
          <w:sz w:val="28"/>
          <w:sz w:val="28"/>
          <w:szCs w:val="28"/>
          <w:rtl w:val="true"/>
          <w:lang w:bidi="ar-SA"/>
        </w:rPr>
        <w:t>فلا دليل عليه سوى لزوم اهانة المسلم في كلتا الحالتين</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3072884_1878427129"/>
      <w:bookmarkStart w:id="699" w:name="_Toc303"/>
      <w:bookmarkEnd w:id="698"/>
      <w:r>
        <w:rPr/>
        <w:t>9</w:t>
      </w:r>
      <w:r>
        <w:rPr>
          <w:rtl w:val="true"/>
        </w:rPr>
        <w:t xml:space="preserve"> - </w:t>
      </w:r>
      <w:r>
        <w:rPr>
          <w:rtl w:val="true"/>
        </w:rPr>
        <w:t>و اما عدم جواز دفن المسلم في مكان يوجب هتكه</w:t>
      </w:r>
      <w:bookmarkEnd w:id="699"/>
    </w:p>
    <w:p>
      <w:pPr>
        <w:pStyle w:val="BookText"/>
        <w:rPr/>
      </w:pPr>
      <w:r>
        <w:rPr>
          <w:rFonts w:ascii="Amiri" w:hAnsi="Amiri" w:eastAsia="Amiri" w:cs="Amiri"/>
          <w:color w:val="111111"/>
          <w:sz w:val="28"/>
          <w:sz w:val="28"/>
          <w:szCs w:val="28"/>
          <w:rtl w:val="true"/>
          <w:lang w:bidi="ar-SA"/>
        </w:rPr>
        <w:t>فلحرمة إهانة المؤمن و هتكه بالضرورة</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3072886_1878427129"/>
      <w:bookmarkStart w:id="701" w:name="_Toc304"/>
      <w:bookmarkEnd w:id="700"/>
      <w:r>
        <w:rPr/>
        <w:t>10</w:t>
      </w:r>
      <w:r>
        <w:rPr>
          <w:rtl w:val="true"/>
        </w:rPr>
        <w:t xml:space="preserve"> - </w:t>
      </w:r>
      <w:r>
        <w:rPr>
          <w:rtl w:val="true"/>
        </w:rPr>
        <w:t>و اما عدم جواز الدفن قبل الاندراس</w:t>
      </w:r>
      <w:bookmarkEnd w:id="70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فلاستلزامه النبش المحرّم</w:t>
      </w:r>
      <w:r>
        <w:rPr>
          <w:rFonts w:eastAsia="IRNazanin" w:cs="IRNazanin"/>
          <w:color w:val="111111"/>
          <w:sz w:val="28"/>
          <w:szCs w:val="28"/>
          <w:rtl w:val="true"/>
          <w:lang w:bidi="fa-IR"/>
        </w:rPr>
        <w:t xml:space="preserve">. </w:t>
      </w:r>
      <w:bookmarkStart w:id="702" w:name="pg14675_163102"/>
    </w:p>
    <w:p>
      <w:pPr>
        <w:pStyle w:val="BookText"/>
        <w:rPr/>
      </w:pPr>
      <w:bookmarkEnd w:id="702"/>
      <w:r>
        <w:rPr>
          <w:rFonts w:ascii="Amiri" w:hAnsi="Amiri" w:eastAsia="Amiri" w:cs="Amiri"/>
          <w:color w:val="111111"/>
          <w:sz w:val="28"/>
          <w:sz w:val="28"/>
          <w:szCs w:val="28"/>
          <w:rtl w:val="true"/>
          <w:lang w:bidi="ar-SA"/>
        </w:rPr>
        <w:t>أجل إذا لم يكن بحاجة لذلك فلا دليل على التحريم، و مجرّد سبق الأوّل لا يولّد له حقّا في المنع من دفن الثاني</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3072888_1878427129"/>
      <w:bookmarkStart w:id="704" w:name="_Toc305"/>
      <w:bookmarkEnd w:id="703"/>
      <w:r>
        <w:rPr/>
        <w:t>11</w:t>
      </w:r>
      <w:r>
        <w:rPr>
          <w:rtl w:val="true"/>
        </w:rPr>
        <w:t xml:space="preserve"> - </w:t>
      </w:r>
      <w:r>
        <w:rPr>
          <w:rtl w:val="true"/>
        </w:rPr>
        <w:t>و اما حرمة نبش قبر المؤمن فلمحذور الهتك</w:t>
      </w:r>
      <w:r>
        <w:rPr>
          <w:rtl w:val="true"/>
        </w:rPr>
        <w:t>.</w:t>
      </w:r>
      <w:bookmarkEnd w:id="704"/>
    </w:p>
    <w:p>
      <w:pPr>
        <w:pStyle w:val="BookText"/>
        <w:rPr/>
      </w:pPr>
      <w:r>
        <w:rPr>
          <w:rFonts w:ascii="Amiri" w:hAnsi="Amiri" w:eastAsia="Amiri" w:cs="Amiri"/>
          <w:color w:val="111111"/>
          <w:sz w:val="28"/>
          <w:sz w:val="28"/>
          <w:szCs w:val="28"/>
          <w:rtl w:val="true"/>
          <w:lang w:bidi="ar-SA"/>
        </w:rPr>
        <w:t>و إلاّ فلا دليل خاص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ان كان ثابتا فلعلّه من هذه الجهة فيكون مدركيا</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3072890_1878427129"/>
      <w:bookmarkStart w:id="706" w:name="_Toc306"/>
      <w:bookmarkEnd w:id="705"/>
      <w:r>
        <w:rPr/>
        <w:t>12</w:t>
      </w:r>
      <w:r>
        <w:rPr>
          <w:rtl w:val="true"/>
        </w:rPr>
        <w:t xml:space="preserve"> - </w:t>
      </w:r>
      <w:r>
        <w:rPr>
          <w:rtl w:val="true"/>
        </w:rPr>
        <w:t>و اما جوازه للمصلحة أو دفع المفسدة</w:t>
      </w:r>
      <w:bookmarkEnd w:id="706"/>
    </w:p>
    <w:p>
      <w:pPr>
        <w:pStyle w:val="BookText"/>
        <w:rPr/>
      </w:pPr>
      <w:r>
        <w:rPr>
          <w:rFonts w:ascii="Amiri" w:hAnsi="Amiri" w:eastAsia="Amiri" w:cs="Amiri"/>
          <w:color w:val="111111"/>
          <w:sz w:val="28"/>
          <w:sz w:val="28"/>
          <w:szCs w:val="28"/>
          <w:rtl w:val="true"/>
          <w:lang w:bidi="ar-SA"/>
        </w:rPr>
        <w:t>فلعدم لزوم الهتك آنذاك</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3072892_1878427129"/>
      <w:bookmarkStart w:id="708" w:name="_Toc307"/>
      <w:bookmarkEnd w:id="707"/>
      <w:r>
        <w:rPr/>
        <w:t>13</w:t>
      </w:r>
      <w:r>
        <w:rPr>
          <w:rtl w:val="true"/>
        </w:rPr>
        <w:t xml:space="preserve"> - </w:t>
      </w:r>
      <w:r>
        <w:rPr>
          <w:rtl w:val="true"/>
        </w:rPr>
        <w:t>و اما جوازه إذا لم يغسل أو يكفن أو تبيّن بطلان ذلك</w:t>
      </w:r>
      <w:bookmarkEnd w:id="708"/>
    </w:p>
    <w:p>
      <w:pPr>
        <w:pStyle w:val="BookText"/>
        <w:rPr/>
      </w:pPr>
      <w:r>
        <w:rPr>
          <w:rFonts w:ascii="Amiri" w:hAnsi="Amiri" w:eastAsia="Amiri" w:cs="Amiri"/>
          <w:color w:val="111111"/>
          <w:sz w:val="28"/>
          <w:sz w:val="28"/>
          <w:szCs w:val="28"/>
          <w:rtl w:val="true"/>
          <w:lang w:bidi="ar-SA"/>
        </w:rPr>
        <w:t>فلعدم تحقّق الدفن الصحيح و لا يلزم الهتك لتحصيل ذلك</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3072894_1878427129"/>
      <w:bookmarkStart w:id="710" w:name="_Toc308"/>
      <w:bookmarkEnd w:id="709"/>
      <w:r>
        <w:rPr/>
        <w:t>14</w:t>
      </w:r>
      <w:r>
        <w:rPr>
          <w:rtl w:val="true"/>
        </w:rPr>
        <w:t xml:space="preserve"> - </w:t>
      </w:r>
      <w:r>
        <w:rPr>
          <w:rtl w:val="true"/>
        </w:rPr>
        <w:t>و اما جوازه إذا كان في تركه ضرر مالي</w:t>
      </w:r>
      <w:bookmarkEnd w:id="710"/>
    </w:p>
    <w:p>
      <w:pPr>
        <w:pStyle w:val="BookText"/>
        <w:rPr/>
      </w:pPr>
      <w:r>
        <w:rPr>
          <w:rFonts w:ascii="Amiri" w:hAnsi="Amiri" w:eastAsia="Amiri" w:cs="Amiri"/>
          <w:color w:val="111111"/>
          <w:sz w:val="28"/>
          <w:sz w:val="28"/>
          <w:szCs w:val="28"/>
          <w:rtl w:val="true"/>
          <w:lang w:bidi="ar-SA"/>
        </w:rPr>
        <w:t>فلتزاحم حق الميت في عدم هتكه و حق مالك المال في عدم الاضرار به فلو لم يرجّح حق الحي و لم يناقش في عدم صدق الهتك فالحقّان متساويان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بالسيرة العقلائية مقتضيا جواز النبش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يلزم ان يكون المال معتدا به عند العقلاء و لم يكن القبر لعظيم</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3072896_1878427129"/>
      <w:bookmarkStart w:id="712" w:name="_Toc309"/>
      <w:bookmarkEnd w:id="711"/>
      <w:r>
        <w:rPr/>
        <w:t>15</w:t>
      </w:r>
      <w:r>
        <w:rPr>
          <w:rtl w:val="true"/>
        </w:rPr>
        <w:t xml:space="preserve"> - </w:t>
      </w:r>
      <w:r>
        <w:rPr>
          <w:rtl w:val="true"/>
        </w:rPr>
        <w:t>و اما عدم جواز التوديع</w:t>
      </w:r>
      <w:bookmarkEnd w:id="712"/>
    </w:p>
    <w:p>
      <w:pPr>
        <w:pStyle w:val="BookText"/>
        <w:rPr/>
      </w:pPr>
      <w:r>
        <w:rPr>
          <w:rFonts w:ascii="Amiri" w:hAnsi="Amiri" w:eastAsia="Amiri" w:cs="Amiri"/>
          <w:color w:val="111111"/>
          <w:sz w:val="28"/>
          <w:sz w:val="28"/>
          <w:szCs w:val="28"/>
          <w:rtl w:val="true"/>
          <w:lang w:bidi="ar-SA"/>
        </w:rPr>
        <w:t>فلظهور أدلّة وجوب الدفن في الدفن المتعارف فبقاؤه مدّة من دون دفن غير جائز</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إذا دفن حقيقة و قصد نقله بعد فترة فلا مانع لتحقّق الدفن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لجواز النبش فيما إذا كان لمصلحة أهم، كنقله إلى المشاهد المشرّفة</w:t>
      </w:r>
      <w:r>
        <w:rPr>
          <w:rFonts w:eastAsia="Amiri" w:cs="Amiri" w:ascii="Amiri" w:hAnsi="Amiri"/>
          <w:color w:val="111111"/>
          <w:sz w:val="28"/>
          <w:szCs w:val="28"/>
          <w:rtl w:val="true"/>
          <w:lang w:bidi="ar-SA"/>
        </w:rPr>
        <w:t xml:space="preserve">. </w:t>
      </w:r>
      <w:bookmarkStart w:id="713" w:name="pg14675_163103"/>
    </w:p>
    <w:p>
      <w:pPr>
        <w:pStyle w:val="Heading4"/>
        <w:numPr>
          <w:ilvl w:val="3"/>
          <w:numId w:val="1"/>
        </w:numPr>
        <w:rPr/>
      </w:pPr>
      <w:bookmarkStart w:id="714" w:name="__RefHeading___Toc3072898_1878427129"/>
      <w:bookmarkStart w:id="715" w:name="_Toc310"/>
      <w:bookmarkEnd w:id="713"/>
      <w:bookmarkEnd w:id="714"/>
      <w:r>
        <w:rPr/>
        <w:t>5</w:t>
      </w:r>
      <w:r>
        <w:rPr>
          <w:rtl w:val="true"/>
        </w:rPr>
        <w:t xml:space="preserve"> - </w:t>
      </w:r>
      <w:r>
        <w:rPr>
          <w:rtl w:val="true"/>
        </w:rPr>
        <w:t>التيمم</w:t>
      </w:r>
      <w:bookmarkEnd w:id="715"/>
    </w:p>
    <w:p>
      <w:pPr>
        <w:pStyle w:val="Heading5"/>
        <w:numPr>
          <w:ilvl w:val="4"/>
          <w:numId w:val="1"/>
        </w:numPr>
        <w:rPr/>
      </w:pPr>
      <w:bookmarkStart w:id="716" w:name="__RefHeading___Toc3072900_1878427129"/>
      <w:bookmarkStart w:id="717" w:name="_Toc311"/>
      <w:bookmarkEnd w:id="716"/>
      <w:r>
        <w:rPr>
          <w:rtl w:val="true"/>
        </w:rPr>
        <w:t>كيفية التيمم</w:t>
      </w:r>
      <w:bookmarkEnd w:id="717"/>
    </w:p>
    <w:p>
      <w:pPr>
        <w:pStyle w:val="Heading6"/>
        <w:numPr>
          <w:ilvl w:val="5"/>
          <w:numId w:val="1"/>
        </w:numPr>
        <w:rPr/>
      </w:pPr>
      <w:bookmarkStart w:id="718" w:name="__RefHeading___Toc3072902_1878427129"/>
      <w:bookmarkStart w:id="719" w:name="_Toc312"/>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يتحقّق التيمم بضرب باطن اليدين على الأرض ثمّ‌ مسحهما بالجبهة و الجبينين من قصاص الشعر إلى طرف الأنف الأعلى و الحاجبين، ثم مسح باطن اليد اليسرى بتمام ظاهر اليمنى من الزند إلى أطراف الأصابع ثم مسح ظاهر اليسرى بباطن اليمنى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تكفي الضربة الواحدة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التيمم على مطلق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3072904_1878427129"/>
      <w:bookmarkStart w:id="721" w:name="_Toc313"/>
      <w:bookmarkEnd w:id="720"/>
      <w:r>
        <w:rPr/>
        <w:t>1</w:t>
      </w:r>
      <w:r>
        <w:rPr>
          <w:rtl w:val="true"/>
        </w:rPr>
        <w:t xml:space="preserve"> - </w:t>
      </w:r>
      <w:r>
        <w:rPr>
          <w:rtl w:val="true"/>
        </w:rPr>
        <w:t>اما لزوم الضرب و عدم الاكتفاء بالوضع</w:t>
      </w:r>
      <w:bookmarkEnd w:id="721"/>
    </w:p>
    <w:p>
      <w:pPr>
        <w:pStyle w:val="BookText"/>
        <w:rPr/>
      </w:pPr>
      <w:r>
        <w:rPr>
          <w:rFonts w:ascii="Amiri" w:hAnsi="Amiri" w:eastAsia="Amiri" w:cs="Amiri"/>
          <w:color w:val="111111"/>
          <w:sz w:val="28"/>
          <w:sz w:val="28"/>
          <w:szCs w:val="28"/>
          <w:rtl w:val="true"/>
          <w:lang w:bidi="ar-SA"/>
        </w:rPr>
        <w:t>فهو المعروف بتقريب ان الروايات في ذلك مختلفة، ففي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التيمم، فضرب بيده على الأرض</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 في صحيحته الاخرى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فوضع أبو جعفر عليه السّلام كفّيه على الأرض</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 حيث ان المورد من باب الاطلاق و التقييد فيلزم تقييد الوضع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ليس بأولى من القول بكون ذكر الضرب من باب كونه أحد فردي التخيير، و بناء عليه يكفي مطلق الوضع و ان كان الاحتياط‍‌ بالضرب في محله</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3072906_1878427129"/>
      <w:bookmarkStart w:id="723" w:name="_Toc314"/>
      <w:bookmarkEnd w:id="722"/>
      <w:r>
        <w:rPr/>
        <w:t>2</w:t>
      </w:r>
      <w:r>
        <w:rPr>
          <w:rtl w:val="true"/>
        </w:rPr>
        <w:t xml:space="preserve"> - </w:t>
      </w:r>
      <w:r>
        <w:rPr>
          <w:rtl w:val="true"/>
        </w:rPr>
        <w:t>و اما انه بالباطن بالرغم من ان ضرب اليد يصدق بضرب</w:t>
      </w:r>
      <w:bookmarkEnd w:id="723"/>
    </w:p>
    <w:p>
      <w:pPr>
        <w:pStyle w:val="BookText"/>
        <w:rPr/>
      </w:pPr>
      <w:r>
        <w:rPr>
          <w:rFonts w:ascii="Amiri" w:hAnsi="Amiri" w:eastAsia="Amiri" w:cs="Amiri"/>
          <w:color w:val="111111"/>
          <w:sz w:val="28"/>
          <w:sz w:val="28"/>
          <w:szCs w:val="28"/>
          <w:rtl w:val="true"/>
          <w:lang w:bidi="ar-SA"/>
        </w:rPr>
        <w:t>الظاهر أيضا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فباعتبار كونه الفرد المتعارف فلو كانت الأخبار البيانية </w:t>
      </w:r>
      <w:bookmarkStart w:id="724" w:name="pg14675_163104"/>
    </w:p>
    <w:p>
      <w:pPr>
        <w:pStyle w:val="BookText"/>
        <w:rPr/>
      </w:pPr>
      <w:bookmarkEnd w:id="724"/>
      <w:r>
        <w:rPr>
          <w:rFonts w:ascii="Amiri" w:hAnsi="Amiri" w:eastAsia="Amiri" w:cs="Amiri"/>
          <w:color w:val="111111"/>
          <w:sz w:val="28"/>
          <w:sz w:val="28"/>
          <w:szCs w:val="28"/>
          <w:rtl w:val="true"/>
          <w:lang w:bidi="ar-SA"/>
        </w:rPr>
        <w:t>تقصد الأعمّ‌ لنبهت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البيان لتوجيه رأي المشهور ان تم و إلاّ فمقتضى اطلاق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بِوُجُوهِكُمْ‌ وَ أَيْدِيكُمْ‌ مِنْهُ‌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كفاية الضرب و المسح و لو بالظاهر إلاّ انه لا ينبغي الحياد عن جادة الاحتياط‍‌</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3072908_1878427129"/>
      <w:bookmarkStart w:id="726" w:name="_Toc315"/>
      <w:bookmarkEnd w:id="725"/>
      <w:r>
        <w:rPr/>
        <w:t>3</w:t>
      </w:r>
      <w:r>
        <w:rPr>
          <w:rtl w:val="true"/>
        </w:rPr>
        <w:t xml:space="preserve"> - </w:t>
      </w:r>
      <w:r>
        <w:rPr>
          <w:rtl w:val="true"/>
        </w:rPr>
        <w:t>و اما انه يلزم الضرب بكلتا اليدين دون الواحدة</w:t>
      </w:r>
      <w:bookmarkEnd w:id="726"/>
    </w:p>
    <w:p>
      <w:pPr>
        <w:pStyle w:val="BookText"/>
        <w:rPr/>
      </w:pPr>
      <w:r>
        <w:rPr>
          <w:rFonts w:ascii="Amiri" w:hAnsi="Amiri" w:eastAsia="Amiri" w:cs="Amiri"/>
          <w:color w:val="111111"/>
          <w:sz w:val="28"/>
          <w:sz w:val="28"/>
          <w:szCs w:val="28"/>
          <w:rtl w:val="true"/>
          <w:lang w:bidi="ar-SA"/>
        </w:rPr>
        <w:t>فللتعبير بالكفين في صحيحة زرارة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 باليد في الاولى لا ينافي ذلك بعد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كون الضرب دفعة‌؟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صحيحة زرارة الثانية الواردة في مقام تعليم التيمم ذلك، إذ لو كان الامام عليه السّلام قد وضعهما على التدريج لنبّه زرارة على ذلك، لأنها حالة لافتة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الامام عليه السّلام لعلّه من باب اختيار الفرد الأفضل و لا يدل على التعيين</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3072910_1878427129"/>
      <w:bookmarkStart w:id="728" w:name="_Toc316"/>
      <w:bookmarkEnd w:id="727"/>
      <w:r>
        <w:rPr/>
        <w:t>4</w:t>
      </w:r>
      <w:r>
        <w:rPr>
          <w:rtl w:val="true"/>
        </w:rPr>
        <w:t xml:space="preserve"> - </w:t>
      </w:r>
      <w:r>
        <w:rPr>
          <w:rtl w:val="true"/>
        </w:rPr>
        <w:t>و اما المسح بالكيفية المذكورة فقد وقع محل اختلاف بين</w:t>
      </w:r>
      <w:bookmarkEnd w:id="728"/>
    </w:p>
    <w:p>
      <w:pPr>
        <w:pStyle w:val="BookText"/>
        <w:rPr/>
      </w:pPr>
      <w:r>
        <w:rPr>
          <w:rFonts w:ascii="IRNazanin" w:hAnsi="IRNazanin" w:eastAsia="IRNazanin"/>
          <w:color w:val="111111"/>
          <w:sz w:val="28"/>
          <w:sz w:val="28"/>
          <w:szCs w:val="28"/>
          <w:rtl w:val="true"/>
          <w:lang w:bidi="fa-IR"/>
        </w:rPr>
        <w:t>الفقهاء</w:t>
      </w:r>
    </w:p>
    <w:p>
      <w:pPr>
        <w:pStyle w:val="BookText"/>
        <w:rPr/>
      </w:pPr>
      <w:r>
        <w:rPr>
          <w:rFonts w:ascii="Amiri" w:hAnsi="Amiri" w:eastAsia="Amiri" w:cs="Amiri"/>
          <w:color w:val="111111"/>
          <w:sz w:val="28"/>
          <w:sz w:val="28"/>
          <w:szCs w:val="28"/>
          <w:rtl w:val="true"/>
          <w:lang w:bidi="ar-SA"/>
        </w:rPr>
        <w:t>فالمنسوب إلى المشهور وجوب مسح الجبهة من قصاص الشعر إلى طرف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وجوب مسح الوجه الذي ظاهره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ذلك اختلاف الروايات، فان بعضها عبّر بمسح الوجه، و بعضها بمسح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ترد رواية صحيحة تعبر بمسح الجبهة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 صحيحة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البساط‍‌ فمسح بهما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كفّيه احداهما على ظهر الاخرى</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729" w:name="pg14675_163105"/>
    </w:p>
    <w:p>
      <w:pPr>
        <w:pStyle w:val="BookText"/>
        <w:rPr/>
      </w:pPr>
      <w:bookmarkEnd w:id="729"/>
      <w:r>
        <w:rPr>
          <w:rFonts w:ascii="Amiri" w:hAnsi="Amiri" w:eastAsia="Amiri" w:cs="Amiri"/>
          <w:color w:val="111111"/>
          <w:sz w:val="28"/>
          <w:sz w:val="28"/>
          <w:szCs w:val="28"/>
          <w:rtl w:val="true"/>
          <w:lang w:bidi="ar-SA"/>
        </w:rPr>
        <w:t>و من الثاني صحيحة زرارة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مسح جبينه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بأصابعه و كفّيه احداهما بالاخرى</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ان يقال في مقام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 مسح تمام الوجه ليس بلازم لمكان الباء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أي قسم منه يجب مسحه‌؟ انه الجبينان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يرتفع التعارض بين الطائفتين، إذ من مسح جبينيه يصدق انه مسح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تبقى الجبهة لا دليل على وجوب مسحها سوى التسالم الفقهي على ذلك</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3072912_1878427129"/>
      <w:bookmarkStart w:id="731" w:name="_Toc317"/>
      <w:bookmarkEnd w:id="730"/>
      <w:r>
        <w:rPr/>
        <w:t>5</w:t>
      </w:r>
      <w:r>
        <w:rPr>
          <w:rtl w:val="true"/>
        </w:rPr>
        <w:t xml:space="preserve"> - </w:t>
      </w:r>
      <w:r>
        <w:rPr>
          <w:rtl w:val="true"/>
        </w:rPr>
        <w:t>و اما التحديد بكون المسح من قصاص الشعر إلى طرف</w:t>
      </w:r>
      <w:bookmarkEnd w:id="731"/>
    </w:p>
    <w:p>
      <w:pPr>
        <w:pStyle w:val="BookText"/>
        <w:rPr/>
      </w:pPr>
      <w:r>
        <w:rPr>
          <w:rFonts w:ascii="Amiri" w:hAnsi="Amiri" w:eastAsia="Amiri" w:cs="Amiri"/>
          <w:color w:val="111111"/>
          <w:sz w:val="28"/>
          <w:sz w:val="28"/>
          <w:szCs w:val="28"/>
          <w:rtl w:val="true"/>
          <w:lang w:bidi="ar-SA"/>
        </w:rPr>
        <w:t>الأنف و الحاجبين</w:t>
      </w:r>
    </w:p>
    <w:p>
      <w:pPr>
        <w:pStyle w:val="BookText"/>
        <w:rPr/>
      </w:pPr>
      <w:r>
        <w:rPr>
          <w:rFonts w:ascii="Amiri" w:hAnsi="Amiri" w:eastAsia="Amiri" w:cs="Amiri"/>
          <w:color w:val="111111"/>
          <w:sz w:val="28"/>
          <w:sz w:val="28"/>
          <w:szCs w:val="28"/>
          <w:rtl w:val="true"/>
          <w:lang w:bidi="ar-SA"/>
        </w:rPr>
        <w:t>فلتوقف صدق مسح الجبهة و الجبينين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الحاجبان أنفسهما فلا يجب مسحهما إلاّ من باب المقدّمة العلمية</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3072914_1878427129"/>
      <w:bookmarkStart w:id="733" w:name="_Toc318"/>
      <w:bookmarkEnd w:id="732"/>
      <w:r>
        <w:rPr/>
        <w:t>6</w:t>
      </w:r>
      <w:r>
        <w:rPr>
          <w:rtl w:val="true"/>
        </w:rPr>
        <w:t xml:space="preserve"> - </w:t>
      </w:r>
      <w:r>
        <w:rPr>
          <w:rtl w:val="true"/>
        </w:rPr>
        <w:t>و اما مسح اليدين بالشكل المذكور</w:t>
      </w:r>
      <w:bookmarkEnd w:id="733"/>
    </w:p>
    <w:p>
      <w:pPr>
        <w:pStyle w:val="BookText"/>
        <w:rPr/>
      </w:pPr>
      <w:r>
        <w:rPr>
          <w:rFonts w:ascii="Amiri" w:hAnsi="Amiri" w:eastAsia="Amiri" w:cs="Amiri"/>
          <w:color w:val="111111"/>
          <w:sz w:val="28"/>
          <w:sz w:val="28"/>
          <w:szCs w:val="28"/>
          <w:rtl w:val="true"/>
          <w:lang w:bidi="ar-SA"/>
        </w:rPr>
        <w:t>فلصحيحتي زرارة و الكاهلي المتقدّمتين</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3072916_1878427129"/>
      <w:bookmarkStart w:id="735" w:name="_Toc319"/>
      <w:bookmarkEnd w:id="734"/>
      <w:r>
        <w:rPr/>
        <w:t>7</w:t>
      </w:r>
      <w:r>
        <w:rPr>
          <w:rtl w:val="true"/>
        </w:rPr>
        <w:t xml:space="preserve"> - </w:t>
      </w:r>
      <w:r>
        <w:rPr>
          <w:rtl w:val="true"/>
        </w:rPr>
        <w:t>و اما كفاية الضربة الواحدة</w:t>
      </w:r>
      <w:bookmarkEnd w:id="735"/>
    </w:p>
    <w:p>
      <w:pPr>
        <w:pStyle w:val="BookText"/>
        <w:rPr/>
      </w:pPr>
      <w:r>
        <w:rPr>
          <w:rFonts w:ascii="Amiri" w:hAnsi="Amiri" w:eastAsia="Amiri" w:cs="Amiri"/>
          <w:color w:val="111111"/>
          <w:sz w:val="28"/>
          <w:sz w:val="28"/>
          <w:szCs w:val="28"/>
          <w:rtl w:val="true"/>
          <w:lang w:bidi="ar-SA"/>
        </w:rPr>
        <w:t>ففيه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باعتبار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بالواحدة فيما كان بدلا من الوضوء، و باعتبار التعدّد فيما كان بدلا من الغسل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المناسب كفاية الواحدة مطلقا فان الامام عليه السّلام في مقام الارشاد الى كيفية التيمم في الصحيحتين السابقتين ضرب مرّة للوجه و اليدين لا أكثر</w:t>
      </w:r>
      <w:r>
        <w:rPr>
          <w:rFonts w:eastAsia="Amiri" w:cs="Amiri" w:ascii="Amiri" w:hAnsi="Amiri"/>
          <w:color w:val="111111"/>
          <w:sz w:val="28"/>
          <w:szCs w:val="28"/>
          <w:rtl w:val="true"/>
          <w:lang w:bidi="ar-SA"/>
        </w:rPr>
        <w:t xml:space="preserve">. </w:t>
      </w:r>
      <w:bookmarkStart w:id="736" w:name="pg14675_163106"/>
    </w:p>
    <w:p>
      <w:pPr>
        <w:pStyle w:val="BookText"/>
        <w:rPr/>
      </w:pPr>
      <w:bookmarkEnd w:id="736"/>
      <w:r>
        <w:rPr>
          <w:rFonts w:ascii="Amiri" w:hAnsi="Amiri" w:eastAsia="Amiri" w:cs="Amiri"/>
          <w:color w:val="111111"/>
          <w:sz w:val="28"/>
          <w:sz w:val="28"/>
          <w:szCs w:val="28"/>
          <w:rtl w:val="true"/>
          <w:lang w:bidi="ar-SA"/>
        </w:rPr>
        <w:t>و إذا قيل ان الوارد في صحيحة إسماعيل بن همام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ضربة للوجه و ضربة للكفين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محمولة على الاستحباب بقرينة ما تقدّم</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3072918_1878427129"/>
      <w:bookmarkStart w:id="738" w:name="_Toc320"/>
      <w:bookmarkEnd w:id="737"/>
      <w:r>
        <w:rPr/>
        <w:t>8</w:t>
      </w:r>
      <w:r>
        <w:rPr>
          <w:rtl w:val="true"/>
        </w:rPr>
        <w:t xml:space="preserve"> - </w:t>
      </w:r>
      <w:r>
        <w:rPr>
          <w:rtl w:val="true"/>
        </w:rPr>
        <w:t>و اما صحّة التيمم بمطلق وجه الأرض</w:t>
      </w:r>
      <w:bookmarkEnd w:id="738"/>
    </w:p>
    <w:p>
      <w:pPr>
        <w:pStyle w:val="BookText"/>
        <w:rPr/>
      </w:pPr>
      <w:r>
        <w:rPr>
          <w:rFonts w:ascii="Amiri" w:hAnsi="Amiri" w:eastAsia="Amiri" w:cs="Amiri"/>
          <w:color w:val="111111"/>
          <w:sz w:val="28"/>
          <w:sz w:val="28"/>
          <w:szCs w:val="28"/>
          <w:rtl w:val="true"/>
          <w:lang w:bidi="ar-SA"/>
        </w:rPr>
        <w:t>ففيه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بذلك، و قيل بعدم صحته إلاّ على التراب كما عن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الأوّل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Style w:val="FootnoteAnchor"/>
          <w:rtl w:val="true"/>
        </w:rPr>
        <w:footnoteReference w:id="212"/>
      </w:r>
      <w:r>
        <w:rPr>
          <w:rFonts w:ascii="Amiri" w:hAnsi="Amiri" w:eastAsia="Amiri" w:cs="Amiri"/>
          <w:color w:val="111111"/>
          <w:sz w:val="28"/>
          <w:sz w:val="28"/>
          <w:szCs w:val="28"/>
          <w:rtl w:val="true"/>
          <w:lang w:bidi="ar-SA"/>
        </w:rPr>
        <w:t xml:space="preserve">، فانه و ان نسب الى بعض اللّغويين تفسير الصعيد بالتراب، إلاّ ان المناسب تفسيره بمطلق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أكثر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فَتُصْبِحَ‌ صَعِيداً زَلَقاً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يوم القيامة حفاة عراة على صعيد واحد</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أي أرض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كفاية مطلق الأرض الروايات الشريفة كصحيحة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يمر بالركية و ليس معه دلو؟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عليه ان يدخل الركية لان ربّ‌ الماء هو ربّ‌ الأرض فليتيمم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الصدوق إلى الحلبي صحيح في المشيخة، و بغض النظر عنه يكفي طريق البرقي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قيل هي معارضة بمثل صحيحة محمّد بن حمران و جميل انهما سألا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امام قوم أصابته جنابة في السفر و ليس </w:t>
      </w:r>
      <w:bookmarkStart w:id="739" w:name="pg14675_163107"/>
    </w:p>
    <w:p>
      <w:pPr>
        <w:pStyle w:val="BookText"/>
        <w:rPr/>
      </w:pPr>
      <w:bookmarkEnd w:id="739"/>
      <w:r>
        <w:rPr>
          <w:rFonts w:ascii="Amiri" w:hAnsi="Amiri" w:eastAsia="Amiri" w:cs="Amiri"/>
          <w:color w:val="111111"/>
          <w:sz w:val="28"/>
          <w:sz w:val="28"/>
          <w:szCs w:val="28"/>
          <w:rtl w:val="true"/>
          <w:lang w:bidi="ar-SA"/>
        </w:rPr>
        <w:t>معه من الماء ما يكفيه للغسل أ يتوضأ بعضهم و يصلّي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يتيمم الجنب و يصلّي بهم فان اللّه عزّ و جلّ‌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الصدوق في المشيخة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النظر عنه يكفي أحد الطريقين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تدلّ‌ على الحصر، و مع فرض المعارضة 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نرجع الى الأصل و هو يقتضي البراءة من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بالبراءة من الإطلاق لأنها تقتضي التقييد و هو خلف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ان آية الصعيد لو كانت مجملة أمكن الرجوع للأصل أيضا و هو يقتضي النتيجة نفسها</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3072920_1878427129"/>
      <w:bookmarkStart w:id="741" w:name="_Toc321"/>
      <w:bookmarkEnd w:id="740"/>
      <w:r>
        <w:rPr>
          <w:rtl w:val="true"/>
        </w:rPr>
        <w:t>مسوّغات التيمم</w:t>
      </w:r>
      <w:bookmarkEnd w:id="741"/>
    </w:p>
    <w:p>
      <w:pPr>
        <w:pStyle w:val="Heading6"/>
        <w:numPr>
          <w:ilvl w:val="5"/>
          <w:numId w:val="1"/>
        </w:numPr>
        <w:rPr/>
      </w:pPr>
      <w:bookmarkStart w:id="742" w:name="__RefHeading___Toc3072922_1878427129"/>
      <w:bookmarkStart w:id="743" w:name="_Toc322"/>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يجب التيمم عند عدم وجدان الماء بعد الفحص عنه بمقدار غلوة سهم في الأرض الحزنة و سهمين في السهلة، و عند الخوف من الوصول إليه أو خوف المكلف على نفسه أو غيره من استعماله، و عند وجود الحرج في تحصيله، و عند ضيق الوقت، و عند المزاحمة بواجب يتعيّن صرف الماء فيه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توضأ في مورد وجوب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لضرر أو حرج أو 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أو جهلا فقد قيل بصحته منه إذا لم يكن محرما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في مورد </w:t>
      </w:r>
      <w:bookmarkStart w:id="744" w:name="pg14675_163108"/>
    </w:p>
    <w:p>
      <w:pPr>
        <w:pStyle w:val="BookText"/>
        <w:rPr/>
      </w:pPr>
      <w:bookmarkEnd w:id="744"/>
      <w:r>
        <w:rPr>
          <w:rFonts w:ascii="Amiri" w:hAnsi="Amiri" w:eastAsia="Amiri" w:cs="Amiri"/>
          <w:color w:val="111111"/>
          <w:sz w:val="28"/>
          <w:sz w:val="28"/>
          <w:szCs w:val="28"/>
          <w:rtl w:val="true"/>
          <w:lang w:bidi="ar-SA"/>
        </w:rPr>
        <w:t>ضيق الوقت بصحته حتى مع العمد ما دام قاصدا امتثال أمر الوضوء المتوجّه إليه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3072924_1878427129"/>
      <w:bookmarkStart w:id="746" w:name="_Toc323"/>
      <w:bookmarkEnd w:id="745"/>
      <w:r>
        <w:rPr/>
        <w:t>1</w:t>
      </w:r>
      <w:r>
        <w:rPr>
          <w:rtl w:val="true"/>
        </w:rPr>
        <w:t xml:space="preserve"> - </w:t>
      </w:r>
      <w:r>
        <w:rPr>
          <w:rtl w:val="true"/>
        </w:rPr>
        <w:t>اما وجوب التيمم عند عدم الماء</w:t>
      </w:r>
      <w:bookmarkEnd w:id="746"/>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طَيِّباً </w:t>
      </w:r>
      <w:r>
        <w:rPr>
          <w:rStyle w:val="FootnoteAnchor"/>
          <w:rtl w:val="true"/>
        </w:rPr>
        <w:footnoteReference w:id="217"/>
      </w:r>
      <w:r>
        <w:rPr>
          <w:rFonts w:ascii="Amiri" w:hAnsi="Amiri" w:eastAsia="Amiri" w:cs="Amiri"/>
          <w:color w:val="111111"/>
          <w:sz w:val="28"/>
          <w:sz w:val="28"/>
          <w:szCs w:val="28"/>
          <w:rtl w:val="true"/>
          <w:lang w:bidi="ar-SA"/>
        </w:rPr>
        <w:t>، و الروايات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7" w:name="__RefHeading___Toc3072926_1878427129"/>
      <w:bookmarkStart w:id="748" w:name="_Toc324"/>
      <w:bookmarkEnd w:id="747"/>
      <w:r>
        <w:rPr/>
        <w:t>2</w:t>
      </w:r>
      <w:r>
        <w:rPr>
          <w:rtl w:val="true"/>
        </w:rPr>
        <w:t xml:space="preserve"> - </w:t>
      </w:r>
      <w:r>
        <w:rPr>
          <w:rtl w:val="true"/>
        </w:rPr>
        <w:t>و اما وجوب الفحص</w:t>
      </w:r>
      <w:bookmarkEnd w:id="748"/>
    </w:p>
    <w:p>
      <w:pPr>
        <w:pStyle w:val="BookText"/>
        <w:rPr/>
      </w:pPr>
      <w:r>
        <w:rPr>
          <w:rFonts w:ascii="Amiri" w:hAnsi="Amiri" w:eastAsia="Amiri" w:cs="Amiri"/>
          <w:color w:val="111111"/>
          <w:sz w:val="28"/>
          <w:sz w:val="28"/>
          <w:szCs w:val="28"/>
          <w:rtl w:val="true"/>
          <w:lang w:bidi="ar-SA"/>
        </w:rPr>
        <w:t>فلا تدل عليه الآية الكريمة بل الروايات كصحيحة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 غيرها، و لقاعدة الاشتغال فان المكلّف يعلم بوجوب الصلاة عليه مع الطهارة اما المائية أو الترابية فيلزمه بحكم العقل تحصيلهما معا إذ لو تيمم بلا فحص كان امتثاله احتماليا</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3072928_1878427129"/>
      <w:bookmarkStart w:id="750" w:name="_Toc325"/>
      <w:bookmarkEnd w:id="749"/>
      <w:r>
        <w:rPr/>
        <w:t>3</w:t>
      </w:r>
      <w:r>
        <w:rPr>
          <w:rtl w:val="true"/>
        </w:rPr>
        <w:t xml:space="preserve"> - </w:t>
      </w:r>
      <w:r>
        <w:rPr>
          <w:rtl w:val="true"/>
        </w:rPr>
        <w:t>و اما كون الفحص بالمقدار المذكور</w:t>
      </w:r>
      <w:bookmarkEnd w:id="750"/>
    </w:p>
    <w:p>
      <w:pPr>
        <w:pStyle w:val="BookText"/>
        <w:rPr/>
      </w:pPr>
      <w:r>
        <w:rPr>
          <w:rFonts w:ascii="Amiri" w:hAnsi="Amiri" w:eastAsia="Amiri" w:cs="Amiri"/>
          <w:color w:val="111111"/>
          <w:sz w:val="28"/>
          <w:sz w:val="28"/>
          <w:szCs w:val="28"/>
          <w:rtl w:val="true"/>
          <w:lang w:bidi="ar-SA"/>
        </w:rPr>
        <w:t>فلموثقة السكوني عن جعفر بن محمد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 الماء في السفر ان كانت الحزونة فغلوة، و ان كانت سهولة فغلوتين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السكوني و ان كان ثقة لدعوى الشيخ في بحث حجيّة الخبر من العدة عمل الطائفة برواياته</w:t>
      </w:r>
      <w:r>
        <w:rPr>
          <w:rStyle w:val="FootnoteAnchor"/>
          <w:rtl w:val="true"/>
        </w:rPr>
        <w:footnoteReference w:id="221"/>
      </w:r>
      <w:r>
        <w:rPr>
          <w:rFonts w:ascii="Amiri" w:hAnsi="Amiri" w:eastAsia="Amiri" w:cs="Amiri"/>
          <w:color w:val="111111"/>
          <w:sz w:val="28"/>
          <w:sz w:val="28"/>
          <w:szCs w:val="28"/>
          <w:rtl w:val="true"/>
          <w:lang w:bidi="ar-SA"/>
        </w:rPr>
        <w:t xml:space="preserve">، إلاّ ان المشكلة تبقى في النوفلي إلاّ بناء على وثاقة رجال كامل الزيارة، أو ان عمل الطائفة بروايات السكوني يلازم عملها بروايات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أقل التي يرويها عن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bookmarkStart w:id="751" w:name="pg14675_163109"/>
    </w:p>
    <w:p>
      <w:pPr>
        <w:pStyle w:val="BookText"/>
        <w:rPr/>
      </w:pPr>
      <w:bookmarkEnd w:id="751"/>
      <w:r>
        <w:rPr>
          <w:rFonts w:ascii="Amiri" w:hAnsi="Amiri" w:eastAsia="Amiri" w:cs="Amiri"/>
          <w:color w:val="111111"/>
          <w:sz w:val="28"/>
          <w:sz w:val="28"/>
          <w:szCs w:val="28"/>
          <w:rtl w:val="true"/>
          <w:lang w:bidi="ar-SA"/>
        </w:rPr>
        <w:t>يلزم عدم امكان عملها بروايات السكوني بعد كون النوفلي الراوي الغالب عنه</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3072930_1878427129"/>
      <w:bookmarkStart w:id="753" w:name="_Toc326"/>
      <w:bookmarkEnd w:id="752"/>
      <w:r>
        <w:rPr/>
        <w:t>4</w:t>
      </w:r>
      <w:r>
        <w:rPr>
          <w:rtl w:val="true"/>
        </w:rPr>
        <w:t xml:space="preserve"> - </w:t>
      </w:r>
      <w:r>
        <w:rPr>
          <w:rtl w:val="true"/>
        </w:rPr>
        <w:t>و اما وجوب التيمم في حالات الخوف</w:t>
      </w:r>
      <w:bookmarkEnd w:id="753"/>
    </w:p>
    <w:p>
      <w:pPr>
        <w:pStyle w:val="BookText"/>
        <w:rPr/>
      </w:pPr>
      <w:r>
        <w:rPr>
          <w:rFonts w:ascii="Amiri" w:hAnsi="Amiri" w:eastAsia="Amiri" w:cs="Amiri"/>
          <w:color w:val="111111"/>
          <w:sz w:val="28"/>
          <w:sz w:val="28"/>
          <w:szCs w:val="28"/>
          <w:rtl w:val="true"/>
          <w:lang w:bidi="ar-SA"/>
        </w:rPr>
        <w:t>فيمكن استفادته من الآية الكريمة فان المراد من عدم الوجدان عدم التمكّن بقرينة ذكر المرض، و حيث ان حفظ‍‌ النفس و العرض واجب فيصدق عدم التمكن من الماء عند الخوف على النفس أو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حالة الخوف على المال فان لم يصدق معها عدم التمكّن من الماء فيمكن اثبات جواز التيمم فيها بصحيحة يعقوب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لا يكون معه ماء و الماء عن يمين الطريق و يساره غلوتين أو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آمره ان يغرر بنفسه فيعرض له لص أو سبع</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بناء على وثاقة معلى بن محمد من خلال كامل الزيارة، بل يمكن التمسّك بقاعدة لا ضرر</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3072932_1878427129"/>
      <w:bookmarkStart w:id="755" w:name="_Toc327"/>
      <w:bookmarkEnd w:id="754"/>
      <w:r>
        <w:rPr/>
        <w:t>5</w:t>
      </w:r>
      <w:r>
        <w:rPr>
          <w:rtl w:val="true"/>
        </w:rPr>
        <w:t xml:space="preserve"> - </w:t>
      </w:r>
      <w:r>
        <w:rPr>
          <w:rtl w:val="true"/>
        </w:rPr>
        <w:t>و اما وجوبه في حالة الحرج</w:t>
      </w:r>
      <w:bookmarkEnd w:id="755"/>
    </w:p>
    <w:p>
      <w:pPr>
        <w:pStyle w:val="BookText"/>
        <w:rPr/>
      </w:pPr>
      <w:r>
        <w:rPr>
          <w:rFonts w:ascii="Amiri" w:hAnsi="Amiri" w:eastAsia="Amiri" w:cs="Amiri"/>
          <w:color w:val="111111"/>
          <w:sz w:val="28"/>
          <w:sz w:val="28"/>
          <w:szCs w:val="28"/>
          <w:rtl w:val="true"/>
          <w:lang w:bidi="ar-SA"/>
        </w:rPr>
        <w:t>فلقاعدة نفي الحرج المستفادة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6" w:name="__RefHeading___Toc3072934_1878427129"/>
      <w:bookmarkStart w:id="757" w:name="_Toc328"/>
      <w:bookmarkEnd w:id="756"/>
      <w:r>
        <w:rPr/>
        <w:t>6</w:t>
      </w:r>
      <w:r>
        <w:rPr>
          <w:rtl w:val="true"/>
        </w:rPr>
        <w:t xml:space="preserve"> - </w:t>
      </w:r>
      <w:r>
        <w:rPr>
          <w:rtl w:val="true"/>
        </w:rPr>
        <w:t>و اما وجوبه عند ضيق الوقت</w:t>
      </w:r>
      <w:bookmarkEnd w:id="757"/>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آية التيمم بناء على عمومية عدم الوجدان لعدم التمكّن من ناحية ضيق الوقت، و صحيحة زرارة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خاف ان يفوته الوقت فليتيمم و ليصل</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يتضح ان ما ذهب إليه صاحب المدارك و جماعة من عدم </w:t>
      </w:r>
      <w:bookmarkStart w:id="758" w:name="pg14675_163110"/>
    </w:p>
    <w:p>
      <w:pPr>
        <w:pStyle w:val="BookText"/>
        <w:rPr/>
      </w:pPr>
      <w:bookmarkEnd w:id="758"/>
      <w:r>
        <w:rPr>
          <w:rFonts w:ascii="Amiri" w:hAnsi="Amiri" w:eastAsia="Amiri" w:cs="Amiri"/>
          <w:color w:val="111111"/>
          <w:sz w:val="28"/>
          <w:sz w:val="28"/>
          <w:szCs w:val="28"/>
          <w:rtl w:val="true"/>
          <w:lang w:bidi="ar-SA"/>
        </w:rPr>
        <w:t>مشروعية التيمم عند ضيق الوقت 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الماء موجودا عنده فأخل باستعماله حتى ضاق الوقت عن الطهارة المائية و الاداء فهل يتطهر و يقضي أو يتيمم و يؤدي‌؟ فيه قولان، أظهرهما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الصلاة واجب مشروط‍‌ بالطهارة، و التيمم انما يسوغ مع العجز عن استعمال الماء، و الحال ان المكلف واجد للماء متمكن من استعماله غاية الأمر ان الوقت لا يتسع لذلك، و لم يثبت كون ذلك مسوّغا للتيمم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محل كلامه و ان كان خاصا بغير المقام الا ان تعليله يدل على مخالفته في المقام أيضا</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3072936_1878427129"/>
      <w:bookmarkStart w:id="760" w:name="_Toc329"/>
      <w:bookmarkEnd w:id="759"/>
      <w:r>
        <w:rPr/>
        <w:t>7</w:t>
      </w:r>
      <w:r>
        <w:rPr>
          <w:rtl w:val="true"/>
        </w:rPr>
        <w:t xml:space="preserve"> - </w:t>
      </w:r>
      <w:r>
        <w:rPr>
          <w:rtl w:val="true"/>
        </w:rPr>
        <w:t>و اما وجوب التيمم عند المزاحمة</w:t>
      </w:r>
      <w:bookmarkEnd w:id="760"/>
    </w:p>
    <w:p>
      <w:pPr>
        <w:pStyle w:val="BookText"/>
        <w:rPr/>
      </w:pPr>
      <w:r>
        <w:rPr>
          <w:rFonts w:ascii="Amiri" w:hAnsi="Amiri" w:eastAsia="Amiri" w:cs="Amiri"/>
          <w:color w:val="111111"/>
          <w:sz w:val="28"/>
          <w:sz w:val="28"/>
          <w:szCs w:val="28"/>
          <w:rtl w:val="true"/>
          <w:lang w:bidi="ar-SA"/>
        </w:rPr>
        <w:t>فلأن الأمر بالأهم معجّز مولوي عن المهم فيصدق معه عدم الوجدان بمعنى عدم التمكّن</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3072938_1878427129"/>
      <w:bookmarkStart w:id="762" w:name="_Toc330"/>
      <w:bookmarkEnd w:id="761"/>
      <w:r>
        <w:rPr/>
        <w:t>8</w:t>
      </w:r>
      <w:r>
        <w:rPr>
          <w:rtl w:val="true"/>
        </w:rPr>
        <w:t xml:space="preserve"> - </w:t>
      </w:r>
      <w:r>
        <w:rPr>
          <w:rtl w:val="true"/>
        </w:rPr>
        <w:t xml:space="preserve">و اما القول بصحة الوضوء في حق من يجب عليه التيمم </w:t>
      </w:r>
      <w:r>
        <w:rPr>
          <w:rtl w:val="true"/>
        </w:rPr>
        <w:t xml:space="preserve">- </w:t>
      </w:r>
      <w:r>
        <w:rPr>
          <w:rtl w:val="true"/>
        </w:rPr>
        <w:t>لضرر</w:t>
      </w:r>
      <w:bookmarkEnd w:id="762"/>
    </w:p>
    <w:p>
      <w:pPr>
        <w:pStyle w:val="BookText"/>
        <w:rPr/>
      </w:pPr>
      <w:r>
        <w:rPr>
          <w:rFonts w:ascii="Amiri" w:hAnsi="Amiri" w:eastAsia="Amiri" w:cs="Amiri"/>
          <w:color w:val="111111"/>
          <w:sz w:val="28"/>
          <w:sz w:val="28"/>
          <w:szCs w:val="28"/>
          <w:rtl w:val="true"/>
          <w:lang w:bidi="ar-SA"/>
        </w:rPr>
        <w:t xml:space="preserve">أو حرج أو 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منه غفلة أو جهلا</w:t>
      </w:r>
    </w:p>
    <w:p>
      <w:pPr>
        <w:pStyle w:val="BookText"/>
        <w:rPr/>
      </w:pPr>
      <w:r>
        <w:rPr>
          <w:rFonts w:ascii="Amiri" w:hAnsi="Amiri" w:eastAsia="Amiri" w:cs="Amiri"/>
          <w:color w:val="111111"/>
          <w:sz w:val="28"/>
          <w:sz w:val="28"/>
          <w:szCs w:val="28"/>
          <w:rtl w:val="true"/>
          <w:lang w:bidi="ar-SA"/>
        </w:rPr>
        <w:t>فلان المانع من فعلية الأمر بالوضوء ليس إلاّ فعلية التكليف المقابل و المفروض سقوطه بالجهل و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نفي الحرج و الضرر حيث انه امتناني فيلزم ان لا يشمل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يؤدي إلى بطلان الوضوء و هو خلاف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شموله فلا موجب للبطلان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63" w:name="__RefHeading___Toc3072940_1878427129"/>
      <w:bookmarkStart w:id="764" w:name="_Toc331"/>
      <w:bookmarkEnd w:id="763"/>
      <w:r>
        <w:rPr/>
        <w:t>9</w:t>
      </w:r>
      <w:r>
        <w:rPr>
          <w:rtl w:val="true"/>
        </w:rPr>
        <w:t xml:space="preserve"> - </w:t>
      </w:r>
      <w:r>
        <w:rPr>
          <w:rtl w:val="true"/>
        </w:rPr>
        <w:t xml:space="preserve">و امّا اعتبار عدم الحرمة واقعا </w:t>
      </w:r>
      <w:r>
        <w:rPr>
          <w:rtl w:val="true"/>
        </w:rPr>
        <w:t xml:space="preserve">- </w:t>
      </w:r>
      <w:r>
        <w:rPr>
          <w:rtl w:val="true"/>
        </w:rPr>
        <w:t>كالأرمد الذي يضره الماء ضررا بالغا</w:t>
      </w:r>
      <w:bookmarkStart w:id="765" w:name="pg14675_163111"/>
      <w:bookmarkEnd w:id="764"/>
    </w:p>
    <w:p>
      <w:pPr>
        <w:pStyle w:val="BookText"/>
        <w:rPr/>
      </w:pPr>
      <w:bookmarkEnd w:id="765"/>
      <w:r>
        <w:rPr>
          <w:rFonts w:ascii="Amiri" w:hAnsi="Amiri" w:eastAsia="Amiri" w:cs="Amiri"/>
          <w:color w:val="111111"/>
          <w:sz w:val="28"/>
          <w:sz w:val="28"/>
          <w:szCs w:val="28"/>
          <w:rtl w:val="true"/>
          <w:lang w:bidi="ar-SA"/>
        </w:rPr>
        <w:t>فلان المحرم لا يقع مصداقا للواجب، و إلاّ يلزم اجتماع الضدّين</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3072942_1878427129"/>
      <w:bookmarkStart w:id="767" w:name="_Toc332"/>
      <w:bookmarkEnd w:id="766"/>
      <w:r>
        <w:rPr/>
        <w:t>10</w:t>
      </w:r>
      <w:r>
        <w:rPr>
          <w:rtl w:val="true"/>
        </w:rPr>
        <w:t xml:space="preserve"> - </w:t>
      </w:r>
      <w:r>
        <w:rPr>
          <w:rtl w:val="true"/>
        </w:rPr>
        <w:t>و اما القول بالصحة في الفرع الأخير</w:t>
      </w:r>
      <w:bookmarkEnd w:id="767"/>
    </w:p>
    <w:p>
      <w:pPr>
        <w:pStyle w:val="BookText"/>
        <w:rPr/>
      </w:pPr>
      <w:r>
        <w:rPr>
          <w:rFonts w:ascii="Amiri" w:hAnsi="Amiri" w:eastAsia="Amiri" w:cs="Amiri"/>
          <w:color w:val="111111"/>
          <w:sz w:val="28"/>
          <w:sz w:val="28"/>
          <w:szCs w:val="28"/>
          <w:rtl w:val="true"/>
          <w:lang w:bidi="ar-SA"/>
        </w:rPr>
        <w:t xml:space="preserve">فللأمر النفسي 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عدم اقتضاء الأمر بالشيء للنهي عن ضدّه</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3072944_1878427129"/>
      <w:bookmarkStart w:id="769" w:name="_Toc333"/>
      <w:bookmarkEnd w:id="768"/>
      <w:r>
        <w:rPr>
          <w:rtl w:val="true"/>
        </w:rPr>
        <w:t>أحكام خاصّة بالتيمم</w:t>
      </w:r>
      <w:bookmarkEnd w:id="769"/>
    </w:p>
    <w:p>
      <w:pPr>
        <w:pStyle w:val="Heading6"/>
        <w:numPr>
          <w:ilvl w:val="5"/>
          <w:numId w:val="1"/>
        </w:numPr>
        <w:rPr/>
      </w:pPr>
      <w:bookmarkStart w:id="770" w:name="__RefHeading___Toc3072946_1878427129"/>
      <w:bookmarkStart w:id="771" w:name="_Toc334"/>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لا يجوز التيمم لصلاة قبل دخول وقتها، و يجوز بعده حتى مع سعته بشرط‍‌ اليأس من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تيمم لصلاة لعذر و دخل وقت اخرى جازت المبادرة إليها و لكنه يعيدها مع ارتفاعه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إراقة ماء الوضوء أو الغسل و لا إبطالهما بعد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فعل ذلك انتقلت وظيفته الى التيمم و يجوز ذلك قبل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3072948_1878427129"/>
      <w:bookmarkStart w:id="773" w:name="_Toc335"/>
      <w:bookmarkEnd w:id="772"/>
      <w:r>
        <w:rPr/>
        <w:t>1</w:t>
      </w:r>
      <w:r>
        <w:rPr>
          <w:rtl w:val="true"/>
        </w:rPr>
        <w:t xml:space="preserve"> - </w:t>
      </w:r>
      <w:r>
        <w:rPr>
          <w:rtl w:val="true"/>
        </w:rPr>
        <w:t>اما عدم الصحة قبل الوقت</w:t>
      </w:r>
      <w:bookmarkEnd w:id="773"/>
    </w:p>
    <w:p>
      <w:pPr>
        <w:pStyle w:val="BookText"/>
        <w:rPr/>
      </w:pPr>
      <w:r>
        <w:rPr>
          <w:rFonts w:ascii="Amiri" w:hAnsi="Amiri" w:eastAsia="Amiri" w:cs="Amiri"/>
          <w:color w:val="111111"/>
          <w:sz w:val="28"/>
          <w:sz w:val="28"/>
          <w:szCs w:val="28"/>
          <w:rtl w:val="true"/>
          <w:lang w:bidi="ar-SA"/>
        </w:rPr>
        <w:t>فللقصور في دليل المشروعية فان آية التيمم دلّت على مشروعيته عند القيام للصلاة الذي هو عبارة اخرى عن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جاز الوضوء و الغسل قبل الوقت باعتبار طلبهما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أنكر الاستحباب النفسي للوضوء و قيل باختصاصه بالغسل فبالامكان تصحيحه من باب التهيؤ لانعقاد سيرة المتشرّعة على الوضوء قبل الوقت تهيّؤا لإقامة الجماعة أوّل الوقت، و السيرة المذكورة مفقودة في التيمم</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3072950_1878427129"/>
      <w:bookmarkStart w:id="775" w:name="_Toc336"/>
      <w:bookmarkEnd w:id="774"/>
      <w:r>
        <w:rPr/>
        <w:t>2</w:t>
      </w:r>
      <w:r>
        <w:rPr>
          <w:rtl w:val="true"/>
        </w:rPr>
        <w:t xml:space="preserve"> - </w:t>
      </w:r>
      <w:r>
        <w:rPr>
          <w:rtl w:val="true"/>
        </w:rPr>
        <w:t>و اما الجواز بعد الوقت مع اليأس</w:t>
      </w:r>
      <w:bookmarkEnd w:id="77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عدم جواز البدار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bookmarkStart w:id="776" w:name="pg14675_163112"/>
    </w:p>
    <w:p>
      <w:pPr>
        <w:pStyle w:val="BookText"/>
        <w:rPr/>
      </w:pPr>
      <w:bookmarkEnd w:id="776"/>
      <w:r>
        <w:rPr>
          <w:rFonts w:ascii="Amiri" w:hAnsi="Amiri" w:eastAsia="Amiri" w:cs="Amiri"/>
          <w:color w:val="111111"/>
          <w:sz w:val="28"/>
          <w:sz w:val="28"/>
          <w:szCs w:val="28"/>
          <w:rtl w:val="true"/>
          <w:lang w:bidi="ar-SA"/>
        </w:rPr>
        <w:t xml:space="preserve">على استفادته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من جهة احتمال الحصول على الماء المفقود مع اليأس</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3072952_1878427129"/>
      <w:bookmarkStart w:id="778" w:name="_Toc337"/>
      <w:bookmarkEnd w:id="777"/>
      <w:r>
        <w:rPr/>
        <w:t>3</w:t>
      </w:r>
      <w:r>
        <w:rPr>
          <w:rtl w:val="true"/>
        </w:rPr>
        <w:t xml:space="preserve"> - </w:t>
      </w:r>
      <w:r>
        <w:rPr>
          <w:rtl w:val="true"/>
        </w:rPr>
        <w:t>و اما جواز المبادرة للصلاة مع التيمم لسابقة</w:t>
      </w:r>
      <w:bookmarkEnd w:id="778"/>
    </w:p>
    <w:p>
      <w:pPr>
        <w:pStyle w:val="BookText"/>
        <w:rPr/>
      </w:pPr>
      <w:r>
        <w:rPr>
          <w:rFonts w:ascii="Amiri" w:hAnsi="Amiri" w:eastAsia="Amiri" w:cs="Amiri"/>
          <w:color w:val="111111"/>
          <w:sz w:val="28"/>
          <w:sz w:val="28"/>
          <w:szCs w:val="28"/>
          <w:rtl w:val="true"/>
          <w:lang w:bidi="ar-SA"/>
        </w:rPr>
        <w:t>فلفرض وقوعه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الوجدان بعد ذلك منفي بالاستصحاب الاستقبالي</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3072954_1878427129"/>
      <w:bookmarkStart w:id="780" w:name="_Toc338"/>
      <w:bookmarkEnd w:id="779"/>
      <w:r>
        <w:rPr/>
        <w:t>4</w:t>
      </w:r>
      <w:r>
        <w:rPr>
          <w:rtl w:val="true"/>
        </w:rPr>
        <w:t xml:space="preserve"> - </w:t>
      </w:r>
      <w:r>
        <w:rPr>
          <w:rtl w:val="true"/>
        </w:rPr>
        <w:t>و اما وجوب الإعادة مع الارتفاع في أثنائه</w:t>
      </w:r>
      <w:bookmarkEnd w:id="780"/>
    </w:p>
    <w:p>
      <w:pPr>
        <w:pStyle w:val="BookText"/>
        <w:rPr/>
      </w:pPr>
      <w:r>
        <w:rPr>
          <w:rFonts w:ascii="Amiri" w:hAnsi="Amiri" w:eastAsia="Amiri" w:cs="Amiri"/>
          <w:color w:val="111111"/>
          <w:sz w:val="28"/>
          <w:sz w:val="28"/>
          <w:szCs w:val="28"/>
          <w:rtl w:val="true"/>
          <w:lang w:bidi="ar-SA"/>
        </w:rPr>
        <w:t>فلعدم اقتضاء الأمر الظاهري للاجزاء عن الأمر الواقعي</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3072956_1878427129"/>
      <w:bookmarkStart w:id="782" w:name="_Toc339"/>
      <w:bookmarkEnd w:id="781"/>
      <w:r>
        <w:rPr/>
        <w:t>5</w:t>
      </w:r>
      <w:r>
        <w:rPr>
          <w:rtl w:val="true"/>
        </w:rPr>
        <w:t xml:space="preserve"> - </w:t>
      </w:r>
      <w:r>
        <w:rPr>
          <w:rtl w:val="true"/>
        </w:rPr>
        <w:t>و اما حرمة الإراقة و الإبطال بعد الوقت</w:t>
      </w:r>
      <w:bookmarkEnd w:id="782"/>
    </w:p>
    <w:p>
      <w:pPr>
        <w:pStyle w:val="BookText"/>
        <w:rPr/>
      </w:pPr>
      <w:r>
        <w:rPr>
          <w:rFonts w:ascii="Amiri" w:hAnsi="Amiri" w:eastAsia="Amiri" w:cs="Amiri"/>
          <w:color w:val="111111"/>
          <w:sz w:val="28"/>
          <w:sz w:val="28"/>
          <w:szCs w:val="28"/>
          <w:rtl w:val="true"/>
          <w:lang w:bidi="ar-SA"/>
        </w:rPr>
        <w:t>فلكون ذلك تعجيزا بسوء الاختيار عن امتثال الواجب الفعلي</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3072958_1878427129"/>
      <w:bookmarkStart w:id="784" w:name="_Toc340"/>
      <w:bookmarkEnd w:id="783"/>
      <w:r>
        <w:rPr/>
        <w:t>6</w:t>
      </w:r>
      <w:r>
        <w:rPr>
          <w:rtl w:val="true"/>
        </w:rPr>
        <w:t xml:space="preserve"> - </w:t>
      </w:r>
      <w:r>
        <w:rPr>
          <w:rtl w:val="true"/>
        </w:rPr>
        <w:t>و اما وجوب التيمم مع العصيان</w:t>
      </w:r>
      <w:bookmarkEnd w:id="784"/>
    </w:p>
    <w:p>
      <w:pPr>
        <w:pStyle w:val="BookText"/>
        <w:rPr/>
      </w:pPr>
      <w:r>
        <w:rPr>
          <w:rFonts w:ascii="IRNazanin" w:hAnsi="IRNazanin" w:eastAsia="IRNazanin"/>
          <w:color w:val="111111"/>
          <w:sz w:val="28"/>
          <w:sz w:val="28"/>
          <w:szCs w:val="28"/>
          <w:rtl w:val="true"/>
          <w:lang w:bidi="fa-IR"/>
        </w:rPr>
        <w:t>فلتحقق موضوعه</w:t>
      </w:r>
      <w:r>
        <w:rPr>
          <w:rFonts w:eastAsia="IRNazanin" w:cs="IRNazanin"/>
          <w:color w:val="111111"/>
          <w:sz w:val="28"/>
          <w:szCs w:val="28"/>
          <w:rtl w:val="true"/>
          <w:lang w:bidi="fa-IR"/>
        </w:rPr>
        <w:t>.</w:t>
      </w:r>
    </w:p>
    <w:p>
      <w:pPr>
        <w:pStyle w:val="Heading6"/>
        <w:numPr>
          <w:ilvl w:val="5"/>
          <w:numId w:val="1"/>
        </w:numPr>
        <w:rPr/>
      </w:pPr>
      <w:bookmarkStart w:id="785" w:name="__RefHeading___Toc3072960_1878427129"/>
      <w:bookmarkStart w:id="786" w:name="_Toc341"/>
      <w:bookmarkEnd w:id="785"/>
      <w:r>
        <w:rPr/>
        <w:t>7</w:t>
      </w:r>
      <w:r>
        <w:rPr>
          <w:rtl w:val="true"/>
        </w:rPr>
        <w:t xml:space="preserve"> - </w:t>
      </w:r>
      <w:r>
        <w:rPr>
          <w:rtl w:val="true"/>
        </w:rPr>
        <w:t>و اما جواز ذلك قبل الوقت</w:t>
      </w:r>
      <w:bookmarkEnd w:id="786"/>
    </w:p>
    <w:p>
      <w:pPr>
        <w:pStyle w:val="BookText"/>
        <w:rPr/>
      </w:pPr>
      <w:r>
        <w:rPr>
          <w:rFonts w:ascii="Amiri" w:hAnsi="Amiri" w:eastAsia="Amiri" w:cs="Amiri"/>
          <w:color w:val="111111"/>
          <w:sz w:val="28"/>
          <w:sz w:val="28"/>
          <w:szCs w:val="28"/>
          <w:rtl w:val="true"/>
          <w:lang w:bidi="ar-SA"/>
        </w:rPr>
        <w:t>فلان الصلاة بالنسبة للوقت واجب مشروط‍‌ لا معلّق</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3072962_1878427129"/>
      <w:bookmarkStart w:id="788" w:name="_Toc342"/>
      <w:bookmarkEnd w:id="787"/>
      <w:r>
        <w:rPr/>
        <w:t>6</w:t>
      </w:r>
      <w:r>
        <w:rPr>
          <w:rtl w:val="true"/>
        </w:rPr>
        <w:t xml:space="preserve"> - </w:t>
      </w:r>
      <w:r>
        <w:rPr>
          <w:rtl w:val="true"/>
        </w:rPr>
        <w:t>النجاسات</w:t>
      </w:r>
      <w:bookmarkEnd w:id="788"/>
    </w:p>
    <w:p>
      <w:pPr>
        <w:pStyle w:val="Heading5"/>
        <w:numPr>
          <w:ilvl w:val="4"/>
          <w:numId w:val="1"/>
        </w:numPr>
        <w:rPr/>
      </w:pPr>
      <w:bookmarkStart w:id="789" w:name="__RefHeading___Toc3072964_1878427129"/>
      <w:bookmarkStart w:id="790" w:name="_Toc343"/>
      <w:bookmarkEnd w:id="789"/>
      <w:r>
        <w:rPr>
          <w:rtl w:val="true"/>
        </w:rPr>
        <w:t>النجاسات عشر</w:t>
      </w:r>
      <w:r>
        <w:rPr>
          <w:rtl w:val="true"/>
        </w:rPr>
        <w:t>:</w:t>
      </w:r>
      <w:bookmarkEnd w:id="790"/>
    </w:p>
    <w:p>
      <w:pPr>
        <w:pStyle w:val="Heading6"/>
        <w:numPr>
          <w:ilvl w:val="5"/>
          <w:numId w:val="1"/>
        </w:numPr>
        <w:rPr/>
      </w:pPr>
      <w:bookmarkStart w:id="791" w:name="__RefHeading___Toc3072966_1878427129"/>
      <w:bookmarkStart w:id="792" w:name="_Toc344"/>
      <w:bookmarkEnd w:id="791"/>
      <w:r>
        <w:rPr>
          <w:rtl w:val="true"/>
        </w:rPr>
        <w:t>البول و الغائط‍‌</w:t>
      </w:r>
      <w:bookmarkEnd w:id="792"/>
    </w:p>
    <w:p>
      <w:pPr>
        <w:pStyle w:val="Heading6"/>
        <w:numPr>
          <w:ilvl w:val="5"/>
          <w:numId w:val="1"/>
        </w:numPr>
        <w:rPr/>
      </w:pPr>
      <w:bookmarkStart w:id="793" w:name="__RefHeading___Toc3072968_1878427129"/>
      <w:bookmarkStart w:id="794" w:name="_Toc345"/>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و هما نجسان من كل حيوان محرم الأكل ذي نفس سائلة إلاّ بول الطائر و ذرقه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في القيدين يحكم بطهارتهما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3072970_1878427129"/>
      <w:bookmarkStart w:id="796" w:name="_Toc346"/>
      <w:bookmarkEnd w:id="795"/>
      <w:r>
        <w:rPr/>
        <w:t>1</w:t>
      </w:r>
      <w:r>
        <w:rPr>
          <w:rtl w:val="true"/>
        </w:rPr>
        <w:t xml:space="preserve"> - </w:t>
      </w:r>
      <w:r>
        <w:rPr>
          <w:rtl w:val="true"/>
        </w:rPr>
        <w:t>اما الحصر في العشر</w:t>
      </w:r>
      <w:bookmarkEnd w:id="79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فللاستقراء</w:t>
      </w:r>
      <w:r>
        <w:rPr>
          <w:rFonts w:eastAsia="IRNazanin" w:cs="IRNazanin"/>
          <w:color w:val="111111"/>
          <w:sz w:val="28"/>
          <w:szCs w:val="28"/>
          <w:rtl w:val="true"/>
          <w:lang w:bidi="fa-IR"/>
        </w:rPr>
        <w:t xml:space="preserve">. </w:t>
      </w:r>
      <w:bookmarkStart w:id="797" w:name="pg14675_163113"/>
    </w:p>
    <w:p>
      <w:pPr>
        <w:pStyle w:val="Heading6"/>
        <w:numPr>
          <w:ilvl w:val="5"/>
          <w:numId w:val="1"/>
        </w:numPr>
        <w:rPr/>
      </w:pPr>
      <w:bookmarkStart w:id="798" w:name="__RefHeading___Toc3072972_1878427129"/>
      <w:bookmarkStart w:id="799" w:name="_Toc347"/>
      <w:bookmarkEnd w:id="797"/>
      <w:bookmarkEnd w:id="798"/>
      <w:r>
        <w:rPr/>
        <w:t>2</w:t>
      </w:r>
      <w:r>
        <w:rPr>
          <w:rtl w:val="true"/>
        </w:rPr>
        <w:t xml:space="preserve"> - </w:t>
      </w:r>
      <w:r>
        <w:rPr>
          <w:rtl w:val="true"/>
        </w:rPr>
        <w:t>و اما نجاستهما في الجملة</w:t>
      </w:r>
      <w:bookmarkEnd w:id="799"/>
    </w:p>
    <w:p>
      <w:pPr>
        <w:pStyle w:val="BookText"/>
        <w:rPr/>
      </w:pPr>
      <w:r>
        <w:rPr>
          <w:rFonts w:ascii="Amiri" w:hAnsi="Amiri" w:eastAsia="Amiri" w:cs="Amiri"/>
          <w:color w:val="111111"/>
          <w:sz w:val="28"/>
          <w:sz w:val="28"/>
          <w:szCs w:val="28"/>
          <w:rtl w:val="true"/>
          <w:lang w:bidi="ar-SA"/>
        </w:rPr>
        <w:t>فهي من الامور التي لم يقع فيها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عليها روايات متعدّدة كصحيح ابن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البول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و مفهوم 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0" w:name="__RefHeading___Toc3072974_1878427129"/>
      <w:bookmarkStart w:id="801" w:name="_Toc348"/>
      <w:bookmarkEnd w:id="800"/>
      <w:r>
        <w:rPr/>
        <w:t>3</w:t>
      </w:r>
      <w:r>
        <w:rPr>
          <w:rtl w:val="true"/>
        </w:rPr>
        <w:t xml:space="preserve"> - </w:t>
      </w:r>
      <w:r>
        <w:rPr>
          <w:rtl w:val="true"/>
        </w:rPr>
        <w:t>و اما اعتبار حرمة الأكل في الحكم بالنجاسة</w:t>
      </w:r>
      <w:bookmarkEnd w:id="801"/>
    </w:p>
    <w:p>
      <w:pPr>
        <w:pStyle w:val="BookText"/>
        <w:rPr/>
      </w:pPr>
      <w:r>
        <w:rPr>
          <w:rFonts w:ascii="Amiri" w:hAnsi="Amiri" w:eastAsia="Amiri" w:cs="Amiri"/>
          <w:color w:val="111111"/>
          <w:sz w:val="28"/>
          <w:sz w:val="28"/>
          <w:szCs w:val="28"/>
          <w:rtl w:val="true"/>
          <w:lang w:bidi="ar-SA"/>
        </w:rPr>
        <w:t>فللمفهوم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اعتبار النفس السائلة فلموثقة الساباطي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الخنفساء و الذباب و الجراد و النملة و ما أشبه ذلك يموت في البئر و الزيت و السمن و 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دم فلا بأس</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بتقريب ان الموت قد يستلزم التفسخ و خروج ما في الجوف من بول و خرء و بالرغم من ذلك حكم عليه السّلام بطهارة المائع بدون تقييد</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3072976_1878427129"/>
      <w:bookmarkStart w:id="803" w:name="_Toc349"/>
      <w:bookmarkEnd w:id="802"/>
      <w:r>
        <w:rPr/>
        <w:t>4</w:t>
      </w:r>
      <w:r>
        <w:rPr>
          <w:rtl w:val="true"/>
        </w:rPr>
        <w:t xml:space="preserve"> - </w:t>
      </w:r>
      <w:r>
        <w:rPr>
          <w:rtl w:val="true"/>
        </w:rPr>
        <w:t>و اما استثناء الطائر</w:t>
      </w:r>
      <w:bookmarkEnd w:id="803"/>
    </w:p>
    <w:p>
      <w:pPr>
        <w:pStyle w:val="BookText"/>
        <w:rPr/>
      </w:pPr>
      <w:r>
        <w:rPr>
          <w:rFonts w:ascii="Amiri" w:hAnsi="Amiri" w:eastAsia="Amiri" w:cs="Amiri"/>
          <w:color w:val="111111"/>
          <w:sz w:val="28"/>
          <w:sz w:val="28"/>
          <w:szCs w:val="28"/>
          <w:rtl w:val="true"/>
          <w:lang w:bidi="ar-SA"/>
        </w:rPr>
        <w:t>فلصحيحة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يطير فلا بأس ببوله و خرئه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تقييد الصحيحة بما إذا كان الطائر مأكول اللحم لصحيحة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فانهما متعارضان بالعموم من وجه، و لا وجه لتقديم إطلاق الاولى على إطلاق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تساقطهما في </w:t>
      </w:r>
      <w:bookmarkStart w:id="804" w:name="pg14675_163114"/>
    </w:p>
    <w:p>
      <w:pPr>
        <w:pStyle w:val="BookText"/>
        <w:rPr/>
      </w:pPr>
      <w:bookmarkEnd w:id="804"/>
      <w:r>
        <w:rPr>
          <w:rFonts w:ascii="Amiri" w:hAnsi="Amiri" w:eastAsia="Amiri" w:cs="Amiri"/>
          <w:color w:val="111111"/>
          <w:sz w:val="28"/>
          <w:sz w:val="28"/>
          <w:szCs w:val="28"/>
          <w:rtl w:val="true"/>
          <w:lang w:bidi="ar-SA"/>
        </w:rPr>
        <w:t>مادة المعارضة و هي الطائر 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آنذاك الى اطلاقات نجاسة البول كصحيح ابن مسلم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ما ذكر الغاء خصوصية الطائر من الاعتبار، و كلّما دار الأمر بين إطلاقين يلزم من تقديم أحدهما إلغاء خصوصية العنوان المأخوذ في الآخر عن الاعتبار بخلاف تقديم الآخر قدم الآخر</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3072978_1878427129"/>
      <w:bookmarkStart w:id="806" w:name="_Toc350"/>
      <w:bookmarkEnd w:id="805"/>
      <w:r>
        <w:rPr/>
        <w:t>5</w:t>
      </w:r>
      <w:r>
        <w:rPr>
          <w:rtl w:val="true"/>
        </w:rPr>
        <w:t xml:space="preserve"> - </w:t>
      </w:r>
      <w:r>
        <w:rPr>
          <w:rtl w:val="true"/>
        </w:rPr>
        <w:t>و اما الحكم بالطهارة عند الشك في كون الحيوان ذا نفس</w:t>
      </w:r>
      <w:bookmarkEnd w:id="806"/>
    </w:p>
    <w:p>
      <w:pPr>
        <w:pStyle w:val="BookText"/>
        <w:rPr/>
      </w:pPr>
      <w:r>
        <w:rPr>
          <w:rFonts w:ascii="Amiri" w:hAnsi="Amiri" w:eastAsia="Amiri" w:cs="Amiri"/>
          <w:color w:val="111111"/>
          <w:sz w:val="28"/>
          <w:sz w:val="28"/>
          <w:szCs w:val="28"/>
          <w:rtl w:val="true"/>
          <w:lang w:bidi="ar-SA"/>
        </w:rPr>
        <w:t>فلاستصحاب العدم الأزلي لكون الحيوان ذا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بقطع النظر عنه يجري استصحاب العدم الأزلي للنجاسة الثابت قبل صيرورة الشيء المشكوك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عدم التسليم بجريان الاستصحاب في الاعدام الأزلية يمكن التمسّك بقاعدة الطهارة بناء على جريانها عند الشك في النجاسة الذاتية</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3072980_1878427129"/>
      <w:bookmarkStart w:id="808" w:name="_Toc351"/>
      <w:bookmarkEnd w:id="807"/>
      <w:r>
        <w:rPr/>
        <w:t>6</w:t>
      </w:r>
      <w:r>
        <w:rPr>
          <w:rtl w:val="true"/>
        </w:rPr>
        <w:t xml:space="preserve"> - </w:t>
      </w:r>
      <w:r>
        <w:rPr>
          <w:rtl w:val="true"/>
        </w:rPr>
        <w:t>و اما الحكم بالطهارة عند الشك في حرمة أكل الحيوان</w:t>
      </w:r>
      <w:bookmarkEnd w:id="808"/>
    </w:p>
    <w:p>
      <w:pPr>
        <w:pStyle w:val="BookText"/>
        <w:rPr/>
      </w:pPr>
      <w:r>
        <w:rPr>
          <w:rFonts w:ascii="Amiri" w:hAnsi="Amiri" w:eastAsia="Amiri" w:cs="Amiri"/>
          <w:color w:val="111111"/>
          <w:sz w:val="28"/>
          <w:sz w:val="28"/>
          <w:szCs w:val="28"/>
          <w:rtl w:val="true"/>
          <w:lang w:bidi="ar-SA"/>
        </w:rPr>
        <w:t>فللوجوه المتقدّمة نفسها</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3072982_1878427129"/>
      <w:bookmarkStart w:id="810" w:name="_Toc352"/>
      <w:bookmarkEnd w:id="809"/>
      <w:r>
        <w:rPr>
          <w:rtl w:val="true"/>
        </w:rPr>
        <w:t>المني و الميتة</w:t>
      </w:r>
      <w:bookmarkEnd w:id="810"/>
    </w:p>
    <w:p>
      <w:pPr>
        <w:pStyle w:val="Heading6"/>
        <w:numPr>
          <w:ilvl w:val="5"/>
          <w:numId w:val="1"/>
        </w:numPr>
        <w:rPr/>
      </w:pPr>
      <w:bookmarkStart w:id="811" w:name="__RefHeading___Toc3072984_1878427129"/>
      <w:bookmarkStart w:id="812" w:name="_Toc353"/>
      <w:bookmarkEnd w:id="811"/>
      <w:r>
        <w:rPr>
          <w:rtl w:val="true"/>
        </w:rPr>
        <w:t>اشارة</w:t>
      </w:r>
      <w:bookmarkEnd w:id="8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نجسان من ذي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المقطوع من الحي بمنزلة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مثل البثور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المقطوع من الميتة إلاّ ما لا تحله الحياة من ميتة طاهر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بالميتة غير المذكى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المأخوذ من سوق أو يد المسلمين مع الشك في التذكية محكوم بالحل و الطهارة بخلاف المأخوذ من الكافر، فانه مع عدم احتمالها محكوم بالنجاسة و الحرمة، و مع احتمالها حكم المشهور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بطهارته دون حل الأكل و الصلاة</w:t>
      </w:r>
      <w:r>
        <w:rPr>
          <w:rFonts w:eastAsia="Amiri" w:cs="Amiri" w:ascii="Amiri" w:hAnsi="Amiri"/>
          <w:color w:val="111111"/>
          <w:sz w:val="28"/>
          <w:szCs w:val="28"/>
          <w:rtl w:val="true"/>
          <w:lang w:bidi="ar-SA"/>
        </w:rPr>
        <w:t xml:space="preserve">. </w:t>
      </w:r>
      <w:bookmarkStart w:id="813" w:name="pg14675_163115"/>
    </w:p>
    <w:p>
      <w:pPr>
        <w:pStyle w:val="BookText"/>
        <w:rPr/>
      </w:pPr>
      <w:bookmarkEnd w:id="813"/>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3072986_1878427129"/>
      <w:bookmarkStart w:id="815" w:name="_Toc354"/>
      <w:bookmarkEnd w:id="814"/>
      <w:r>
        <w:rPr/>
        <w:t>1</w:t>
      </w:r>
      <w:r>
        <w:rPr>
          <w:rtl w:val="true"/>
        </w:rPr>
        <w:t xml:space="preserve"> - </w:t>
      </w:r>
      <w:r>
        <w:rPr>
          <w:rtl w:val="true"/>
        </w:rPr>
        <w:t>اما بالنسبة الى نجاسة المني إذا كان من الإنسان</w:t>
      </w:r>
      <w:bookmarkEnd w:id="815"/>
    </w:p>
    <w:p>
      <w:pPr>
        <w:pStyle w:val="BookText"/>
        <w:rPr/>
      </w:pPr>
      <w:r>
        <w:rPr>
          <w:rFonts w:ascii="Amiri" w:hAnsi="Amiri" w:eastAsia="Amiri" w:cs="Amiri"/>
          <w:color w:val="111111"/>
          <w:sz w:val="28"/>
          <w:sz w:val="28"/>
          <w:szCs w:val="28"/>
          <w:rtl w:val="true"/>
          <w:lang w:bidi="ar-SA"/>
        </w:rPr>
        <w:t>فللتسالم، و قضاء الضرورة، و دلالة الأخبار الكثيرة، كصحيحة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عرفت مكانه فاغسله و ان خفي عليك فاغسله كلّه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دل على الطهارة كصحيحة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يجنب في ثوبه أ يتجفّف فيه من 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إلاّ ان تكون النطفة فيه رطبة فان كانت جافة فلا بأس</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تأويله على وجه لا ينافي النجاسة أو يحمل على التقية أو يطرح لمخالفته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من غير الإنسان فلصحيحة محمّد بن مسلم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المني و شدده و جعله أشدّ من البول</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اللام في المني و البول للجنس، و حيث ان البول من المحرم ذي النفس نجس فالمني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التمسّك بصحيحة ابن مسلم الاولى لمكان التعبير بالاصابة المنصرف إلى مني الإنسان</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3072988_1878427129"/>
      <w:bookmarkStart w:id="817" w:name="_Toc355"/>
      <w:bookmarkEnd w:id="816"/>
      <w:r>
        <w:rPr/>
        <w:t>2</w:t>
      </w:r>
      <w:r>
        <w:rPr>
          <w:rtl w:val="true"/>
        </w:rPr>
        <w:t xml:space="preserve"> - </w:t>
      </w:r>
      <w:r>
        <w:rPr>
          <w:rtl w:val="true"/>
        </w:rPr>
        <w:t>و امّا نجاسة مني ذي النفس إذ كان محللا</w:t>
      </w:r>
      <w:bookmarkEnd w:id="81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فللإجماع و إلاّ فمقتضى عموم موثقة ابن بكير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كان ممّا يؤكل لحمه فالصلاة في وبره و بوله و شعره و روثه و ألبانه و كل شيء منه جائز</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طهارته للعموم</w:t>
      </w:r>
      <w:r>
        <w:rPr>
          <w:rFonts w:eastAsia="IRNazanin" w:cs="IRNazanin"/>
          <w:color w:val="111111"/>
          <w:sz w:val="28"/>
          <w:szCs w:val="28"/>
          <w:rtl w:val="true"/>
          <w:lang w:bidi="fa-IR"/>
        </w:rPr>
        <w:t xml:space="preserve">. </w:t>
      </w:r>
      <w:bookmarkStart w:id="818" w:name="pg14675_163116"/>
    </w:p>
    <w:p>
      <w:pPr>
        <w:pStyle w:val="Heading6"/>
        <w:numPr>
          <w:ilvl w:val="5"/>
          <w:numId w:val="1"/>
        </w:numPr>
        <w:rPr/>
      </w:pPr>
      <w:bookmarkStart w:id="819" w:name="__RefHeading___Toc3072990_1878427129"/>
      <w:bookmarkStart w:id="820" w:name="_Toc356"/>
      <w:bookmarkEnd w:id="818"/>
      <w:bookmarkEnd w:id="819"/>
      <w:r>
        <w:rPr/>
        <w:t>3</w:t>
      </w:r>
      <w:r>
        <w:rPr>
          <w:rtl w:val="true"/>
        </w:rPr>
        <w:t xml:space="preserve"> - </w:t>
      </w:r>
      <w:r>
        <w:rPr>
          <w:rtl w:val="true"/>
        </w:rPr>
        <w:t>و اما طهارة مني ما لا نفس له</w:t>
      </w:r>
      <w:bookmarkEnd w:id="820"/>
    </w:p>
    <w:p>
      <w:pPr>
        <w:pStyle w:val="BookText"/>
        <w:rPr/>
      </w:pPr>
      <w:r>
        <w:rPr>
          <w:rFonts w:ascii="Amiri" w:hAnsi="Amiri" w:eastAsia="Amiri" w:cs="Amiri"/>
          <w:color w:val="111111"/>
          <w:sz w:val="28"/>
          <w:sz w:val="28"/>
          <w:szCs w:val="28"/>
          <w:rtl w:val="true"/>
          <w:lang w:bidi="ar-SA"/>
        </w:rPr>
        <w:t>فلقصور أدلّة النجاسة عن شموله بل و للدليل على طهارته، و هو موثقة حفص بن غياث عن جعفر بن محمد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فان اطلاقه يشمل المني، بل حتى بناء على اختصاصه بالميتة يمكن الاستدلال به بعد اطلاقه لحالة التفسّخ و اختلاط‍‌ المني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حيث السند موثقة، بناء على وثاقة مشايخ الإجازة الذين منهم أحمد</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3072992_1878427129"/>
      <w:bookmarkStart w:id="822" w:name="_Toc357"/>
      <w:bookmarkEnd w:id="821"/>
      <w:r>
        <w:rPr/>
        <w:t>4</w:t>
      </w:r>
      <w:r>
        <w:rPr>
          <w:rtl w:val="true"/>
        </w:rPr>
        <w:t xml:space="preserve"> - </w:t>
      </w:r>
      <w:r>
        <w:rPr>
          <w:rtl w:val="true"/>
        </w:rPr>
        <w:t>و اما نجاسة الميتة بالقيد المذكور</w:t>
      </w:r>
      <w:bookmarkEnd w:id="822"/>
    </w:p>
    <w:p>
      <w:pPr>
        <w:pStyle w:val="BookText"/>
        <w:rPr/>
      </w:pPr>
      <w:r>
        <w:rPr>
          <w:rFonts w:ascii="Amiri" w:hAnsi="Amiri" w:eastAsia="Amiri" w:cs="Amiri"/>
          <w:color w:val="111111"/>
          <w:sz w:val="28"/>
          <w:sz w:val="28"/>
          <w:szCs w:val="28"/>
          <w:rtl w:val="true"/>
          <w:lang w:bidi="ar-SA"/>
        </w:rPr>
        <w:t xml:space="preserve">فذلك متسالم عليه و قد دلّت عليه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تواترها الإجمالي بل لم يرد في الأعيان النجسة ما ورد في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فيه، فان كان جامدا فألقها و ما يليها، و ان كان ذائبا فلا تأكله و استصبح به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ما دل على الطهارة من قبيل ما رواه الصدوق مرسلا،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جلود الميتة يجعل فيها اللبن و الماء و السمن ما ترى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فيكفي في ردّه الإرسال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ان صاحب المدارك نسب القول بالطهارة الى الصدوق باعتبار انه روى في كتابه بعض الأخبار الدالّة على الطهارة، و قد التزم في المقدّمة ان لا يورد إلاّ ما يفتي به و يحكم بصحته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823" w:name="pg14675_163117"/>
    </w:p>
    <w:p>
      <w:pPr>
        <w:pStyle w:val="BookText"/>
        <w:rPr/>
      </w:pPr>
      <w:bookmarkEnd w:id="823"/>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روى أخبار النجاسة أيضا و هل يمكن فتواه بالمتناقضين</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3072994_1878427129"/>
      <w:bookmarkStart w:id="825" w:name="_Toc358"/>
      <w:bookmarkEnd w:id="824"/>
      <w:r>
        <w:rPr/>
        <w:t>5</w:t>
      </w:r>
      <w:r>
        <w:rPr>
          <w:rtl w:val="true"/>
        </w:rPr>
        <w:t xml:space="preserve"> - </w:t>
      </w:r>
      <w:r>
        <w:rPr>
          <w:rtl w:val="true"/>
        </w:rPr>
        <w:t>و اما طهارة ميتة ما لا نفس له</w:t>
      </w:r>
      <w:bookmarkEnd w:id="825"/>
    </w:p>
    <w:p>
      <w:pPr>
        <w:pStyle w:val="BookText"/>
        <w:rPr/>
      </w:pPr>
      <w:r>
        <w:rPr>
          <w:rFonts w:ascii="Amiri" w:hAnsi="Amiri" w:eastAsia="Amiri" w:cs="Amiri"/>
          <w:color w:val="111111"/>
          <w:sz w:val="28"/>
          <w:sz w:val="28"/>
          <w:szCs w:val="28"/>
          <w:rtl w:val="true"/>
          <w:lang w:bidi="ar-SA"/>
        </w:rPr>
        <w:t>فلأصالة الطهارة بعد القصور في مقتضى النجاسة مضافا الى موثقة الساباطي المتقدّمة في البول و الغائط‍‌ الدالّة على الطهارة في المقام</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3072996_1878427129"/>
      <w:bookmarkStart w:id="827" w:name="_Toc359"/>
      <w:bookmarkEnd w:id="826"/>
      <w:r>
        <w:rPr/>
        <w:t>6</w:t>
      </w:r>
      <w:r>
        <w:rPr>
          <w:rtl w:val="true"/>
        </w:rPr>
        <w:t xml:space="preserve"> - </w:t>
      </w:r>
      <w:r>
        <w:rPr>
          <w:rtl w:val="true"/>
        </w:rPr>
        <w:t>و اما ان المقطوع من الحي بمنزلة الميتة</w:t>
      </w:r>
      <w:bookmarkEnd w:id="827"/>
    </w:p>
    <w:p>
      <w:pPr>
        <w:pStyle w:val="BookText"/>
        <w:rPr/>
      </w:pPr>
      <w:r>
        <w:rPr>
          <w:rFonts w:ascii="Amiri" w:hAnsi="Amiri" w:eastAsia="Amiri" w:cs="Amiri"/>
          <w:color w:val="111111"/>
          <w:sz w:val="28"/>
          <w:sz w:val="28"/>
          <w:szCs w:val="28"/>
          <w:rtl w:val="true"/>
          <w:lang w:bidi="ar-SA"/>
        </w:rPr>
        <w:t>فلموثقة عبد الرحمن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الحبالة فقطعت منه شيئا فهو ميت</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8" w:name="__RefHeading___Toc3072998_1878427129"/>
      <w:bookmarkStart w:id="829" w:name="_Toc360"/>
      <w:bookmarkEnd w:id="828"/>
      <w:r>
        <w:rPr/>
        <w:t>7</w:t>
      </w:r>
      <w:r>
        <w:rPr>
          <w:rtl w:val="true"/>
        </w:rPr>
        <w:t xml:space="preserve"> - </w:t>
      </w:r>
      <w:r>
        <w:rPr>
          <w:rtl w:val="true"/>
        </w:rPr>
        <w:t>و اما استثناء البثور و نحوها</w:t>
      </w:r>
      <w:bookmarkEnd w:id="829"/>
    </w:p>
    <w:p>
      <w:pPr>
        <w:pStyle w:val="BookText"/>
        <w:rPr/>
      </w:pPr>
      <w:r>
        <w:rPr>
          <w:rFonts w:ascii="Amiri" w:hAnsi="Amiri" w:eastAsia="Amiri" w:cs="Amiri"/>
          <w:color w:val="111111"/>
          <w:sz w:val="28"/>
          <w:sz w:val="28"/>
          <w:szCs w:val="28"/>
          <w:rtl w:val="true"/>
          <w:lang w:bidi="ar-SA"/>
        </w:rPr>
        <w:t>فللقصور في المقتضي، حيث لا يصدق عليها عنوان الميتة أو ما أخذت الحبالة</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3073000_1878427129"/>
      <w:bookmarkStart w:id="831" w:name="_Toc361"/>
      <w:bookmarkEnd w:id="830"/>
      <w:r>
        <w:rPr/>
        <w:t>8</w:t>
      </w:r>
      <w:r>
        <w:rPr>
          <w:rtl w:val="true"/>
        </w:rPr>
        <w:t xml:space="preserve"> - </w:t>
      </w:r>
      <w:r>
        <w:rPr>
          <w:rtl w:val="true"/>
        </w:rPr>
        <w:t>و اما ان المقطوع من الميت نجس</w:t>
      </w:r>
      <w:bookmarkEnd w:id="831"/>
    </w:p>
    <w:p>
      <w:pPr>
        <w:pStyle w:val="BookText"/>
        <w:rPr/>
      </w:pPr>
      <w:r>
        <w:rPr>
          <w:rFonts w:ascii="Amiri" w:hAnsi="Amiri" w:eastAsia="Amiri" w:cs="Amiri"/>
          <w:color w:val="111111"/>
          <w:sz w:val="28"/>
          <w:sz w:val="28"/>
          <w:szCs w:val="28"/>
          <w:rtl w:val="true"/>
          <w:lang w:bidi="ar-SA"/>
        </w:rPr>
        <w:t>فلان الحكم بنجاسة شيء يفهم منه عرفا نجاسة أجزائه لعدم دخالة الهيئة التركيبية في ذلك</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3073002_1878427129"/>
      <w:bookmarkStart w:id="833" w:name="_Toc362"/>
      <w:bookmarkEnd w:id="832"/>
      <w:r>
        <w:rPr/>
        <w:t>9</w:t>
      </w:r>
      <w:r>
        <w:rPr>
          <w:rtl w:val="true"/>
        </w:rPr>
        <w:t xml:space="preserve"> - </w:t>
      </w:r>
      <w:r>
        <w:rPr>
          <w:rtl w:val="true"/>
        </w:rPr>
        <w:t>و اما استثناء ما لا تحلّه الحياة</w:t>
      </w:r>
      <w:bookmarkEnd w:id="833"/>
    </w:p>
    <w:p>
      <w:pPr>
        <w:pStyle w:val="BookText"/>
        <w:rPr/>
      </w:pPr>
      <w:r>
        <w:rPr>
          <w:rFonts w:ascii="Amiri" w:hAnsi="Amiri" w:eastAsia="Amiri" w:cs="Amiri"/>
          <w:color w:val="111111"/>
          <w:sz w:val="28"/>
          <w:sz w:val="28"/>
          <w:szCs w:val="28"/>
          <w:rtl w:val="true"/>
          <w:lang w:bidi="ar-SA"/>
        </w:rPr>
        <w:t>فلصحيحة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فيما كان من صوف الميتة، ان الصوف ليس فيه روح</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فانها بمقتضى عموم التعليل تشمل غير الصوف أيضا</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3073004_1878427129"/>
      <w:bookmarkStart w:id="835" w:name="_Toc363"/>
      <w:bookmarkEnd w:id="834"/>
      <w:r>
        <w:rPr/>
        <w:t>10</w:t>
      </w:r>
      <w:r>
        <w:rPr>
          <w:rtl w:val="true"/>
        </w:rPr>
        <w:t xml:space="preserve"> - </w:t>
      </w:r>
      <w:r>
        <w:rPr>
          <w:rtl w:val="true"/>
        </w:rPr>
        <w:t>و اما تفسير الميتة بما ذكر و عدم اختصاصها بما مات حتف</w:t>
      </w:r>
      <w:bookmarkEnd w:id="835"/>
    </w:p>
    <w:p>
      <w:pPr>
        <w:pStyle w:val="BookText"/>
        <w:rPr/>
      </w:pPr>
      <w:r>
        <w:rPr>
          <w:rFonts w:ascii="IRNazanin" w:hAnsi="IRNazanin" w:eastAsia="IRNazanin"/>
          <w:color w:val="111111"/>
          <w:sz w:val="28"/>
          <w:sz w:val="28"/>
          <w:szCs w:val="28"/>
          <w:rtl w:val="true"/>
          <w:lang w:bidi="fa-IR"/>
        </w:rPr>
        <w:t>أنفه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و سميت فانتفع بجلده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الميتة فلا</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فانها تدل على ذلك بالمقابلة</w:t>
      </w:r>
      <w:r>
        <w:rPr>
          <w:rFonts w:eastAsia="Amiri" w:cs="Amiri" w:ascii="Amiri" w:hAnsi="Amiri"/>
          <w:color w:val="111111"/>
          <w:sz w:val="28"/>
          <w:szCs w:val="28"/>
          <w:rtl w:val="true"/>
          <w:lang w:bidi="ar-SA"/>
        </w:rPr>
        <w:t xml:space="preserve">. </w:t>
      </w:r>
      <w:bookmarkStart w:id="836" w:name="pg14675_163118"/>
    </w:p>
    <w:p>
      <w:pPr>
        <w:pStyle w:val="Heading6"/>
        <w:numPr>
          <w:ilvl w:val="5"/>
          <w:numId w:val="1"/>
        </w:numPr>
        <w:rPr/>
      </w:pPr>
      <w:bookmarkStart w:id="837" w:name="__RefHeading___Toc3073006_1878427129"/>
      <w:bookmarkStart w:id="838" w:name="_Toc364"/>
      <w:bookmarkEnd w:id="836"/>
      <w:bookmarkEnd w:id="837"/>
      <w:r>
        <w:rPr/>
        <w:t>11</w:t>
      </w:r>
      <w:r>
        <w:rPr>
          <w:rtl w:val="true"/>
        </w:rPr>
        <w:t xml:space="preserve"> - </w:t>
      </w:r>
      <w:r>
        <w:rPr>
          <w:rtl w:val="true"/>
        </w:rPr>
        <w:t>و اما الحكم بالحل و الطهارة على المأخوذ من سوق</w:t>
      </w:r>
      <w:bookmarkEnd w:id="838"/>
    </w:p>
    <w:p>
      <w:pPr>
        <w:pStyle w:val="BookText"/>
        <w:rPr/>
      </w:pPr>
      <w:r>
        <w:rPr>
          <w:rFonts w:ascii="Amiri" w:hAnsi="Amiri" w:eastAsia="Amiri" w:cs="Amiri"/>
          <w:color w:val="111111"/>
          <w:sz w:val="28"/>
          <w:sz w:val="28"/>
          <w:szCs w:val="28"/>
          <w:rtl w:val="true"/>
          <w:lang w:bidi="ar-SA"/>
        </w:rPr>
        <w:t>المسلمين</w:t>
      </w:r>
    </w:p>
    <w:p>
      <w:pPr>
        <w:pStyle w:val="BookText"/>
        <w:rPr/>
      </w:pPr>
      <w:r>
        <w:rPr>
          <w:rFonts w:ascii="Amiri" w:hAnsi="Amiri" w:eastAsia="Amiri" w:cs="Amiri"/>
          <w:color w:val="111111"/>
          <w:sz w:val="28"/>
          <w:sz w:val="28"/>
          <w:szCs w:val="28"/>
          <w:rtl w:val="true"/>
          <w:lang w:bidi="ar-SA"/>
        </w:rPr>
        <w:t xml:space="preserve">فلكونه 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مقدّمة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صحيحة فضيل و زرارة و محمّد بن مسلم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سألوا أبا جعفر عليه السّلام عن شراء اللحوم من الأسواق و لا يدرى ما يصنع القصّابون،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إذا كان ذلك في سوق المسلمين و لا تسأل عنه</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السيرة القطعية للمتشرعة على عدم الفحص عند الشراء من سوق المسلمين</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3073008_1878427129"/>
      <w:bookmarkStart w:id="840" w:name="_Toc365"/>
      <w:bookmarkEnd w:id="839"/>
      <w:r>
        <w:rPr/>
        <w:t>12</w:t>
      </w:r>
      <w:r>
        <w:rPr>
          <w:rtl w:val="true"/>
        </w:rPr>
        <w:t xml:space="preserve"> - </w:t>
      </w:r>
      <w:r>
        <w:rPr>
          <w:rtl w:val="true"/>
        </w:rPr>
        <w:t>و اما الحكم بذلك على المأخوذ من يد المسلم أيضا</w:t>
      </w:r>
      <w:bookmarkEnd w:id="840"/>
    </w:p>
    <w:p>
      <w:pPr>
        <w:pStyle w:val="BookText"/>
        <w:rPr/>
      </w:pPr>
      <w:r>
        <w:rPr>
          <w:rFonts w:ascii="Amiri" w:hAnsi="Amiri" w:eastAsia="Amiri" w:cs="Amiri"/>
          <w:color w:val="111111"/>
          <w:sz w:val="28"/>
          <w:sz w:val="28"/>
          <w:szCs w:val="28"/>
          <w:rtl w:val="true"/>
          <w:lang w:bidi="ar-SA"/>
        </w:rPr>
        <w:t xml:space="preserve">فلان سوق المسلمين بعنوانه و بما هو محلات متعددة لا مدخلية له في الحكم بالحل بل هو حجّة من باب كاشفيته عن يد المسلم فالمدار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المسلم دون السوق</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3073010_1878427129"/>
      <w:bookmarkStart w:id="842" w:name="_Toc366"/>
      <w:bookmarkEnd w:id="841"/>
      <w:r>
        <w:rPr/>
        <w:t>13</w:t>
      </w:r>
      <w:r>
        <w:rPr>
          <w:rtl w:val="true"/>
        </w:rPr>
        <w:t xml:space="preserve"> - </w:t>
      </w:r>
      <w:r>
        <w:rPr>
          <w:rtl w:val="true"/>
        </w:rPr>
        <w:t>و اما عدم الحكم بذلك عند الأخذ من الكافر مع عدم احتمالها</w:t>
      </w:r>
      <w:bookmarkEnd w:id="842"/>
    </w:p>
    <w:p>
      <w:pPr>
        <w:pStyle w:val="BookText"/>
        <w:rPr/>
      </w:pPr>
      <w:r>
        <w:rPr>
          <w:rFonts w:ascii="Amiri" w:hAnsi="Amiri" w:eastAsia="Amiri" w:cs="Amiri"/>
          <w:color w:val="111111"/>
          <w:sz w:val="28"/>
          <w:sz w:val="28"/>
          <w:szCs w:val="28"/>
          <w:rtl w:val="true"/>
          <w:lang w:bidi="ar-SA"/>
        </w:rPr>
        <w:t>فواضح للجزم بكونه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 احتمالها فلأصالة عدم التذكية المنقح لموضوع النجاسة و الحرمة و الحاكمة على أصالة الحل و الطهارة لكونها أصلا سببيّا</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3073012_1878427129"/>
      <w:bookmarkStart w:id="844" w:name="_Toc367"/>
      <w:bookmarkEnd w:id="843"/>
      <w:r>
        <w:rPr/>
        <w:t>14</w:t>
      </w:r>
      <w:r>
        <w:rPr>
          <w:rtl w:val="true"/>
        </w:rPr>
        <w:t xml:space="preserve"> - </w:t>
      </w:r>
      <w:r>
        <w:rPr>
          <w:rtl w:val="true"/>
        </w:rPr>
        <w:t>و اما وجه الرأي الآخر فهو ان موضوع النجاسة عنوان</w:t>
      </w:r>
      <w:bookmarkEnd w:id="844"/>
    </w:p>
    <w:p>
      <w:pPr>
        <w:pStyle w:val="BookText"/>
        <w:rPr/>
      </w:pPr>
      <w:r>
        <w:rPr>
          <w:rFonts w:ascii="Amiri" w:hAnsi="Amiri" w:eastAsia="Amiri" w:cs="Amiri"/>
          <w:color w:val="111111"/>
          <w:sz w:val="28"/>
          <w:sz w:val="28"/>
          <w:szCs w:val="28"/>
          <w:rtl w:val="true"/>
          <w:lang w:bidi="ar-SA"/>
        </w:rPr>
        <w:t>الميتة الذي هو وجودي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لأنها عبارة عمّا زهقت روحه بسبب غير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حرمة الأكل و الصلاة، فان موضوعها عدم التذكية، فبأصالة عدم التذكية تثبت الحرمة دون النجاسة إذ باستصحاب الأمر العدمي لا يثبت الأمر الوجودي إلاّ بناء على حجيّة الأصل المثبت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 موضوع حرمة الأكل عدم التذكية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w:t>
      </w:r>
      <w:bookmarkStart w:id="845" w:name="pg14675_163119"/>
    </w:p>
    <w:p>
      <w:pPr>
        <w:pStyle w:val="BookText"/>
        <w:rPr/>
      </w:pPr>
      <w:bookmarkEnd w:id="845"/>
      <w:r>
        <w:rPr>
          <w:rFonts w:ascii="Amiri" w:hAnsi="Amiri" w:eastAsia="Amiri" w:cs="Amiri"/>
          <w:color w:val="111111"/>
          <w:sz w:val="28"/>
          <w:sz w:val="28"/>
          <w:szCs w:val="28"/>
          <w:rtl w:val="true"/>
          <w:lang w:bidi="ar-SA"/>
        </w:rPr>
        <w:t xml:space="preserve">عَلَيْكُمُ‌ الْمَيْتَةُ‌ وَ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أَكَلَ‌ السَّبُعُ‌ إِلاّ ما ذَكَّيْتُمْ‌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 موضوع حرمة الصلاة ذلك أيضا فلقوله عليه السّلام في 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ممّا يؤكل لحمه فالصلاة في وبره و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انه ذكي</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 موضوع النجاسة هو الميتة فلعدم الدليل على ترتبها على غير المذكى و يكفي ذلك لإجراء أصالة الطهارة عند الشك في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 أكثر يحتاج إلى مستوى أعلى من البحث</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3073014_1878427129"/>
      <w:bookmarkStart w:id="847" w:name="_Toc368"/>
      <w:bookmarkEnd w:id="846"/>
      <w:r>
        <w:rPr>
          <w:rtl w:val="true"/>
        </w:rPr>
        <w:t>الدم</w:t>
      </w:r>
      <w:bookmarkEnd w:id="847"/>
    </w:p>
    <w:p>
      <w:pPr>
        <w:pStyle w:val="Heading6"/>
        <w:numPr>
          <w:ilvl w:val="5"/>
          <w:numId w:val="1"/>
        </w:numPr>
        <w:rPr/>
      </w:pPr>
      <w:bookmarkStart w:id="848" w:name="__RefHeading___Toc3073016_1878427129"/>
      <w:bookmarkStart w:id="849" w:name="_Toc369"/>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و هو نجس من ذي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القيد يحكم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 في البيضة و المتخلّف في الذبيحة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الخارج بالحك مع الشك في دميته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المشكوك من جهة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الاستعلام و ان أمكن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3073018_1878427129"/>
      <w:bookmarkStart w:id="851" w:name="_Toc370"/>
      <w:bookmarkEnd w:id="850"/>
      <w:r>
        <w:rPr/>
        <w:t>1</w:t>
      </w:r>
      <w:r>
        <w:rPr>
          <w:rtl w:val="true"/>
        </w:rPr>
        <w:t xml:space="preserve"> - </w:t>
      </w:r>
      <w:r>
        <w:rPr>
          <w:rtl w:val="true"/>
        </w:rPr>
        <w:t>اما نجاسة الدم</w:t>
      </w:r>
      <w:bookmarkEnd w:id="851"/>
    </w:p>
    <w:p>
      <w:pPr>
        <w:pStyle w:val="BookText"/>
        <w:rPr/>
      </w:pPr>
      <w:r>
        <w:rPr>
          <w:rFonts w:ascii="Amiri" w:hAnsi="Amiri" w:eastAsia="Amiri" w:cs="Amiri"/>
          <w:color w:val="111111"/>
          <w:sz w:val="28"/>
          <w:sz w:val="28"/>
          <w:szCs w:val="28"/>
          <w:rtl w:val="true"/>
          <w:lang w:bidi="ar-SA"/>
        </w:rPr>
        <w:t>في الجملة فللتسالم بين المسلمين بل هو من ضروريات الإسلام، و للروايات الكثيرة الواردة في موارد خاصة كقلع السن، و دم الرعاف، و دم الجروح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الحصول على عموم يقضي بنجاسة طبيعي الدم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ان يتمسّك بالارتكاز القاضي بالموجبة الكليّة أو بإطلاق 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عمّا تشرب منه الحمامة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w:t>
      </w:r>
      <w:bookmarkStart w:id="852" w:name="pg14675_163120"/>
    </w:p>
    <w:p>
      <w:pPr>
        <w:pStyle w:val="BookText"/>
        <w:rPr/>
      </w:pPr>
      <w:bookmarkEnd w:id="852"/>
      <w:r>
        <w:rPr>
          <w:rFonts w:ascii="Amiri" w:hAnsi="Amiri" w:eastAsia="Amiri" w:cs="Amiri"/>
          <w:color w:val="111111"/>
          <w:sz w:val="28"/>
          <w:sz w:val="28"/>
          <w:szCs w:val="28"/>
          <w:rtl w:val="true"/>
          <w:lang w:bidi="ar-SA"/>
        </w:rPr>
        <w:t>أكل لحمه فتوضأ من سؤره و 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ترى في منقاره دما، فان رأيت في منقاره دما فلا توضأ منه و لا تشرب</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3" w:name="__RefHeading___Toc3073020_1878427129"/>
      <w:bookmarkStart w:id="854" w:name="_Toc371"/>
      <w:bookmarkEnd w:id="853"/>
      <w:r>
        <w:rPr/>
        <w:t>2</w:t>
      </w:r>
      <w:r>
        <w:rPr>
          <w:rtl w:val="true"/>
        </w:rPr>
        <w:t xml:space="preserve"> - </w:t>
      </w:r>
      <w:r>
        <w:rPr>
          <w:rtl w:val="true"/>
        </w:rPr>
        <w:t>و اما طهارته من غير ذي النفس</w:t>
      </w:r>
      <w:bookmarkEnd w:id="854"/>
    </w:p>
    <w:p>
      <w:pPr>
        <w:pStyle w:val="BookText"/>
        <w:rPr/>
      </w:pPr>
      <w:r>
        <w:rPr>
          <w:rFonts w:ascii="Amiri" w:hAnsi="Amiri" w:eastAsia="Amiri" w:cs="Amiri"/>
          <w:color w:val="111111"/>
          <w:sz w:val="28"/>
          <w:sz w:val="28"/>
          <w:szCs w:val="28"/>
          <w:rtl w:val="true"/>
          <w:lang w:bidi="ar-SA"/>
        </w:rPr>
        <w:t>فيكفي لإثباتها القصور في مقتضى النجاسة بناء على عدم تمامية العموم و إلاّ أمكن التمسّك بموثقة حفص بن غياث بالتقريب المتقدّم عند البحث عن طهارة مني غير ذي النفس</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3073022_1878427129"/>
      <w:bookmarkStart w:id="856" w:name="_Toc372"/>
      <w:bookmarkEnd w:id="855"/>
      <w:r>
        <w:rPr/>
        <w:t>3</w:t>
      </w:r>
      <w:r>
        <w:rPr>
          <w:rtl w:val="true"/>
        </w:rPr>
        <w:t xml:space="preserve"> - </w:t>
      </w:r>
      <w:r>
        <w:rPr>
          <w:rtl w:val="true"/>
        </w:rPr>
        <w:t>و اما الحكم بالطهارة مع الشك في القيد</w:t>
      </w:r>
      <w:bookmarkEnd w:id="856"/>
    </w:p>
    <w:p>
      <w:pPr>
        <w:pStyle w:val="BookText"/>
        <w:rPr/>
      </w:pPr>
      <w:r>
        <w:rPr>
          <w:rFonts w:ascii="Amiri" w:hAnsi="Amiri" w:eastAsia="Amiri" w:cs="Amiri"/>
          <w:color w:val="111111"/>
          <w:sz w:val="28"/>
          <w:sz w:val="28"/>
          <w:szCs w:val="28"/>
          <w:rtl w:val="true"/>
          <w:lang w:bidi="ar-SA"/>
        </w:rPr>
        <w:t xml:space="preserve">فلأصالة عدم كون الحيوان ذا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الشك في ان له نفسا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لأصالة عدم كونه من الشاة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الشك في حاله و انه من الشاة أو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الأصل في الاعدام الأزلية، و بناء على عدمه يتمسك بأصالة الطهارة بناء على جريانها عند الشك في النجاسة الذاتية كما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المناسب التمسك باصالة الطهارة حتى على تقدير التسليم بجريان الاستصحاب في الاعدام الازلية لان جريانه لا يثبت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طهارة دم ما لا نفس له هو من باب القصور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التمسك باصالة الطهارة، و مع التمسك بها تكون هي المستند للحكم بالطهارة بلا حاجة إلى ضم غيرها إليها</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3073024_1878427129"/>
      <w:bookmarkStart w:id="858" w:name="_Toc373"/>
      <w:bookmarkEnd w:id="857"/>
      <w:r>
        <w:rPr/>
        <w:t>4</w:t>
      </w:r>
      <w:r>
        <w:rPr>
          <w:rtl w:val="true"/>
        </w:rPr>
        <w:t xml:space="preserve"> - </w:t>
      </w:r>
      <w:r>
        <w:rPr>
          <w:rtl w:val="true"/>
        </w:rPr>
        <w:t>و اما الحكم بطهارة دم البيضة</w:t>
      </w:r>
      <w:bookmarkEnd w:id="858"/>
    </w:p>
    <w:p>
      <w:pPr>
        <w:pStyle w:val="BookText"/>
        <w:rPr/>
      </w:pPr>
      <w:r>
        <w:rPr>
          <w:rFonts w:ascii="Amiri" w:hAnsi="Amiri" w:eastAsia="Amiri" w:cs="Amiri"/>
          <w:color w:val="111111"/>
          <w:sz w:val="28"/>
          <w:sz w:val="28"/>
          <w:szCs w:val="28"/>
          <w:rtl w:val="true"/>
          <w:lang w:bidi="ar-SA"/>
        </w:rPr>
        <w:t>فلأصالة الطهارة بعد قصور الارتكاز و اطلاق موثقة عمار عن الشمول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يمكن ان يقال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محل خلاف</w:t>
      </w:r>
      <w:r>
        <w:rPr>
          <w:rFonts w:eastAsia="Amiri" w:cs="Amiri" w:ascii="Amiri" w:hAnsi="Amiri"/>
          <w:color w:val="111111"/>
          <w:sz w:val="28"/>
          <w:szCs w:val="28"/>
          <w:rtl w:val="true"/>
          <w:lang w:bidi="ar-SA"/>
        </w:rPr>
        <w:t xml:space="preserve">. </w:t>
      </w:r>
      <w:bookmarkStart w:id="859" w:name="pg14675_163121"/>
    </w:p>
    <w:p>
      <w:pPr>
        <w:pStyle w:val="Heading6"/>
        <w:numPr>
          <w:ilvl w:val="5"/>
          <w:numId w:val="1"/>
        </w:numPr>
        <w:rPr/>
      </w:pPr>
      <w:bookmarkStart w:id="860" w:name="__RefHeading___Toc3073026_1878427129"/>
      <w:bookmarkStart w:id="861" w:name="_Toc374"/>
      <w:bookmarkEnd w:id="859"/>
      <w:bookmarkEnd w:id="860"/>
      <w:r>
        <w:rPr/>
        <w:t>5</w:t>
      </w:r>
      <w:r>
        <w:rPr>
          <w:rtl w:val="true"/>
        </w:rPr>
        <w:t xml:space="preserve"> - </w:t>
      </w:r>
      <w:r>
        <w:rPr>
          <w:rtl w:val="true"/>
        </w:rPr>
        <w:t>و اما الحكم بطهارة المتخلّف</w:t>
      </w:r>
      <w:bookmarkEnd w:id="861"/>
    </w:p>
    <w:p>
      <w:pPr>
        <w:pStyle w:val="BookText"/>
        <w:rPr/>
      </w:pPr>
      <w:r>
        <w:rPr>
          <w:rFonts w:ascii="Amiri" w:hAnsi="Amiri" w:eastAsia="Amiri" w:cs="Amiri"/>
          <w:color w:val="111111"/>
          <w:sz w:val="28"/>
          <w:sz w:val="28"/>
          <w:szCs w:val="28"/>
          <w:rtl w:val="true"/>
          <w:lang w:bidi="ar-SA"/>
        </w:rPr>
        <w:t>فهو متسالم عليه و تقتضيه اصالة الطهارة بناء على عدم العموم في دليل نجاسة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التسليم بوجوده يمكن التمسك بسيرة المتشرعة المتصلة بزمن المعصوم عليه السّلام على عدم تطهير الملابس و نحوها الملاقية للدم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على الدم بالطهارة في هذين الموردين لا ينافي حرمة تناوله لإطلاق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الدَّمَ‌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2" w:name="__RefHeading___Toc3073028_1878427129"/>
      <w:bookmarkStart w:id="863" w:name="_Toc375"/>
      <w:bookmarkEnd w:id="862"/>
      <w:r>
        <w:rPr/>
        <w:t>6</w:t>
      </w:r>
      <w:r>
        <w:rPr>
          <w:rtl w:val="true"/>
        </w:rPr>
        <w:t xml:space="preserve"> - </w:t>
      </w:r>
      <w:r>
        <w:rPr>
          <w:rtl w:val="true"/>
        </w:rPr>
        <w:t>و اما الحكم بالطهارة على الخارج بالحك مع الشك</w:t>
      </w:r>
      <w:bookmarkEnd w:id="863"/>
    </w:p>
    <w:p>
      <w:pPr>
        <w:pStyle w:val="BookText"/>
        <w:rPr/>
      </w:pPr>
      <w:r>
        <w:rPr>
          <w:rFonts w:ascii="Amiri" w:hAnsi="Amiri" w:eastAsia="Amiri" w:cs="Amiri"/>
          <w:color w:val="111111"/>
          <w:sz w:val="28"/>
          <w:sz w:val="28"/>
          <w:szCs w:val="28"/>
          <w:rtl w:val="true"/>
          <w:lang w:bidi="ar-SA"/>
        </w:rPr>
        <w:t>فلأصالة عدم كونه دما بنحو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التسليم به يمكن التمسّك بأصالة الطهارة بناء على جريانها عند الشك في النجاسة الذاتية</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3073030_1878427129"/>
      <w:bookmarkStart w:id="865" w:name="_Toc376"/>
      <w:bookmarkEnd w:id="864"/>
      <w:r>
        <w:rPr/>
        <w:t>7</w:t>
      </w:r>
      <w:r>
        <w:rPr>
          <w:rtl w:val="true"/>
        </w:rPr>
        <w:t xml:space="preserve"> - </w:t>
      </w:r>
      <w:r>
        <w:rPr>
          <w:rtl w:val="true"/>
        </w:rPr>
        <w:t>و اما الحكم بالطهارة على المشكوك لظلمة</w:t>
      </w:r>
      <w:bookmarkEnd w:id="865"/>
    </w:p>
    <w:p>
      <w:pPr>
        <w:pStyle w:val="BookText"/>
        <w:rPr/>
      </w:pPr>
      <w:r>
        <w:rPr>
          <w:rFonts w:ascii="Amiri" w:hAnsi="Amiri" w:eastAsia="Amiri" w:cs="Amiri"/>
          <w:color w:val="111111"/>
          <w:sz w:val="28"/>
          <w:sz w:val="28"/>
          <w:szCs w:val="28"/>
          <w:rtl w:val="true"/>
          <w:lang w:bidi="ar-SA"/>
        </w:rPr>
        <w:t>فلذلك أيضا</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3073032_1878427129"/>
      <w:bookmarkStart w:id="867" w:name="_Toc377"/>
      <w:bookmarkEnd w:id="866"/>
      <w:r>
        <w:rPr/>
        <w:t>8</w:t>
      </w:r>
      <w:r>
        <w:rPr>
          <w:rtl w:val="true"/>
        </w:rPr>
        <w:t xml:space="preserve"> - </w:t>
      </w:r>
      <w:r>
        <w:rPr>
          <w:rtl w:val="true"/>
        </w:rPr>
        <w:t>و اما عدم وجوب الاستعلام</w:t>
      </w:r>
      <w:bookmarkEnd w:id="867"/>
    </w:p>
    <w:p>
      <w:pPr>
        <w:pStyle w:val="BookText"/>
        <w:rPr/>
      </w:pPr>
      <w:r>
        <w:rPr>
          <w:rFonts w:ascii="Amiri" w:hAnsi="Amiri" w:eastAsia="Amiri" w:cs="Amiri"/>
          <w:color w:val="111111"/>
          <w:sz w:val="28"/>
          <w:sz w:val="28"/>
          <w:szCs w:val="28"/>
          <w:rtl w:val="true"/>
          <w:lang w:bidi="ar-SA"/>
        </w:rPr>
        <w:t>فلكون الشبهة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على عدم لزوم الفحص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زرارة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عليّ‌ إن شككت في انه اصابه شيء ان أنظر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انما تريد ان تذهب الشك الذي وقع في نفسك</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و لا خصوصية للمورد</w:t>
      </w:r>
      <w:r>
        <w:rPr>
          <w:rFonts w:eastAsia="Amiri" w:cs="Amiri" w:ascii="Amiri" w:hAnsi="Amiri"/>
          <w:color w:val="111111"/>
          <w:sz w:val="28"/>
          <w:szCs w:val="28"/>
          <w:rtl w:val="true"/>
          <w:lang w:bidi="ar-SA"/>
        </w:rPr>
        <w:t>.</w:t>
      </w:r>
    </w:p>
    <w:p>
      <w:pPr>
        <w:pStyle w:val="Heading6"/>
        <w:numPr>
          <w:ilvl w:val="5"/>
          <w:numId w:val="1"/>
        </w:numPr>
        <w:rPr/>
      </w:pPr>
      <w:bookmarkStart w:id="868" w:name="__RefHeading___Toc3073034_1878427129"/>
      <w:bookmarkStart w:id="869" w:name="_Toc378"/>
      <w:bookmarkEnd w:id="868"/>
      <w:r>
        <w:rPr>
          <w:rtl w:val="true"/>
        </w:rPr>
        <w:t>الخمر و النبيذ المسكر و الفقاع</w:t>
      </w:r>
      <w:bookmarkEnd w:id="869"/>
    </w:p>
    <w:p>
      <w:pPr>
        <w:pStyle w:val="Heading6"/>
        <w:numPr>
          <w:ilvl w:val="5"/>
          <w:numId w:val="1"/>
        </w:numPr>
        <w:rPr/>
      </w:pPr>
      <w:bookmarkStart w:id="870" w:name="__RefHeading___Toc3073036_1878427129"/>
      <w:bookmarkStart w:id="871" w:name="_Toc379"/>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الثلاثة المذكورة محكومة بالنجاسة لدى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بنجاسة كلّ‌ مسكر مائع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العصير العنبي يحرم بالغليان قبل ذهاب ثلثيه و لكنه لا ينجس</w:t>
      </w:r>
      <w:r>
        <w:rPr>
          <w:rFonts w:eastAsia="Amiri" w:cs="Amiri" w:ascii="Amiri" w:hAnsi="Amiri"/>
          <w:color w:val="111111"/>
          <w:sz w:val="28"/>
          <w:szCs w:val="28"/>
          <w:rtl w:val="true"/>
          <w:lang w:bidi="ar-SA"/>
        </w:rPr>
        <w:t xml:space="preserve">. </w:t>
      </w:r>
      <w:bookmarkStart w:id="872" w:name="pg14675_163122"/>
    </w:p>
    <w:p>
      <w:pPr>
        <w:pStyle w:val="BookText"/>
        <w:rPr/>
      </w:pPr>
      <w:bookmarkEnd w:id="872"/>
      <w:r>
        <w:rPr>
          <w:rFonts w:ascii="Amiri" w:hAnsi="Amiri" w:eastAsia="Amiri" w:cs="Amiri"/>
          <w:color w:val="111111"/>
          <w:sz w:val="28"/>
          <w:sz w:val="28"/>
          <w:szCs w:val="28"/>
          <w:rtl w:val="true"/>
          <w:lang w:bidi="ar-SA"/>
        </w:rPr>
        <w:t>و اما العصير الزبيبي و التمري فلا يحرم بذلك فضلا عن تنجسه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3073038_1878427129"/>
      <w:bookmarkStart w:id="874" w:name="_Toc380"/>
      <w:bookmarkEnd w:id="873"/>
      <w:r>
        <w:rPr/>
        <w:t>1</w:t>
      </w:r>
      <w:r>
        <w:rPr>
          <w:rtl w:val="true"/>
        </w:rPr>
        <w:t xml:space="preserve"> - </w:t>
      </w:r>
      <w:r>
        <w:rPr>
          <w:rtl w:val="true"/>
        </w:rPr>
        <w:t>اما الخمر فقد اختلف في طهارته و نجاسته</w:t>
      </w:r>
      <w:bookmarkEnd w:id="874"/>
    </w:p>
    <w:p>
      <w:pPr>
        <w:pStyle w:val="BookText"/>
        <w:rPr/>
      </w:pPr>
      <w:r>
        <w:rPr>
          <w:rFonts w:ascii="Amiri" w:hAnsi="Amiri" w:eastAsia="Amiri" w:cs="Amiri"/>
          <w:color w:val="111111"/>
          <w:sz w:val="28"/>
          <w:sz w:val="28"/>
          <w:szCs w:val="28"/>
          <w:rtl w:val="true"/>
          <w:lang w:bidi="ar-SA"/>
        </w:rPr>
        <w:t>تبعا لاختلاف دلالة الروايات الكثيرة على الطهارة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يشرب الخمر ثم يمجه من فيه فيصيب 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الدن يكون فيه الخمر هل يصلح ان يكون فيه خل أو ماء كامخ أو 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قدح أو إناء يشرب فيه الخمر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تغسله ثلاث مرّات</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مقام الجمع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الاولى صريحة في الطهارة بخلاف الثانية فلا بدّ من تأويل الثانية اما بحملها على الاستحباب أو على ان الغسل ليس من جهة النجاسة أو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انكرت عرفية الجمع المذكور فلربّما يقال بلزوم تقديم أخبار النجاسة لصحيحة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عبد اللّه بن محمّد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روى زرارة عن أبي جعفر و أبي عبد اللّه عليهما السّلام في الخمر يصيب ثوب الرجل انهما قالا لا بأس بأن تصلّي فيه انّما حرّم شربها، و روي عن غير زرارة عن أبي عبد اللّه عليه السّلام انه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أصاب ثوبك خمر أو نبيذ يعني المسكر فاغسله ان عرفت موضعه، و ان لم تعرف موضعه فاغسله كلّه و ان صلّيت فيه فأعد صلاتك </w:t>
      </w:r>
      <w:bookmarkStart w:id="875" w:name="pg14675_163123"/>
    </w:p>
    <w:p>
      <w:pPr>
        <w:pStyle w:val="BookText"/>
        <w:rPr/>
      </w:pPr>
      <w:bookmarkEnd w:id="875"/>
      <w:r>
        <w:rPr>
          <w:rFonts w:ascii="Amiri" w:hAnsi="Amiri" w:eastAsia="Amiri" w:cs="Amiri"/>
          <w:color w:val="111111"/>
          <w:sz w:val="28"/>
          <w:sz w:val="28"/>
          <w:szCs w:val="28"/>
          <w:rtl w:val="true"/>
          <w:lang w:bidi="ar-SA"/>
        </w:rPr>
        <w:t>فاعلمني ما آخذ به فوقع عليه السّلام بخطه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أبي عبد اللّه عليه السّلام</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بدعوى ان الامام عليه السّلام قدم اخبار النجاسة بعد نظره إلى كلتا الطائفتين المتعارضتين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تقديم قول أبي عبد اللّه عليه السّلام من باب أرجحية التنزه عن الثوب الذي أصابه خمر و ليس من باب تنجس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نقدّم أخبار النجاسة لموافقتها للكتاب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الْخَمْرُ وَ الْمَيْسِرُ وَ الْأَنْصابُ‌ وَ الْأَزْلامُ‌ رِجْسٌ‌ مِنْ‌ عَمَلِ‌ الشَّيْطانِ‌ </w:t>
      </w:r>
      <w:r>
        <w:rPr>
          <w:rStyle w:val="FootnoteAnchor"/>
          <w:rtl w:val="true"/>
        </w:rPr>
        <w:footnoteReference w:id="251"/>
      </w:r>
      <w:r>
        <w:rPr>
          <w:rFonts w:ascii="Amiri" w:hAnsi="Amiri" w:eastAsia="Amiri" w:cs="Amiri"/>
          <w:color w:val="111111"/>
          <w:sz w:val="28"/>
          <w:sz w:val="28"/>
          <w:szCs w:val="28"/>
          <w:rtl w:val="true"/>
          <w:lang w:bidi="ar-SA"/>
        </w:rPr>
        <w:t>أو مخالفتها للعامة على مستوى عمل سلاطينهم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 الرجس بمعنى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تبرير عمل السلاطين بعد فتوى علمائهم بالنجاسة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باستحكام التعارض و التساقط‍‌ يرجع إلى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نصل إلى نتيجة الجمع العرفي نفسها و ان كان الاحتياط‍‌ مناسبا</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3073040_1878427129"/>
      <w:bookmarkStart w:id="877" w:name="_Toc381"/>
      <w:bookmarkEnd w:id="876"/>
      <w:r>
        <w:rPr/>
        <w:t>2</w:t>
      </w:r>
      <w:r>
        <w:rPr>
          <w:rtl w:val="true"/>
        </w:rPr>
        <w:t xml:space="preserve"> - </w:t>
      </w:r>
      <w:r>
        <w:rPr>
          <w:rtl w:val="true"/>
        </w:rPr>
        <w:t>و اما النبيذ و المسكر المائع</w:t>
      </w:r>
      <w:bookmarkEnd w:id="877"/>
    </w:p>
    <w:p>
      <w:pPr>
        <w:pStyle w:val="BookText"/>
        <w:rPr/>
      </w:pPr>
      <w:r>
        <w:rPr>
          <w:rFonts w:ascii="Amiri" w:hAnsi="Amiri" w:eastAsia="Amiri" w:cs="Amiri"/>
          <w:color w:val="111111"/>
          <w:sz w:val="28"/>
          <w:sz w:val="28"/>
          <w:szCs w:val="28"/>
          <w:rtl w:val="true"/>
          <w:lang w:bidi="ar-SA"/>
        </w:rPr>
        <w:t>فلا إشكال في حرمته لصحيحة علي بن يقطين عن أبي الحسن الماضي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 جلّ‌ لم يحرم الخمر لاسمها و لكن حرّمها لعاقبتها، 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الاشكال في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 عرفنا عدم ثبوتها للخمر فأولى ان لا تكون ثابتة لغيره</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3073042_1878427129"/>
      <w:bookmarkStart w:id="879" w:name="_Toc382"/>
      <w:bookmarkEnd w:id="878"/>
      <w:r>
        <w:rPr/>
        <w:t>3</w:t>
      </w:r>
      <w:r>
        <w:rPr>
          <w:rtl w:val="true"/>
        </w:rPr>
        <w:t xml:space="preserve"> - </w:t>
      </w:r>
      <w:r>
        <w:rPr>
          <w:rtl w:val="true"/>
        </w:rPr>
        <w:t>و اما الفقاع</w:t>
      </w:r>
      <w:bookmarkEnd w:id="8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اما خمر حقيقة ذو اسكار ضعيف أو خمر تنزيلا لمكاتبة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عليه السّلام أسأله عن الفقاع </w:t>
      </w:r>
      <w:bookmarkStart w:id="880" w:name="pg14675_163124"/>
    </w:p>
    <w:p>
      <w:pPr>
        <w:pStyle w:val="BookText"/>
        <w:rPr/>
      </w:pPr>
      <w:bookmarkEnd w:id="88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الخمر و فيه حدّ شارب الخمر</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لا نحتمل ان حكمه أشدّ من الخمر</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3073044_1878427129"/>
      <w:bookmarkStart w:id="882" w:name="_Toc383"/>
      <w:bookmarkEnd w:id="881"/>
      <w:r>
        <w:rPr/>
        <w:t>4</w:t>
      </w:r>
      <w:r>
        <w:rPr>
          <w:rtl w:val="true"/>
        </w:rPr>
        <w:t xml:space="preserve"> - </w:t>
      </w:r>
      <w:r>
        <w:rPr>
          <w:rtl w:val="true"/>
        </w:rPr>
        <w:t>و اما العصير العنبي</w:t>
      </w:r>
      <w:bookmarkEnd w:id="882"/>
    </w:p>
    <w:p>
      <w:pPr>
        <w:pStyle w:val="BookText"/>
        <w:rPr/>
      </w:pPr>
      <w:r>
        <w:rPr>
          <w:rFonts w:ascii="Amiri" w:hAnsi="Amiri" w:eastAsia="Amiri" w:cs="Amiri"/>
          <w:color w:val="111111"/>
          <w:sz w:val="28"/>
          <w:sz w:val="28"/>
          <w:szCs w:val="28"/>
          <w:rtl w:val="true"/>
          <w:lang w:bidi="ar-SA"/>
        </w:rPr>
        <w:t>فلا إشكال في حرمته بالغليان قبل ذهاب ثلثيه و لا خلاف في ذلك لصحيحة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عصير أصابته النار فهو حرام حتى يذهب ثلثاه و يبقى ثلثه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انما الاشكال في نجاسته فان الحرمة لا تلازمها، كما ان صيرورته مسكرا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يلازمها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ذلك بصحيحة معاوية بن عمار بنقل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من أهل المعرفة بالحق يأتيني بالبختج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طبخ على الثلث و انا أعرفه انّه يشربه على النصف أ فأشربه بقوله و هو يشربه على النصف‌؟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فرجل من غير أهل المعرفة ممن لا نعرفه يشربه على الثلث و لا يستحله على النصف يخبرنا ان عنده بختجا على الثلث قد ذهب ثلثاه و بقي ثلثه يشرب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فان البختج هو العصير المطبوخ على ما ذكر في الوافي</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تنزيله منزلة الخمر يقتضي ترتيب جميع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نجاسة الخمر لم يثبت ان البختج مطلق العصير المطبوخ، و لعلّه حصة خاصة منه، و هو ما استمر به الغليان </w:t>
      </w:r>
      <w:bookmarkStart w:id="883" w:name="pg14675_163125"/>
    </w:p>
    <w:p>
      <w:pPr>
        <w:pStyle w:val="BookText"/>
        <w:rPr/>
      </w:pPr>
      <w:bookmarkEnd w:id="883"/>
      <w:r>
        <w:rPr>
          <w:rFonts w:ascii="Amiri" w:hAnsi="Amiri" w:eastAsia="Amiri" w:cs="Amiri"/>
          <w:color w:val="111111"/>
          <w:sz w:val="28"/>
          <w:sz w:val="28"/>
          <w:szCs w:val="28"/>
          <w:rtl w:val="true"/>
          <w:lang w:bidi="ar-SA"/>
        </w:rPr>
        <w:t xml:space="preserve">حتى صار ثخينا المعبر عنه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معلوم ان تنزيل هذه الحصة منزلة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احتمال اسكارها قبل ذهاب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تطبيق أحكام الخمر على مطلق العصير المطبوخ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الاطلاق في التنزيل غير ثابت، و لعلّه بلحاظ‍‌ خصوص حرمة التناول بقرينة التعقيب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التنزل لم يثبت وجود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فان الكليني</w:t>
      </w:r>
      <w:r>
        <w:rPr>
          <w:rStyle w:val="FootnoteAnchor"/>
          <w:rtl w:val="true"/>
        </w:rPr>
        <w:footnoteReference w:id="257"/>
      </w:r>
      <w:r>
        <w:rPr>
          <w:rFonts w:ascii="Amiri" w:hAnsi="Amiri" w:eastAsia="Amiri" w:cs="Amiri"/>
          <w:color w:val="111111"/>
          <w:sz w:val="28"/>
          <w:sz w:val="28"/>
          <w:szCs w:val="28"/>
          <w:rtl w:val="true"/>
          <w:lang w:bidi="ar-SA"/>
        </w:rPr>
        <w:t>لم يذكرها بل ان صاحب الوسائل</w:t>
      </w:r>
      <w:r>
        <w:rPr>
          <w:rStyle w:val="FootnoteAnchor"/>
          <w:rtl w:val="true"/>
        </w:rPr>
        <w:footnoteReference w:id="258"/>
      </w:r>
      <w:r>
        <w:rPr>
          <w:rFonts w:ascii="Amiri" w:hAnsi="Amiri" w:eastAsia="Amiri" w:cs="Amiri"/>
          <w:color w:val="111111"/>
          <w:sz w:val="28"/>
          <w:sz w:val="28"/>
          <w:szCs w:val="28"/>
          <w:rtl w:val="true"/>
          <w:lang w:bidi="ar-SA"/>
        </w:rPr>
        <w:t>و الوافي</w:t>
      </w:r>
      <w:r>
        <w:rPr>
          <w:rStyle w:val="FootnoteAnchor"/>
          <w:rtl w:val="true"/>
        </w:rPr>
        <w:footnoteReference w:id="259"/>
      </w:r>
      <w:r>
        <w:rPr>
          <w:rFonts w:ascii="Amiri" w:hAnsi="Amiri" w:eastAsia="Amiri" w:cs="Amiri"/>
          <w:color w:val="111111"/>
          <w:sz w:val="28"/>
          <w:sz w:val="28"/>
          <w:szCs w:val="28"/>
          <w:rtl w:val="true"/>
          <w:lang w:bidi="ar-SA"/>
        </w:rPr>
        <w:t>نقلاها عن الشيخ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اصالة عدم الزيادة في جانب الشيخ لا تتقدّم على أصالة عدم النقيصة في جانب الكليني بعد أضبطية الثاني و اختلاف النقل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دليل على النجاسة بل الدليل على الطهارة ثابت و هو الاستصحاب، فانه جار حتى بناء على عدم جريانه في الشبهات الحكمية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للمعارضة باصالة عدم الجعل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ذلك بالاحكام الالزامية دون الترخيصية لعدم حاجتها إلى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بقطع النظر عن الاستصحاب تجري أصالة الطهارة بناء على ما هو المعروف من جريانها في موارد الشك في النجاسة الذاتية</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3073046_1878427129"/>
      <w:bookmarkStart w:id="885" w:name="_Toc384"/>
      <w:bookmarkEnd w:id="884"/>
      <w:r>
        <w:rPr/>
        <w:t>5</w:t>
      </w:r>
      <w:r>
        <w:rPr>
          <w:rtl w:val="true"/>
        </w:rPr>
        <w:t xml:space="preserve"> - </w:t>
      </w:r>
      <w:r>
        <w:rPr>
          <w:rtl w:val="true"/>
        </w:rPr>
        <w:t>و اما العصير الزبيبي</w:t>
      </w:r>
      <w:bookmarkEnd w:id="88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في طهارته لعدم ما يوجب احتمال العدم و انما الاشكال في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حرمة العصير </w:t>
      </w:r>
      <w:bookmarkStart w:id="886" w:name="pg14675_163126"/>
    </w:p>
    <w:p>
      <w:pPr>
        <w:pStyle w:val="BookText"/>
        <w:rPr/>
      </w:pPr>
      <w:bookmarkEnd w:id="886"/>
      <w:r>
        <w:rPr>
          <w:rFonts w:ascii="Amiri" w:hAnsi="Amiri" w:eastAsia="Amiri" w:cs="Amiri"/>
          <w:color w:val="111111"/>
          <w:sz w:val="28"/>
          <w:sz w:val="28"/>
          <w:szCs w:val="28"/>
          <w:rtl w:val="true"/>
          <w:lang w:bidi="ar-SA"/>
        </w:rPr>
        <w:t>بالغليان لا يمكن التمسّك بها لعدم صدق العصير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المنقولة عن أصل زيد النرسي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الزبيب يدق و يلقى في القدر ثم يصب عليه الماء و يوقد تحته فقال لا تأكله حتى يذهب الثلثان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لا يمكن الاعتماد عليها لعدم توثيق زيد، و لم تثبت صحّة نسبة الأصل المتداول إليه لعدم الطريق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استصحاب الحرمة الثابتة قبل الجفاف فلا يجري لاختلاف الموضوع، فان موضوع الحرمة السابقة هو العصير و هو غير صادق على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انه تعليقي و هو لا يجري اما لمعارضته باستصحاب الحكم التنجيزي، أو لان استصحاب الحكم المشروط‍‌ لا يثبت فعليته إلاّ بنحو الأصل المثبت، أو لان الجعل لا شك في بقائه فلا معنى لاستصحابه و المجعول لا يقين بحدوثه و الحكم بنحو القضية الشرطية أمر 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فالمناسب الحكم بحليته اما للاستصحاب أو لقاعدة الحلية</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3073048_1878427129"/>
      <w:bookmarkStart w:id="888" w:name="_Toc385"/>
      <w:bookmarkEnd w:id="887"/>
      <w:r>
        <w:rPr/>
        <w:t>6</w:t>
      </w:r>
      <w:r>
        <w:rPr>
          <w:rtl w:val="true"/>
        </w:rPr>
        <w:t xml:space="preserve"> - </w:t>
      </w:r>
      <w:r>
        <w:rPr>
          <w:rtl w:val="true"/>
        </w:rPr>
        <w:t>و اما العصير التمري</w:t>
      </w:r>
      <w:bookmarkEnd w:id="888"/>
    </w:p>
    <w:p>
      <w:pPr>
        <w:pStyle w:val="BookText"/>
        <w:rPr/>
      </w:pPr>
      <w:r>
        <w:rPr>
          <w:rFonts w:ascii="Amiri" w:hAnsi="Amiri" w:eastAsia="Amiri" w:cs="Amiri"/>
          <w:color w:val="111111"/>
          <w:sz w:val="28"/>
          <w:sz w:val="28"/>
          <w:szCs w:val="28"/>
          <w:rtl w:val="true"/>
          <w:lang w:bidi="ar-SA"/>
        </w:rPr>
        <w:t>فلا موجب لاحتمال حرمته إلاّ روايات العصير، و هي غير صادقة عليه كما هو واضح</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3073050_1878427129"/>
      <w:bookmarkStart w:id="890" w:name="_Toc386"/>
      <w:bookmarkEnd w:id="889"/>
      <w:r>
        <w:rPr>
          <w:rtl w:val="true"/>
        </w:rPr>
        <w:t>الكافر</w:t>
      </w:r>
      <w:bookmarkEnd w:id="890"/>
    </w:p>
    <w:p>
      <w:pPr>
        <w:pStyle w:val="Heading6"/>
        <w:numPr>
          <w:ilvl w:val="5"/>
          <w:numId w:val="1"/>
        </w:numPr>
        <w:rPr/>
      </w:pPr>
      <w:bookmarkStart w:id="891" w:name="__RefHeading___Toc3073052_1878427129"/>
      <w:bookmarkStart w:id="892" w:name="_Toc387"/>
      <w:bookmarkEnd w:id="891"/>
      <w:r>
        <w:rPr>
          <w:rtl w:val="true"/>
        </w:rPr>
        <w:t>اشارة</w:t>
      </w:r>
      <w:bookmarkEnd w:id="89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بنجاسة الكتابي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بالأولى بالنسبة لغيره</w:t>
      </w:r>
      <w:r>
        <w:rPr>
          <w:rFonts w:eastAsia="Amiri" w:cs="Amiri" w:ascii="Amiri" w:hAnsi="Amiri"/>
          <w:color w:val="111111"/>
          <w:sz w:val="28"/>
          <w:szCs w:val="28"/>
          <w:rtl w:val="true"/>
          <w:lang w:bidi="ar-SA"/>
        </w:rPr>
        <w:t xml:space="preserve">. </w:t>
      </w:r>
      <w:bookmarkStart w:id="893" w:name="pg14675_163127"/>
    </w:p>
    <w:p>
      <w:pPr>
        <w:pStyle w:val="BookText"/>
        <w:rPr/>
      </w:pPr>
      <w:bookmarkEnd w:id="893"/>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3073054_1878427129"/>
      <w:bookmarkStart w:id="895" w:name="_Toc388"/>
      <w:bookmarkEnd w:id="894"/>
      <w:r>
        <w:rPr/>
        <w:t>1</w:t>
      </w:r>
      <w:r>
        <w:rPr>
          <w:rtl w:val="true"/>
        </w:rPr>
        <w:t xml:space="preserve"> - </w:t>
      </w:r>
      <w:r>
        <w:rPr>
          <w:rtl w:val="true"/>
        </w:rPr>
        <w:t>اما نجاسة الكتابي</w:t>
      </w:r>
      <w:bookmarkEnd w:id="895"/>
    </w:p>
    <w:p>
      <w:pPr>
        <w:pStyle w:val="BookText"/>
        <w:rPr/>
      </w:pPr>
      <w:r>
        <w:rPr>
          <w:rFonts w:ascii="Amiri" w:hAnsi="Amiri" w:eastAsia="Amiri" w:cs="Amiri"/>
          <w:color w:val="111111"/>
          <w:sz w:val="28"/>
          <w:sz w:val="28"/>
          <w:szCs w:val="28"/>
          <w:rtl w:val="true"/>
          <w:lang w:bidi="ar-SA"/>
        </w:rPr>
        <w:t>فقد ذهب إليها المشهور بل كاد يكون ذلك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مختلفة و هي في كلا الجانبين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روايات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سؤر اليهودي و 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روايات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مؤاكلة اليهودي و النصراني و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طعامك و توضأ فلا بأس</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الجمع بان روايات النجاسة لا تدل على اثبات النجاسة الذاتية بل على النجاسة العرضية الحاصلة بملاقاة النجاسات كالخنزير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بتعبير آخر كأنها تريد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الطهارة لا تجري في حق الكتابي بل المسلم فقط‍‌، و من هنا قالت الصحيحة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من طعامك و توضأ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أولى من حمل الأخبار الاولى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أولى من دعوى ترجيحها لموافقتها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بدعوى ان أهل الكتاب مشركون لأنهم يقولون بالتثليث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 أيضا من حمل الأخبار الثانية على التقية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أولويته من الأوّل فلانه لا تصل النوبة إليه بعد الجمع الذي ذكرناه</w:t>
      </w:r>
      <w:r>
        <w:rPr>
          <w:rFonts w:eastAsia="Amiri" w:cs="Amiri" w:ascii="Amiri" w:hAnsi="Amiri"/>
          <w:color w:val="111111"/>
          <w:sz w:val="28"/>
          <w:szCs w:val="28"/>
          <w:rtl w:val="true"/>
          <w:lang w:bidi="ar-SA"/>
        </w:rPr>
        <w:t xml:space="preserve">. </w:t>
      </w:r>
      <w:bookmarkStart w:id="896" w:name="pg14675_163128"/>
    </w:p>
    <w:p>
      <w:pPr>
        <w:pStyle w:val="BookText"/>
        <w:rPr/>
      </w:pPr>
      <w:bookmarkEnd w:id="896"/>
      <w:r>
        <w:rPr>
          <w:rFonts w:ascii="Amiri" w:hAnsi="Amiri" w:eastAsia="Amiri" w:cs="Amiri"/>
          <w:color w:val="111111"/>
          <w:sz w:val="28"/>
          <w:sz w:val="28"/>
          <w:szCs w:val="28"/>
          <w:rtl w:val="true"/>
          <w:lang w:bidi="ar-SA"/>
        </w:rPr>
        <w:t>و اما أولويته من الثاني و الثالث فلان الترجيح بما ذكر فرع المعارضة و المفروض عدمها</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3073056_1878427129"/>
      <w:bookmarkStart w:id="898" w:name="_Toc389"/>
      <w:bookmarkEnd w:id="897"/>
      <w:r>
        <w:rPr/>
        <w:t>2</w:t>
      </w:r>
      <w:r>
        <w:rPr>
          <w:rtl w:val="true"/>
        </w:rPr>
        <w:t xml:space="preserve"> - </w:t>
      </w:r>
      <w:r>
        <w:rPr>
          <w:rtl w:val="true"/>
        </w:rPr>
        <w:t>و اما غير الكتابي فنجاسته كادت تكون متسالما عليها</w:t>
      </w:r>
      <w:r>
        <w:rPr>
          <w:rtl w:val="true"/>
        </w:rPr>
        <w:t>.</w:t>
      </w:r>
      <w:bookmarkEnd w:id="898"/>
    </w:p>
    <w:p>
      <w:pPr>
        <w:pStyle w:val="BookText"/>
        <w:rPr/>
      </w:pPr>
      <w:r>
        <w:rPr>
          <w:rFonts w:ascii="Amiri" w:hAnsi="Amiri" w:eastAsia="Amiri" w:cs="Amiri"/>
          <w:color w:val="111111"/>
          <w:sz w:val="28"/>
          <w:sz w:val="28"/>
          <w:szCs w:val="28"/>
          <w:rtl w:val="true"/>
          <w:lang w:bidi="ar-SA"/>
        </w:rPr>
        <w:t>و قد يستدل عليه بالآية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ان الاشكال واضح حيث لم يثبت ان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نجس بكسرها، و لا يبعد كون المقصود النجاسة المعنوية خصوصا ان التفريع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يستثنى من ذلك الناصبي لموثقة عبد اللّه بن أبي يعفور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 ان تغتسل من غسالة الحمام ففيها تجتمع غسالة اليهودي و النصراني و المجوسي و الناصب لنا أهل البيت و هو شرّهم فان اللّه تبارك و تعالى لم يخلق خلقا أنجس من الكلب و ان 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يبقى الاحتياط‍‌ تحفظا من التسالم المدعى في المسألة أمرا لازما</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3073058_1878427129"/>
      <w:bookmarkStart w:id="900" w:name="_Toc390"/>
      <w:bookmarkEnd w:id="899"/>
      <w:r>
        <w:rPr>
          <w:rtl w:val="true"/>
        </w:rPr>
        <w:t>بقيّة النجاسات</w:t>
      </w:r>
      <w:bookmarkEnd w:id="900"/>
    </w:p>
    <w:p>
      <w:pPr>
        <w:pStyle w:val="Heading6"/>
        <w:numPr>
          <w:ilvl w:val="5"/>
          <w:numId w:val="1"/>
        </w:numPr>
        <w:rPr/>
      </w:pPr>
      <w:bookmarkStart w:id="901" w:name="__RefHeading___Toc3073060_1878427129"/>
      <w:bookmarkStart w:id="902" w:name="_Toc391"/>
      <w:bookmarkEnd w:id="901"/>
      <w:r>
        <w:rPr>
          <w:rtl w:val="true"/>
        </w:rPr>
        <w:t>اشارة</w:t>
      </w:r>
      <w:bookmarkEnd w:id="902"/>
    </w:p>
    <w:p>
      <w:pPr>
        <w:pStyle w:val="BookText"/>
        <w:rPr/>
      </w:pPr>
      <w:r>
        <w:rPr>
          <w:rFonts w:ascii="Amiri" w:hAnsi="Amiri" w:eastAsia="Amiri" w:cs="Amiri"/>
          <w:color w:val="111111"/>
          <w:sz w:val="28"/>
          <w:sz w:val="28"/>
          <w:szCs w:val="28"/>
          <w:rtl w:val="true"/>
          <w:lang w:bidi="ar-SA"/>
        </w:rPr>
        <w:t>و من النجاسات الكلب و الخنزير البريّان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عرق الجنب من حرام فقيل بنجاسته أو بحرمة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3073062_1878427129"/>
      <w:bookmarkStart w:id="904" w:name="_Toc392"/>
      <w:bookmarkEnd w:id="903"/>
      <w:r>
        <w:rPr/>
        <w:t>1</w:t>
      </w:r>
      <w:r>
        <w:rPr>
          <w:rtl w:val="true"/>
        </w:rPr>
        <w:t xml:space="preserve"> - </w:t>
      </w:r>
      <w:r>
        <w:rPr>
          <w:rtl w:val="true"/>
        </w:rPr>
        <w:t>اما نجاسة الكلب و الخنزير البريّين</w:t>
      </w:r>
      <w:bookmarkEnd w:id="90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فمتسالم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دلّت على ذلك مجموعة من الروايات</w:t>
      </w:r>
      <w:r>
        <w:rPr>
          <w:rFonts w:eastAsia="Amiri" w:cs="Amiri" w:ascii="Amiri" w:hAnsi="Amiri"/>
          <w:color w:val="111111"/>
          <w:sz w:val="28"/>
          <w:szCs w:val="28"/>
          <w:rtl w:val="true"/>
          <w:lang w:bidi="ar-SA"/>
        </w:rPr>
        <w:t xml:space="preserve">. </w:t>
      </w:r>
      <w:bookmarkStart w:id="905" w:name="pg14675_163129"/>
    </w:p>
    <w:p>
      <w:pPr>
        <w:pStyle w:val="BookText"/>
        <w:rPr/>
      </w:pPr>
      <w:bookmarkEnd w:id="905"/>
      <w:r>
        <w:rPr>
          <w:rFonts w:ascii="Amiri" w:hAnsi="Amiri" w:eastAsia="Amiri" w:cs="Amiri"/>
          <w:color w:val="111111"/>
          <w:sz w:val="28"/>
          <w:sz w:val="28"/>
          <w:szCs w:val="28"/>
          <w:rtl w:val="true"/>
          <w:lang w:bidi="ar-SA"/>
        </w:rPr>
        <w:t>مثالها في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الموثقة المتقدّمة في الناصبي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مثالها في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خنزير يشرب من اناء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التي ظاهرها المعارضة لا بدّ من توجيهها بشكل و آخر</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3073064_1878427129"/>
      <w:bookmarkStart w:id="907" w:name="_Toc393"/>
      <w:bookmarkEnd w:id="906"/>
      <w:r>
        <w:rPr/>
        <w:t>2</w:t>
      </w:r>
      <w:r>
        <w:rPr>
          <w:rtl w:val="true"/>
        </w:rPr>
        <w:t xml:space="preserve"> - </w:t>
      </w:r>
      <w:r>
        <w:rPr>
          <w:rtl w:val="true"/>
        </w:rPr>
        <w:t>و اما التخصيص بالبريين</w:t>
      </w:r>
      <w:bookmarkEnd w:id="907"/>
    </w:p>
    <w:p>
      <w:pPr>
        <w:pStyle w:val="BookText"/>
        <w:rPr/>
      </w:pPr>
      <w:r>
        <w:rPr>
          <w:rFonts w:ascii="Amiri" w:hAnsi="Amiri" w:eastAsia="Amiri" w:cs="Amiri"/>
          <w:color w:val="111111"/>
          <w:sz w:val="28"/>
          <w:sz w:val="28"/>
          <w:szCs w:val="28"/>
          <w:rtl w:val="true"/>
          <w:lang w:bidi="ar-SA"/>
        </w:rPr>
        <w:t xml:space="preserve">فلان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البريين، و اطلاقهما على البحريين مجاز للمشابهة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التسليم بالوضع للأعم فيمكن دعوى الانصراف، بل ورد في صحيحة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رجل و أنا عنده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انها علاجي في بلادي و انما هي كلاب تخرج من الماء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الماء تعيش خارجة من الماء؟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و بعموم التعليل يتعدّى الى الخنزير</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3073066_1878427129"/>
      <w:bookmarkStart w:id="909" w:name="_Toc394"/>
      <w:bookmarkEnd w:id="908"/>
      <w:r>
        <w:rPr/>
        <w:t>3</w:t>
      </w:r>
      <w:r>
        <w:rPr>
          <w:rtl w:val="true"/>
        </w:rPr>
        <w:t xml:space="preserve"> - </w:t>
      </w:r>
      <w:r>
        <w:rPr>
          <w:rtl w:val="true"/>
        </w:rPr>
        <w:t>و اما عرق الجنب من حرام</w:t>
      </w:r>
      <w:bookmarkEnd w:id="90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دلّت بعض الروايات على نجاسته أو عدم جواز الصلاة فيه لكنها جميعا ضعيفة، ففي حديث علي بن الحكم عن رجل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غسالة ماء الحمام فانه يغتسل فيه من الزنا و يغتسل فيه ولد الزنا و الناصب لنا أهل البيت و هو شرّهم</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ضعيفة سندا بالإرسال و دلالة لعدم فرض العرق فانها ناظرة الى بدن الزاني و تقتضي نجاسته</w:t>
      </w:r>
      <w:r>
        <w:rPr>
          <w:rFonts w:eastAsia="Amiri" w:cs="Amiri" w:ascii="Amiri" w:hAnsi="Amiri"/>
          <w:color w:val="111111"/>
          <w:sz w:val="28"/>
          <w:szCs w:val="28"/>
          <w:rtl w:val="true"/>
          <w:lang w:bidi="ar-SA"/>
        </w:rPr>
        <w:t xml:space="preserve">. </w:t>
      </w:r>
      <w:bookmarkStart w:id="910" w:name="pg14675_163130"/>
    </w:p>
    <w:p>
      <w:pPr>
        <w:pStyle w:val="BookText"/>
        <w:rPr/>
      </w:pPr>
      <w:bookmarkEnd w:id="910"/>
      <w:r>
        <w:rPr>
          <w:rFonts w:ascii="Amiri" w:hAnsi="Amiri" w:eastAsia="Amiri" w:cs="Amiri"/>
          <w:color w:val="111111"/>
          <w:sz w:val="28"/>
          <w:sz w:val="28"/>
          <w:szCs w:val="28"/>
          <w:rtl w:val="true"/>
          <w:lang w:bidi="ar-SA"/>
        </w:rPr>
        <w:t>و في رواية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عرقت في ثوبك و أنت جنب و كانت الجنابة من الحلال فتجوز الصلاة فيه و ان كانت حراما فلا تجوز الصلاة فيه حتى يغسل</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لكن الكتاب المذكور لم تثبت نسبته الى الامام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فمقتضى أصالة الطهارة و البراءة من تقيد الصلاة بعدمه طهارته و جواز الصلاة معه</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3073068_1878427129"/>
      <w:bookmarkStart w:id="912" w:name="_Toc395"/>
      <w:bookmarkEnd w:id="911"/>
      <w:r>
        <w:rPr>
          <w:rtl w:val="true"/>
        </w:rPr>
        <w:t>بعض أحكام النجاسة</w:t>
      </w:r>
      <w:bookmarkEnd w:id="912"/>
    </w:p>
    <w:p>
      <w:pPr>
        <w:pStyle w:val="Heading6"/>
        <w:numPr>
          <w:ilvl w:val="5"/>
          <w:numId w:val="1"/>
        </w:numPr>
        <w:rPr/>
      </w:pPr>
      <w:bookmarkStart w:id="913" w:name="__RefHeading___Toc3073070_1878427129"/>
      <w:bookmarkStart w:id="914" w:name="_Toc396"/>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يشترط‍‌ في حصول التنجس الرطوبة المسرية، و إذا لاقت النجاسة الجسم الغليظ‍‌ اختصت بالموضع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تنجيس المتنجس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تناول النجس محرم دون غيره مما لا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3073072_1878427129"/>
      <w:bookmarkStart w:id="916" w:name="_Toc397"/>
      <w:bookmarkEnd w:id="915"/>
      <w:r>
        <w:rPr/>
        <w:t>1</w:t>
      </w:r>
      <w:r>
        <w:rPr>
          <w:rtl w:val="true"/>
        </w:rPr>
        <w:t xml:space="preserve"> - </w:t>
      </w:r>
      <w:r>
        <w:rPr>
          <w:rtl w:val="true"/>
        </w:rPr>
        <w:t>اما اشتراط‍‌ الرطوبة في حصول التنجس بالرغم من اطلاق</w:t>
      </w:r>
      <w:bookmarkEnd w:id="916"/>
    </w:p>
    <w:p>
      <w:pPr>
        <w:pStyle w:val="BookText"/>
        <w:rPr/>
      </w:pPr>
      <w:r>
        <w:rPr>
          <w:rFonts w:ascii="Amiri" w:hAnsi="Amiri" w:eastAsia="Amiri" w:cs="Amiri"/>
          <w:color w:val="111111"/>
          <w:sz w:val="28"/>
          <w:sz w:val="28"/>
          <w:szCs w:val="28"/>
          <w:rtl w:val="true"/>
          <w:lang w:bidi="ar-SA"/>
        </w:rPr>
        <w:t>بعض الأدلّة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الكلب يصيب شيئا من جسد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المكان الذي أصابه</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فللارتكاز العرفي الذي يعد بمنزلة القرينة المتصلة، و لموثق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يبول و لا يكون عنده الماء فيمسح ذكره 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يابس زكي</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917" w:name="pg14675_163131"/>
    </w:p>
    <w:p>
      <w:pPr>
        <w:pStyle w:val="BookText"/>
        <w:rPr/>
      </w:pPr>
      <w:bookmarkEnd w:id="917"/>
      <w:r>
        <w:rPr>
          <w:rFonts w:ascii="Amiri" w:hAnsi="Amiri" w:eastAsia="Amiri" w:cs="Amiri"/>
          <w:color w:val="111111"/>
          <w:sz w:val="28"/>
          <w:sz w:val="28"/>
          <w:szCs w:val="28"/>
          <w:rtl w:val="true"/>
          <w:lang w:bidi="ar-SA"/>
        </w:rPr>
        <w:t>ان التعبير بالغسل نفسه يرشد إلى ذلك لأنه عبارة عن إزالة الأثر</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3073074_1878427129"/>
      <w:bookmarkStart w:id="919" w:name="_Toc398"/>
      <w:bookmarkEnd w:id="918"/>
      <w:r>
        <w:rPr/>
        <w:t>2</w:t>
      </w:r>
      <w:r>
        <w:rPr>
          <w:rtl w:val="true"/>
        </w:rPr>
        <w:t xml:space="preserve"> - </w:t>
      </w:r>
      <w:r>
        <w:rPr>
          <w:rtl w:val="true"/>
        </w:rPr>
        <w:t>و اما اعتبار السراية في الرطوبة فللارتكاز نفسه</w:t>
      </w:r>
      <w:bookmarkEnd w:id="919"/>
    </w:p>
    <w:p>
      <w:pPr>
        <w:pStyle w:val="BookText"/>
        <w:rPr/>
      </w:pPr>
      <w:r>
        <w:rPr>
          <w:rFonts w:ascii="Amiri" w:hAnsi="Amiri" w:eastAsia="Amiri" w:cs="Amiri"/>
          <w:color w:val="111111"/>
          <w:sz w:val="28"/>
          <w:sz w:val="28"/>
          <w:szCs w:val="28"/>
          <w:rtl w:val="true"/>
          <w:lang w:bidi="ar-SA"/>
        </w:rPr>
        <w:t>، على انه يلزم في المكان الكبير الرطب ان النجاسة إذا أصابت نقطة في شماله تنجس جنوبه و جميع بقاعه و هو بعيد</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3073076_1878427129"/>
      <w:bookmarkStart w:id="921" w:name="_Toc399"/>
      <w:bookmarkEnd w:id="920"/>
      <w:r>
        <w:rPr/>
        <w:t>3</w:t>
      </w:r>
      <w:r>
        <w:rPr>
          <w:rtl w:val="true"/>
        </w:rPr>
        <w:t xml:space="preserve"> - </w:t>
      </w:r>
      <w:r>
        <w:rPr>
          <w:rtl w:val="true"/>
        </w:rPr>
        <w:t>و اما اختصاص التنجس بموضع الملاقاة في الجسم الغليظ‍‌</w:t>
      </w:r>
      <w:bookmarkEnd w:id="921"/>
    </w:p>
    <w:p>
      <w:pPr>
        <w:pStyle w:val="BookText"/>
        <w:rPr/>
      </w:pPr>
      <w:r>
        <w:rPr>
          <w:rFonts w:ascii="Amiri" w:hAnsi="Amiri" w:eastAsia="Amiri" w:cs="Amiri"/>
          <w:color w:val="111111"/>
          <w:sz w:val="28"/>
          <w:sz w:val="28"/>
          <w:szCs w:val="28"/>
          <w:rtl w:val="true"/>
          <w:lang w:bidi="ar-SA"/>
        </w:rPr>
        <w:t>فللارتكاز المتقدّم و روايات عديدة كصحيحة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الفأرة في السمن فماتت فان كان جامدا فالقها و ما يليها و كل ما بقي، و ان كان ذائبا فلا تأكله و استصبح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الزيت مثل ذلك</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3073078_1878427129"/>
      <w:bookmarkStart w:id="923" w:name="_Toc400"/>
      <w:bookmarkEnd w:id="922"/>
      <w:r>
        <w:rPr/>
        <w:t>4</w:t>
      </w:r>
      <w:r>
        <w:rPr>
          <w:rtl w:val="true"/>
        </w:rPr>
        <w:t xml:space="preserve"> - </w:t>
      </w:r>
      <w:r>
        <w:rPr>
          <w:rtl w:val="true"/>
        </w:rPr>
        <w:t>و اما مسألة تنجيس المتنجس</w:t>
      </w:r>
      <w:bookmarkEnd w:id="923"/>
    </w:p>
    <w:p>
      <w:pPr>
        <w:pStyle w:val="Heading6"/>
        <w:numPr>
          <w:ilvl w:val="5"/>
          <w:numId w:val="1"/>
        </w:numPr>
        <w:rPr/>
      </w:pPr>
      <w:bookmarkStart w:id="924" w:name="__RefHeading___Toc3073080_1878427129"/>
      <w:bookmarkStart w:id="925" w:name="_Toc401"/>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فقد وقع الكلام فيها في ان المنجسية هل هي من اللوازم الخاصّة بأعيان النجاسة أو تعمّ‌ المتنجسات‌؟ و على الثاني هل هي ثابتة للمتنجس و لو بالوسائط‍‌ أو لخصوص المتنجس بلا واسطة بعد الالتفات الى انحصار محل الكلام بالمتنجس غير المشتمل على عين النجاسة و إلاّ فهو منجّس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لكل من القولين بأدلّة متعددة نشير إلى بعضها</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3073082_1878427129"/>
      <w:bookmarkStart w:id="927" w:name="_Toc402"/>
      <w:bookmarkEnd w:id="926"/>
      <w:r>
        <w:rPr>
          <w:rtl w:val="true"/>
        </w:rPr>
        <w:t>أدلّة تنجيس المتنجس</w:t>
      </w:r>
      <w:bookmarkEnd w:id="927"/>
    </w:p>
    <w:p>
      <w:pPr>
        <w:pStyle w:val="Heading6"/>
        <w:numPr>
          <w:ilvl w:val="5"/>
          <w:numId w:val="1"/>
        </w:numPr>
        <w:rPr/>
      </w:pPr>
      <w:bookmarkStart w:id="928" w:name="__RefHeading___Toc3073084_1878427129"/>
      <w:bookmarkStart w:id="929" w:name="_Toc403"/>
      <w:bookmarkEnd w:id="928"/>
      <w:r>
        <w:rPr>
          <w:rtl w:val="true"/>
        </w:rPr>
        <w:t>اشارة</w:t>
      </w:r>
      <w:bookmarkEnd w:id="92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بالتنجيس بشكل مطلق هو المشهور بل ادعي عليه الإجماع، و يمكن الاستدلال له بما يلي</w:t>
      </w:r>
      <w:r>
        <w:rPr>
          <w:rFonts w:eastAsia="Amiri" w:cs="Amiri" w:ascii="Amiri" w:hAnsi="Amiri"/>
          <w:color w:val="111111"/>
          <w:sz w:val="28"/>
          <w:szCs w:val="28"/>
          <w:rtl w:val="true"/>
          <w:lang w:bidi="ar-SA"/>
        </w:rPr>
        <w:t xml:space="preserve">: </w:t>
      </w:r>
      <w:bookmarkStart w:id="930" w:name="pg14675_163132"/>
    </w:p>
    <w:p>
      <w:pPr>
        <w:pStyle w:val="Heading6"/>
        <w:numPr>
          <w:ilvl w:val="5"/>
          <w:numId w:val="1"/>
        </w:numPr>
        <w:rPr/>
      </w:pPr>
      <w:bookmarkStart w:id="931" w:name="__RefHeading___Toc3073086_1878427129"/>
      <w:bookmarkStart w:id="932" w:name="_Toc404"/>
      <w:bookmarkEnd w:id="930"/>
      <w:bookmarkEnd w:id="931"/>
      <w:r>
        <w:rPr>
          <w:rtl w:val="true"/>
        </w:rPr>
        <w:t>الأوّل</w:t>
      </w:r>
      <w:r>
        <w:rPr>
          <w:rtl w:val="true"/>
        </w:rPr>
        <w:t xml:space="preserve">: </w:t>
      </w:r>
      <w:r>
        <w:rPr>
          <w:rtl w:val="true"/>
        </w:rPr>
        <w:t>التمسّك بما دلّ‌ على لزوم غسل الإناء الذي شرب منه الكلب</w:t>
      </w:r>
      <w:bookmarkEnd w:id="932"/>
    </w:p>
    <w:p>
      <w:pPr>
        <w:pStyle w:val="BookText"/>
        <w:rPr/>
      </w:pPr>
      <w:r>
        <w:rPr>
          <w:rStyle w:val="FootnoteAnchor"/>
          <w:rtl w:val="true"/>
        </w:rPr>
        <w:footnoteReference w:id="272"/>
      </w:r>
      <w:r>
        <w:rPr>
          <w:rFonts w:ascii="Amiri" w:hAnsi="Amiri" w:eastAsia="Amiri" w:cs="Amiri"/>
          <w:color w:val="111111"/>
          <w:sz w:val="28"/>
          <w:sz w:val="28"/>
          <w:szCs w:val="28"/>
          <w:rtl w:val="true"/>
          <w:lang w:bidi="ar-SA"/>
        </w:rPr>
        <w:t>بتقريب ان الماء المتنجس بولوغ الكلب لو لم ينجس فلما ذا يلزم غسل الاناء؟ بعد الالتفات الى ان الكلب لا يصيب بفمه أو لسانه الإناء عادة</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3073088_1878427129"/>
      <w:bookmarkStart w:id="934" w:name="_Toc405"/>
      <w:bookmarkEnd w:id="933"/>
      <w:r>
        <w:rPr>
          <w:rtl w:val="true"/>
        </w:rPr>
        <w:t>الثاني</w:t>
      </w:r>
      <w:r>
        <w:rPr>
          <w:rtl w:val="true"/>
        </w:rPr>
        <w:t xml:space="preserve">: </w:t>
      </w:r>
      <w:r>
        <w:rPr>
          <w:rtl w:val="true"/>
        </w:rPr>
        <w:t>التمسّك بما دلّ‌ على وجوب التعدّد في غسل الإناء</w:t>
      </w:r>
      <w:bookmarkEnd w:id="934"/>
    </w:p>
    <w:p>
      <w:pPr>
        <w:pStyle w:val="BookText"/>
        <w:rPr/>
      </w:pPr>
      <w:r>
        <w:rPr>
          <w:rFonts w:ascii="IRNazanin" w:hAnsi="IRNazanin" w:eastAsia="IRNazanin"/>
          <w:color w:val="111111"/>
          <w:sz w:val="28"/>
          <w:sz w:val="28"/>
          <w:szCs w:val="28"/>
          <w:rtl w:val="true"/>
          <w:lang w:bidi="fa-IR"/>
        </w:rPr>
        <w:t>المتنجس</w:t>
      </w:r>
    </w:p>
    <w:p>
      <w:pPr>
        <w:pStyle w:val="BookText"/>
        <w:rPr/>
      </w:pPr>
      <w:r>
        <w:rPr>
          <w:rStyle w:val="FootnoteAnchor"/>
          <w:rtl w:val="true"/>
        </w:rPr>
        <w:footnoteReference w:id="273"/>
      </w:r>
      <w:r>
        <w:rPr>
          <w:rFonts w:ascii="Amiri" w:hAnsi="Amiri" w:eastAsia="Amiri" w:cs="Amiri"/>
          <w:color w:val="111111"/>
          <w:sz w:val="28"/>
          <w:sz w:val="28"/>
          <w:szCs w:val="28"/>
          <w:rtl w:val="true"/>
          <w:lang w:bidi="ar-SA"/>
        </w:rPr>
        <w:t>بتقريب انه لا حاجة الى غير الغسلة الاولى بعد زوال عين النجاسة بها سوى كونه منجسا لما يوضع فيه</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3073090_1878427129"/>
      <w:bookmarkStart w:id="936" w:name="_Toc406"/>
      <w:bookmarkEnd w:id="935"/>
      <w:r>
        <w:rPr>
          <w:rtl w:val="true"/>
        </w:rPr>
        <w:t>الثالث</w:t>
      </w:r>
      <w:r>
        <w:rPr>
          <w:rtl w:val="true"/>
        </w:rPr>
        <w:t xml:space="preserve">: </w:t>
      </w:r>
      <w:r>
        <w:rPr>
          <w:rtl w:val="true"/>
        </w:rPr>
        <w:t>التمسّك بما دلّ‌ على عدم جواز الشرب أو الوضوء من</w:t>
      </w:r>
      <w:bookmarkEnd w:id="936"/>
    </w:p>
    <w:p>
      <w:pPr>
        <w:pStyle w:val="BookText"/>
        <w:rPr/>
      </w:pPr>
      <w:r>
        <w:rPr>
          <w:rFonts w:ascii="Amiri" w:hAnsi="Amiri" w:eastAsia="Amiri" w:cs="Amiri"/>
          <w:color w:val="111111"/>
          <w:sz w:val="28"/>
          <w:sz w:val="28"/>
          <w:szCs w:val="28"/>
          <w:rtl w:val="true"/>
          <w:lang w:bidi="ar-SA"/>
        </w:rPr>
        <w:t>الماء القليل الذي لاقته يد قذرة</w:t>
      </w:r>
    </w:p>
    <w:p>
      <w:pPr>
        <w:pStyle w:val="BookText"/>
        <w:rPr/>
      </w:pP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صدق عنوان اليد القذرة على المتنجسة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وجه لذلك سوى تنجس الماء باليد المتنجسة</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3073092_1878427129"/>
      <w:bookmarkStart w:id="938" w:name="_Toc407"/>
      <w:bookmarkEnd w:id="937"/>
      <w:r>
        <w:rPr>
          <w:rtl w:val="true"/>
        </w:rPr>
        <w:t>الرابع</w:t>
      </w:r>
      <w:r>
        <w:rPr>
          <w:rtl w:val="true"/>
        </w:rPr>
        <w:t xml:space="preserve">: </w:t>
      </w:r>
      <w:r>
        <w:rPr>
          <w:rtl w:val="true"/>
        </w:rPr>
        <w:t>ما دلّ‌ على عدم جواز جعل الخل في الدن المتنجس بالخمر</w:t>
      </w:r>
      <w:bookmarkEnd w:id="938"/>
    </w:p>
    <w:p>
      <w:pPr>
        <w:pStyle w:val="BookText"/>
        <w:rPr/>
      </w:pPr>
      <w:r>
        <w:rPr>
          <w:rFonts w:ascii="Amiri" w:hAnsi="Amiri" w:eastAsia="Amiri" w:cs="Amiri"/>
          <w:color w:val="111111"/>
          <w:sz w:val="28"/>
          <w:sz w:val="28"/>
          <w:szCs w:val="28"/>
          <w:rtl w:val="true"/>
          <w:lang w:bidi="ar-SA"/>
        </w:rPr>
        <w:t>إلاّ إذا غسل</w:t>
      </w:r>
      <w:r>
        <w:rPr>
          <w:rStyle w:val="FootnoteAnchor"/>
          <w:rtl w:val="true"/>
        </w:rPr>
        <w:footnoteReference w:id="275"/>
      </w:r>
      <w:r>
        <w:rPr>
          <w:rFonts w:ascii="Amiri" w:hAnsi="Amiri" w:eastAsia="Amiri" w:cs="Amiri"/>
          <w:color w:val="111111"/>
          <w:sz w:val="28"/>
          <w:sz w:val="28"/>
          <w:szCs w:val="28"/>
          <w:rtl w:val="true"/>
          <w:lang w:bidi="ar-SA"/>
        </w:rPr>
        <w:t>فانه لا وجه للزوم غسل الدن إلاّ تنجيسه لما يوضع فيه</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3073094_1878427129"/>
      <w:bookmarkStart w:id="940" w:name="_Toc408"/>
      <w:bookmarkEnd w:id="939"/>
      <w:r>
        <w:rPr>
          <w:rtl w:val="true"/>
        </w:rPr>
        <w:t>أدلّة عدم تنجيس المتنجس</w:t>
      </w:r>
      <w:bookmarkEnd w:id="940"/>
    </w:p>
    <w:p>
      <w:pPr>
        <w:pStyle w:val="Heading6"/>
        <w:numPr>
          <w:ilvl w:val="5"/>
          <w:numId w:val="1"/>
        </w:numPr>
        <w:rPr/>
      </w:pPr>
      <w:bookmarkStart w:id="941" w:name="__RefHeading___Toc3073096_1878427129"/>
      <w:bookmarkStart w:id="942" w:name="_Toc409"/>
      <w:bookmarkEnd w:id="941"/>
      <w:r>
        <w:rPr>
          <w:rtl w:val="true"/>
        </w:rPr>
        <w:t>الأوّل</w:t>
      </w:r>
      <w:r>
        <w:rPr>
          <w:rtl w:val="true"/>
        </w:rPr>
        <w:t xml:space="preserve">: </w:t>
      </w:r>
      <w:r>
        <w:rPr>
          <w:rtl w:val="true"/>
        </w:rPr>
        <w:t>التمسّك بصحيحة حكم بن حكيم</w:t>
      </w:r>
      <w:bookmarkEnd w:id="94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أبول فلا اصيب الماء و قد أصاب يدي شيء من البول فامسحه بالحائط‍‌ و بالتراب ثم تعرق يدي فأمس بها وجهي أو بعض جسدي أو يصيب </w:t>
      </w:r>
      <w:bookmarkStart w:id="943" w:name="pg14675_163133"/>
    </w:p>
    <w:p>
      <w:pPr>
        <w:pStyle w:val="BookText"/>
        <w:rPr/>
      </w:pPr>
      <w:bookmarkEnd w:id="943"/>
      <w:r>
        <w:rPr>
          <w:rFonts w:ascii="Amiri" w:hAnsi="Amiri" w:eastAsia="Amiri" w:cs="Amiri"/>
          <w:color w:val="111111"/>
          <w:sz w:val="28"/>
          <w:sz w:val="28"/>
          <w:szCs w:val="28"/>
          <w:rtl w:val="true"/>
          <w:lang w:bidi="ar-SA"/>
        </w:rPr>
        <w:t>ثوبي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فانه لا وجه لنفي البأس إلاّ عدم تنجيس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باحتمال ان يكون ذلك من جهة عدم الجزم باصابة الجسد أو الثوب للموضع النجس المتعرق فتجري أصالة الطهارة</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3073098_1878427129"/>
      <w:bookmarkStart w:id="945" w:name="_Toc410"/>
      <w:bookmarkEnd w:id="944"/>
      <w:r>
        <w:rPr>
          <w:rtl w:val="true"/>
        </w:rPr>
        <w:t>الثاني</w:t>
      </w:r>
      <w:r>
        <w:rPr>
          <w:rtl w:val="true"/>
        </w:rPr>
        <w:t xml:space="preserve">: </w:t>
      </w:r>
      <w:r>
        <w:rPr>
          <w:rtl w:val="true"/>
        </w:rPr>
        <w:t>التمسّك بصحيحة حفص الأعور</w:t>
      </w:r>
      <w:bookmarkEnd w:id="945"/>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 يكون فيه الخمر ثم يجفف يجعل فيه الخل‌؟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إذا كانت قابلة للتقييد بما دلّ‌ على وجوب الغسل فبها و إلاّ كانت معارضة فلا يصح التمسّك بها</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3073100_1878427129"/>
      <w:bookmarkStart w:id="947" w:name="_Toc411"/>
      <w:bookmarkEnd w:id="946"/>
      <w:r>
        <w:rPr>
          <w:rtl w:val="true"/>
        </w:rPr>
        <w:t>الثالث</w:t>
      </w:r>
      <w:r>
        <w:rPr>
          <w:rtl w:val="true"/>
        </w:rPr>
        <w:t xml:space="preserve">: </w:t>
      </w:r>
      <w:r>
        <w:rPr>
          <w:rtl w:val="true"/>
        </w:rPr>
        <w:t>ما ذكره الشيخ الهمداني</w:t>
      </w:r>
      <w:bookmarkEnd w:id="947"/>
    </w:p>
    <w:p>
      <w:pPr>
        <w:pStyle w:val="BookText"/>
        <w:rPr/>
      </w:pPr>
      <w:r>
        <w:rPr>
          <w:rFonts w:ascii="Amiri" w:hAnsi="Amiri" w:eastAsia="Amiri" w:cs="Amiri"/>
          <w:color w:val="111111"/>
          <w:sz w:val="28"/>
          <w:sz w:val="28"/>
          <w:szCs w:val="28"/>
          <w:rtl w:val="true"/>
          <w:lang w:bidi="ar-SA"/>
        </w:rPr>
        <w:t>من ان لازم تنجيس المتنجس تنجس جميع البلد الواحد فان الحليب المجلوب من القرى يعلم عادة بتنجس بعضه نتيجة عدم المبالاة بمسائل الطهارة و النجاسة، و بصنع الاجبان منه و غيرها و أكل البعض منه سوف يتنجس الفم و اليد و الثياب، و بالاختلاط‍‌ بآخرين سوف تنتقل النجاسة اليهم أيضا و يلزم و من ثمّ‌ تنجس كل البلد و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نفسه يأتي في ماء السبيل الذي يشرب منه بعض الأطفال غير المبالين فانهم سوف ينقلون النجاسة بالشكل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الأمثلة لذلك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لغوية تشريع الحكم بوجوب اجتناب المتنجس لعدم امكان امتثاله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بقطع النظر عن هذا يلزم وجوب اجتناب جميع الأبنية لان أدوات البناء قد تنجّست يوما و لو بسبب استعمالها في بناء كنيف و لم </w:t>
      </w:r>
      <w:bookmarkStart w:id="948" w:name="pg14675_163134"/>
    </w:p>
    <w:p>
      <w:pPr>
        <w:pStyle w:val="BookText"/>
        <w:rPr/>
      </w:pPr>
      <w:bookmarkEnd w:id="948"/>
      <w:r>
        <w:rPr>
          <w:rFonts w:ascii="Amiri" w:hAnsi="Amiri" w:eastAsia="Amiri" w:cs="Amiri"/>
          <w:color w:val="111111"/>
          <w:sz w:val="28"/>
          <w:sz w:val="28"/>
          <w:szCs w:val="28"/>
          <w:rtl w:val="true"/>
          <w:lang w:bidi="ar-SA"/>
        </w:rPr>
        <w:t>تجر العادة على تطهيرها لدى كل بناء، و من اجتنبها عدّ موسوسا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افيد وجيه بناء على تنجيس المتنجس و لو بالوسائط‍‌، اما بناء على اشتراط‍‌ التنجيس بعدم الواسطة أو بواسطة واحدة فلا يتم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من خلال هذا العرض الموجز لبعض أدلّة الطرفين اتضح ان المناسب الأخذ بأدلّة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بمراجعتها نلاحظ‍‌ ان موردها ما إذا كان المتنجس مائعا أو جامدا و لكن الملاقي له مائع، و معه فالثوب المتنجس مثلا لا ينجّس اليد أو الثوب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موردها المتنجس بواسطة أو واسطتين و لا تعمّ‌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موردها ما إذا كان المتنجس ماء و التعدّي إلى سائر المائعات يحتاج إلى ضم الإجماع على عدم الفصل لو تم</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3073102_1878427129"/>
      <w:bookmarkStart w:id="950" w:name="_Toc412"/>
      <w:bookmarkEnd w:id="949"/>
      <w:r>
        <w:rPr/>
        <w:t>5</w:t>
      </w:r>
      <w:r>
        <w:rPr>
          <w:rtl w:val="true"/>
        </w:rPr>
        <w:t xml:space="preserve"> - </w:t>
      </w:r>
      <w:r>
        <w:rPr>
          <w:rtl w:val="true"/>
        </w:rPr>
        <w:t>و اما عدم جواز تناول النجس</w:t>
      </w:r>
      <w:bookmarkEnd w:id="950"/>
    </w:p>
    <w:p>
      <w:pPr>
        <w:pStyle w:val="BookText"/>
        <w:rPr/>
      </w:pPr>
      <w:r>
        <w:rPr>
          <w:rFonts w:ascii="Amiri" w:hAnsi="Amiri" w:eastAsia="Amiri" w:cs="Amiri"/>
          <w:color w:val="111111"/>
          <w:sz w:val="28"/>
          <w:sz w:val="28"/>
          <w:szCs w:val="28"/>
          <w:rtl w:val="true"/>
          <w:lang w:bidi="ar-SA"/>
        </w:rPr>
        <w:t>فهو متسالم عليه بل من الضروريات، و تدلّ‌ عليه صحيحة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يدخل يده في الإناء و هي 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يكفئ الإناء</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و غيرها من الروايات الكثيرة</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3073104_1878427129"/>
      <w:bookmarkStart w:id="952" w:name="_Toc413"/>
      <w:bookmarkEnd w:id="951"/>
      <w:r>
        <w:rPr/>
        <w:t>6</w:t>
      </w:r>
      <w:r>
        <w:rPr>
          <w:rtl w:val="true"/>
        </w:rPr>
        <w:t xml:space="preserve"> - </w:t>
      </w:r>
      <w:r>
        <w:rPr>
          <w:rtl w:val="true"/>
        </w:rPr>
        <w:t>و اما عدم جواز بقيّة التصرّفات ممّا هو مشروط‍‌ بالطهارة</w:t>
      </w:r>
      <w:bookmarkEnd w:id="952"/>
    </w:p>
    <w:p>
      <w:pPr>
        <w:pStyle w:val="BookText"/>
        <w:rPr/>
      </w:pPr>
      <w:r>
        <w:rPr>
          <w:rFonts w:ascii="Amiri" w:hAnsi="Amiri" w:eastAsia="Amiri" w:cs="Amiri"/>
          <w:color w:val="111111"/>
          <w:sz w:val="28"/>
          <w:sz w:val="28"/>
          <w:szCs w:val="28"/>
          <w:rtl w:val="true"/>
          <w:lang w:bidi="ar-SA"/>
        </w:rPr>
        <w:t>فلفرض اشتراطها بالطهارة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 فهذا كلّه حرام و محرّم لأنّ‌ ذلك كلّه منهيّ‌ عن أكله و شربه و لبسه و ملكه و امساكه و التقلّب فيه فجميع تقلبه في ذلك حرام</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دلّت </w:t>
      </w:r>
      <w:bookmarkStart w:id="953" w:name="pg14675_163135"/>
    </w:p>
    <w:p>
      <w:pPr>
        <w:pStyle w:val="BookText"/>
        <w:rPr/>
      </w:pPr>
      <w:bookmarkEnd w:id="953"/>
      <w:r>
        <w:rPr>
          <w:rFonts w:ascii="Amiri" w:hAnsi="Amiri" w:eastAsia="Amiri" w:cs="Amiri"/>
          <w:color w:val="111111"/>
          <w:sz w:val="28"/>
          <w:sz w:val="28"/>
          <w:szCs w:val="28"/>
          <w:rtl w:val="true"/>
          <w:lang w:bidi="ar-SA"/>
        </w:rPr>
        <w:t>على حرمة جميع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ضعيفة السند و ذات متن ركيك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دلالة الروايات الكثيرة على جواز الانتفاع بالنجس في بعض المجالات كرواية أليات الغنم المقطوعة منها و هي أحياء لإذابتها و الاسراج بها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3073106_1878427129"/>
      <w:bookmarkStart w:id="955" w:name="_Toc414"/>
      <w:bookmarkEnd w:id="954"/>
      <w:r>
        <w:rPr>
          <w:rtl w:val="true"/>
        </w:rPr>
        <w:t>أحكام أخرى للنجاسة</w:t>
      </w:r>
      <w:bookmarkEnd w:id="955"/>
    </w:p>
    <w:p>
      <w:pPr>
        <w:pStyle w:val="Heading6"/>
        <w:numPr>
          <w:ilvl w:val="5"/>
          <w:numId w:val="1"/>
        </w:numPr>
        <w:rPr/>
      </w:pPr>
      <w:bookmarkStart w:id="956" w:name="__RefHeading___Toc3073108_1878427129"/>
      <w:bookmarkStart w:id="957" w:name="_Toc415"/>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و ما يجلب من الأدوية و الأدهان و نحوهما ممّا لا يعتبر في حلّيته التذكية محكوم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المشتبه بالنجس يجب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الملاقي لطرف الشبهة محكوم بالطهارة لدى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3073110_1878427129"/>
      <w:bookmarkStart w:id="959" w:name="_Toc416"/>
      <w:bookmarkEnd w:id="958"/>
      <w:r>
        <w:rPr/>
        <w:t>1</w:t>
      </w:r>
      <w:r>
        <w:rPr>
          <w:rtl w:val="true"/>
        </w:rPr>
        <w:t xml:space="preserve"> - </w:t>
      </w:r>
      <w:r>
        <w:rPr>
          <w:rtl w:val="true"/>
        </w:rPr>
        <w:t>اما الحكم بالطهارة في الأدوية و نحوها</w:t>
      </w:r>
      <w:bookmarkEnd w:id="959"/>
    </w:p>
    <w:p>
      <w:pPr>
        <w:pStyle w:val="BookText"/>
        <w:rPr/>
      </w:pPr>
      <w:r>
        <w:rPr>
          <w:rFonts w:ascii="Amiri" w:hAnsi="Amiri" w:eastAsia="Amiri" w:cs="Amiri"/>
          <w:color w:val="111111"/>
          <w:sz w:val="28"/>
          <w:sz w:val="28"/>
          <w:szCs w:val="28"/>
          <w:rtl w:val="true"/>
          <w:lang w:bidi="ar-SA"/>
        </w:rPr>
        <w:t>فلأصالة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ذلك أيضا من روايات متعددة كصحيحة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أبي أبا عبد اللّه عليه السّلام و أنا حاضر اني اعير الذميّ‌ ثوبي و أنا أعلم انه يشرب الخمر و يأكل لحم الخنزير فيرده عليّ‌ فأغسله قبل ان أصلّي فيه‌؟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تغسله من أجل ذلك فانك أعرته إيّاه و هو طاهر و لم تستيقن انه نجّسه فلا بأس ان تصلّي فيه حتى تستيقن انه نجّسه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3073112_1878427129"/>
      <w:bookmarkStart w:id="961" w:name="_Toc417"/>
      <w:bookmarkEnd w:id="960"/>
      <w:r>
        <w:rPr/>
        <w:t>2</w:t>
      </w:r>
      <w:r>
        <w:rPr>
          <w:rtl w:val="true"/>
        </w:rPr>
        <w:t xml:space="preserve"> - </w:t>
      </w:r>
      <w:r>
        <w:rPr>
          <w:rtl w:val="true"/>
        </w:rPr>
        <w:t>و اما عدم الحكم بالطهارة فيما يشترط‍‌ في حليته التذكية</w:t>
      </w:r>
      <w:bookmarkEnd w:id="96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فلأصالة عدم التذكية الحاكمة على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ذلك يتم على </w:t>
      </w:r>
      <w:bookmarkStart w:id="962" w:name="pg14675_163136"/>
    </w:p>
    <w:p>
      <w:pPr>
        <w:pStyle w:val="BookText"/>
        <w:rPr/>
      </w:pPr>
      <w:bookmarkEnd w:id="962"/>
      <w:r>
        <w:rPr>
          <w:rFonts w:ascii="Amiri" w:hAnsi="Amiri" w:eastAsia="Amiri" w:cs="Amiri"/>
          <w:color w:val="111111"/>
          <w:sz w:val="28"/>
          <w:sz w:val="28"/>
          <w:szCs w:val="28"/>
          <w:rtl w:val="true"/>
          <w:lang w:bidi="ar-SA"/>
        </w:rPr>
        <w:t>مسلك المشهور و اما على المسلك الآخر فيحكم بالطهارة دون الحل</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3073114_1878427129"/>
      <w:bookmarkStart w:id="964" w:name="_Toc418"/>
      <w:bookmarkEnd w:id="963"/>
      <w:r>
        <w:rPr/>
        <w:t>3</w:t>
      </w:r>
      <w:r>
        <w:rPr>
          <w:rtl w:val="true"/>
        </w:rPr>
        <w:t xml:space="preserve"> - </w:t>
      </w:r>
      <w:r>
        <w:rPr>
          <w:rtl w:val="true"/>
        </w:rPr>
        <w:t>و اما ان المشتبه يجب اجتنابه</w:t>
      </w:r>
      <w:bookmarkEnd w:id="964"/>
    </w:p>
    <w:p>
      <w:pPr>
        <w:pStyle w:val="BookText"/>
        <w:rPr/>
      </w:pPr>
      <w:r>
        <w:rPr>
          <w:rFonts w:ascii="Amiri" w:hAnsi="Amiri" w:eastAsia="Amiri" w:cs="Amiri"/>
          <w:color w:val="111111"/>
          <w:sz w:val="28"/>
          <w:sz w:val="28"/>
          <w:szCs w:val="28"/>
          <w:rtl w:val="true"/>
          <w:lang w:bidi="ar-SA"/>
        </w:rPr>
        <w:t>فلتعارض أصليّ‌ الطهارة الموجب لمنجزية العلم الإجمالي أو للعلم الإجمالي نفسه على الخلاف بين المسلكين في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ذلك أيضا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معه اناءان فيهما ماء وقع في أحدهما قذر لا يدري أيّهما هو و ليس يقدر على ماء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5" w:name="__RefHeading___Toc3073116_1878427129"/>
      <w:bookmarkStart w:id="966" w:name="_Toc419"/>
      <w:bookmarkEnd w:id="965"/>
      <w:r>
        <w:rPr/>
        <w:t>4</w:t>
      </w:r>
      <w:r>
        <w:rPr>
          <w:rtl w:val="true"/>
        </w:rPr>
        <w:t xml:space="preserve"> - </w:t>
      </w:r>
      <w:r>
        <w:rPr>
          <w:rtl w:val="true"/>
        </w:rPr>
        <w:t>و اما حكم المشهور بطهارة الملاقي فلجريان أصالة الطهارة</w:t>
      </w:r>
      <w:bookmarkEnd w:id="966"/>
    </w:p>
    <w:p>
      <w:pPr>
        <w:pStyle w:val="Heading6"/>
        <w:numPr>
          <w:ilvl w:val="5"/>
          <w:numId w:val="1"/>
        </w:numPr>
        <w:rPr/>
      </w:pPr>
      <w:bookmarkStart w:id="967" w:name="__RefHeading___Toc3073118_1878427129"/>
      <w:bookmarkStart w:id="968" w:name="_Toc420"/>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فيه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كيف ذلك و الحال انه يتشكل بعد الملاقاة علم إجمالي جديد اما بنجاسته أو نجاسة طرف الملاقى‌؟</w:t>
      </w:r>
    </w:p>
    <w:p>
      <w:pPr>
        <w:pStyle w:val="Heading6"/>
        <w:numPr>
          <w:ilvl w:val="5"/>
          <w:numId w:val="1"/>
        </w:numPr>
        <w:rPr/>
      </w:pPr>
      <w:bookmarkStart w:id="969" w:name="__RefHeading___Toc3073120_1878427129"/>
      <w:bookmarkStart w:id="970" w:name="_Toc421"/>
      <w:bookmarkEnd w:id="969"/>
      <w:r>
        <w:rPr>
          <w:rtl w:val="true"/>
        </w:rPr>
        <w:t>أجيب عن ذلك</w:t>
      </w:r>
      <w:bookmarkEnd w:id="970"/>
    </w:p>
    <w:p>
      <w:pPr>
        <w:pStyle w:val="Heading6"/>
        <w:numPr>
          <w:ilvl w:val="5"/>
          <w:numId w:val="1"/>
        </w:numPr>
        <w:rPr/>
      </w:pPr>
      <w:bookmarkStart w:id="971" w:name="__RefHeading___Toc3073122_1878427129"/>
      <w:bookmarkStart w:id="972" w:name="_Toc422"/>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بعدّة أجوبة</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3073124_1878427129"/>
      <w:bookmarkStart w:id="974" w:name="_Toc423"/>
      <w:bookmarkEnd w:id="973"/>
      <w:r>
        <w:rPr>
          <w:rtl w:val="true"/>
        </w:rPr>
        <w:t>الأوّل</w:t>
      </w:r>
      <w:r>
        <w:rPr>
          <w:rtl w:val="true"/>
        </w:rPr>
        <w:t xml:space="preserve">: </w:t>
      </w:r>
      <w:r>
        <w:rPr>
          <w:rtl w:val="true"/>
        </w:rPr>
        <w:t>ما أفاده الشيخ الأعظم</w:t>
      </w:r>
      <w:bookmarkEnd w:id="974"/>
    </w:p>
    <w:p>
      <w:pPr>
        <w:pStyle w:val="BookText"/>
        <w:rPr/>
      </w:pPr>
      <w:r>
        <w:rPr>
          <w:rFonts w:ascii="Amiri" w:hAnsi="Amiri" w:eastAsia="Amiri" w:cs="Amiri"/>
          <w:color w:val="111111"/>
          <w:sz w:val="28"/>
          <w:sz w:val="28"/>
          <w:szCs w:val="28"/>
          <w:rtl w:val="true"/>
          <w:lang w:bidi="ar-SA"/>
        </w:rPr>
        <w:t>من ان تنجيز العلم الإجمالي فرع تعارض الاصول في أطرافه، و هي ليست متعارضة في العلم الثاني لان أصل الطهارة في الملاقى حاكم على أصل الطهارة في الملاقي فتقع المعارضة بين الأصل في الملاقى و الأصل في طرفه، و بعد التساقط‍‌ تصل النوبة الى الأصل في الملاقي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اختصت المعارضة بالأصلين الأوّلين لأنهما في رتبة واحدة، و المعارضة لا تدخل فيها إلاّ الاصول ذوات الرتبة الواحدة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لما ذا تختص المعارضة بذلك‌؟ يحتاج ذلك الى مستوى أعلى من البحث</w:t>
      </w:r>
      <w:r>
        <w:rPr>
          <w:rFonts w:eastAsia="Amiri" w:cs="Amiri" w:ascii="Amiri" w:hAnsi="Amiri"/>
          <w:color w:val="111111"/>
          <w:sz w:val="28"/>
          <w:szCs w:val="28"/>
          <w:rtl w:val="true"/>
          <w:lang w:bidi="ar-SA"/>
        </w:rPr>
        <w:t xml:space="preserve">. </w:t>
      </w:r>
      <w:bookmarkStart w:id="975" w:name="pg14675_163137"/>
    </w:p>
    <w:p>
      <w:pPr>
        <w:pStyle w:val="Heading6"/>
        <w:numPr>
          <w:ilvl w:val="5"/>
          <w:numId w:val="1"/>
        </w:numPr>
        <w:rPr/>
      </w:pPr>
      <w:bookmarkStart w:id="976" w:name="__RefHeading___Toc3073126_1878427129"/>
      <w:bookmarkStart w:id="977" w:name="_Toc424"/>
      <w:bookmarkEnd w:id="975"/>
      <w:bookmarkEnd w:id="976"/>
      <w:r>
        <w:rPr>
          <w:rtl w:val="true"/>
        </w:rPr>
        <w:t>الثاني</w:t>
      </w:r>
      <w:r>
        <w:rPr>
          <w:rtl w:val="true"/>
        </w:rPr>
        <w:t xml:space="preserve">: </w:t>
      </w:r>
      <w:r>
        <w:rPr>
          <w:rtl w:val="true"/>
        </w:rPr>
        <w:t>ما أفاده الشيخ العراقي</w:t>
      </w:r>
      <w:bookmarkEnd w:id="977"/>
    </w:p>
    <w:p>
      <w:pPr>
        <w:pStyle w:val="BookText"/>
        <w:rPr/>
      </w:pPr>
      <w:r>
        <w:rPr>
          <w:rFonts w:ascii="Amiri" w:hAnsi="Amiri" w:eastAsia="Amiri" w:cs="Amiri"/>
          <w:color w:val="111111"/>
          <w:sz w:val="28"/>
          <w:sz w:val="28"/>
          <w:szCs w:val="28"/>
          <w:rtl w:val="true"/>
          <w:lang w:bidi="ar-SA"/>
        </w:rPr>
        <w:t xml:space="preserve">من ان العلم الثاني ليس بمنجز لتنجز أحد طرفيه بمنجز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تنجز لا يقبل التنجز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منجزية العلم الإجمالي قابليته لتنجيز معلومه على كل تقدير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8" w:name="__RefHeading___Toc3073128_1878427129"/>
      <w:bookmarkStart w:id="979" w:name="_Toc425"/>
      <w:bookmarkEnd w:id="978"/>
      <w:r>
        <w:rPr>
          <w:rtl w:val="true"/>
        </w:rPr>
        <w:t>الثالث</w:t>
      </w:r>
      <w:r>
        <w:rPr>
          <w:rtl w:val="true"/>
        </w:rPr>
        <w:t xml:space="preserve">: </w:t>
      </w:r>
      <w:r>
        <w:rPr>
          <w:rtl w:val="true"/>
        </w:rPr>
        <w:t>ما ذكره جماعة</w:t>
      </w:r>
      <w:bookmarkEnd w:id="979"/>
    </w:p>
    <w:p>
      <w:pPr>
        <w:pStyle w:val="BookText"/>
        <w:rPr/>
      </w:pPr>
      <w:r>
        <w:rPr>
          <w:rFonts w:ascii="Amiri" w:hAnsi="Amiri" w:eastAsia="Amiri" w:cs="Amiri"/>
          <w:color w:val="111111"/>
          <w:sz w:val="28"/>
          <w:sz w:val="28"/>
          <w:szCs w:val="28"/>
          <w:rtl w:val="true"/>
          <w:lang w:bidi="ar-SA"/>
        </w:rPr>
        <w:t>من ان الأصل في طرف الملاقى بعد ما سقط‍‌ بالمعارضة الاولى فلا يدخل في معارضة جديدة مع الأصل في الملاقي لأنّ‌ الساقط‍‌ لا يعود</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3073130_1878427129"/>
      <w:bookmarkStart w:id="981" w:name="_Toc426"/>
      <w:bookmarkEnd w:id="980"/>
      <w:r>
        <w:rPr>
          <w:rtl w:val="true"/>
        </w:rPr>
        <w:t>مناقشة الأجوبة الثلاثة</w:t>
      </w:r>
      <w:bookmarkEnd w:id="981"/>
    </w:p>
    <w:p>
      <w:pPr>
        <w:pStyle w:val="Heading6"/>
        <w:numPr>
          <w:ilvl w:val="5"/>
          <w:numId w:val="1"/>
        </w:numPr>
        <w:rPr/>
      </w:pPr>
      <w:bookmarkStart w:id="982" w:name="__RefHeading___Toc3073132_1878427129"/>
      <w:bookmarkStart w:id="983" w:name="_Toc427"/>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و كل ما ذكر قابل للمناقشة</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3073134_1878427129"/>
      <w:bookmarkStart w:id="985" w:name="_Toc428"/>
      <w:bookmarkEnd w:id="984"/>
      <w:r>
        <w:rPr>
          <w:rtl w:val="true"/>
        </w:rPr>
        <w:t>اما الجواب الأوّل</w:t>
      </w:r>
      <w:bookmarkEnd w:id="985"/>
    </w:p>
    <w:p>
      <w:pPr>
        <w:pStyle w:val="BookText"/>
        <w:rPr/>
      </w:pPr>
      <w:r>
        <w:rPr>
          <w:rFonts w:ascii="Amiri" w:hAnsi="Amiri" w:eastAsia="Amiri" w:cs="Amiri"/>
          <w:color w:val="111111"/>
          <w:sz w:val="28"/>
          <w:sz w:val="28"/>
          <w:szCs w:val="28"/>
          <w:rtl w:val="true"/>
          <w:lang w:bidi="ar-SA"/>
        </w:rPr>
        <w:t>فلان لازم حصر المعارضة بالأصول ذوات الرتبة الواحدة ورود الشبهة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حاصلها لزوم جواز شرب الملاقي دون الوضوء به لان أصلي الطهارة إذا سقطا في المعارضة الاولى تصل النوبة الى الأصلين في المرتبة الثانية ممّا يكون في رتبة واحدة، و هما أصل الطهارة في الملاقي و أصل الحل في طرف الملاقى، و بعد تعارضهما و تساقطهما تصل النوبة الى أصل الحل في الملاقي، و بذلك تثبت حلّيّة شربه دون طهارته، و مع عدم طهارته لا يجوز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نتيجة غريبة لا قائل بها فان كل من قال بجواز الشرب قال بصحّة الوضوء</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6" w:name="__RefHeading___Toc3073136_1878427129"/>
      <w:bookmarkStart w:id="987" w:name="_Toc429"/>
      <w:bookmarkEnd w:id="986"/>
      <w:r>
        <w:rPr>
          <w:rtl w:val="true"/>
        </w:rPr>
        <w:t>و اما الجواب الثاني</w:t>
      </w:r>
      <w:bookmarkEnd w:id="98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التنجز حيث انه قضية اعتبارية فلا مانع </w:t>
      </w:r>
      <w:bookmarkStart w:id="988" w:name="pg14675_163138"/>
    </w:p>
    <w:p>
      <w:pPr>
        <w:pStyle w:val="BookText"/>
        <w:rPr/>
      </w:pPr>
      <w:bookmarkEnd w:id="988"/>
      <w:r>
        <w:rPr>
          <w:rFonts w:ascii="Amiri" w:hAnsi="Amiri" w:eastAsia="Amiri" w:cs="Amiri"/>
          <w:color w:val="111111"/>
          <w:sz w:val="28"/>
          <w:sz w:val="28"/>
          <w:szCs w:val="28"/>
          <w:rtl w:val="true"/>
          <w:lang w:bidi="ar-SA"/>
        </w:rPr>
        <w:t>من تنجز المتنجز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بذلك اجتماع المثلين المستحيل لاختصاصه بالامور التكوينية</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3073138_1878427129"/>
      <w:bookmarkStart w:id="990" w:name="_Toc430"/>
      <w:bookmarkEnd w:id="989"/>
      <w:r>
        <w:rPr>
          <w:rtl w:val="true"/>
        </w:rPr>
        <w:t>و اما الجواب الثالث</w:t>
      </w:r>
      <w:bookmarkEnd w:id="990"/>
    </w:p>
    <w:p>
      <w:pPr>
        <w:pStyle w:val="BookText"/>
        <w:rPr/>
      </w:pPr>
      <w:r>
        <w:rPr>
          <w:rFonts w:ascii="Amiri" w:hAnsi="Amiri" w:eastAsia="Amiri" w:cs="Amiri"/>
          <w:color w:val="111111"/>
          <w:sz w:val="28"/>
          <w:sz w:val="28"/>
          <w:szCs w:val="28"/>
          <w:rtl w:val="true"/>
          <w:lang w:bidi="ar-SA"/>
        </w:rPr>
        <w:t>فلان قضية الساقط‍‌ لا يعود تختص بالسقوط‍‌ التكويني دون الاعتباري الذي هو عبارة اخرى عن عدم شمول دليل الأصل للساقط‍‌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كلّه اتضح ان الاصول الثلاثة تدخل في معارضة واحدة و تتساقط‍‌، و من ثمّ‌ لا يمكن الحكم بطهارة الملاقي</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3073140_1878427129"/>
      <w:bookmarkStart w:id="992" w:name="_Toc431"/>
      <w:bookmarkEnd w:id="991"/>
      <w:r>
        <w:rPr>
          <w:rtl w:val="true"/>
        </w:rPr>
        <w:t>وسائل اثبات النجاسة</w:t>
      </w:r>
      <w:bookmarkEnd w:id="992"/>
    </w:p>
    <w:p>
      <w:pPr>
        <w:pStyle w:val="Heading6"/>
        <w:numPr>
          <w:ilvl w:val="5"/>
          <w:numId w:val="1"/>
        </w:numPr>
        <w:rPr/>
      </w:pPr>
      <w:bookmarkStart w:id="993" w:name="__RefHeading___Toc3073142_1878427129"/>
      <w:bookmarkStart w:id="994" w:name="_Toc432"/>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تثبت نجاسة الشيء بالعلم و اخبار ذي اليد و شهادة عدلين بل و بخبر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الطهارة فلا تحتاج إلى وسائل احراز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3073144_1878427129"/>
      <w:bookmarkStart w:id="996" w:name="_Toc433"/>
      <w:bookmarkEnd w:id="995"/>
      <w:r>
        <w:rPr/>
        <w:t>1</w:t>
      </w:r>
      <w:r>
        <w:rPr>
          <w:rtl w:val="true"/>
        </w:rPr>
        <w:t xml:space="preserve"> - </w:t>
      </w:r>
      <w:r>
        <w:rPr>
          <w:rtl w:val="true"/>
        </w:rPr>
        <w:t>اما ثبوت النجاسة بالعلم</w:t>
      </w:r>
      <w:bookmarkEnd w:id="996"/>
    </w:p>
    <w:p>
      <w:pPr>
        <w:pStyle w:val="BookText"/>
        <w:rPr/>
      </w:pPr>
      <w:r>
        <w:rPr>
          <w:rFonts w:ascii="Amiri" w:hAnsi="Amiri" w:eastAsia="Amiri" w:cs="Amiri"/>
          <w:color w:val="111111"/>
          <w:sz w:val="28"/>
          <w:sz w:val="28"/>
          <w:szCs w:val="28"/>
          <w:rtl w:val="true"/>
          <w:lang w:bidi="ar-SA"/>
        </w:rPr>
        <w:t>فلحجيّته عقلا بل إليه تنتهي حجيّة كلّ‌ حجّة، و لو لا حجّيّته استحال اثبات أي حقيقة</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3073146_1878427129"/>
      <w:bookmarkStart w:id="998" w:name="_Toc434"/>
      <w:bookmarkEnd w:id="997"/>
      <w:r>
        <w:rPr/>
        <w:t>2</w:t>
      </w:r>
      <w:r>
        <w:rPr>
          <w:rtl w:val="true"/>
        </w:rPr>
        <w:t xml:space="preserve"> - </w:t>
      </w:r>
      <w:r>
        <w:rPr>
          <w:rtl w:val="true"/>
        </w:rPr>
        <w:t>و اما ثبوتها بالثاني</w:t>
      </w:r>
      <w:bookmarkEnd w:id="99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فلحجّيّة اخبار ذي اليد بشكل عام اما للسيرة العقلائيّة أو لعموم التعليل الوارد في رواية حفص بن غياث لإثبات حجيّة اليد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أو للروايات الخاصة، كصحيحة معاوية الواردة في الزيت الذي مات فيه جرذ و انه يبيعه و يبين ذلك للمشتري ليستصبح به</w:t>
      </w:r>
      <w:r>
        <w:rPr>
          <w:rStyle w:val="FootnoteAnchor"/>
          <w:rtl w:val="true"/>
        </w:rPr>
        <w:footnoteReference w:id="288"/>
      </w:r>
      <w:r>
        <w:rPr>
          <w:rFonts w:ascii="Amiri" w:hAnsi="Amiri" w:eastAsia="Amiri" w:cs="Amiri"/>
          <w:color w:val="111111"/>
          <w:sz w:val="28"/>
          <w:sz w:val="28"/>
          <w:szCs w:val="28"/>
          <w:rtl w:val="true"/>
          <w:lang w:bidi="ar-SA"/>
        </w:rPr>
        <w:t xml:space="preserve">، فانه لا فائدة في البيان لو لا حجيّة اخبار ذي اليد، و كموثقة ابن بكير الواردة في من أعار </w:t>
      </w:r>
      <w:bookmarkStart w:id="999" w:name="pg14675_163139"/>
    </w:p>
    <w:p>
      <w:pPr>
        <w:pStyle w:val="BookText"/>
        <w:rPr/>
      </w:pPr>
      <w:bookmarkEnd w:id="999"/>
      <w:r>
        <w:rPr>
          <w:rFonts w:ascii="Amiri" w:hAnsi="Amiri" w:eastAsia="Amiri" w:cs="Amiri"/>
          <w:color w:val="111111"/>
          <w:sz w:val="28"/>
          <w:sz w:val="28"/>
          <w:szCs w:val="28"/>
          <w:rtl w:val="true"/>
          <w:lang w:bidi="ar-SA"/>
        </w:rPr>
        <w:t>رجلا ثوبا فصلّى فيه و هو لا يصلّي فيه و انه لا يعلمه و لو أعلمه أعاد</w:t>
      </w:r>
      <w:r>
        <w:rPr>
          <w:rStyle w:val="FootnoteAnchor"/>
          <w:rtl w:val="true"/>
        </w:rPr>
        <w:footnoteReference w:id="289"/>
      </w:r>
      <w:r>
        <w:rPr>
          <w:rFonts w:ascii="Amiri" w:hAnsi="Amiri" w:eastAsia="Amiri" w:cs="Amiri"/>
          <w:color w:val="111111"/>
          <w:sz w:val="28"/>
          <w:sz w:val="28"/>
          <w:szCs w:val="28"/>
          <w:rtl w:val="true"/>
          <w:lang w:bidi="ar-SA"/>
        </w:rPr>
        <w:t>، فانه لا وجه للإعادة لو لا حجيّة اخبار ذي اليد</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3073148_1878427129"/>
      <w:bookmarkStart w:id="1001" w:name="_Toc435"/>
      <w:bookmarkEnd w:id="1000"/>
      <w:r>
        <w:rPr/>
        <w:t>3</w:t>
      </w:r>
      <w:r>
        <w:rPr>
          <w:rtl w:val="true"/>
        </w:rPr>
        <w:t xml:space="preserve"> - </w:t>
      </w:r>
      <w:r>
        <w:rPr>
          <w:rtl w:val="true"/>
        </w:rPr>
        <w:t>و اما شهادة العدلين</w:t>
      </w:r>
      <w:bookmarkEnd w:id="1001"/>
    </w:p>
    <w:p>
      <w:pPr>
        <w:pStyle w:val="BookText"/>
        <w:rPr/>
      </w:pPr>
      <w:r>
        <w:rPr>
          <w:rFonts w:ascii="Amiri" w:hAnsi="Amiri" w:eastAsia="Amiri" w:cs="Amiri"/>
          <w:color w:val="111111"/>
          <w:sz w:val="28"/>
          <w:sz w:val="28"/>
          <w:szCs w:val="28"/>
          <w:rtl w:val="true"/>
          <w:lang w:bidi="ar-SA"/>
        </w:rPr>
        <w:t xml:space="preserve">و خبر الثقة فيأتي البحث عنهما في وسائل اثبات دخول الوقت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خاصة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الصلاة</w:t>
      </w:r>
      <w:r>
        <w:rPr>
          <w:rFonts w:eastAsia="Amiri" w:cs="Amiri" w:ascii="Amiri" w:hAnsi="Amiri"/>
          <w:color w:val="111111"/>
          <w:sz w:val="28"/>
          <w:szCs w:val="28"/>
          <w:rtl w:val="true"/>
          <w:lang w:bidi="ar-SA"/>
        </w:rPr>
        <w:t>.</w:t>
      </w:r>
    </w:p>
    <w:p>
      <w:pPr>
        <w:pStyle w:val="Heading6"/>
        <w:numPr>
          <w:ilvl w:val="5"/>
          <w:numId w:val="1"/>
        </w:numPr>
        <w:rPr/>
      </w:pPr>
      <w:bookmarkStart w:id="1002" w:name="__RefHeading___Toc3073150_1878427129"/>
      <w:bookmarkStart w:id="1003" w:name="_Toc436"/>
      <w:bookmarkEnd w:id="1002"/>
      <w:r>
        <w:rPr/>
        <w:t>4</w:t>
      </w:r>
      <w:r>
        <w:rPr>
          <w:rtl w:val="true"/>
        </w:rPr>
        <w:t xml:space="preserve"> - </w:t>
      </w:r>
      <w:r>
        <w:rPr>
          <w:rtl w:val="true"/>
        </w:rPr>
        <w:t>و اما عدم حاجة الطهارة إلى وسائل احراز</w:t>
      </w:r>
      <w:bookmarkEnd w:id="1003"/>
    </w:p>
    <w:p>
      <w:pPr>
        <w:pStyle w:val="BookText"/>
        <w:rPr/>
      </w:pPr>
      <w:r>
        <w:rPr>
          <w:rFonts w:ascii="Amiri" w:hAnsi="Amiri" w:eastAsia="Amiri" w:cs="Amiri"/>
          <w:color w:val="111111"/>
          <w:sz w:val="28"/>
          <w:sz w:val="28"/>
          <w:szCs w:val="28"/>
          <w:rtl w:val="true"/>
          <w:lang w:bidi="ar-SA"/>
        </w:rPr>
        <w:t>فلان احتمالها يكفي بعد تشريع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نسب الى بعض من عدم ثبوت النجاسة إلاّ بالعلم الوجداني تمسّكا بقاعدة الطهارة المغياة بالعلم بالنجاسة</w:t>
      </w:r>
      <w:r>
        <w:rPr>
          <w:rStyle w:val="FootnoteAnchor"/>
          <w:rtl w:val="true"/>
        </w:rPr>
        <w:footnoteReference w:id="290"/>
      </w:r>
      <w:r>
        <w:rPr>
          <w:rFonts w:ascii="Amiri" w:hAnsi="Amiri" w:eastAsia="Amiri" w:cs="Amiri"/>
          <w:color w:val="111111"/>
          <w:sz w:val="28"/>
          <w:sz w:val="28"/>
          <w:szCs w:val="28"/>
          <w:rtl w:val="true"/>
          <w:lang w:bidi="ar-SA"/>
        </w:rPr>
        <w:t xml:space="preserve">غفلة منه عن أخذ العلم في الغاية بنحو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لازمه قيام الامارات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ما نسب إلى بعض آخر من كفاية مطلق الظن في إثبات النجاسة</w:t>
      </w:r>
      <w:r>
        <w:rPr>
          <w:rStyle w:val="FootnoteAnchor"/>
          <w:rtl w:val="true"/>
        </w:rPr>
        <w:footnoteReference w:id="291"/>
      </w:r>
      <w:r>
        <w:rPr>
          <w:rFonts w:ascii="Amiri" w:hAnsi="Amiri" w:eastAsia="Amiri" w:cs="Amiri"/>
          <w:color w:val="111111"/>
          <w:sz w:val="28"/>
          <w:sz w:val="28"/>
          <w:szCs w:val="28"/>
          <w:rtl w:val="true"/>
          <w:lang w:bidi="ar-SA"/>
        </w:rPr>
        <w:t>غفلة منه انه لا يغني من الحق شيئا</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3073152_1878427129"/>
      <w:bookmarkStart w:id="1005" w:name="_Toc437"/>
      <w:bookmarkEnd w:id="1004"/>
      <w:r>
        <w:rPr>
          <w:rtl w:val="true"/>
        </w:rPr>
        <w:t>الطهارة و الصلاة</w:t>
      </w:r>
      <w:bookmarkEnd w:id="1005"/>
    </w:p>
    <w:p>
      <w:pPr>
        <w:pStyle w:val="Heading6"/>
        <w:numPr>
          <w:ilvl w:val="5"/>
          <w:numId w:val="1"/>
        </w:numPr>
        <w:rPr/>
      </w:pPr>
      <w:bookmarkStart w:id="1006" w:name="__RefHeading___Toc3073154_1878427129"/>
      <w:bookmarkStart w:id="1007" w:name="_Toc438"/>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يشترط‍‌ في صحّة الصلاة طهارة ثياب المصلّي و بدنه إلاّ فيما يأتي استثناؤه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الجاهل بوجود النجاسة تصحّ‌ صلاته بخلاف الناسي فان المشهور وجوب الإعادة عليه</w:t>
      </w:r>
      <w:r>
        <w:rPr>
          <w:rFonts w:eastAsia="Amiri" w:cs="Amiri" w:ascii="Amiri" w:hAnsi="Amiri"/>
          <w:color w:val="111111"/>
          <w:sz w:val="28"/>
          <w:szCs w:val="28"/>
          <w:rtl w:val="true"/>
          <w:lang w:bidi="ar-SA"/>
        </w:rPr>
        <w:t xml:space="preserve">. </w:t>
      </w:r>
      <w:bookmarkStart w:id="1008" w:name="pg14675_163140"/>
    </w:p>
    <w:p>
      <w:pPr>
        <w:pStyle w:val="BookText"/>
        <w:rPr/>
      </w:pPr>
      <w:bookmarkEnd w:id="1008"/>
      <w:r>
        <w:rPr>
          <w:rFonts w:ascii="Amiri" w:hAnsi="Amiri" w:eastAsia="Amiri" w:cs="Amiri"/>
          <w:color w:val="111111"/>
          <w:sz w:val="28"/>
          <w:sz w:val="28"/>
          <w:szCs w:val="28"/>
          <w:rtl w:val="true"/>
          <w:lang w:bidi="ar-SA"/>
        </w:rPr>
        <w:t>و اذا عرضت أثناء الصلاة فان أمكن إزالتها مع الحفاظ‍‌ على صورة الصلاة وجب ذلك و إلاّ استؤنفت مع السعة و لزم الاستمرار مع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حرمة تنجيس المساجد و وجوب المبادرة إلى 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المصحف الشريف و المشاهد المشرفة و التربة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3073156_1878427129"/>
      <w:bookmarkStart w:id="1010" w:name="_Toc439"/>
      <w:bookmarkEnd w:id="1009"/>
      <w:r>
        <w:rPr/>
        <w:t>1</w:t>
      </w:r>
      <w:r>
        <w:rPr>
          <w:rtl w:val="true"/>
        </w:rPr>
        <w:t xml:space="preserve"> - </w:t>
      </w:r>
      <w:r>
        <w:rPr>
          <w:rtl w:val="true"/>
        </w:rPr>
        <w:t>اما اعتبار الطهارة في ثياب المصلي</w:t>
      </w:r>
      <w:bookmarkEnd w:id="1010"/>
    </w:p>
    <w:p>
      <w:pPr>
        <w:pStyle w:val="BookText"/>
        <w:rPr/>
      </w:pPr>
      <w:r>
        <w:rPr>
          <w:rFonts w:ascii="Amiri" w:hAnsi="Amiri" w:eastAsia="Amiri" w:cs="Amiri"/>
          <w:color w:val="111111"/>
          <w:sz w:val="28"/>
          <w:sz w:val="28"/>
          <w:szCs w:val="28"/>
          <w:rtl w:val="true"/>
          <w:lang w:bidi="ar-SA"/>
        </w:rPr>
        <w:t>فمما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الروايات الكثيرة في النجاسات المتفرّقة كصحيحة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مني فعلّمت أثره إلى ان اصيب له الماء فأصبت و حضرت الصلاة و نسيت ان بثوبي شيئا و صلّيت ثم اني ذكرت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 تغسله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اضمارها لا يضرّ بعد كون المضمر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 على ان الشرطية كانت من المرتكزات الواضحة لدى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استفادة شرطية الطهارة بعنوانها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ادعي عدم وجود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أبي أبا عبد اللّه عليه السّلام و أنا حاضر اني اعير الذميّ‌ ثوبي و أنا أعلم انه يشرب الخمر و يأكل لحم الخنزير فيرده عليّ‌ فأغسله قبل ان اصلّي فيه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 لا تغسله من أجل ذلك فانك أعرته إيّاه و هو طاهر و لم تستيقن انه نجسه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 صحيحة العلاء الآتية</w:t>
      </w:r>
      <w:r>
        <w:rPr>
          <w:rFonts w:eastAsia="Amiri" w:cs="Amiri" w:ascii="Amiri" w:hAnsi="Amiri"/>
          <w:color w:val="111111"/>
          <w:sz w:val="28"/>
          <w:szCs w:val="28"/>
          <w:rtl w:val="true"/>
          <w:lang w:bidi="ar-SA"/>
        </w:rPr>
        <w:t>.</w:t>
      </w:r>
    </w:p>
    <w:p>
      <w:pPr>
        <w:pStyle w:val="Heading6"/>
        <w:numPr>
          <w:ilvl w:val="5"/>
          <w:numId w:val="1"/>
        </w:numPr>
        <w:rPr/>
      </w:pPr>
      <w:bookmarkStart w:id="1011" w:name="__RefHeading___Toc3073158_1878427129"/>
      <w:bookmarkStart w:id="1012" w:name="_Toc440"/>
      <w:bookmarkEnd w:id="1011"/>
      <w:r>
        <w:rPr/>
        <w:t>2</w:t>
      </w:r>
      <w:r>
        <w:rPr>
          <w:rtl w:val="true"/>
        </w:rPr>
        <w:t xml:space="preserve"> - </w:t>
      </w:r>
      <w:r>
        <w:rPr>
          <w:rtl w:val="true"/>
        </w:rPr>
        <w:t>و اما اعتبارها في البدن</w:t>
      </w:r>
      <w:bookmarkEnd w:id="101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ثابت بالأولوية، و يمكن استفادته من بعض الروايات الخاصة أيضا</w:t>
      </w:r>
      <w:r>
        <w:rPr>
          <w:rFonts w:eastAsia="Amiri" w:cs="Amiri" w:ascii="Amiri" w:hAnsi="Amiri"/>
          <w:color w:val="111111"/>
          <w:sz w:val="28"/>
          <w:szCs w:val="28"/>
          <w:rtl w:val="true"/>
          <w:lang w:bidi="ar-SA"/>
        </w:rPr>
        <w:t xml:space="preserve">. </w:t>
      </w:r>
      <w:bookmarkStart w:id="1013" w:name="pg14675_163141"/>
    </w:p>
    <w:p>
      <w:pPr>
        <w:pStyle w:val="Heading6"/>
        <w:numPr>
          <w:ilvl w:val="5"/>
          <w:numId w:val="1"/>
        </w:numPr>
        <w:rPr/>
      </w:pPr>
      <w:bookmarkStart w:id="1014" w:name="__RefHeading___Toc3073160_1878427129"/>
      <w:bookmarkStart w:id="1015" w:name="_Toc441"/>
      <w:bookmarkEnd w:id="1013"/>
      <w:bookmarkEnd w:id="1014"/>
      <w:r>
        <w:rPr/>
        <w:t>3</w:t>
      </w:r>
      <w:r>
        <w:rPr>
          <w:rtl w:val="true"/>
        </w:rPr>
        <w:t xml:space="preserve"> - </w:t>
      </w:r>
      <w:r>
        <w:rPr>
          <w:rtl w:val="true"/>
        </w:rPr>
        <w:t>و اما الصحة في حقّ‌ الجاهل</w:t>
      </w:r>
      <w:bookmarkEnd w:id="1015"/>
    </w:p>
    <w:p>
      <w:pPr>
        <w:pStyle w:val="BookText"/>
        <w:rPr/>
      </w:pPr>
      <w:r>
        <w:rPr>
          <w:rFonts w:ascii="Amiri" w:hAnsi="Amiri" w:eastAsia="Amiri" w:cs="Amiri"/>
          <w:color w:val="111111"/>
          <w:sz w:val="28"/>
          <w:sz w:val="28"/>
          <w:szCs w:val="28"/>
          <w:rtl w:val="true"/>
          <w:lang w:bidi="ar-SA"/>
        </w:rPr>
        <w:t>فهي مقتضى قاعدة لا تعاد بناء على ان المقصود من الطهور خصوص الطهارة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أيضا صحيحة زرارة المتقدّمة في فقرة اخرى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ظننت انه قد أصابه و لم أتيقن ذلك فنظرت فلم أر فيه شيئا ثم صلّيت فرأيت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لا تعيد</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3073162_1878427129"/>
      <w:bookmarkStart w:id="1017" w:name="_Toc442"/>
      <w:bookmarkEnd w:id="1016"/>
      <w:r>
        <w:rPr/>
        <w:t>4</w:t>
      </w:r>
      <w:r>
        <w:rPr>
          <w:rtl w:val="true"/>
        </w:rPr>
        <w:t xml:space="preserve"> - </w:t>
      </w:r>
      <w:r>
        <w:rPr>
          <w:rtl w:val="true"/>
        </w:rPr>
        <w:t>و اما عدم الصحة في حق الناسي</w:t>
      </w:r>
      <w:bookmarkEnd w:id="1017"/>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عليه روايات كثيرة كصحيحة زرارة المتقدّمة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بازائها صحيحة العلاء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الشيء ينجسه فينسى ان يغسله فيصلّي فيه ثم يذكر انه لم يكن غسله أ يعيد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قد مضت الصلاة و كتبت له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الاولى لكثرتها تشكل سنّة قطعية فتطرح الثانية لمخالفتها لذلك فان المخالف للكتاب انما يلزم طرحه لأنه يمثّل حكم اللّه سبحانه القطعي فيلزم التعدّي الى مخالف السنّة القطعيّة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طرح الثانية لموافقتها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فرع صدق عنوان الخبرين المختلفين، و مع امكان الجمع العرفي لا يصدق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يتحقق بحمل الاولى على الاستحباب و الثانية على نفي الوجوب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ان ذلك وجيه في الأحكام المولوية دون الإرشادية كما في المقام إذ لا معنى لاستحباب الفساد مدفوعة بأن من الوجيه تعدّد مراتب الفساد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مثل ذلك معقول في الأمر الاعتباري </w:t>
      </w:r>
      <w:r>
        <w:rPr>
          <w:rFonts w:eastAsia="Amiri" w:cs="Amiri" w:ascii="Amiri" w:hAnsi="Amiri"/>
          <w:color w:val="111111"/>
          <w:sz w:val="28"/>
          <w:szCs w:val="28"/>
          <w:rtl w:val="true"/>
          <w:lang w:bidi="ar-SA"/>
        </w:rPr>
        <w:t xml:space="preserve">- </w:t>
      </w:r>
      <w:bookmarkStart w:id="1018" w:name="pg14675_163142"/>
    </w:p>
    <w:p>
      <w:pPr>
        <w:pStyle w:val="BookText"/>
        <w:rPr/>
      </w:pPr>
      <w:bookmarkEnd w:id="1018"/>
      <w:r>
        <w:rPr>
          <w:rFonts w:ascii="Amiri" w:hAnsi="Amiri" w:eastAsia="Amiri" w:cs="Amiri"/>
          <w:color w:val="111111"/>
          <w:sz w:val="28"/>
          <w:sz w:val="28"/>
          <w:szCs w:val="28"/>
          <w:rtl w:val="true"/>
          <w:lang w:bidi="ar-SA"/>
        </w:rPr>
        <w:t>و يستحب في بعضها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استهجان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استهجانا على مستوى الألفاظ‍‌ و إلاّ فلو أبدلنا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فمقتضى القاعدة عدم وجوب الإعادة و إن كان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مخالفة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لا ينبغي تركه</w:t>
      </w:r>
      <w:r>
        <w:rPr>
          <w:rFonts w:eastAsia="Amiri" w:cs="Amiri" w:ascii="Amiri" w:hAnsi="Amiri"/>
          <w:color w:val="111111"/>
          <w:sz w:val="28"/>
          <w:szCs w:val="28"/>
          <w:rtl w:val="true"/>
          <w:lang w:bidi="ar-SA"/>
        </w:rPr>
        <w:t>.</w:t>
      </w:r>
    </w:p>
    <w:p>
      <w:pPr>
        <w:pStyle w:val="Heading6"/>
        <w:numPr>
          <w:ilvl w:val="5"/>
          <w:numId w:val="1"/>
        </w:numPr>
        <w:rPr/>
      </w:pPr>
      <w:bookmarkStart w:id="1019" w:name="__RefHeading___Toc3073164_1878427129"/>
      <w:bookmarkStart w:id="1020" w:name="_Toc443"/>
      <w:bookmarkEnd w:id="1019"/>
      <w:r>
        <w:rPr/>
        <w:t>5</w:t>
      </w:r>
      <w:r>
        <w:rPr>
          <w:rtl w:val="true"/>
        </w:rPr>
        <w:t xml:space="preserve"> - </w:t>
      </w:r>
      <w:r>
        <w:rPr>
          <w:rtl w:val="true"/>
        </w:rPr>
        <w:t>و اما الحكم حالة عروض النجاسة في الاثناء مع امكان الإزالة</w:t>
      </w:r>
      <w:bookmarkEnd w:id="1020"/>
    </w:p>
    <w:p>
      <w:pPr>
        <w:pStyle w:val="BookText"/>
        <w:rPr/>
      </w:pPr>
      <w:r>
        <w:rPr>
          <w:rFonts w:ascii="Amiri" w:hAnsi="Amiri" w:eastAsia="Amiri" w:cs="Amiri"/>
          <w:color w:val="111111"/>
          <w:sz w:val="28"/>
          <w:sz w:val="28"/>
          <w:szCs w:val="28"/>
          <w:rtl w:val="true"/>
          <w:lang w:bidi="ar-SA"/>
        </w:rPr>
        <w:t>بدون زوال صورة الصلاة</w:t>
      </w:r>
    </w:p>
    <w:p>
      <w:pPr>
        <w:pStyle w:val="BookText"/>
        <w:rPr/>
      </w:pPr>
      <w:r>
        <w:rPr>
          <w:rFonts w:ascii="Amiri" w:hAnsi="Amiri" w:eastAsia="Amiri" w:cs="Amiri"/>
          <w:color w:val="111111"/>
          <w:sz w:val="28"/>
          <w:sz w:val="28"/>
          <w:szCs w:val="28"/>
          <w:rtl w:val="true"/>
          <w:lang w:bidi="ar-SA"/>
        </w:rPr>
        <w:t>فلاقتضاء القاعدة له إذ لم تثبت شرطية الطهارة في أكوان الصلاة التي ليست أجزاء لها فاذا فرض الشك جرت البراءة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دلالة صحيحة زرارة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لم تشك ثم رأيته رطبا قطعت و غسلته ثمّ‌ بنيت على الصلاة لأنك لا تدري لعلّه شيء أوقع عليك</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3073166_1878427129"/>
      <w:bookmarkStart w:id="1022" w:name="_Toc444"/>
      <w:bookmarkEnd w:id="1021"/>
      <w:r>
        <w:rPr/>
        <w:t>6</w:t>
      </w:r>
      <w:r>
        <w:rPr>
          <w:rtl w:val="true"/>
        </w:rPr>
        <w:t xml:space="preserve"> - </w:t>
      </w:r>
      <w:r>
        <w:rPr>
          <w:rtl w:val="true"/>
        </w:rPr>
        <w:t>و اما وجوب الاستئناف مع السعة في حالة عدم امكان الحفاظ‍‌</w:t>
      </w:r>
      <w:bookmarkEnd w:id="1022"/>
    </w:p>
    <w:p>
      <w:pPr>
        <w:pStyle w:val="BookText"/>
        <w:rPr/>
      </w:pPr>
      <w:r>
        <w:rPr>
          <w:rFonts w:ascii="Amiri" w:hAnsi="Amiri" w:eastAsia="Amiri" w:cs="Amiri"/>
          <w:color w:val="111111"/>
          <w:sz w:val="28"/>
          <w:sz w:val="28"/>
          <w:szCs w:val="28"/>
          <w:rtl w:val="true"/>
          <w:lang w:bidi="ar-SA"/>
        </w:rPr>
        <w:t>على صورة الصلاة على تقدير الازالة</w:t>
      </w:r>
    </w:p>
    <w:p>
      <w:pPr>
        <w:pStyle w:val="BookText"/>
        <w:rPr/>
      </w:pPr>
      <w:r>
        <w:rPr>
          <w:rFonts w:ascii="Amiri" w:hAnsi="Amiri" w:eastAsia="Amiri" w:cs="Amiri"/>
          <w:color w:val="111111"/>
          <w:sz w:val="28"/>
          <w:sz w:val="28"/>
          <w:szCs w:val="28"/>
          <w:rtl w:val="true"/>
          <w:lang w:bidi="ar-SA"/>
        </w:rPr>
        <w:t>فللتمكن من الاتيان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دلالة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يصيبه الرعاف و 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قدر على ماء عنده يمينا و شمالا أو بين يديه و هو مستقبل القبلة فليغسله عنه ثم ليصلّ‌ ما بقي من صلاته، و ان لم يقدر على ماء حتى ينصرف بوجهه أو يتكلّم فقد قطع صلاته</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 غيرها على ذلك</w:t>
      </w:r>
      <w:r>
        <w:rPr>
          <w:rFonts w:eastAsia="Amiri" w:cs="Amiri" w:ascii="Amiri" w:hAnsi="Amiri"/>
          <w:color w:val="111111"/>
          <w:sz w:val="28"/>
          <w:szCs w:val="28"/>
          <w:rtl w:val="true"/>
          <w:lang w:bidi="ar-SA"/>
        </w:rPr>
        <w:t>.</w:t>
      </w:r>
    </w:p>
    <w:p>
      <w:pPr>
        <w:pStyle w:val="Heading6"/>
        <w:numPr>
          <w:ilvl w:val="5"/>
          <w:numId w:val="1"/>
        </w:numPr>
        <w:rPr/>
      </w:pPr>
      <w:bookmarkStart w:id="1023" w:name="__RefHeading___Toc3073168_1878427129"/>
      <w:bookmarkStart w:id="1024" w:name="_Toc445"/>
      <w:bookmarkEnd w:id="1023"/>
      <w:r>
        <w:rPr/>
        <w:t>7</w:t>
      </w:r>
      <w:r>
        <w:rPr>
          <w:rtl w:val="true"/>
        </w:rPr>
        <w:t xml:space="preserve"> - </w:t>
      </w:r>
      <w:r>
        <w:rPr>
          <w:rtl w:val="true"/>
        </w:rPr>
        <w:t>و اما انه مع عدم السعة يستمر في صلاته</w:t>
      </w:r>
      <w:bookmarkEnd w:id="102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فلانه بعد عدم سقوطها بحال يلزم سقوط‍‌ شرطية الطهارة و الاتيان بالميسور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1025" w:name="pg14675_163143"/>
    </w:p>
    <w:p>
      <w:pPr>
        <w:pStyle w:val="BookText"/>
        <w:rPr/>
      </w:pPr>
      <w:bookmarkEnd w:id="1025"/>
      <w:r>
        <w:rPr>
          <w:rFonts w:ascii="Amiri" w:hAnsi="Amiri" w:eastAsia="Amiri" w:cs="Amiri"/>
          <w:color w:val="111111"/>
          <w:sz w:val="28"/>
          <w:sz w:val="28"/>
          <w:szCs w:val="28"/>
          <w:rtl w:val="true"/>
          <w:lang w:bidi="ar-SA"/>
        </w:rPr>
        <w:t>مضافا إلى امكان المناقشة في شمول إطلاق دليل شرطية الطهارة في الصلاة لمثل هذه الحالة</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3073170_1878427129"/>
      <w:bookmarkStart w:id="1027" w:name="_Toc446"/>
      <w:bookmarkEnd w:id="1026"/>
      <w:r>
        <w:rPr/>
        <w:t>8</w:t>
      </w:r>
      <w:r>
        <w:rPr>
          <w:rtl w:val="true"/>
        </w:rPr>
        <w:t xml:space="preserve"> - </w:t>
      </w:r>
      <w:r>
        <w:rPr>
          <w:rtl w:val="true"/>
        </w:rPr>
        <w:t>و اما حرمة تنجيس المساجد</w:t>
      </w:r>
      <w:bookmarkEnd w:id="1027"/>
    </w:p>
    <w:p>
      <w:pPr>
        <w:pStyle w:val="BookText"/>
        <w:rPr/>
      </w:pPr>
      <w:r>
        <w:rPr>
          <w:rFonts w:ascii="Amiri" w:hAnsi="Amiri" w:eastAsia="Amiri" w:cs="Amiri"/>
          <w:color w:val="111111"/>
          <w:sz w:val="28"/>
          <w:sz w:val="28"/>
          <w:szCs w:val="28"/>
          <w:rtl w:val="true"/>
          <w:lang w:bidi="ar-SA"/>
        </w:rPr>
        <w:t>فلم يتأمل فيها إلاّ صاحب المدارك</w:t>
      </w:r>
      <w:r>
        <w:rPr>
          <w:rStyle w:val="FootnoteAnchor"/>
          <w:rtl w:val="true"/>
        </w:rPr>
        <w:footnoteReference w:id="298"/>
      </w:r>
      <w:r>
        <w:rPr>
          <w:rFonts w:ascii="IRNazanin" w:hAnsi="IRNazanin" w:eastAsia="IRNazanin"/>
          <w:color w:val="111111"/>
          <w:sz w:val="28"/>
          <w:sz w:val="28"/>
          <w:szCs w:val="28"/>
          <w:rtl w:val="true"/>
          <w:lang w:bidi="fa-IR"/>
        </w:rPr>
        <w:t>و الحدائق</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بَيْتِيَ‌ لِلطّائِفِينَ‌ وَ الْقائِمِينَ‌ وَ الرُّكَّعِ‌ السُّجُودِ </w:t>
      </w:r>
      <w:r>
        <w:rPr>
          <w:rStyle w:val="FootnoteAnchor"/>
          <w:rtl w:val="true"/>
        </w:rPr>
        <w:footnoteReference w:id="300"/>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Style w:val="FootnoteAnchor"/>
          <w:rtl w:val="true"/>
        </w:rPr>
        <w:footnoteReference w:id="301"/>
      </w:r>
      <w:r>
        <w:rPr>
          <w:rFonts w:ascii="Amiri" w:hAnsi="Amiri" w:eastAsia="Amiri" w:cs="Amiri"/>
          <w:color w:val="111111"/>
          <w:sz w:val="28"/>
          <w:sz w:val="28"/>
          <w:szCs w:val="28"/>
          <w:rtl w:val="true"/>
          <w:lang w:bidi="ar-SA"/>
        </w:rPr>
        <w:t>أو بالحديث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أو بصحيحة الحلبي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فيصلح المكان الذي كان حشا زمانا ان ينظف و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القي عليه من التراب ما يواريه فإن ذلك ينظّفه و يطهّره</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أو بموثقة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في مكان بيننا و بين المسجد زقاق قذر فدخلت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في دار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بينكم و بين المسجد زقاقا قذرا أو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 بين المسجد زقاقا قذرا،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الأرض تطهّر بعضها بعضا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إرادة الطهارة و النجاسة المعنويتين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الثالث فلضعفه سندا بالارسال، و دلالة لاحتمال إرادة </w:t>
      </w:r>
    </w:p>
    <w:p>
      <w:pPr>
        <w:pStyle w:val="BookText"/>
        <w:rPr/>
      </w:pPr>
      <w:r>
        <w:rPr>
          <w:rFonts w:ascii="Amiri" w:hAnsi="Amiri" w:eastAsia="Amiri" w:cs="Amiri"/>
          <w:color w:val="111111"/>
          <w:sz w:val="28"/>
          <w:sz w:val="28"/>
          <w:szCs w:val="28"/>
          <w:rtl w:val="true"/>
          <w:lang w:bidi="ar-SA"/>
        </w:rPr>
        <w:t>المساجد على الأرض بمعنى المساجد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 فلان عدم جواز اتخاذ الحش مسجدا لعدم التناسب بل كمال المنافاة بينهما لا يلازم عدم جواز تنجيس المسجد بقطرة من البول أو المتنجس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الخامس فلاحتمال نظر الرواية إلى تقذّر الرجل الذي يتنافى و شرطية الطهارة في بدن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دليل واضح من النصوص على حرمة تنجيس المسجد إلاّ التسالم الذي ان تمّ‌ صلح ان يكون مدركا للتنزل إلى الاحتياط‍‌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نقرّب دليلة التسالم بانه إن لم يكن مستندا إلى الوجوه المتقدّمة فهو كاشف عن وصول مضمونه من المعصوم عليه السّلام يدا بيد، و ان استند إليها كان داعما لدلالتها لعدم احتمال خطأ جميع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مع عدم تعدّد المستند و إلاّ احتمل استناد كلّ‌ مجموعة إلى مستند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استدلال صاحب الحدائق على الجواز بموثقة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الدمل يكون بالرجل فينفجر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 و يمسح يده بالحائط‍‌ أو بالأرض و لا يقطع الصلاة</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بدعوى ان اطلاقها يشمل ما إذا كان المكان مسجدا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الموثقة ليست في مقام البيان من هذه الناحية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28" w:name="pg14675_163145"/>
    </w:p>
    <w:p>
      <w:pPr>
        <w:pStyle w:val="BookText"/>
        <w:rPr/>
      </w:pPr>
      <w:bookmarkEnd w:id="1028"/>
      <w:r>
        <w:rPr>
          <w:rFonts w:ascii="Amiri" w:hAnsi="Amiri" w:eastAsia="Amiri" w:cs="Amiri"/>
          <w:color w:val="111111"/>
          <w:sz w:val="28"/>
          <w:sz w:val="28"/>
          <w:szCs w:val="28"/>
          <w:rtl w:val="true"/>
          <w:lang w:bidi="ar-SA"/>
        </w:rPr>
        <w:t>و إلاّ فهل يحتمل شمولها لحالة غصبية الأرض‌؟</w:t>
      </w:r>
    </w:p>
    <w:p>
      <w:pPr>
        <w:pStyle w:val="Heading6"/>
        <w:numPr>
          <w:ilvl w:val="5"/>
          <w:numId w:val="1"/>
        </w:numPr>
        <w:rPr/>
      </w:pPr>
      <w:bookmarkStart w:id="1029" w:name="__RefHeading___Toc3073172_1878427129"/>
      <w:bookmarkStart w:id="1030" w:name="_Toc447"/>
      <w:bookmarkEnd w:id="1029"/>
      <w:r>
        <w:rPr/>
        <w:t>9</w:t>
      </w:r>
      <w:r>
        <w:rPr>
          <w:rtl w:val="true"/>
        </w:rPr>
        <w:t xml:space="preserve"> - </w:t>
      </w:r>
      <w:r>
        <w:rPr>
          <w:rtl w:val="true"/>
        </w:rPr>
        <w:t>و اما وجوب التطهير</w:t>
      </w:r>
      <w:bookmarkEnd w:id="1030"/>
    </w:p>
    <w:p>
      <w:pPr>
        <w:pStyle w:val="BookText"/>
        <w:rPr/>
      </w:pPr>
      <w:r>
        <w:rPr>
          <w:rFonts w:ascii="Amiri" w:hAnsi="Amiri" w:eastAsia="Amiri" w:cs="Amiri"/>
          <w:color w:val="111111"/>
          <w:sz w:val="28"/>
          <w:sz w:val="28"/>
          <w:szCs w:val="28"/>
          <w:rtl w:val="true"/>
          <w:lang w:bidi="ar-SA"/>
        </w:rPr>
        <w:t xml:space="preserve">فلعدم احتمال كون المحرم خصوص احداث التنجيس بل مدلول التسالم و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ذلك</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3073174_1878427129"/>
      <w:bookmarkStart w:id="1032" w:name="_Toc448"/>
      <w:bookmarkEnd w:id="1031"/>
      <w:r>
        <w:rPr/>
        <w:t>10</w:t>
      </w:r>
      <w:r>
        <w:rPr>
          <w:rtl w:val="true"/>
        </w:rPr>
        <w:t xml:space="preserve"> - </w:t>
      </w:r>
      <w:r>
        <w:rPr>
          <w:rtl w:val="true"/>
        </w:rPr>
        <w:t>و اما حرمة تنجيس المصحف الشريف</w:t>
      </w:r>
      <w:bookmarkEnd w:id="1032"/>
    </w:p>
    <w:p>
      <w:pPr>
        <w:pStyle w:val="BookText"/>
        <w:rPr/>
      </w:pPr>
      <w:r>
        <w:rPr>
          <w:rFonts w:ascii="Amiri" w:hAnsi="Amiri" w:eastAsia="Amiri" w:cs="Amiri"/>
          <w:color w:val="111111"/>
          <w:sz w:val="28"/>
          <w:sz w:val="28"/>
          <w:szCs w:val="28"/>
          <w:rtl w:val="true"/>
          <w:lang w:bidi="ar-SA"/>
        </w:rPr>
        <w:t>فهي واضحة على تقدير استلزامه هتك حرمته، و اما إذا لم يستلزم ذلك فيمكن التمسّك بدليل حرمة مسّ‌ المحدث له بعد ضم الأولوية العرفية</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3073176_1878427129"/>
      <w:bookmarkStart w:id="1034" w:name="_Toc449"/>
      <w:bookmarkEnd w:id="1033"/>
      <w:r>
        <w:rPr/>
        <w:t>11</w:t>
      </w:r>
      <w:r>
        <w:rPr>
          <w:rtl w:val="true"/>
        </w:rPr>
        <w:t xml:space="preserve"> - </w:t>
      </w:r>
      <w:r>
        <w:rPr>
          <w:rtl w:val="true"/>
        </w:rPr>
        <w:t>و اما حرمة تنجيس المشاهد المشرّفة</w:t>
      </w:r>
      <w:bookmarkEnd w:id="1034"/>
    </w:p>
    <w:p>
      <w:pPr>
        <w:pStyle w:val="BookText"/>
        <w:rPr/>
      </w:pPr>
      <w:r>
        <w:rPr>
          <w:rFonts w:ascii="Amiri" w:hAnsi="Amiri" w:eastAsia="Amiri" w:cs="Amiri"/>
          <w:color w:val="111111"/>
          <w:sz w:val="28"/>
          <w:sz w:val="28"/>
          <w:szCs w:val="28"/>
          <w:rtl w:val="true"/>
          <w:lang w:bidi="ar-SA"/>
        </w:rPr>
        <w:t xml:space="preserve">فلان حرمة تنجيس المساجد ليست تعبّدية بل لحرمتها قطعا، و حيث ان المشاهد لا تقلّ‌ حرمة عن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يستفاد من أدلّة ثواب زيارتها و الصلاة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اشتراكها معها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 لم يستوجب التنجيس الهتك و إلاّ فالأمر أوضح</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3073178_1878427129"/>
      <w:bookmarkStart w:id="1036" w:name="_Toc450"/>
      <w:bookmarkEnd w:id="1035"/>
      <w:r>
        <w:rPr/>
        <w:t>12</w:t>
      </w:r>
      <w:r>
        <w:rPr>
          <w:rtl w:val="true"/>
        </w:rPr>
        <w:t xml:space="preserve"> - </w:t>
      </w:r>
      <w:r>
        <w:rPr>
          <w:rtl w:val="true"/>
        </w:rPr>
        <w:t>و اما حرمة تنجيس التربة الحسينية</w:t>
      </w:r>
      <w:bookmarkEnd w:id="1036"/>
    </w:p>
    <w:p>
      <w:pPr>
        <w:pStyle w:val="BookText"/>
        <w:rPr/>
      </w:pPr>
      <w:r>
        <w:rPr>
          <w:rFonts w:ascii="Amiri" w:hAnsi="Amiri" w:eastAsia="Amiri" w:cs="Amiri"/>
          <w:color w:val="111111"/>
          <w:sz w:val="28"/>
          <w:sz w:val="28"/>
          <w:szCs w:val="28"/>
          <w:rtl w:val="true"/>
          <w:lang w:bidi="ar-SA"/>
        </w:rPr>
        <w:t>فلاستلزامه الهتك، و هي تدور مداره</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3073180_1878427129"/>
      <w:bookmarkStart w:id="1038" w:name="_Toc451"/>
      <w:bookmarkEnd w:id="1037"/>
      <w:r>
        <w:rPr>
          <w:rtl w:val="true"/>
        </w:rPr>
        <w:t>النجاسة المستثناة في الصلاة</w:t>
      </w:r>
      <w:bookmarkEnd w:id="1038"/>
    </w:p>
    <w:p>
      <w:pPr>
        <w:pStyle w:val="Heading6"/>
        <w:numPr>
          <w:ilvl w:val="5"/>
          <w:numId w:val="1"/>
        </w:numPr>
        <w:rPr/>
      </w:pPr>
      <w:bookmarkStart w:id="1039" w:name="__RefHeading___Toc3073182_1878427129"/>
      <w:bookmarkStart w:id="1040" w:name="_Toc452"/>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يستثنى من عدم جواز الصلاة مع النجاسة دم القروح و الجروح ما دامت لم تبرأ مع فرض المشقة النوعية في إزالته، و الدم الأقلّ‌ من الدرهم سعة إذا لم يكن من نجس العين أو الميتة أو غير المأكول، و ما لا تتمّ‌ الصلاة به وحده، وثوب المربية للصبي الذكر بشرط‍‌ غسله في اليوم مرّة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يعفى عن دم الجروح فكذا عن القيح و الدواء المصاحب</w:t>
      </w:r>
      <w:r>
        <w:rPr>
          <w:rFonts w:eastAsia="Amiri" w:cs="Amiri" w:ascii="Amiri" w:hAnsi="Amiri"/>
          <w:color w:val="111111"/>
          <w:sz w:val="28"/>
          <w:szCs w:val="28"/>
          <w:rtl w:val="true"/>
          <w:lang w:bidi="ar-SA"/>
        </w:rPr>
        <w:t xml:space="preserve">. </w:t>
      </w:r>
      <w:bookmarkStart w:id="1041" w:name="pg14675_163146"/>
    </w:p>
    <w:p>
      <w:pPr>
        <w:pStyle w:val="BookText"/>
        <w:rPr/>
      </w:pPr>
      <w:bookmarkEnd w:id="1041"/>
      <w:r>
        <w:rPr>
          <w:rFonts w:ascii="Amiri" w:hAnsi="Amiri" w:eastAsia="Amiri" w:cs="Amiri"/>
          <w:color w:val="111111"/>
          <w:sz w:val="28"/>
          <w:sz w:val="28"/>
          <w:szCs w:val="28"/>
          <w:rtl w:val="true"/>
          <w:lang w:bidi="ar-SA"/>
        </w:rPr>
        <w:t>و الدم المشكوك في كونه من الجروح معفو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المشكوك كونه بقدر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042" w:name="__RefHeading___Toc3073184_1878427129"/>
      <w:bookmarkStart w:id="1043" w:name="_Toc453"/>
      <w:bookmarkEnd w:id="1042"/>
      <w:r>
        <w:rPr/>
        <w:t>1</w:t>
      </w:r>
      <w:r>
        <w:rPr>
          <w:rtl w:val="true"/>
        </w:rPr>
        <w:t xml:space="preserve"> - </w:t>
      </w:r>
      <w:r>
        <w:rPr>
          <w:rtl w:val="true"/>
        </w:rPr>
        <w:t>اما العفو عن دم القروح و الجروح في الصلاة في الجملة</w:t>
      </w:r>
      <w:bookmarkEnd w:id="1043"/>
    </w:p>
    <w:p>
      <w:pPr>
        <w:pStyle w:val="BookText"/>
        <w:rPr/>
      </w:pPr>
      <w:r>
        <w:rPr>
          <w:rFonts w:ascii="Amiri" w:hAnsi="Amiri" w:eastAsia="Amiri" w:cs="Amiri"/>
          <w:color w:val="111111"/>
          <w:sz w:val="28"/>
          <w:sz w:val="28"/>
          <w:szCs w:val="28"/>
          <w:rtl w:val="true"/>
          <w:lang w:bidi="ar-SA"/>
        </w:rPr>
        <w:t>فلم يقع فيه تأمّل من أحد، و انما الاشكال في اعتبار استمرار السيلان في العفو و في اعتبار المشقة النوعية أو الشخصية في التبديل أو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موثقة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ابي جعفر عليه السّلام و هو يصلّي فقال لي قائدي ان في ثوبه دما فلما انصرفت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قائدي أخبرني ان بثوبك دما،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 دماميل و لست أغسل ثوبي حتى تبرأ</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تدل على عدم اعتبار دوام السيلان بل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 البعض من اطلاقها عدم اعتبار المشقة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شكك في الاطلاق المذكور باعتبار ان الرواية تحكي عن قضية شخصية فبالامكان استفادة ذلك من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به الجرح و القرح فلا يستطيع ان يربطه و لا يغسل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لا يغسل ثوبه كل يوم إلاّ مرّة فانه لا يستطيع ان يغسل ثوبه كل ساعة</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فانها تدلّ‌ على كفاية المشقّة النوعية و عدم اعتبار المشقّة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القول بعدم اعتبار المشقة النوعية أيضا؟ كلا لعدم اطلاق في الأخبار يمكن التمسّك به لنفيها، و معه يلزم الرجوع إلى اطلاق دليل مانعية الدم</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3073186_1878427129"/>
      <w:bookmarkStart w:id="1045" w:name="_Toc454"/>
      <w:bookmarkEnd w:id="1044"/>
      <w:r>
        <w:rPr/>
        <w:t>2</w:t>
      </w:r>
      <w:r>
        <w:rPr>
          <w:rtl w:val="true"/>
        </w:rPr>
        <w:t xml:space="preserve"> - </w:t>
      </w:r>
      <w:r>
        <w:rPr>
          <w:rtl w:val="true"/>
        </w:rPr>
        <w:t>و اما العفو عمّا دون الدرهم</w:t>
      </w:r>
      <w:bookmarkEnd w:id="10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عبد اللّه بن أبي يعفور</w:t>
      </w:r>
      <w:r>
        <w:rPr>
          <w:rFonts w:eastAsia="Amiri" w:cs="Amiri" w:ascii="Amiri" w:hAnsi="Amiri"/>
          <w:color w:val="111111"/>
          <w:sz w:val="28"/>
          <w:szCs w:val="28"/>
          <w:rtl w:val="true"/>
          <w:lang w:bidi="ar-SA"/>
        </w:rPr>
        <w:t xml:space="preserve">: </w:t>
      </w:r>
      <w:bookmarkStart w:id="1046" w:name="pg14675_163147"/>
    </w:p>
    <w:p>
      <w:pPr>
        <w:pStyle w:val="BookText"/>
        <w:rPr/>
      </w:pPr>
      <w:bookmarkEnd w:id="10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ثوبه نقط‍‌ الدم لا يعلم به ثمّ‌ يعلم فينسى ان يغسله فيصلّي ثم يذكر بعد ما صلّى أ يعيد صلاته‌؟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يغسله و لا يعيد صلاته إلاّ ان يكون مقدار الدرهم مجتمعا فيغسله و يعيد الصلاة</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047" w:name="__RefHeading___Toc3073188_1878427129"/>
      <w:bookmarkStart w:id="1048" w:name="_Toc455"/>
      <w:bookmarkEnd w:id="1047"/>
      <w:r>
        <w:rPr/>
        <w:t>3</w:t>
      </w:r>
      <w:r>
        <w:rPr>
          <w:rtl w:val="true"/>
        </w:rPr>
        <w:t xml:space="preserve"> - </w:t>
      </w:r>
      <w:r>
        <w:rPr>
          <w:rtl w:val="true"/>
        </w:rPr>
        <w:t>و اما اعتبار ان لا يكون من نجس العين</w:t>
      </w:r>
      <w:bookmarkEnd w:id="1048"/>
    </w:p>
    <w:p>
      <w:pPr>
        <w:pStyle w:val="BookText"/>
        <w:rPr/>
      </w:pPr>
      <w:r>
        <w:rPr>
          <w:rFonts w:ascii="Amiri" w:hAnsi="Amiri" w:eastAsia="Amiri" w:cs="Amiri"/>
          <w:color w:val="111111"/>
          <w:sz w:val="28"/>
          <w:sz w:val="28"/>
          <w:szCs w:val="28"/>
          <w:rtl w:val="true"/>
          <w:lang w:bidi="ar-SA"/>
        </w:rPr>
        <w:t>فلان دليل العفو ناظر الى العفو من جهة النجاسة الدموية لا أكثر، و معه يلزم الرجوع في دم نجس العين إلى إطلاق مانعية الدم</w:t>
      </w:r>
      <w:r>
        <w:rPr>
          <w:rFonts w:eastAsia="Amiri" w:cs="Amiri" w:ascii="Amiri" w:hAnsi="Amiri"/>
          <w:color w:val="111111"/>
          <w:sz w:val="28"/>
          <w:szCs w:val="28"/>
          <w:rtl w:val="true"/>
          <w:lang w:bidi="ar-SA"/>
        </w:rPr>
        <w:t>.</w:t>
      </w:r>
    </w:p>
    <w:p>
      <w:pPr>
        <w:pStyle w:val="Heading6"/>
        <w:numPr>
          <w:ilvl w:val="5"/>
          <w:numId w:val="1"/>
        </w:numPr>
        <w:rPr/>
      </w:pPr>
      <w:bookmarkStart w:id="1049" w:name="__RefHeading___Toc3073190_1878427129"/>
      <w:bookmarkStart w:id="1050" w:name="_Toc456"/>
      <w:bookmarkEnd w:id="1049"/>
      <w:r>
        <w:rPr/>
        <w:t>4</w:t>
      </w:r>
      <w:r>
        <w:rPr>
          <w:rtl w:val="true"/>
        </w:rPr>
        <w:t xml:space="preserve"> - </w:t>
      </w:r>
      <w:r>
        <w:rPr>
          <w:rtl w:val="true"/>
        </w:rPr>
        <w:t>و اما اعتبار ان لا يكون من الميتة</w:t>
      </w:r>
      <w:bookmarkEnd w:id="1050"/>
    </w:p>
    <w:p>
      <w:pPr>
        <w:pStyle w:val="BookText"/>
        <w:rPr/>
      </w:pPr>
      <w:r>
        <w:rPr>
          <w:rFonts w:ascii="Amiri" w:hAnsi="Amiri" w:eastAsia="Amiri" w:cs="Amiri"/>
          <w:color w:val="111111"/>
          <w:sz w:val="28"/>
          <w:sz w:val="28"/>
          <w:szCs w:val="28"/>
          <w:rtl w:val="true"/>
          <w:lang w:bidi="ar-SA"/>
        </w:rPr>
        <w:t>فللنكتة نفسها في نجس العين</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3073192_1878427129"/>
      <w:bookmarkStart w:id="1052" w:name="_Toc457"/>
      <w:bookmarkEnd w:id="1051"/>
      <w:r>
        <w:rPr/>
        <w:t>5</w:t>
      </w:r>
      <w:r>
        <w:rPr>
          <w:rtl w:val="true"/>
        </w:rPr>
        <w:t xml:space="preserve"> - </w:t>
      </w:r>
      <w:r>
        <w:rPr>
          <w:rtl w:val="true"/>
        </w:rPr>
        <w:t>و اما اعتبار ان لا يكون من غير المأكول</w:t>
      </w:r>
      <w:bookmarkEnd w:id="1052"/>
    </w:p>
    <w:p>
      <w:pPr>
        <w:pStyle w:val="BookText"/>
        <w:rPr/>
      </w:pPr>
      <w:r>
        <w:rPr>
          <w:rFonts w:ascii="Amiri" w:hAnsi="Amiri" w:eastAsia="Amiri" w:cs="Amiri"/>
          <w:color w:val="111111"/>
          <w:sz w:val="28"/>
          <w:sz w:val="28"/>
          <w:szCs w:val="28"/>
          <w:rtl w:val="true"/>
          <w:lang w:bidi="ar-SA"/>
        </w:rPr>
        <w:t xml:space="preserve">فلان كون الشيء من أجزاء مالا يؤكل لحمه مانع مستقل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غير ذلك مما قد نهيت عن أكله و حرّم عليك أكله فالصلاة في كلّ‌ شيء منه فاسد ذكاه الذابح أو لم يذكه</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النجاسة الدموية، و قد ذكرنا ان دليل العفو عمّا دون الدرهم ناظر الى نفي المانعية من جهة النجاسة الدموية لا أكثر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مع التنزل و تسليم الإطلاق في دليل العفو عمّا دون الدرهم فسوف تقع المعارضة بينه و بين إطلاق دليل مانعية اجزاء ما لا يؤكل لحمه بنحو العموم من وجه، و مادة الاجتماع التي تقع فيها المعارضة هي دم ما لا يؤكل لحمه دون الدرهم، و معه اما ان يقدم الثاني لأنّ‌ دلالته أقوى باعتبار انها بالعموم بواسطة 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الثاني فإنّ‌ </w:t>
      </w:r>
      <w:bookmarkStart w:id="1053" w:name="pg14675_163148"/>
    </w:p>
    <w:p>
      <w:pPr>
        <w:pStyle w:val="BookText"/>
        <w:rPr/>
      </w:pPr>
      <w:bookmarkEnd w:id="1053"/>
      <w:r>
        <w:rPr>
          <w:rFonts w:ascii="Amiri" w:hAnsi="Amiri" w:eastAsia="Amiri" w:cs="Amiri"/>
          <w:color w:val="111111"/>
          <w:sz w:val="28"/>
          <w:sz w:val="28"/>
          <w:szCs w:val="28"/>
          <w:rtl w:val="true"/>
          <w:lang w:bidi="ar-SA"/>
        </w:rPr>
        <w:t>دلالته بالإطلاق أو لأنهما يتساقطان و يرجع إلى إطلاق دليل مانعية الدم</w:t>
      </w:r>
      <w:r>
        <w:rPr>
          <w:rFonts w:eastAsia="Amiri" w:cs="Amiri" w:ascii="Amiri" w:hAnsi="Amiri"/>
          <w:color w:val="111111"/>
          <w:sz w:val="28"/>
          <w:szCs w:val="28"/>
          <w:rtl w:val="true"/>
          <w:lang w:bidi="ar-SA"/>
        </w:rPr>
        <w:t>.</w:t>
      </w:r>
    </w:p>
    <w:p>
      <w:pPr>
        <w:pStyle w:val="Heading6"/>
        <w:numPr>
          <w:ilvl w:val="5"/>
          <w:numId w:val="1"/>
        </w:numPr>
        <w:rPr/>
      </w:pPr>
      <w:bookmarkStart w:id="1054" w:name="__RefHeading___Toc3073194_1878427129"/>
      <w:bookmarkStart w:id="1055" w:name="_Toc458"/>
      <w:bookmarkEnd w:id="1054"/>
      <w:r>
        <w:rPr/>
        <w:t>6</w:t>
      </w:r>
      <w:r>
        <w:rPr>
          <w:rtl w:val="true"/>
        </w:rPr>
        <w:t xml:space="preserve"> - </w:t>
      </w:r>
      <w:r>
        <w:rPr>
          <w:rtl w:val="true"/>
        </w:rPr>
        <w:t>و اما العفو عمّا لا تتمّ‌ الصلاة به</w:t>
      </w:r>
      <w:bookmarkEnd w:id="1055"/>
    </w:p>
    <w:p>
      <w:pPr>
        <w:pStyle w:val="BookText"/>
        <w:rPr/>
      </w:pPr>
      <w:r>
        <w:rPr>
          <w:rFonts w:ascii="Amiri" w:hAnsi="Amiri" w:eastAsia="Amiri" w:cs="Amiri"/>
          <w:color w:val="111111"/>
          <w:sz w:val="28"/>
          <w:sz w:val="28"/>
          <w:szCs w:val="28"/>
          <w:rtl w:val="true"/>
          <w:lang w:bidi="ar-SA"/>
        </w:rPr>
        <w:t>فللقصور في دليل المانعية لكون موضوعه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تماميته يمكن التمسّك بموثق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لا تجوز فيه الصلاة وحده فلا بأس بأن يكون عليه الشيء مثل القلنسوة و التكة و الجورب</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6" w:name="__RefHeading___Toc3073196_1878427129"/>
      <w:bookmarkStart w:id="1057" w:name="_Toc459"/>
      <w:bookmarkEnd w:id="1056"/>
      <w:r>
        <w:rPr/>
        <w:t>7</w:t>
      </w:r>
      <w:r>
        <w:rPr>
          <w:rtl w:val="true"/>
        </w:rPr>
        <w:t xml:space="preserve"> - </w:t>
      </w:r>
      <w:r>
        <w:rPr>
          <w:rtl w:val="true"/>
        </w:rPr>
        <w:t>و اما العفو عن ثوب المربية للصبي</w:t>
      </w:r>
      <w:bookmarkEnd w:id="1057"/>
    </w:p>
    <w:p>
      <w:pPr>
        <w:pStyle w:val="BookText"/>
        <w:rPr/>
      </w:pPr>
      <w:r>
        <w:rPr>
          <w:rFonts w:ascii="Amiri" w:hAnsi="Amiri" w:eastAsia="Amiri" w:cs="Amiri"/>
          <w:color w:val="111111"/>
          <w:sz w:val="28"/>
          <w:sz w:val="28"/>
          <w:szCs w:val="28"/>
          <w:rtl w:val="true"/>
          <w:lang w:bidi="ar-SA"/>
        </w:rPr>
        <w:t>فهو المشهور بل كاد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رواية أبي حفص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ليس لها إلاّ قميص واحد و لها مولود فيبول عليها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لكنها ضعيفة سندا من 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تسالم الأصحاب على الحكم المذكور ان لم يكن مستندا الى الرواية المذكورة فهو كاشف عن وصوله يدا بيد من المعصوم عليه السّلام و ان كان مستندا إليها فهو ممّا يوجب الوثوق بصدورها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 هذا يتم لو لم نحتمل التعدّد في جهة عملهم بالرواية و إلاّ لم يحصل الوثوق من عملهم، و في المقام نحتمل ان بعضا عمل بها لكونه بانيا على حجية كل ما في الكتب الأربعة، و بعضا آخر عمل بها لكونه بانيا على وثاقة رجال سندها، و بعضا ثالثا عمل بها لكون مضمونها موافقا للشهرة، و هكذا</w:t>
      </w:r>
      <w:r>
        <w:rPr>
          <w:rFonts w:eastAsia="Amiri" w:cs="Amiri" w:ascii="Amiri" w:hAnsi="Amiri"/>
          <w:color w:val="111111"/>
          <w:sz w:val="28"/>
          <w:szCs w:val="28"/>
          <w:rtl w:val="true"/>
          <w:lang w:bidi="ar-SA"/>
        </w:rPr>
        <w:t>.</w:t>
      </w:r>
    </w:p>
    <w:p>
      <w:pPr>
        <w:pStyle w:val="Heading6"/>
        <w:numPr>
          <w:ilvl w:val="5"/>
          <w:numId w:val="1"/>
        </w:numPr>
        <w:rPr/>
      </w:pPr>
      <w:bookmarkStart w:id="1058" w:name="__RefHeading___Toc3073198_1878427129"/>
      <w:bookmarkStart w:id="1059" w:name="_Toc460"/>
      <w:bookmarkEnd w:id="1058"/>
      <w:r>
        <w:rPr/>
        <w:t>8</w:t>
      </w:r>
      <w:r>
        <w:rPr>
          <w:rtl w:val="true"/>
        </w:rPr>
        <w:t xml:space="preserve"> - </w:t>
      </w:r>
      <w:r>
        <w:rPr>
          <w:rtl w:val="true"/>
        </w:rPr>
        <w:t>و اما التقييد بالذكر</w:t>
      </w:r>
      <w:bookmarkEnd w:id="105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فلانه مركز الرواية و لو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القطع </w:t>
      </w:r>
      <w:bookmarkStart w:id="1060" w:name="pg14675_163149"/>
    </w:p>
    <w:p>
      <w:pPr>
        <w:pStyle w:val="BookText"/>
        <w:rPr/>
      </w:pPr>
      <w:bookmarkEnd w:id="1060"/>
      <w:r>
        <w:rPr>
          <w:rFonts w:ascii="Amiri" w:hAnsi="Amiri" w:eastAsia="Amiri" w:cs="Amiri"/>
          <w:color w:val="111111"/>
          <w:sz w:val="28"/>
          <w:sz w:val="28"/>
          <w:szCs w:val="28"/>
          <w:rtl w:val="true"/>
          <w:lang w:bidi="ar-SA"/>
        </w:rPr>
        <w:t>بعدم الخصوصية عهدته على مدّعيه</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3073200_1878427129"/>
      <w:bookmarkStart w:id="1062" w:name="_Toc461"/>
      <w:bookmarkEnd w:id="1061"/>
      <w:r>
        <w:rPr/>
        <w:t>9</w:t>
      </w:r>
      <w:r>
        <w:rPr>
          <w:rtl w:val="true"/>
        </w:rPr>
        <w:t xml:space="preserve"> - </w:t>
      </w:r>
      <w:r>
        <w:rPr>
          <w:rtl w:val="true"/>
        </w:rPr>
        <w:t>و اما العفو عن القيح و الدواء</w:t>
      </w:r>
      <w:bookmarkEnd w:id="1062"/>
    </w:p>
    <w:p>
      <w:pPr>
        <w:pStyle w:val="BookText"/>
        <w:rPr/>
      </w:pPr>
      <w:r>
        <w:rPr>
          <w:rFonts w:ascii="Amiri" w:hAnsi="Amiri" w:eastAsia="Amiri" w:cs="Amiri"/>
          <w:color w:val="111111"/>
          <w:sz w:val="28"/>
          <w:sz w:val="28"/>
          <w:szCs w:val="28"/>
          <w:rtl w:val="true"/>
          <w:lang w:bidi="ar-SA"/>
        </w:rPr>
        <w:t>فلأنهما مصاحبان غالبا لموضع الجرح فالعفو عن دمه يدل بالالتزام على العفو عنه و إلاّ يلزم التخصيص بالنادر و هو مستهجن</w:t>
      </w:r>
      <w:r>
        <w:rPr>
          <w:rFonts w:eastAsia="Amiri" w:cs="Amiri" w:ascii="Amiri" w:hAnsi="Amiri"/>
          <w:color w:val="111111"/>
          <w:sz w:val="28"/>
          <w:szCs w:val="28"/>
          <w:rtl w:val="true"/>
          <w:lang w:bidi="ar-SA"/>
        </w:rPr>
        <w:t>.</w:t>
      </w:r>
    </w:p>
    <w:p>
      <w:pPr>
        <w:pStyle w:val="Heading6"/>
        <w:numPr>
          <w:ilvl w:val="5"/>
          <w:numId w:val="1"/>
        </w:numPr>
        <w:rPr/>
      </w:pPr>
      <w:bookmarkStart w:id="1063" w:name="__RefHeading___Toc3073202_1878427129"/>
      <w:bookmarkStart w:id="1064" w:name="_Toc462"/>
      <w:bookmarkEnd w:id="1063"/>
      <w:r>
        <w:rPr/>
        <w:t>10</w:t>
      </w:r>
      <w:r>
        <w:rPr>
          <w:rtl w:val="true"/>
        </w:rPr>
        <w:t xml:space="preserve"> - </w:t>
      </w:r>
      <w:r>
        <w:rPr>
          <w:rtl w:val="true"/>
        </w:rPr>
        <w:t>و اما المشكوك في كونه من الجروح</w:t>
      </w:r>
      <w:bookmarkEnd w:id="1064"/>
    </w:p>
    <w:p>
      <w:pPr>
        <w:pStyle w:val="BookText"/>
        <w:rPr/>
      </w:pPr>
      <w:r>
        <w:rPr>
          <w:rFonts w:ascii="Amiri" w:hAnsi="Amiri" w:eastAsia="Amiri" w:cs="Amiri"/>
          <w:color w:val="111111"/>
          <w:sz w:val="28"/>
          <w:sz w:val="28"/>
          <w:szCs w:val="28"/>
          <w:rtl w:val="true"/>
          <w:lang w:bidi="ar-SA"/>
        </w:rPr>
        <w:t>فحيث لا يمكن التمسّك باستصحاب العدم النعتي لعدم الحالة السابقة المتيقنة و لا بإطلاق دليل مانعية الدم لأنه تمسّك به في الشبهة المصداقية فيتعين الرجوع إلى البراءة عن تقيد الصلاة بعدمه لأنّ‌ المانعية انحلالية بعدد أفراد الدم الذي يكون من غير الجروح، و الشك في فردية فرد شك في ثبوت مانعية جديدة فتجري البراءة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بناء على جريان الاستصحاب في الاعدام الأزلية يمكن استصحاب عدم كونه من الجروح الثابت قبل وجوده و يتنقح بذلك موضوع دليل مانعية الدم و يتمسّك بإطلاقه</w:t>
      </w:r>
      <w:r>
        <w:rPr>
          <w:rFonts w:eastAsia="Amiri" w:cs="Amiri" w:ascii="Amiri" w:hAnsi="Amiri"/>
          <w:color w:val="111111"/>
          <w:sz w:val="28"/>
          <w:szCs w:val="28"/>
          <w:rtl w:val="true"/>
          <w:lang w:bidi="ar-SA"/>
        </w:rPr>
        <w:t>.</w:t>
      </w:r>
    </w:p>
    <w:p>
      <w:pPr>
        <w:pStyle w:val="Heading6"/>
        <w:numPr>
          <w:ilvl w:val="5"/>
          <w:numId w:val="1"/>
        </w:numPr>
        <w:rPr/>
      </w:pPr>
      <w:bookmarkStart w:id="1065" w:name="__RefHeading___Toc3073204_1878427129"/>
      <w:bookmarkStart w:id="1066" w:name="_Toc463"/>
      <w:bookmarkEnd w:id="1065"/>
      <w:r>
        <w:rPr/>
        <w:t>11</w:t>
      </w:r>
      <w:r>
        <w:rPr>
          <w:rtl w:val="true"/>
        </w:rPr>
        <w:t xml:space="preserve"> - </w:t>
      </w:r>
      <w:r>
        <w:rPr>
          <w:rtl w:val="true"/>
        </w:rPr>
        <w:t>و اما العفو عن المشكوك في كونه بقدر الدرهم</w:t>
      </w:r>
      <w:bookmarkEnd w:id="10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فلاستصحاب العدم النعتي لأنّ‌ الدم حينما يخرج من البدن يخرج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بقطع النظر عن ذلك يمكن استصحاب العدم الأزلي لوصف كونه بقدر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بقطع النظر عنه حيث لا يمكن التمسك بعموم مانعية الدم لكونه تمسّكا به في الشبهة المصداقية فيتعيّن التمسّك بالبراءة من المانعية بالبيان المتقدّم</w:t>
      </w:r>
      <w:r>
        <w:rPr>
          <w:rFonts w:eastAsia="Amiri" w:cs="Amiri" w:ascii="Amiri" w:hAnsi="Amiri"/>
          <w:color w:val="111111"/>
          <w:sz w:val="28"/>
          <w:szCs w:val="28"/>
          <w:rtl w:val="true"/>
          <w:lang w:bidi="ar-SA"/>
        </w:rPr>
        <w:t xml:space="preserve">. </w:t>
      </w:r>
      <w:bookmarkStart w:id="1067" w:name="pg14675_163150"/>
    </w:p>
    <w:p>
      <w:pPr>
        <w:pStyle w:val="Heading4"/>
        <w:numPr>
          <w:ilvl w:val="3"/>
          <w:numId w:val="1"/>
        </w:numPr>
        <w:rPr/>
      </w:pPr>
      <w:bookmarkStart w:id="1068" w:name="__RefHeading___Toc3073206_1878427129"/>
      <w:bookmarkStart w:id="1069" w:name="_Toc464"/>
      <w:bookmarkEnd w:id="1067"/>
      <w:bookmarkEnd w:id="1068"/>
      <w:r>
        <w:rPr/>
        <w:t>7</w:t>
      </w:r>
      <w:r>
        <w:rPr>
          <w:rtl w:val="true"/>
        </w:rPr>
        <w:t xml:space="preserve"> - </w:t>
      </w:r>
      <w:r>
        <w:rPr>
          <w:rtl w:val="true"/>
        </w:rPr>
        <w:t>المطهّرات</w:t>
      </w:r>
      <w:bookmarkEnd w:id="1069"/>
    </w:p>
    <w:p>
      <w:pPr>
        <w:pStyle w:val="Heading5"/>
        <w:numPr>
          <w:ilvl w:val="4"/>
          <w:numId w:val="1"/>
        </w:numPr>
        <w:rPr/>
      </w:pPr>
      <w:bookmarkStart w:id="1070" w:name="__RefHeading___Toc3073208_1878427129"/>
      <w:bookmarkStart w:id="1071" w:name="_Toc465"/>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يطهر المتنجس بأحد الامور التالية</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3073210_1878427129"/>
      <w:bookmarkStart w:id="1073" w:name="_Toc466"/>
      <w:bookmarkEnd w:id="1072"/>
      <w:r>
        <w:rPr/>
        <w:t>1</w:t>
      </w:r>
      <w:r>
        <w:rPr>
          <w:rtl w:val="true"/>
        </w:rPr>
        <w:t xml:space="preserve"> - </w:t>
      </w:r>
      <w:r>
        <w:rPr>
          <w:rtl w:val="true"/>
        </w:rPr>
        <w:t>الماء</w:t>
      </w:r>
      <w:bookmarkEnd w:id="1073"/>
    </w:p>
    <w:p>
      <w:pPr>
        <w:pStyle w:val="Heading6"/>
        <w:numPr>
          <w:ilvl w:val="5"/>
          <w:numId w:val="1"/>
        </w:numPr>
        <w:rPr/>
      </w:pPr>
      <w:bookmarkStart w:id="1074" w:name="__RefHeading___Toc3073212_1878427129"/>
      <w:bookmarkStart w:id="1075" w:name="_Toc467"/>
      <w:bookmarkEnd w:id="1074"/>
      <w:r>
        <w:rPr>
          <w:rtl w:val="true"/>
        </w:rPr>
        <w:t>اشارة</w:t>
      </w:r>
      <w:bookmarkEnd w:id="1075"/>
    </w:p>
    <w:p>
      <w:pPr>
        <w:pStyle w:val="BookText"/>
        <w:rPr/>
      </w:pPr>
      <w:r>
        <w:rPr>
          <w:rFonts w:ascii="Amiri" w:hAnsi="Amiri" w:eastAsia="Amiri" w:cs="Amiri"/>
          <w:color w:val="111111"/>
          <w:sz w:val="28"/>
          <w:sz w:val="28"/>
          <w:szCs w:val="28"/>
          <w:rtl w:val="true"/>
          <w:lang w:bidi="ar-SA"/>
        </w:rPr>
        <w:t>و هو مطهّر لكل متنجس بما في ذلك الماء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يطهر به المضاف ما دام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المشهور في حصول الطهارة به انفصال ماء الغسالة بالمقدار المتعارف بعصر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 تطهير الأواني إذا تنجست بولوغ الكلب الغسل بالقليل ثلاثا أولاهن بالتراب، و بالكثير مرّة واحدة بعد الغسل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تنجّست بشرب الخنزير أو بموت الجرذ فيها طهرت بالغسل سبعا بلا فرق بين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ذلك تطهر بالغسل ثلاثا بالقليل و مرّة بالكثير إلاّ في أواني الخمر فتحتاج إلى الثلاث حتى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غيرها فالبدن إذا تنجس بالبول يطهر بغسله في القليل مرّتين و في الكثير مرّة، و الثياب إذا تنجّست بالبول تطهر بغسلها مرّتين في غير الجاري و فيه مرّة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بقيّة الأجسام إذا تنجست بالبول فالمشهور لزوم غسلها مرّتين في القليل أيضا</w:t>
      </w:r>
      <w:r>
        <w:rPr>
          <w:rFonts w:eastAsia="Amiri" w:cs="Amiri" w:ascii="Amiri" w:hAnsi="Amiri"/>
          <w:color w:val="111111"/>
          <w:sz w:val="28"/>
          <w:szCs w:val="28"/>
          <w:rtl w:val="true"/>
          <w:lang w:bidi="ar-SA"/>
        </w:rPr>
        <w:t xml:space="preserve">. </w:t>
      </w:r>
      <w:bookmarkStart w:id="1076" w:name="pg14675_163151"/>
    </w:p>
    <w:p>
      <w:pPr>
        <w:pStyle w:val="BookText"/>
        <w:rPr/>
      </w:pPr>
      <w:bookmarkEnd w:id="1076"/>
      <w:r>
        <w:rPr>
          <w:rFonts w:ascii="Amiri" w:hAnsi="Amiri" w:eastAsia="Amiri" w:cs="Amiri"/>
          <w:color w:val="111111"/>
          <w:sz w:val="28"/>
          <w:sz w:val="28"/>
          <w:szCs w:val="28"/>
          <w:rtl w:val="true"/>
          <w:lang w:bidi="ar-SA"/>
        </w:rPr>
        <w:t>هذا في التنجس بالبول و في غيره تكفي المرّة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في ماء المطر ان مجرّد اصابته للمتنجس توجب طهارته بلا حاجة إلى عصر أو 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طهارة ماء الغسالة و نجاسته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077" w:name="__RefHeading___Toc3073214_1878427129"/>
      <w:bookmarkStart w:id="1078" w:name="_Toc468"/>
      <w:bookmarkEnd w:id="1077"/>
      <w:r>
        <w:rPr/>
        <w:t>1</w:t>
      </w:r>
      <w:r>
        <w:rPr>
          <w:rtl w:val="true"/>
        </w:rPr>
        <w:t xml:space="preserve"> - </w:t>
      </w:r>
      <w:r>
        <w:rPr>
          <w:rtl w:val="true"/>
        </w:rPr>
        <w:t>اما مطهرية الماء في الجملة</w:t>
      </w:r>
      <w:bookmarkEnd w:id="1078"/>
    </w:p>
    <w:p>
      <w:pPr>
        <w:pStyle w:val="BookText"/>
        <w:rPr/>
      </w:pPr>
      <w:r>
        <w:rPr>
          <w:rFonts w:ascii="Amiri" w:hAnsi="Amiri" w:eastAsia="Amiri" w:cs="Amiri"/>
          <w:color w:val="111111"/>
          <w:sz w:val="28"/>
          <w:sz w:val="28"/>
          <w:szCs w:val="28"/>
          <w:rtl w:val="true"/>
          <w:lang w:bidi="ar-SA"/>
        </w:rPr>
        <w:t>فمن الامور البديهية التي يقتضيها ارتكاز المتشرّعة المتوارث يدا بيد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313"/>
      </w:r>
      <w:r>
        <w:rPr>
          <w:rFonts w:ascii="Amiri" w:hAnsi="Amiri" w:eastAsia="Amiri" w:cs="Amiri"/>
          <w:color w:val="111111"/>
          <w:sz w:val="28"/>
          <w:sz w:val="28"/>
          <w:szCs w:val="28"/>
          <w:rtl w:val="true"/>
          <w:lang w:bidi="ar-SA"/>
        </w:rPr>
        <w:t xml:space="preserve">بناء على إرادة المطهرية الاعتبارية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كونه طاهرا في نفسه أو كونه مطهّرا طهارة عرفية من الاقذار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 إحدى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 أو نشوء جميع المياه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بصحيح داود بن فرقد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إسرائيل إذا أصاب أحدهم قطرة بول قرضوا لحومهم بالمقاريض و قد وسع اللّه عليكم بأوسع ما بين السماء و الأرض و جعل لكم الماء طهورا فانظروا كيف تكونون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يمكن التمسّك بأوامر الغسل الواردة في مثل الثوب و البدن و نحوهما</w:t>
      </w:r>
      <w:r>
        <w:rPr>
          <w:rFonts w:eastAsia="Amiri" w:cs="Amiri" w:ascii="Amiri" w:hAnsi="Amiri"/>
          <w:color w:val="111111"/>
          <w:sz w:val="28"/>
          <w:szCs w:val="28"/>
          <w:rtl w:val="true"/>
          <w:lang w:bidi="ar-SA"/>
        </w:rPr>
        <w:t>.</w:t>
      </w:r>
    </w:p>
    <w:p>
      <w:pPr>
        <w:pStyle w:val="Heading6"/>
        <w:numPr>
          <w:ilvl w:val="5"/>
          <w:numId w:val="1"/>
        </w:numPr>
        <w:rPr/>
      </w:pPr>
      <w:bookmarkStart w:id="1079" w:name="__RefHeading___Toc3073216_1878427129"/>
      <w:bookmarkStart w:id="1080" w:name="_Toc469"/>
      <w:bookmarkEnd w:id="1079"/>
      <w:r>
        <w:rPr/>
        <w:t>2</w:t>
      </w:r>
      <w:r>
        <w:rPr>
          <w:rtl w:val="true"/>
        </w:rPr>
        <w:t xml:space="preserve"> - </w:t>
      </w:r>
      <w:r>
        <w:rPr>
          <w:rtl w:val="true"/>
        </w:rPr>
        <w:t>و اما مطهريّته لكل متنجس</w:t>
      </w:r>
      <w:bookmarkEnd w:id="1080"/>
    </w:p>
    <w:p>
      <w:pPr>
        <w:pStyle w:val="BookText"/>
        <w:rPr/>
      </w:pPr>
      <w:r>
        <w:rPr>
          <w:rFonts w:ascii="Amiri" w:hAnsi="Amiri" w:eastAsia="Amiri" w:cs="Amiri"/>
          <w:color w:val="111111"/>
          <w:sz w:val="28"/>
          <w:sz w:val="28"/>
          <w:szCs w:val="28"/>
          <w:rtl w:val="true"/>
          <w:lang w:bidi="ar-SA"/>
        </w:rPr>
        <w:t>فمتسالم عليها إلاّ في مثل المضاف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التمسّك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بما دلّ‌ على مطهريّته في بعض الموارد </w:t>
      </w:r>
      <w:bookmarkStart w:id="1081" w:name="pg14675_163152"/>
    </w:p>
    <w:p>
      <w:pPr>
        <w:pStyle w:val="BookText"/>
        <w:rPr/>
      </w:pPr>
      <w:bookmarkEnd w:id="1081"/>
      <w:r>
        <w:rPr>
          <w:rFonts w:ascii="Amiri" w:hAnsi="Amiri" w:eastAsia="Amiri" w:cs="Amiri"/>
          <w:color w:val="111111"/>
          <w:sz w:val="28"/>
          <w:sz w:val="28"/>
          <w:szCs w:val="28"/>
          <w:rtl w:val="true"/>
          <w:lang w:bidi="ar-SA"/>
        </w:rPr>
        <w:t>الخاصّة كالثوب و البدن بعد إلغاء خصوصية المورد أو بموثقة عمار الواردة في من رأى فأرة متسلخة في إنائه الذي توضأ أو غسل ثيابه به و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كل ما أصابه ذلك الماء</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فان مقتضى العموم فيها مطهرية الماء لكل متنجس من غير السوائل بذلك</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3073218_1878427129"/>
      <w:bookmarkStart w:id="1083" w:name="_Toc470"/>
      <w:bookmarkEnd w:id="1082"/>
      <w:r>
        <w:rPr/>
        <w:t>3</w:t>
      </w:r>
      <w:r>
        <w:rPr>
          <w:rtl w:val="true"/>
        </w:rPr>
        <w:t xml:space="preserve"> - </w:t>
      </w:r>
      <w:r>
        <w:rPr>
          <w:rtl w:val="true"/>
        </w:rPr>
        <w:t>و اما مطهريته للماء المتنجس</w:t>
      </w:r>
      <w:bookmarkEnd w:id="1083"/>
    </w:p>
    <w:p>
      <w:pPr>
        <w:pStyle w:val="BookText"/>
        <w:rPr/>
      </w:pPr>
      <w:r>
        <w:rPr>
          <w:rFonts w:ascii="Amiri" w:hAnsi="Amiri" w:eastAsia="Amiri" w:cs="Amiri"/>
          <w:color w:val="111111"/>
          <w:sz w:val="28"/>
          <w:sz w:val="28"/>
          <w:szCs w:val="28"/>
          <w:rtl w:val="true"/>
          <w:lang w:bidi="ar-SA"/>
        </w:rPr>
        <w:t>فلعموم التعليل في صحيحة ابن بزيغ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ان يتغيّر ريحه أو طعمه فينزح حتى يذهب الريح و يطيب طعمه لأنّ‌ له مادة</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فإذا اتصل القليل المتنجس بالكر كفى في حصول الطهارة له</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3073220_1878427129"/>
      <w:bookmarkStart w:id="1085" w:name="_Toc471"/>
      <w:bookmarkEnd w:id="1084"/>
      <w:r>
        <w:rPr/>
        <w:t>4</w:t>
      </w:r>
      <w:r>
        <w:rPr>
          <w:rtl w:val="true"/>
        </w:rPr>
        <w:t xml:space="preserve"> - </w:t>
      </w:r>
      <w:r>
        <w:rPr>
          <w:rtl w:val="true"/>
        </w:rPr>
        <w:t>و اما عدم تطهيره للمضاف</w:t>
      </w:r>
      <w:bookmarkEnd w:id="1085"/>
    </w:p>
    <w:p>
      <w:pPr>
        <w:pStyle w:val="BookText"/>
        <w:rPr/>
      </w:pPr>
      <w:r>
        <w:rPr>
          <w:rFonts w:ascii="Amiri" w:hAnsi="Amiri" w:eastAsia="Amiri" w:cs="Amiri"/>
          <w:color w:val="111111"/>
          <w:sz w:val="28"/>
          <w:sz w:val="28"/>
          <w:szCs w:val="28"/>
          <w:rtl w:val="true"/>
          <w:lang w:bidi="ar-SA"/>
        </w:rPr>
        <w:t xml:space="preserve">فلم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للقصور في المقتضي فان التعدي لا وجه له بعد احتمال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عمّار لا يمكن التمسّك بها لعدم صدق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تطهيره له من باب الاستهلاك و السالبة بانتفاء الموضوع أمر على مقتضى القاعدة</w:t>
      </w:r>
      <w:r>
        <w:rPr>
          <w:rFonts w:eastAsia="Amiri" w:cs="Amiri" w:ascii="Amiri" w:hAnsi="Amiri"/>
          <w:color w:val="111111"/>
          <w:sz w:val="28"/>
          <w:szCs w:val="28"/>
          <w:rtl w:val="true"/>
          <w:lang w:bidi="ar-SA"/>
        </w:rPr>
        <w:t>.</w:t>
      </w:r>
    </w:p>
    <w:p>
      <w:pPr>
        <w:pStyle w:val="Heading6"/>
        <w:numPr>
          <w:ilvl w:val="5"/>
          <w:numId w:val="1"/>
        </w:numPr>
        <w:rPr/>
      </w:pPr>
      <w:bookmarkStart w:id="1086" w:name="__RefHeading___Toc3073222_1878427129"/>
      <w:bookmarkStart w:id="1087" w:name="_Toc472"/>
      <w:bookmarkEnd w:id="1086"/>
      <w:r>
        <w:rPr/>
        <w:t>5</w:t>
      </w:r>
      <w:r>
        <w:rPr>
          <w:rtl w:val="true"/>
        </w:rPr>
        <w:t xml:space="preserve"> - </w:t>
      </w:r>
      <w:r>
        <w:rPr>
          <w:rtl w:val="true"/>
        </w:rPr>
        <w:t>و اما اعتبار انفصال الغسالة</w:t>
      </w:r>
      <w:bookmarkEnd w:id="1087"/>
    </w:p>
    <w:p>
      <w:pPr>
        <w:pStyle w:val="BookText"/>
        <w:rPr/>
      </w:pPr>
      <w:r>
        <w:rPr>
          <w:rFonts w:ascii="Amiri" w:hAnsi="Amiri" w:eastAsia="Amiri" w:cs="Amiri"/>
          <w:color w:val="111111"/>
          <w:sz w:val="28"/>
          <w:sz w:val="28"/>
          <w:szCs w:val="28"/>
          <w:rtl w:val="true"/>
          <w:lang w:bidi="ar-SA"/>
        </w:rPr>
        <w:t>فقد يستدل له بعدم صدق الغسل إلاّ بذلك فمن صبّ‌ الماء على يده المتنجسة و بقي متجمّعا وسطها لا يصدق انه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و الشك في اعتباره عرفا في مفهومه فالاستصحاب يقتضي بقاء النجاسة و عدم ارتفاعها إلاّ به بناء على جريانه في الأحكام الكلية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الالتفات الى انه على تقدير اعتبار العصر فهو معتبر </w:t>
      </w:r>
      <w:bookmarkStart w:id="1088" w:name="pg14675_163153"/>
    </w:p>
    <w:p>
      <w:pPr>
        <w:pStyle w:val="BookText"/>
        <w:rPr/>
      </w:pPr>
      <w:bookmarkEnd w:id="1088"/>
      <w:r>
        <w:rPr>
          <w:rFonts w:ascii="Amiri" w:hAnsi="Amiri" w:eastAsia="Amiri" w:cs="Amiri"/>
          <w:color w:val="111111"/>
          <w:sz w:val="28"/>
          <w:sz w:val="28"/>
          <w:szCs w:val="28"/>
          <w:rtl w:val="true"/>
          <w:lang w:bidi="ar-SA"/>
        </w:rPr>
        <w:t>كمقدّمة لانفصال الغسالة لا بما هو هو، فلو أمكن تحقّق الانفصال بغيره كفى</w:t>
      </w:r>
      <w:r>
        <w:rPr>
          <w:rFonts w:eastAsia="Amiri" w:cs="Amiri" w:ascii="Amiri" w:hAnsi="Amiri"/>
          <w:color w:val="111111"/>
          <w:sz w:val="28"/>
          <w:szCs w:val="28"/>
          <w:rtl w:val="true"/>
          <w:lang w:bidi="ar-SA"/>
        </w:rPr>
        <w:t>.</w:t>
      </w:r>
    </w:p>
    <w:p>
      <w:pPr>
        <w:pStyle w:val="Heading6"/>
        <w:numPr>
          <w:ilvl w:val="5"/>
          <w:numId w:val="1"/>
        </w:numPr>
        <w:rPr/>
      </w:pPr>
      <w:bookmarkStart w:id="1089" w:name="__RefHeading___Toc3073224_1878427129"/>
      <w:bookmarkStart w:id="1090" w:name="_Toc473"/>
      <w:bookmarkEnd w:id="1089"/>
      <w:r>
        <w:rPr/>
        <w:t>6</w:t>
      </w:r>
      <w:r>
        <w:rPr>
          <w:rtl w:val="true"/>
        </w:rPr>
        <w:t xml:space="preserve"> - </w:t>
      </w:r>
      <w:r>
        <w:rPr>
          <w:rtl w:val="true"/>
        </w:rPr>
        <w:t>و اما ان حكم الاناء الذي ولغ فيه الكلب ما تقدم</w:t>
      </w:r>
      <w:bookmarkEnd w:id="1090"/>
    </w:p>
    <w:p>
      <w:pPr>
        <w:pStyle w:val="BookText"/>
        <w:rPr/>
      </w:pPr>
      <w:r>
        <w:rPr>
          <w:rFonts w:ascii="Amiri" w:hAnsi="Amiri" w:eastAsia="Amiri" w:cs="Amiri"/>
          <w:color w:val="111111"/>
          <w:sz w:val="28"/>
          <w:sz w:val="28"/>
          <w:szCs w:val="28"/>
          <w:rtl w:val="true"/>
          <w:lang w:bidi="ar-SA"/>
        </w:rPr>
        <w:t>فلصحيحة البقباق عن أبي عبد اللّه عليه السّلام في حديث سأله فيه عن الكلب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رجس نجس لا يتوضأ بفضله و اصبب ذلك الماء و اغسله بالتراب أوّل مرّة ثم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نقل المحقّق في المعتبر</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عدم وجودها فإطلاقها و ان اقتضى كفاية المرّة إلاّ ان موثقة عمّار الآتية دلّت على ان الاناء المتنجس بأي نجاسة يجب غسله ثلاث مرّات، و لا يحتمل ان الولوغ أضعف نجاسة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تصبح الموثقة مقيّدة للصحيحة، و في الوقت نفسه تصير الصحيحة مقيّدة للموثقة من ناحية لزوم التعفير في خصوص ولوغ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ان كل واحدة تصبح مقيّدة للأخرى من جهة</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3073226_1878427129"/>
      <w:bookmarkStart w:id="1092" w:name="_Toc474"/>
      <w:bookmarkEnd w:id="1091"/>
      <w:r>
        <w:rPr/>
        <w:t>7</w:t>
      </w:r>
      <w:r>
        <w:rPr>
          <w:rtl w:val="true"/>
        </w:rPr>
        <w:t xml:space="preserve"> - </w:t>
      </w:r>
      <w:r>
        <w:rPr>
          <w:rtl w:val="true"/>
        </w:rPr>
        <w:t>و اما اختصاص ما ذكر بالقليل</w:t>
      </w:r>
      <w:bookmarkEnd w:id="1092"/>
    </w:p>
    <w:p>
      <w:pPr>
        <w:pStyle w:val="BookText"/>
        <w:rPr/>
      </w:pPr>
      <w:r>
        <w:rPr>
          <w:rFonts w:ascii="Amiri" w:hAnsi="Amiri" w:eastAsia="Amiri" w:cs="Amiri"/>
          <w:color w:val="111111"/>
          <w:sz w:val="28"/>
          <w:sz w:val="28"/>
          <w:szCs w:val="28"/>
          <w:rtl w:val="true"/>
          <w:lang w:bidi="ar-SA"/>
        </w:rPr>
        <w:t xml:space="preserve">فلان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المقيّدة للصحيحة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اعتبار التعدّد مختصة بالقليل كما يظهر بأدنى تأمّل، فيبقى إطلاق الصحيحة على حاله في غير القليل</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3073228_1878427129"/>
      <w:bookmarkStart w:id="1094" w:name="_Toc475"/>
      <w:bookmarkEnd w:id="1093"/>
      <w:r>
        <w:rPr/>
        <w:t>8</w:t>
      </w:r>
      <w:r>
        <w:rPr>
          <w:rtl w:val="true"/>
        </w:rPr>
        <w:t xml:space="preserve"> - </w:t>
      </w:r>
      <w:r>
        <w:rPr>
          <w:rtl w:val="true"/>
        </w:rPr>
        <w:t>و اما وجوب الغسل سبعا في شرب الخنزير</w:t>
      </w:r>
      <w:bookmarkEnd w:id="1094"/>
    </w:p>
    <w:p>
      <w:pPr>
        <w:pStyle w:val="BookText"/>
        <w:rPr/>
      </w:pPr>
      <w:r>
        <w:rPr>
          <w:rFonts w:ascii="Amiri" w:hAnsi="Amiri" w:eastAsia="Amiri" w:cs="Amiri"/>
          <w:color w:val="111111"/>
          <w:sz w:val="28"/>
          <w:sz w:val="28"/>
          <w:szCs w:val="28"/>
          <w:rtl w:val="true"/>
          <w:lang w:bidi="ar-SA"/>
        </w:rPr>
        <w:t>فلصحيحة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خنزير شرب من إناء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اطلاقها يعمّ‌ الغسل بالكثير</w:t>
      </w:r>
      <w:r>
        <w:rPr>
          <w:rFonts w:eastAsia="Amiri" w:cs="Amiri" w:ascii="Amiri" w:hAnsi="Amiri"/>
          <w:color w:val="111111"/>
          <w:sz w:val="28"/>
          <w:szCs w:val="28"/>
          <w:rtl w:val="true"/>
          <w:lang w:bidi="ar-SA"/>
        </w:rPr>
        <w:t>.</w:t>
      </w:r>
    </w:p>
    <w:p>
      <w:pPr>
        <w:pStyle w:val="Heading6"/>
        <w:numPr>
          <w:ilvl w:val="5"/>
          <w:numId w:val="1"/>
        </w:numPr>
        <w:rPr/>
      </w:pPr>
      <w:bookmarkStart w:id="1095" w:name="__RefHeading___Toc3073230_1878427129"/>
      <w:bookmarkStart w:id="1096" w:name="_Toc476"/>
      <w:bookmarkEnd w:id="1095"/>
      <w:r>
        <w:rPr/>
        <w:t>9</w:t>
      </w:r>
      <w:r>
        <w:rPr>
          <w:rtl w:val="true"/>
        </w:rPr>
        <w:t xml:space="preserve"> - </w:t>
      </w:r>
      <w:r>
        <w:rPr>
          <w:rtl w:val="true"/>
        </w:rPr>
        <w:t>و اما وجوب الغسل سبعا بموت الجرذ</w:t>
      </w:r>
      <w:bookmarkEnd w:id="109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فلموثّق عمار </w:t>
      </w:r>
      <w:bookmarkStart w:id="1097" w:name="pg14675_163154"/>
    </w:p>
    <w:p>
      <w:pPr>
        <w:pStyle w:val="BookText"/>
        <w:rPr/>
      </w:pPr>
      <w:bookmarkEnd w:id="1097"/>
      <w:r>
        <w:rPr>
          <w:rFonts w:ascii="Amiri" w:hAnsi="Amiri" w:eastAsia="Amiri" w:cs="Amiri"/>
          <w:color w:val="111111"/>
          <w:sz w:val="28"/>
          <w:sz w:val="28"/>
          <w:szCs w:val="28"/>
          <w:rtl w:val="true"/>
          <w:lang w:bidi="ar-SA"/>
        </w:rPr>
        <w:t>الساباطي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اغسل الإناء الذي تصيب فيه الجرذ ميتا سبع مرّات</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 اطلاقها يعمّ‌ الغسل بالكثير أيضا</w:t>
      </w:r>
      <w:r>
        <w:rPr>
          <w:rFonts w:eastAsia="Amiri" w:cs="Amiri" w:ascii="Amiri" w:hAnsi="Amiri"/>
          <w:color w:val="111111"/>
          <w:sz w:val="28"/>
          <w:szCs w:val="28"/>
          <w:rtl w:val="true"/>
          <w:lang w:bidi="ar-SA"/>
        </w:rPr>
        <w:t>.</w:t>
      </w:r>
    </w:p>
    <w:p>
      <w:pPr>
        <w:pStyle w:val="Heading6"/>
        <w:numPr>
          <w:ilvl w:val="5"/>
          <w:numId w:val="1"/>
        </w:numPr>
        <w:rPr/>
      </w:pPr>
      <w:bookmarkStart w:id="1098" w:name="__RefHeading___Toc3073232_1878427129"/>
      <w:bookmarkStart w:id="1099" w:name="_Toc477"/>
      <w:bookmarkEnd w:id="1098"/>
      <w:r>
        <w:rPr/>
        <w:t>10</w:t>
      </w:r>
      <w:r>
        <w:rPr>
          <w:rtl w:val="true"/>
        </w:rPr>
        <w:t xml:space="preserve"> - </w:t>
      </w:r>
      <w:r>
        <w:rPr>
          <w:rtl w:val="true"/>
        </w:rPr>
        <w:t>و اما وجوب التطهير ثلاثا بالقليل في غير ذلك</w:t>
      </w:r>
      <w:bookmarkEnd w:id="1099"/>
    </w:p>
    <w:p>
      <w:pPr>
        <w:pStyle w:val="BookText"/>
        <w:rPr/>
      </w:pPr>
      <w:r>
        <w:rPr>
          <w:rFonts w:ascii="Amiri" w:hAnsi="Amiri" w:eastAsia="Amiri" w:cs="Amiri"/>
          <w:color w:val="111111"/>
          <w:sz w:val="28"/>
          <w:sz w:val="28"/>
          <w:szCs w:val="28"/>
          <w:rtl w:val="true"/>
          <w:lang w:bidi="ar-SA"/>
        </w:rPr>
        <w:t>فلموثق عمّار الساباطي المتقدّم، فقد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الكوز و الإناء يكون قذرا كيف يغسل‌؟ و كم مرّة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ثلاث مرّات يصبّ‌ فيه الماء فيحرك فيه ثم يفرغ منه ثم يصبّ‌ فيه ماء آخر فيحرّك فيه ثم يفرغ ذلك الماء ثمّ‌ يصبّ‌ فيه ماء آخر فيحرك فيه ثمّ‌ يفرغ منه و قد طهر</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0" w:name="__RefHeading___Toc3073234_1878427129"/>
      <w:bookmarkStart w:id="1101" w:name="_Toc478"/>
      <w:bookmarkEnd w:id="1100"/>
      <w:r>
        <w:rPr/>
        <w:t>11</w:t>
      </w:r>
      <w:r>
        <w:rPr>
          <w:rtl w:val="true"/>
        </w:rPr>
        <w:t xml:space="preserve"> - </w:t>
      </w:r>
      <w:r>
        <w:rPr>
          <w:rtl w:val="true"/>
        </w:rPr>
        <w:t>و اما الاكتفاء بالمرّة في الغسل بالكثير</w:t>
      </w:r>
      <w:bookmarkEnd w:id="1101"/>
    </w:p>
    <w:p>
      <w:pPr>
        <w:pStyle w:val="BookText"/>
        <w:rPr/>
      </w:pPr>
      <w:r>
        <w:rPr>
          <w:rFonts w:ascii="Amiri" w:hAnsi="Amiri" w:eastAsia="Amiri" w:cs="Amiri"/>
          <w:color w:val="111111"/>
          <w:sz w:val="28"/>
          <w:sz w:val="28"/>
          <w:szCs w:val="28"/>
          <w:rtl w:val="true"/>
          <w:lang w:bidi="ar-SA"/>
        </w:rPr>
        <w:t xml:space="preserve">فلإطلاق دليل مطهرية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في مثل موثق عمّار نفسه حيث ورد في بعض فقراته السؤال عمّن رأى فأرة متسلخة في انائه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كل ما أصابه ذلك الماء</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يقتصر في تقييده على مورد الموثقة و هو الغسل بالقليل</w:t>
      </w:r>
      <w:r>
        <w:rPr>
          <w:rFonts w:eastAsia="Amiri" w:cs="Amiri" w:ascii="Amiri" w:hAnsi="Amiri"/>
          <w:color w:val="111111"/>
          <w:sz w:val="28"/>
          <w:szCs w:val="28"/>
          <w:rtl w:val="true"/>
          <w:lang w:bidi="ar-SA"/>
        </w:rPr>
        <w:t>.</w:t>
      </w:r>
    </w:p>
    <w:p>
      <w:pPr>
        <w:pStyle w:val="Heading6"/>
        <w:numPr>
          <w:ilvl w:val="5"/>
          <w:numId w:val="1"/>
        </w:numPr>
        <w:rPr/>
      </w:pPr>
      <w:bookmarkStart w:id="1102" w:name="__RefHeading___Toc3073236_1878427129"/>
      <w:bookmarkStart w:id="1103" w:name="_Toc479"/>
      <w:bookmarkEnd w:id="1102"/>
      <w:r>
        <w:rPr/>
        <w:t>12</w:t>
      </w:r>
      <w:r>
        <w:rPr>
          <w:rtl w:val="true"/>
        </w:rPr>
        <w:t xml:space="preserve"> - </w:t>
      </w:r>
      <w:r>
        <w:rPr>
          <w:rtl w:val="true"/>
        </w:rPr>
        <w:t>و اما استثناء أواني الخمر</w:t>
      </w:r>
      <w:bookmarkEnd w:id="1103"/>
    </w:p>
    <w:p>
      <w:pPr>
        <w:pStyle w:val="BookText"/>
        <w:rPr/>
      </w:pPr>
      <w:r>
        <w:rPr>
          <w:rFonts w:ascii="Amiri" w:hAnsi="Amiri" w:eastAsia="Amiri" w:cs="Amiri"/>
          <w:color w:val="111111"/>
          <w:sz w:val="28"/>
          <w:sz w:val="28"/>
          <w:szCs w:val="28"/>
          <w:rtl w:val="true"/>
          <w:lang w:bidi="ar-SA"/>
        </w:rPr>
        <w:t>فلإطلاق موثقة عمّار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أو إناء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4" w:name="__RefHeading___Toc3073238_1878427129"/>
      <w:bookmarkStart w:id="1105" w:name="_Toc480"/>
      <w:bookmarkEnd w:id="1104"/>
      <w:r>
        <w:rPr/>
        <w:t>13</w:t>
      </w:r>
      <w:r>
        <w:rPr>
          <w:rtl w:val="true"/>
        </w:rPr>
        <w:t xml:space="preserve"> - </w:t>
      </w:r>
      <w:r>
        <w:rPr>
          <w:rtl w:val="true"/>
        </w:rPr>
        <w:t>و اما وجوب غسل البدن عند تنجّسه بالبول مرّتين في القليل</w:t>
      </w:r>
      <w:bookmarkEnd w:id="1105"/>
    </w:p>
    <w:p>
      <w:pPr>
        <w:pStyle w:val="BookText"/>
        <w:rPr/>
      </w:pPr>
      <w:r>
        <w:rPr>
          <w:rFonts w:ascii="Amiri" w:hAnsi="Amiri" w:eastAsia="Amiri" w:cs="Amiri"/>
          <w:color w:val="111111"/>
          <w:sz w:val="28"/>
          <w:sz w:val="28"/>
          <w:szCs w:val="28"/>
          <w:rtl w:val="true"/>
          <w:lang w:bidi="ar-SA"/>
        </w:rPr>
        <w:t>و واحدة في الكثير</w:t>
      </w:r>
    </w:p>
    <w:p>
      <w:pPr>
        <w:pStyle w:val="BookText"/>
        <w:rPr/>
      </w:pPr>
      <w:r>
        <w:rPr>
          <w:rFonts w:ascii="Amiri" w:hAnsi="Amiri" w:eastAsia="Amiri" w:cs="Amiri"/>
          <w:color w:val="111111"/>
          <w:sz w:val="28"/>
          <w:sz w:val="28"/>
          <w:szCs w:val="28"/>
          <w:rtl w:val="true"/>
          <w:lang w:bidi="ar-SA"/>
        </w:rPr>
        <w:t>فلصحيحة أبي إسحاق النحوي عن أبي عبد اللّه 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Style w:val="FootnoteAnchor"/>
          <w:rtl w:val="true"/>
        </w:rPr>
        <w:footnoteReference w:id="324"/>
      </w:r>
      <w:bookmarkStart w:id="1106" w:name="pg14675_163155"/>
    </w:p>
    <w:p>
      <w:pPr>
        <w:pStyle w:val="BookText"/>
        <w:rPr/>
      </w:pPr>
      <w:bookmarkEnd w:id="1106"/>
      <w:r>
        <w:rPr>
          <w:rFonts w:ascii="Amiri" w:hAnsi="Amiri" w:eastAsia="Amiri" w:cs="Amiri"/>
          <w:color w:val="111111"/>
          <w:sz w:val="28"/>
          <w:sz w:val="28"/>
          <w:szCs w:val="28"/>
          <w:rtl w:val="true"/>
          <w:lang w:bidi="ar-SA"/>
        </w:rPr>
        <w:t>و غيرها، فان التعبير بالصبّ‌ يختص بالقليل، و يبقى الغسل بالكثير و حالة التنجس بغير البول مشمولين لإطلاق دليل مطهرية الغسل فتكفي المرّة</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3073240_1878427129"/>
      <w:bookmarkStart w:id="1108" w:name="_Toc481"/>
      <w:bookmarkEnd w:id="1107"/>
      <w:r>
        <w:rPr/>
        <w:t>14</w:t>
      </w:r>
      <w:r>
        <w:rPr>
          <w:rtl w:val="true"/>
        </w:rPr>
        <w:t xml:space="preserve"> - </w:t>
      </w:r>
      <w:r>
        <w:rPr>
          <w:rtl w:val="true"/>
        </w:rPr>
        <w:t>و اما حكم الثياب</w:t>
      </w:r>
      <w:bookmarkEnd w:id="1108"/>
    </w:p>
    <w:p>
      <w:pPr>
        <w:pStyle w:val="BookText"/>
        <w:rPr/>
      </w:pPr>
      <w:r>
        <w:rPr>
          <w:rFonts w:ascii="Amiri" w:hAnsi="Amiri" w:eastAsia="Amiri" w:cs="Amiri"/>
          <w:color w:val="111111"/>
          <w:sz w:val="28"/>
          <w:sz w:val="28"/>
          <w:szCs w:val="28"/>
          <w:rtl w:val="true"/>
          <w:lang w:bidi="ar-SA"/>
        </w:rPr>
        <w:t>فيدل عليه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 فإن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فانه يدلّ‌ على الاكتفاء بالمرّة في خصوص الجاري و لزوم التعدّد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يختص بحالة تنجّس الثياب بالبول و تبقى حالة التنجّس بغيره مشمولة لإطلاق دليل مطهرية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قيل بان تخصيص المرّتين بالمركن يدل على كفاية المرّة في غيره من أقسام الكثير من دون خصوصية للجاري و انما خصص بالذكر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تثبت كفاية المرّة في مطلق الكثير</w:t>
      </w:r>
      <w:r>
        <w:rPr>
          <w:rFonts w:eastAsia="Amiri" w:cs="Amiri" w:ascii="Amiri" w:hAnsi="Amiri"/>
          <w:color w:val="111111"/>
          <w:sz w:val="28"/>
          <w:szCs w:val="28"/>
          <w:rtl w:val="true"/>
          <w:lang w:bidi="ar-SA"/>
        </w:rPr>
        <w:t>.</w:t>
      </w:r>
    </w:p>
    <w:p>
      <w:pPr>
        <w:pStyle w:val="Heading6"/>
        <w:numPr>
          <w:ilvl w:val="5"/>
          <w:numId w:val="1"/>
        </w:numPr>
        <w:rPr/>
      </w:pPr>
      <w:bookmarkStart w:id="1109" w:name="__RefHeading___Toc3073242_1878427129"/>
      <w:bookmarkStart w:id="1110" w:name="_Toc482"/>
      <w:bookmarkEnd w:id="1109"/>
      <w:r>
        <w:rPr/>
        <w:t>15</w:t>
      </w:r>
      <w:r>
        <w:rPr>
          <w:rtl w:val="true"/>
        </w:rPr>
        <w:t xml:space="preserve"> - </w:t>
      </w:r>
      <w:r>
        <w:rPr>
          <w:rtl w:val="true"/>
        </w:rPr>
        <w:t>و اما لزوم المرّتين</w:t>
      </w:r>
      <w:bookmarkEnd w:id="1110"/>
    </w:p>
    <w:p>
      <w:pPr>
        <w:pStyle w:val="BookText"/>
        <w:rPr/>
      </w:pPr>
      <w:r>
        <w:rPr>
          <w:rFonts w:ascii="Amiri" w:hAnsi="Amiri" w:eastAsia="Amiri" w:cs="Amiri"/>
          <w:color w:val="111111"/>
          <w:sz w:val="28"/>
          <w:sz w:val="28"/>
          <w:szCs w:val="28"/>
          <w:rtl w:val="true"/>
          <w:lang w:bidi="ar-SA"/>
        </w:rPr>
        <w:t>لدى المشهور في القليل في بقيّة الأجسام إذا تنجست بالبول فللتعدي من البدن و الثوب إلى غيرهما و عدم فهم الخصوصية، إلاّ ان عهدة التعدي و فهم عدم الخصوصيّة على مدعيها</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3073244_1878427129"/>
      <w:bookmarkStart w:id="1112" w:name="_Toc483"/>
      <w:bookmarkEnd w:id="1111"/>
      <w:r>
        <w:rPr/>
        <w:t>16</w:t>
      </w:r>
      <w:r>
        <w:rPr>
          <w:rtl w:val="true"/>
        </w:rPr>
        <w:t xml:space="preserve"> - </w:t>
      </w:r>
      <w:r>
        <w:rPr>
          <w:rtl w:val="true"/>
        </w:rPr>
        <w:t>و اما كفاية المرّة في التنجس بغير البول</w:t>
      </w:r>
      <w:bookmarkEnd w:id="1112"/>
    </w:p>
    <w:p>
      <w:pPr>
        <w:pStyle w:val="BookText"/>
        <w:rPr/>
      </w:pPr>
      <w:r>
        <w:rPr>
          <w:rFonts w:ascii="Amiri" w:hAnsi="Amiri" w:eastAsia="Amiri" w:cs="Amiri"/>
          <w:color w:val="111111"/>
          <w:sz w:val="28"/>
          <w:sz w:val="28"/>
          <w:szCs w:val="28"/>
          <w:rtl w:val="true"/>
          <w:lang w:bidi="ar-SA"/>
        </w:rPr>
        <w:t>فلإطلاق دليل مطهرية الغسل بعد عدم المقيد</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3073246_1878427129"/>
      <w:bookmarkStart w:id="1114" w:name="_Toc484"/>
      <w:bookmarkEnd w:id="1113"/>
      <w:r>
        <w:rPr/>
        <w:t>17</w:t>
      </w:r>
      <w:r>
        <w:rPr>
          <w:rtl w:val="true"/>
        </w:rPr>
        <w:t xml:space="preserve"> - </w:t>
      </w:r>
      <w:r>
        <w:rPr>
          <w:rtl w:val="true"/>
        </w:rPr>
        <w:t>و اما الحكم بكفاية اصابة ماء المطر بلا حاجة إلى عصر أو</w:t>
      </w:r>
      <w:bookmarkEnd w:id="1114"/>
    </w:p>
    <w:p>
      <w:pPr>
        <w:pStyle w:val="BookText"/>
        <w:rPr/>
      </w:pPr>
      <w:r>
        <w:rPr>
          <w:rFonts w:ascii="Amiri" w:hAnsi="Amiri" w:eastAsia="Amiri" w:cs="Amiri"/>
          <w:color w:val="111111"/>
          <w:sz w:val="28"/>
          <w:sz w:val="28"/>
          <w:szCs w:val="28"/>
          <w:rtl w:val="true"/>
          <w:lang w:bidi="ar-SA"/>
        </w:rPr>
        <w:t>تعدّد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فمشهور لم تعرف فيه نسبة الخلاف للمتقدّمين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 </w:t>
      </w:r>
      <w:bookmarkStart w:id="1115" w:name="pg14675_163156"/>
    </w:p>
    <w:p>
      <w:pPr>
        <w:pStyle w:val="BookText"/>
        <w:rPr/>
      </w:pPr>
      <w:bookmarkEnd w:id="1115"/>
      <w:r>
        <w:rPr>
          <w:rFonts w:ascii="Amiri" w:hAnsi="Amiri" w:eastAsia="Amiri" w:cs="Amiri"/>
          <w:color w:val="111111"/>
          <w:sz w:val="28"/>
          <w:sz w:val="28"/>
          <w:szCs w:val="28"/>
          <w:rtl w:val="true"/>
          <w:lang w:bidi="ar-SA"/>
        </w:rPr>
        <w:t>مرسلة الكاهلي عن رجل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كبرى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بينها و بين ما دل على اعتبار التعدّد هي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المرسلة تدلّ‌ على كفاية الرؤية حتى فيما يحتاج تطهيره إلى تعدّد و الآخر يدل على اعتبار التعدّد حتى إذا كان الغسل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تقديم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تقديم الآخر يلزم منه إلغاء خصوصية ماء المطر، و كلّما دار الأمر بين دليلين يلزم من تقديم أحدهما إلغاء خصوصية الآخر بخلاف تقديم الآخر قدم الآخر</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3073248_1878427129"/>
      <w:bookmarkStart w:id="1117" w:name="_Toc485"/>
      <w:bookmarkEnd w:id="1116"/>
      <w:r>
        <w:rPr/>
        <w:t>18</w:t>
      </w:r>
      <w:r>
        <w:rPr>
          <w:rtl w:val="true"/>
        </w:rPr>
        <w:t xml:space="preserve"> - </w:t>
      </w:r>
      <w:r>
        <w:rPr>
          <w:rtl w:val="true"/>
        </w:rPr>
        <w:t>و اما ماء الغسالة</w:t>
      </w:r>
      <w:bookmarkEnd w:id="1117"/>
    </w:p>
    <w:p>
      <w:pPr>
        <w:pStyle w:val="BookText"/>
        <w:rPr/>
      </w:pPr>
      <w:r>
        <w:rPr>
          <w:rFonts w:ascii="Amiri" w:hAnsi="Amiri" w:eastAsia="Amiri" w:cs="Amiri"/>
          <w:color w:val="111111"/>
          <w:sz w:val="28"/>
          <w:sz w:val="28"/>
          <w:szCs w:val="28"/>
          <w:rtl w:val="true"/>
          <w:lang w:bidi="ar-SA"/>
        </w:rPr>
        <w:t>ففيه مشكلة صارت منشأ لتعدّد 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القليل حينما يغسل به الثوب المتنجّس اما ان يلتزم ببقائه على الطهارة مع ملاقاته للنجاسة، و هذا خلف قاعدة تنجّس الماء القليل بملاقاة النجاسة، أو يلتزم بنجاسته من حين إصابته للثوب، و هو بعيد إذ النجس كيف يطهّر و هل فاقد الشيء يعطيه، أو يلتزم ببقائه على الطهارة و بعد انفصاله عن الثوب يتنجّس و هو بعيد أيضا إذ مع طهارته كيف يتنجّس بالانفصال و هل الانفصال من أسباب التنجّس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هذا قيل بطهارته مطلقا، و قيل بنجاسته كذلك، و قيل بالتفصيل بين الغسلة المزيلة و غيرها، فيكون في الاولى نجسا بخلافه </w:t>
      </w:r>
      <w:bookmarkStart w:id="1118" w:name="pg14675_163157"/>
    </w:p>
    <w:p>
      <w:pPr>
        <w:pStyle w:val="BookText"/>
        <w:rPr/>
      </w:pPr>
      <w:bookmarkEnd w:id="1118"/>
      <w:r>
        <w:rPr>
          <w:rFonts w:ascii="Amiri" w:hAnsi="Amiri" w:eastAsia="Amiri" w:cs="Amiri"/>
          <w:color w:val="111111"/>
          <w:sz w:val="28"/>
          <w:sz w:val="28"/>
          <w:szCs w:val="28"/>
          <w:rtl w:val="true"/>
          <w:lang w:bidi="ar-SA"/>
        </w:rPr>
        <w:t>في الثانية، و قيل بطهارته في الغسلة المتعقبة بطهارة المحل و نجاسته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طهارته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مدرك تنجس القليل بالملاقاة إذا كان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يدلّ‌ على التنجس بكل ملاقاة بما في ذلك الحاصلة بالغسل فان المنطوق في القضية المذكورة ما دام سالبة كلية فبالمفهوم يثبت ارتفاع ذلك السلب الكلي لأنّ‌ نقيض السلب الكلّي هو الإيجاب الجزئي دون الايجاب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 أوسع من ذلك يحتاج إلى مستوى أعلى من البحث</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3073250_1878427129"/>
      <w:bookmarkStart w:id="1120" w:name="_Toc486"/>
      <w:bookmarkEnd w:id="1119"/>
      <w:r>
        <w:rPr/>
        <w:t>2</w:t>
      </w:r>
      <w:r>
        <w:rPr>
          <w:rtl w:val="true"/>
        </w:rPr>
        <w:t xml:space="preserve"> - </w:t>
      </w:r>
      <w:r>
        <w:rPr>
          <w:rtl w:val="true"/>
        </w:rPr>
        <w:t>الأرض</w:t>
      </w:r>
      <w:bookmarkEnd w:id="1120"/>
    </w:p>
    <w:p>
      <w:pPr>
        <w:pStyle w:val="Heading6"/>
        <w:numPr>
          <w:ilvl w:val="5"/>
          <w:numId w:val="1"/>
        </w:numPr>
        <w:rPr/>
      </w:pPr>
      <w:bookmarkStart w:id="1121" w:name="__RefHeading___Toc3073252_1878427129"/>
      <w:bookmarkStart w:id="1122" w:name="_Toc487"/>
      <w:bookmarkEnd w:id="1121"/>
      <w:r>
        <w:rPr>
          <w:rtl w:val="true"/>
        </w:rPr>
        <w:t>اشارة</w:t>
      </w:r>
      <w:bookmarkEnd w:id="1122"/>
    </w:p>
    <w:p>
      <w:pPr>
        <w:pStyle w:val="BookText"/>
        <w:rPr/>
      </w:pPr>
      <w:r>
        <w:rPr>
          <w:rFonts w:ascii="Amiri" w:hAnsi="Amiri" w:eastAsia="Amiri" w:cs="Amiri"/>
          <w:color w:val="111111"/>
          <w:sz w:val="28"/>
          <w:sz w:val="28"/>
          <w:szCs w:val="28"/>
          <w:rtl w:val="true"/>
          <w:lang w:bidi="ar-SA"/>
        </w:rPr>
        <w:t>الأرض تطهر باطن القدم و مثل الحذاء و أطرافهما بالمقدار المتعارف بالمشي عليها أو بالمسح بها بشرط‍‌ زوال عين النجاسة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تحقّق المشي عند ظلمة الجو و شك في كون الممشي عليه أرضا أو لا لم يحكم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123" w:name="__RefHeading___Toc3073254_1878427129"/>
      <w:bookmarkStart w:id="1124" w:name="_Toc488"/>
      <w:bookmarkEnd w:id="1123"/>
      <w:r>
        <w:rPr/>
        <w:t>1</w:t>
      </w:r>
      <w:r>
        <w:rPr>
          <w:rtl w:val="true"/>
        </w:rPr>
        <w:t xml:space="preserve"> - </w:t>
      </w:r>
      <w:r>
        <w:rPr>
          <w:rtl w:val="true"/>
        </w:rPr>
        <w:t>اما كون الأرض مطهرة لباطن القدم و مثل الحذاء</w:t>
      </w:r>
      <w:bookmarkEnd w:id="1124"/>
    </w:p>
    <w:p>
      <w:pPr>
        <w:pStyle w:val="BookText"/>
        <w:rPr/>
      </w:pPr>
      <w:r>
        <w:rPr>
          <w:rFonts w:ascii="Amiri" w:hAnsi="Amiri" w:eastAsia="Amiri" w:cs="Amiri"/>
          <w:color w:val="111111"/>
          <w:sz w:val="28"/>
          <w:sz w:val="28"/>
          <w:szCs w:val="28"/>
          <w:rtl w:val="true"/>
          <w:lang w:bidi="ar-SA"/>
        </w:rPr>
        <w:t>فلم ينقل فيه الخلاف إلاّ عن الخلاف</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 في مكان</w:t>
      </w:r>
      <w:bookmarkStart w:id="1125" w:name="pg14675_163158"/>
    </w:p>
    <w:p>
      <w:pPr>
        <w:pStyle w:val="BookText"/>
        <w:rPr/>
      </w:pPr>
      <w:bookmarkEnd w:id="1125"/>
      <w:r>
        <w:rPr>
          <w:rFonts w:ascii="Amiri" w:hAnsi="Amiri" w:eastAsia="Amiri" w:cs="Amiri"/>
          <w:color w:val="111111"/>
          <w:sz w:val="28"/>
          <w:sz w:val="28"/>
          <w:szCs w:val="28"/>
          <w:rtl w:val="true"/>
          <w:lang w:bidi="ar-SA"/>
        </w:rPr>
        <w:t>بيننا و بين المسجد زقاق قذر فدخلت على أبي عبد اللّه عليه السّلام، فقال أين نزلتم‌؟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في دار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بينكم و بين المسجد زقاقا قذرا أو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بيننا و بين المسجد زقاقا قذرا،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الأرض تطهّر بعضها بعضا</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بعموم التعليل يمكن التعدي الى مثل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صحيح فان محمّد بن إسماعيل يمكن توثيقه</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3073256_1878427129"/>
      <w:bookmarkStart w:id="1127" w:name="_Toc489"/>
      <w:bookmarkEnd w:id="1126"/>
      <w:r>
        <w:rPr/>
        <w:t>2</w:t>
      </w:r>
      <w:r>
        <w:rPr>
          <w:rtl w:val="true"/>
        </w:rPr>
        <w:t xml:space="preserve"> - </w:t>
      </w:r>
      <w:r>
        <w:rPr>
          <w:rtl w:val="true"/>
        </w:rPr>
        <w:t>و اما طهارة الأطراف بالمقدار المتعارف</w:t>
      </w:r>
      <w:bookmarkEnd w:id="1127"/>
    </w:p>
    <w:p>
      <w:pPr>
        <w:pStyle w:val="BookText"/>
        <w:rPr/>
      </w:pPr>
      <w:r>
        <w:rPr>
          <w:rFonts w:ascii="Amiri" w:hAnsi="Amiri" w:eastAsia="Amiri" w:cs="Amiri"/>
          <w:color w:val="111111"/>
          <w:sz w:val="28"/>
          <w:sz w:val="28"/>
          <w:szCs w:val="28"/>
          <w:rtl w:val="true"/>
          <w:lang w:bidi="ar-SA"/>
        </w:rPr>
        <w:t>فلإطلاق الصحيح بعد ندرة اصابة الباطن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بعض الأحاديث فرضت ان القدم ساخت في العذرة</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فصل بين القدم و غيرها</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3073258_1878427129"/>
      <w:bookmarkStart w:id="1129" w:name="_Toc490"/>
      <w:bookmarkEnd w:id="1128"/>
      <w:r>
        <w:rPr/>
        <w:t>3</w:t>
      </w:r>
      <w:r>
        <w:rPr>
          <w:rtl w:val="true"/>
        </w:rPr>
        <w:t xml:space="preserve"> - </w:t>
      </w:r>
      <w:r>
        <w:rPr>
          <w:rtl w:val="true"/>
        </w:rPr>
        <w:t>و اما كفاية المسح بها</w:t>
      </w:r>
      <w:bookmarkEnd w:id="1129"/>
    </w:p>
    <w:p>
      <w:pPr>
        <w:pStyle w:val="BookText"/>
        <w:rPr/>
      </w:pPr>
      <w:r>
        <w:rPr>
          <w:rFonts w:ascii="Amiri" w:hAnsi="Amiri" w:eastAsia="Amiri" w:cs="Amiri"/>
          <w:color w:val="111111"/>
          <w:sz w:val="28"/>
          <w:sz w:val="28"/>
          <w:szCs w:val="28"/>
          <w:rtl w:val="true"/>
          <w:lang w:bidi="ar-SA"/>
        </w:rPr>
        <w:t>فلعموم التعليل المتقدّم</w:t>
      </w:r>
      <w:r>
        <w:rPr>
          <w:rFonts w:eastAsia="Amiri" w:cs="Amiri" w:ascii="Amiri" w:hAnsi="Amiri"/>
          <w:color w:val="111111"/>
          <w:sz w:val="28"/>
          <w:szCs w:val="28"/>
          <w:rtl w:val="true"/>
          <w:lang w:bidi="ar-SA"/>
        </w:rPr>
        <w:t>.</w:t>
      </w:r>
    </w:p>
    <w:p>
      <w:pPr>
        <w:pStyle w:val="Heading6"/>
        <w:numPr>
          <w:ilvl w:val="5"/>
          <w:numId w:val="1"/>
        </w:numPr>
        <w:rPr/>
      </w:pPr>
      <w:bookmarkStart w:id="1130" w:name="__RefHeading___Toc3073260_1878427129"/>
      <w:bookmarkStart w:id="1131" w:name="_Toc491"/>
      <w:bookmarkEnd w:id="1130"/>
      <w:r>
        <w:rPr/>
        <w:t>4</w:t>
      </w:r>
      <w:r>
        <w:rPr>
          <w:rtl w:val="true"/>
        </w:rPr>
        <w:t xml:space="preserve"> - </w:t>
      </w:r>
      <w:r>
        <w:rPr>
          <w:rtl w:val="true"/>
        </w:rPr>
        <w:t>و اما اشتراط‍‌ زوال عين النجاسة بهما فواضح</w:t>
      </w:r>
      <w:r>
        <w:rPr>
          <w:rtl w:val="true"/>
        </w:rPr>
        <w:t>.</w:t>
      </w:r>
      <w:bookmarkEnd w:id="1131"/>
    </w:p>
    <w:p>
      <w:pPr>
        <w:pStyle w:val="BookText"/>
        <w:rPr/>
      </w:pPr>
      <w:r>
        <w:rPr>
          <w:rFonts w:ascii="Amiri" w:hAnsi="Amiri" w:eastAsia="Amiri" w:cs="Amiri"/>
          <w:color w:val="111111"/>
          <w:sz w:val="28"/>
          <w:sz w:val="28"/>
          <w:szCs w:val="28"/>
          <w:rtl w:val="true"/>
          <w:lang w:bidi="ar-SA"/>
        </w:rPr>
        <w:t>أجل لا يلزم زوالها بهما، بل يكفي زوالها بخرقة ثم المشي أو المسح ما دامت الرطوبة باقية لعدم احتمال الفرق و عموم التعليل، بل قد يقال بعدم اعتبار الرطوبة لعموم التعليل</w:t>
      </w:r>
      <w:r>
        <w:rPr>
          <w:rFonts w:eastAsia="Amiri" w:cs="Amiri" w:ascii="Amiri" w:hAnsi="Amiri"/>
          <w:color w:val="111111"/>
          <w:sz w:val="28"/>
          <w:szCs w:val="28"/>
          <w:rtl w:val="true"/>
          <w:lang w:bidi="ar-SA"/>
        </w:rPr>
        <w:t>.</w:t>
      </w:r>
    </w:p>
    <w:p>
      <w:pPr>
        <w:pStyle w:val="Heading6"/>
        <w:numPr>
          <w:ilvl w:val="5"/>
          <w:numId w:val="1"/>
        </w:numPr>
        <w:rPr/>
      </w:pPr>
      <w:bookmarkStart w:id="1132" w:name="__RefHeading___Toc3073262_1878427129"/>
      <w:bookmarkStart w:id="1133" w:name="_Toc492"/>
      <w:bookmarkEnd w:id="1132"/>
      <w:r>
        <w:rPr/>
        <w:t>5</w:t>
      </w:r>
      <w:r>
        <w:rPr>
          <w:rtl w:val="true"/>
        </w:rPr>
        <w:t xml:space="preserve"> - </w:t>
      </w:r>
      <w:r>
        <w:rPr>
          <w:rtl w:val="true"/>
        </w:rPr>
        <w:t>و اما عدم الحكم بالطهارة إذا شك في كون الممشي عليه</w:t>
      </w:r>
      <w:bookmarkEnd w:id="1133"/>
    </w:p>
    <w:p>
      <w:pPr>
        <w:pStyle w:val="BookText"/>
        <w:rPr/>
      </w:pPr>
      <w:r>
        <w:rPr>
          <w:rFonts w:ascii="IRNazanin" w:hAnsi="IRNazanin" w:eastAsia="IRNazanin"/>
          <w:color w:val="111111"/>
          <w:sz w:val="28"/>
          <w:sz w:val="28"/>
          <w:szCs w:val="28"/>
          <w:rtl w:val="true"/>
          <w:lang w:bidi="fa-IR"/>
        </w:rPr>
        <w:t>أرضا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فلعدم إحراز الشرط‍‌، و هو المشي على الأرض أو المسح بها، و قاعدة الطهارة لا تجري للاستصحاب</w:t>
      </w:r>
      <w:r>
        <w:rPr>
          <w:rFonts w:eastAsia="Amiri" w:cs="Amiri" w:ascii="Amiri" w:hAnsi="Amiri"/>
          <w:color w:val="111111"/>
          <w:sz w:val="28"/>
          <w:szCs w:val="28"/>
          <w:rtl w:val="true"/>
          <w:lang w:bidi="ar-SA"/>
        </w:rPr>
        <w:t xml:space="preserve">. </w:t>
      </w:r>
      <w:bookmarkStart w:id="1134" w:name="pg14675_163159"/>
    </w:p>
    <w:p>
      <w:pPr>
        <w:pStyle w:val="Heading5"/>
        <w:numPr>
          <w:ilvl w:val="4"/>
          <w:numId w:val="1"/>
        </w:numPr>
        <w:rPr/>
      </w:pPr>
      <w:bookmarkStart w:id="1135" w:name="__RefHeading___Toc3073264_1878427129"/>
      <w:bookmarkStart w:id="1136" w:name="_Toc493"/>
      <w:bookmarkEnd w:id="1134"/>
      <w:bookmarkEnd w:id="1135"/>
      <w:r>
        <w:rPr/>
        <w:t>3</w:t>
      </w:r>
      <w:r>
        <w:rPr>
          <w:rtl w:val="true"/>
        </w:rPr>
        <w:t xml:space="preserve"> - </w:t>
      </w:r>
      <w:r>
        <w:rPr>
          <w:rtl w:val="true"/>
        </w:rPr>
        <w:t>الشمس</w:t>
      </w:r>
      <w:bookmarkEnd w:id="1136"/>
    </w:p>
    <w:p>
      <w:pPr>
        <w:pStyle w:val="Heading6"/>
        <w:numPr>
          <w:ilvl w:val="5"/>
          <w:numId w:val="1"/>
        </w:numPr>
        <w:rPr/>
      </w:pPr>
      <w:bookmarkStart w:id="1137" w:name="__RefHeading___Toc3073266_1878427129"/>
      <w:bookmarkStart w:id="1138" w:name="_Toc494"/>
      <w:bookmarkEnd w:id="1137"/>
      <w:r>
        <w:rPr>
          <w:rtl w:val="true"/>
        </w:rPr>
        <w:t>اشارة</w:t>
      </w:r>
      <w:bookmarkEnd w:id="1138"/>
    </w:p>
    <w:p>
      <w:pPr>
        <w:pStyle w:val="BookText"/>
        <w:rPr/>
      </w:pPr>
      <w:r>
        <w:rPr>
          <w:rFonts w:ascii="Amiri" w:hAnsi="Amiri" w:eastAsia="Amiri" w:cs="Amiri"/>
          <w:color w:val="111111"/>
          <w:sz w:val="28"/>
          <w:sz w:val="28"/>
          <w:szCs w:val="28"/>
          <w:rtl w:val="true"/>
          <w:lang w:bidi="ar-SA"/>
        </w:rPr>
        <w:t>الشمس تطهّر الأرض و كلّ‌ غير منقول كالأشجار و الأبواب بشرط‍‌ ان ييبس المحل استنادا الى الاشراق، و لو بمشاركة الريح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139" w:name="__RefHeading___Toc3073268_1878427129"/>
      <w:bookmarkStart w:id="1140" w:name="_Toc495"/>
      <w:bookmarkEnd w:id="1139"/>
      <w:r>
        <w:rPr/>
        <w:t>1</w:t>
      </w:r>
      <w:r>
        <w:rPr>
          <w:rtl w:val="true"/>
        </w:rPr>
        <w:t xml:space="preserve"> - </w:t>
      </w:r>
      <w:r>
        <w:rPr>
          <w:rtl w:val="true"/>
        </w:rPr>
        <w:t>اما كون الشمس مطهّرة للأرض</w:t>
      </w:r>
      <w:bookmarkEnd w:id="1140"/>
    </w:p>
    <w:p>
      <w:pPr>
        <w:pStyle w:val="BookText"/>
        <w:rPr/>
      </w:pPr>
      <w:r>
        <w:rPr>
          <w:rFonts w:ascii="Amiri" w:hAnsi="Amiri" w:eastAsia="Amiri" w:cs="Amiri"/>
          <w:color w:val="111111"/>
          <w:sz w:val="28"/>
          <w:sz w:val="28"/>
          <w:szCs w:val="28"/>
          <w:rtl w:val="true"/>
          <w:lang w:bidi="ar-SA"/>
        </w:rPr>
        <w:t xml:space="preserve">فهو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انها توجب جواز السجود و التيمم دون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البول يكون على السطح أو في المكان الذي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جففته الشمس فصلّ‌ عليه فهو طاهر</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النظافة من الطهارة في زمان الامام الباقر عليه السّلام دون المعنى المصطلح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ابن بابويه إلى زرارة صحيح في المشيخة</w:t>
      </w:r>
      <w:r>
        <w:rPr>
          <w:rFonts w:eastAsia="Amiri" w:cs="Amiri" w:ascii="Amiri" w:hAnsi="Amiri"/>
          <w:color w:val="111111"/>
          <w:sz w:val="28"/>
          <w:szCs w:val="28"/>
          <w:rtl w:val="true"/>
          <w:lang w:bidi="ar-SA"/>
        </w:rPr>
        <w:t>.</w:t>
      </w:r>
    </w:p>
    <w:p>
      <w:pPr>
        <w:pStyle w:val="Heading6"/>
        <w:numPr>
          <w:ilvl w:val="5"/>
          <w:numId w:val="1"/>
        </w:numPr>
        <w:rPr/>
      </w:pPr>
      <w:bookmarkStart w:id="1141" w:name="__RefHeading___Toc3073270_1878427129"/>
      <w:bookmarkStart w:id="1142" w:name="_Toc496"/>
      <w:bookmarkEnd w:id="1141"/>
      <w:r>
        <w:rPr/>
        <w:t>2</w:t>
      </w:r>
      <w:r>
        <w:rPr>
          <w:rtl w:val="true"/>
        </w:rPr>
        <w:t xml:space="preserve"> - </w:t>
      </w:r>
      <w:r>
        <w:rPr>
          <w:rtl w:val="true"/>
        </w:rPr>
        <w:t>و اما كونها مطهرة لكل غير منقول</w:t>
      </w:r>
      <w:bookmarkEnd w:id="1142"/>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صحيحة زرارة لغير الأرض من الألواح و الأخشاب المفروشة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يتعدّى إلى غير المفروشة كالمثبتة في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كالأبواب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بكر الحضرمي،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ما أشرقت عليه الشمس فقد طهر</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ضعيفة بالحضرمي و عثمان الا بناء على تمامية كبرى جابرية الشهرة أو الاكتفاء برواية القميين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محل تأمّل</w:t>
      </w:r>
      <w:r>
        <w:rPr>
          <w:rFonts w:eastAsia="Amiri" w:cs="Amiri" w:ascii="Amiri" w:hAnsi="Amiri"/>
          <w:color w:val="111111"/>
          <w:sz w:val="28"/>
          <w:szCs w:val="28"/>
          <w:rtl w:val="true"/>
          <w:lang w:bidi="ar-SA"/>
        </w:rPr>
        <w:t xml:space="preserve">. </w:t>
      </w:r>
      <w:bookmarkStart w:id="1143" w:name="pg14675_163160"/>
    </w:p>
    <w:p>
      <w:pPr>
        <w:pStyle w:val="BookText"/>
        <w:rPr/>
      </w:pPr>
      <w:bookmarkEnd w:id="1143"/>
      <w:r>
        <w:rPr>
          <w:rFonts w:ascii="Amiri" w:hAnsi="Amiri" w:eastAsia="Amiri" w:cs="Amiri"/>
          <w:color w:val="111111"/>
          <w:sz w:val="28"/>
          <w:sz w:val="28"/>
          <w:szCs w:val="28"/>
          <w:rtl w:val="true"/>
          <w:lang w:bidi="ar-SA"/>
        </w:rPr>
        <w:t>ثم ان إطلاق الرواية لما ينقل لا بد من تقييده بالإجماع على عدم تطهيرها لذلك</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3073272_1878427129"/>
      <w:bookmarkStart w:id="1145" w:name="_Toc497"/>
      <w:bookmarkEnd w:id="1144"/>
      <w:r>
        <w:rPr/>
        <w:t>3</w:t>
      </w:r>
      <w:r>
        <w:rPr>
          <w:rtl w:val="true"/>
        </w:rPr>
        <w:t xml:space="preserve"> - </w:t>
      </w:r>
      <w:r>
        <w:rPr>
          <w:rtl w:val="true"/>
        </w:rPr>
        <w:t>و اما اشتراط‍‌ اليبوسة بواسطة الاشراق</w:t>
      </w:r>
      <w:bookmarkEnd w:id="1145"/>
    </w:p>
    <w:p>
      <w:pPr>
        <w:pStyle w:val="BookText"/>
        <w:rPr/>
      </w:pPr>
      <w:r>
        <w:rPr>
          <w:rFonts w:ascii="Amiri" w:hAnsi="Amiri" w:eastAsia="Amiri" w:cs="Amiri"/>
          <w:color w:val="111111"/>
          <w:sz w:val="28"/>
          <w:sz w:val="28"/>
          <w:szCs w:val="28"/>
          <w:rtl w:val="true"/>
          <w:lang w:bidi="ar-SA"/>
        </w:rPr>
        <w:t>فلظاهر صحيحة زرارة</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3073274_1878427129"/>
      <w:bookmarkStart w:id="1147" w:name="_Toc498"/>
      <w:bookmarkEnd w:id="1146"/>
      <w:r>
        <w:rPr/>
        <w:t>4</w:t>
      </w:r>
      <w:r>
        <w:rPr>
          <w:rtl w:val="true"/>
        </w:rPr>
        <w:t xml:space="preserve"> - </w:t>
      </w:r>
      <w:r>
        <w:rPr>
          <w:rtl w:val="true"/>
        </w:rPr>
        <w:t>و اما ان مشاركة الريح غير مضرّة</w:t>
      </w:r>
      <w:bookmarkEnd w:id="1147"/>
    </w:p>
    <w:p>
      <w:pPr>
        <w:pStyle w:val="BookText"/>
        <w:rPr/>
      </w:pPr>
      <w:r>
        <w:rPr>
          <w:rFonts w:ascii="Amiri" w:hAnsi="Amiri" w:eastAsia="Amiri" w:cs="Amiri"/>
          <w:color w:val="111111"/>
          <w:sz w:val="28"/>
          <w:sz w:val="28"/>
          <w:szCs w:val="28"/>
          <w:rtl w:val="true"/>
          <w:lang w:bidi="ar-SA"/>
        </w:rPr>
        <w:t>فلإطلاق ما دل على مطهرية الشمس فانه ناظر الى المتعارف و هو اشتراك الريح مع الاشراق في عملية التجفيف في الجملة</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3073276_1878427129"/>
      <w:bookmarkStart w:id="1149" w:name="_Toc499"/>
      <w:bookmarkEnd w:id="1148"/>
      <w:r>
        <w:rPr/>
        <w:t>4</w:t>
      </w:r>
      <w:r>
        <w:rPr>
          <w:rtl w:val="true"/>
        </w:rPr>
        <w:t xml:space="preserve"> - </w:t>
      </w:r>
      <w:r>
        <w:rPr>
          <w:rtl w:val="true"/>
        </w:rPr>
        <w:t>الاستحالة</w:t>
      </w:r>
      <w:bookmarkEnd w:id="1149"/>
    </w:p>
    <w:p>
      <w:pPr>
        <w:pStyle w:val="Heading6"/>
        <w:numPr>
          <w:ilvl w:val="5"/>
          <w:numId w:val="1"/>
        </w:numPr>
        <w:rPr/>
      </w:pPr>
      <w:bookmarkStart w:id="1150" w:name="__RefHeading___Toc3073278_1878427129"/>
      <w:bookmarkStart w:id="1151" w:name="_Toc500"/>
      <w:bookmarkEnd w:id="1150"/>
      <w:r>
        <w:rPr>
          <w:rtl w:val="true"/>
        </w:rPr>
        <w:t>اشارة</w:t>
      </w:r>
      <w:bookmarkEnd w:id="1151"/>
    </w:p>
    <w:p>
      <w:pPr>
        <w:pStyle w:val="BookText"/>
        <w:rPr/>
      </w:pPr>
      <w:r>
        <w:rPr>
          <w:rFonts w:ascii="Amiri" w:hAnsi="Amiri" w:eastAsia="Amiri" w:cs="Amiri"/>
          <w:color w:val="111111"/>
          <w:sz w:val="28"/>
          <w:sz w:val="28"/>
          <w:szCs w:val="28"/>
          <w:rtl w:val="true"/>
          <w:lang w:bidi="ar-SA"/>
        </w:rPr>
        <w:t>النجس أو المتنجس إذا استحال إلى جسم آخر يطهر، كالخشب إذا صار رمادا دون مثل الطين إذا تحوّل خزفا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152" w:name="__RefHeading___Toc3073280_1878427129"/>
      <w:bookmarkStart w:id="1153" w:name="_Toc501"/>
      <w:bookmarkEnd w:id="1152"/>
      <w:r>
        <w:rPr/>
        <w:t>1</w:t>
      </w:r>
      <w:r>
        <w:rPr>
          <w:rtl w:val="true"/>
        </w:rPr>
        <w:t xml:space="preserve"> - </w:t>
      </w:r>
      <w:r>
        <w:rPr>
          <w:rtl w:val="true"/>
        </w:rPr>
        <w:t>اما طهارة ما استحال كالخشب</w:t>
      </w:r>
      <w:bookmarkEnd w:id="1153"/>
    </w:p>
    <w:p>
      <w:pPr>
        <w:pStyle w:val="BookText"/>
        <w:rPr/>
      </w:pPr>
      <w:r>
        <w:rPr>
          <w:rFonts w:ascii="Amiri" w:hAnsi="Amiri" w:eastAsia="Amiri" w:cs="Amiri"/>
          <w:color w:val="111111"/>
          <w:sz w:val="28"/>
          <w:sz w:val="28"/>
          <w:szCs w:val="28"/>
          <w:rtl w:val="true"/>
          <w:lang w:bidi="ar-SA"/>
        </w:rPr>
        <w:t xml:space="preserve">فلتبدل الموضوع المحكوم عليه بالنجاسة الى موضوع جديد فيشمله دليل طهارته اجتهاديا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استحالت النطفة انسانا حيث قام الدليل على طهارة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فقاهتيا كقاعدة الطهارة، و لا مجال لاستصحاب النجاسة لتبدّل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المسامحة في عدّ الاستحالة من المطهرات</w:t>
      </w:r>
      <w:r>
        <w:rPr>
          <w:rFonts w:eastAsia="Amiri" w:cs="Amiri" w:ascii="Amiri" w:hAnsi="Amiri"/>
          <w:color w:val="111111"/>
          <w:sz w:val="28"/>
          <w:szCs w:val="28"/>
          <w:rtl w:val="true"/>
          <w:lang w:bidi="ar-SA"/>
        </w:rPr>
        <w:t>.</w:t>
      </w:r>
    </w:p>
    <w:p>
      <w:pPr>
        <w:pStyle w:val="Heading6"/>
        <w:numPr>
          <w:ilvl w:val="5"/>
          <w:numId w:val="1"/>
        </w:numPr>
        <w:rPr/>
      </w:pPr>
      <w:bookmarkStart w:id="1154" w:name="__RefHeading___Toc3073282_1878427129"/>
      <w:bookmarkStart w:id="1155" w:name="_Toc502"/>
      <w:bookmarkEnd w:id="1154"/>
      <w:r>
        <w:rPr/>
        <w:t>2</w:t>
      </w:r>
      <w:r>
        <w:rPr>
          <w:rtl w:val="true"/>
        </w:rPr>
        <w:t xml:space="preserve"> - </w:t>
      </w:r>
      <w:r>
        <w:rPr>
          <w:rtl w:val="true"/>
        </w:rPr>
        <w:t>و اما عدم طهارة مثل الطين إذا تحوّل خزفا</w:t>
      </w:r>
      <w:bookmarkEnd w:id="115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فلعدم الاستحالة بعد كونهما بنظر العرف موضوعا واحدا و كون الاختلاف في أوصافه</w:t>
      </w:r>
      <w:r>
        <w:rPr>
          <w:rFonts w:eastAsia="Amiri" w:cs="Amiri" w:ascii="Amiri" w:hAnsi="Amiri"/>
          <w:color w:val="111111"/>
          <w:sz w:val="28"/>
          <w:szCs w:val="28"/>
          <w:rtl w:val="true"/>
          <w:lang w:bidi="ar-SA"/>
        </w:rPr>
        <w:t xml:space="preserve">. </w:t>
      </w:r>
      <w:bookmarkStart w:id="1156" w:name="pg14675_163161"/>
    </w:p>
    <w:p>
      <w:pPr>
        <w:pStyle w:val="Heading5"/>
        <w:numPr>
          <w:ilvl w:val="4"/>
          <w:numId w:val="1"/>
        </w:numPr>
        <w:rPr/>
      </w:pPr>
      <w:bookmarkStart w:id="1157" w:name="__RefHeading___Toc3073284_1878427129"/>
      <w:bookmarkStart w:id="1158" w:name="_Toc503"/>
      <w:bookmarkEnd w:id="1156"/>
      <w:bookmarkEnd w:id="1157"/>
      <w:r>
        <w:rPr/>
        <w:t>5</w:t>
      </w:r>
      <w:r>
        <w:rPr>
          <w:rtl w:val="true"/>
        </w:rPr>
        <w:t xml:space="preserve"> - </w:t>
      </w:r>
      <w:r>
        <w:rPr>
          <w:rtl w:val="true"/>
        </w:rPr>
        <w:t>الانقلاب</w:t>
      </w:r>
      <w:bookmarkEnd w:id="1158"/>
    </w:p>
    <w:p>
      <w:pPr>
        <w:pStyle w:val="Heading6"/>
        <w:numPr>
          <w:ilvl w:val="5"/>
          <w:numId w:val="1"/>
        </w:numPr>
        <w:rPr/>
      </w:pPr>
      <w:bookmarkStart w:id="1159" w:name="__RefHeading___Toc3073286_1878427129"/>
      <w:bookmarkStart w:id="1160" w:name="_Toc504"/>
      <w:bookmarkEnd w:id="1159"/>
      <w:r>
        <w:rPr>
          <w:rtl w:val="true"/>
        </w:rPr>
        <w:t>اشارة</w:t>
      </w:r>
      <w:bookmarkEnd w:id="1160"/>
    </w:p>
    <w:p>
      <w:pPr>
        <w:pStyle w:val="BookText"/>
        <w:rPr/>
      </w:pPr>
      <w:r>
        <w:rPr>
          <w:rFonts w:ascii="Amiri" w:hAnsi="Amiri" w:eastAsia="Amiri" w:cs="Amiri"/>
          <w:color w:val="111111"/>
          <w:sz w:val="28"/>
          <w:sz w:val="28"/>
          <w:szCs w:val="28"/>
          <w:rtl w:val="true"/>
          <w:lang w:bidi="ar-SA"/>
        </w:rPr>
        <w:t>إذا انقلب الخمر خلاّ طهر، و يطهر بالتبع اناؤه و اشترط‍‌ المشهور عدم ملاقاته نجاسة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161" w:name="__RefHeading___Toc3073288_1878427129"/>
      <w:bookmarkStart w:id="1162" w:name="_Toc505"/>
      <w:bookmarkEnd w:id="1161"/>
      <w:r>
        <w:rPr/>
        <w:t>1</w:t>
      </w:r>
      <w:r>
        <w:rPr>
          <w:rtl w:val="true"/>
        </w:rPr>
        <w:t xml:space="preserve"> - </w:t>
      </w:r>
      <w:r>
        <w:rPr>
          <w:rtl w:val="true"/>
        </w:rPr>
        <w:t xml:space="preserve">اما طهارة الخمر </w:t>
      </w:r>
      <w:r>
        <w:rPr>
          <w:rtl w:val="true"/>
        </w:rPr>
        <w:t xml:space="preserve">- </w:t>
      </w:r>
      <w:r>
        <w:rPr>
          <w:rtl w:val="true"/>
        </w:rPr>
        <w:t xml:space="preserve">بناء على نجاسته </w:t>
      </w:r>
      <w:r>
        <w:rPr>
          <w:rtl w:val="true"/>
        </w:rPr>
        <w:t xml:space="preserve">- </w:t>
      </w:r>
      <w:r>
        <w:rPr>
          <w:rtl w:val="true"/>
        </w:rPr>
        <w:t>بانقلابه خلاّ</w:t>
      </w:r>
      <w:bookmarkEnd w:id="1162"/>
    </w:p>
    <w:p>
      <w:pPr>
        <w:pStyle w:val="BookText"/>
        <w:rPr/>
      </w:pPr>
      <w:r>
        <w:rPr>
          <w:rFonts w:ascii="Amiri" w:hAnsi="Amiri" w:eastAsia="Amiri" w:cs="Amiri"/>
          <w:color w:val="111111"/>
          <w:sz w:val="28"/>
          <w:sz w:val="28"/>
          <w:szCs w:val="28"/>
          <w:rtl w:val="true"/>
          <w:lang w:bidi="ar-SA"/>
        </w:rPr>
        <w:t>فللنصوص المستفيضة، كموثق عبيد بن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إذا باع عصيرا فحبسه السلطان حتى صار خمرا فجعله صاحبه خلا،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 عن اسم الخمر فلا بأس</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3" w:name="__RefHeading___Toc3073290_1878427129"/>
      <w:bookmarkStart w:id="1164" w:name="_Toc506"/>
      <w:bookmarkEnd w:id="1163"/>
      <w:r>
        <w:rPr/>
        <w:t>2</w:t>
      </w:r>
      <w:r>
        <w:rPr>
          <w:rtl w:val="true"/>
        </w:rPr>
        <w:t xml:space="preserve"> - </w:t>
      </w:r>
      <w:r>
        <w:rPr>
          <w:rtl w:val="true"/>
        </w:rPr>
        <w:t>و اما طهارة الاناء تبعا</w:t>
      </w:r>
      <w:bookmarkEnd w:id="1164"/>
    </w:p>
    <w:p>
      <w:pPr>
        <w:pStyle w:val="BookText"/>
        <w:rPr/>
      </w:pPr>
      <w:r>
        <w:rPr>
          <w:rFonts w:ascii="Amiri" w:hAnsi="Amiri" w:eastAsia="Amiri" w:cs="Amiri"/>
          <w:color w:val="111111"/>
          <w:sz w:val="28"/>
          <w:sz w:val="28"/>
          <w:szCs w:val="28"/>
          <w:rtl w:val="true"/>
          <w:lang w:bidi="ar-SA"/>
        </w:rPr>
        <w:t>فلما تقدم نفسه بالدلالة الالتزامية، لعدم امكان تحقق الطهارة و الحلية الفعليتين مع بقاء الاناء على نجاسته</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3073292_1878427129"/>
      <w:bookmarkStart w:id="1166" w:name="_Toc507"/>
      <w:bookmarkEnd w:id="1165"/>
      <w:r>
        <w:rPr/>
        <w:t>3</w:t>
      </w:r>
      <w:r>
        <w:rPr>
          <w:rtl w:val="true"/>
        </w:rPr>
        <w:t xml:space="preserve"> - </w:t>
      </w:r>
      <w:r>
        <w:rPr>
          <w:rtl w:val="true"/>
        </w:rPr>
        <w:t xml:space="preserve">و اما بقاء النجاسة مع ملاقاته نجاسة خارجية </w:t>
      </w:r>
      <w:r>
        <w:rPr>
          <w:rtl w:val="true"/>
        </w:rPr>
        <w:t xml:space="preserve">- </w:t>
      </w:r>
      <w:r>
        <w:rPr>
          <w:rtl w:val="true"/>
        </w:rPr>
        <w:t>كالدم أو يد</w:t>
      </w:r>
      <w:bookmarkEnd w:id="1166"/>
    </w:p>
    <w:p>
      <w:pPr>
        <w:pStyle w:val="BookText"/>
        <w:rPr/>
      </w:pPr>
      <w:r>
        <w:rPr>
          <w:rFonts w:ascii="Amiri" w:hAnsi="Amiri" w:eastAsia="Amiri" w:cs="Amiri"/>
          <w:color w:val="111111"/>
          <w:sz w:val="28"/>
          <w:sz w:val="28"/>
          <w:szCs w:val="28"/>
          <w:rtl w:val="true"/>
          <w:lang w:bidi="ar-SA"/>
        </w:rPr>
        <w:t xml:space="preserve">الكافر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الانقلاب</w:t>
      </w:r>
    </w:p>
    <w:p>
      <w:pPr>
        <w:pStyle w:val="BookText"/>
        <w:rPr/>
      </w:pPr>
      <w:r>
        <w:rPr>
          <w:rFonts w:ascii="Amiri" w:hAnsi="Amiri" w:eastAsia="Amiri" w:cs="Amiri"/>
          <w:color w:val="111111"/>
          <w:sz w:val="28"/>
          <w:sz w:val="28"/>
          <w:szCs w:val="28"/>
          <w:rtl w:val="true"/>
          <w:lang w:bidi="ar-SA"/>
        </w:rPr>
        <w:t>فقد يعلل بان ما دل على الطهارة بالانقلاب ناظر الى النجاسة الخمرية دون النجاسة العارضة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يجاب بان الخمر إذا لم يقبل التنجس ثانيا، و بقيت نجاسته خمرية فقط‍‌، فلا مانع من شمول الاخبار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النجاسة بالخمرية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أمكن شمولها له أيضا بإطلاقها فان صنّاع الخمر لا يتحفظون عليه عادة من اصابة النجاسة له</w:t>
      </w:r>
      <w:r>
        <w:rPr>
          <w:rFonts w:eastAsia="Amiri" w:cs="Amiri" w:ascii="Amiri" w:hAnsi="Amiri"/>
          <w:color w:val="111111"/>
          <w:sz w:val="28"/>
          <w:szCs w:val="28"/>
          <w:rtl w:val="true"/>
          <w:lang w:bidi="ar-SA"/>
        </w:rPr>
        <w:t xml:space="preserve">. </w:t>
      </w:r>
      <w:bookmarkStart w:id="1167" w:name="pg14675_163162"/>
    </w:p>
    <w:p>
      <w:pPr>
        <w:pStyle w:val="Heading5"/>
        <w:numPr>
          <w:ilvl w:val="4"/>
          <w:numId w:val="1"/>
        </w:numPr>
        <w:rPr/>
      </w:pPr>
      <w:bookmarkStart w:id="1168" w:name="__RefHeading___Toc3073294_1878427129"/>
      <w:bookmarkStart w:id="1169" w:name="_Toc508"/>
      <w:bookmarkEnd w:id="1167"/>
      <w:bookmarkEnd w:id="1168"/>
      <w:r>
        <w:rPr/>
        <w:t>6</w:t>
      </w:r>
      <w:r>
        <w:rPr>
          <w:rtl w:val="true"/>
        </w:rPr>
        <w:t xml:space="preserve"> - </w:t>
      </w:r>
      <w:r>
        <w:rPr>
          <w:rtl w:val="true"/>
        </w:rPr>
        <w:t>الانتقال</w:t>
      </w:r>
      <w:bookmarkEnd w:id="1169"/>
    </w:p>
    <w:p>
      <w:pPr>
        <w:pStyle w:val="Heading6"/>
        <w:numPr>
          <w:ilvl w:val="5"/>
          <w:numId w:val="1"/>
        </w:numPr>
        <w:rPr/>
      </w:pPr>
      <w:bookmarkStart w:id="1170" w:name="__RefHeading___Toc3073296_1878427129"/>
      <w:bookmarkStart w:id="1171" w:name="_Toc509"/>
      <w:bookmarkEnd w:id="1170"/>
      <w:r>
        <w:rPr>
          <w:rtl w:val="true"/>
        </w:rPr>
        <w:t>اشارة</w:t>
      </w:r>
      <w:bookmarkEnd w:id="1171"/>
    </w:p>
    <w:p>
      <w:pPr>
        <w:pStyle w:val="BookText"/>
        <w:rPr/>
      </w:pPr>
      <w:r>
        <w:rPr>
          <w:rFonts w:ascii="Amiri" w:hAnsi="Amiri" w:eastAsia="Amiri" w:cs="Amiri"/>
          <w:color w:val="111111"/>
          <w:sz w:val="28"/>
          <w:sz w:val="28"/>
          <w:szCs w:val="28"/>
          <w:rtl w:val="true"/>
          <w:lang w:bidi="ar-SA"/>
        </w:rPr>
        <w:t>إذا صار النجس جزءا من حيوان طاهر طهر، كدم الانسان إذا صار جزءا من البق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3073298_1878427129"/>
      <w:bookmarkStart w:id="1173" w:name="_Toc510"/>
      <w:bookmarkEnd w:id="1172"/>
      <w:r>
        <w:rPr>
          <w:rtl w:val="true"/>
        </w:rPr>
        <w:t>السيرة و اطلاق ما دل على طهارة أجزاء المنتقل إليه</w:t>
      </w:r>
      <w:bookmarkEnd w:id="1173"/>
    </w:p>
    <w:p>
      <w:pPr>
        <w:pStyle w:val="BookText"/>
        <w:rPr/>
      </w:pPr>
      <w:r>
        <w:rPr>
          <w:rFonts w:ascii="Amiri" w:hAnsi="Amiri" w:eastAsia="Amiri" w:cs="Amiri"/>
          <w:color w:val="111111"/>
          <w:sz w:val="28"/>
          <w:sz w:val="28"/>
          <w:szCs w:val="28"/>
          <w:rtl w:val="true"/>
          <w:lang w:bidi="ar-SA"/>
        </w:rPr>
        <w:t>كموثقة غياث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بدم البراغيث و البق و بول الخشاشيف</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الى امكان التمسّك بقاعدة الطهارة بناء على عدم وجود عموم يدل على نجاسة كلّ‌ دم</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3073300_1878427129"/>
      <w:bookmarkStart w:id="1175" w:name="_Toc511"/>
      <w:bookmarkEnd w:id="1174"/>
      <w:r>
        <w:rPr/>
        <w:t>7</w:t>
      </w:r>
      <w:r>
        <w:rPr>
          <w:rtl w:val="true"/>
        </w:rPr>
        <w:t xml:space="preserve"> - </w:t>
      </w:r>
      <w:r>
        <w:rPr>
          <w:rtl w:val="true"/>
        </w:rPr>
        <w:t>الإسلام</w:t>
      </w:r>
      <w:bookmarkEnd w:id="1175"/>
    </w:p>
    <w:p>
      <w:pPr>
        <w:pStyle w:val="Heading6"/>
        <w:numPr>
          <w:ilvl w:val="5"/>
          <w:numId w:val="1"/>
        </w:numPr>
        <w:rPr/>
      </w:pPr>
      <w:bookmarkStart w:id="1176" w:name="__RefHeading___Toc3073302_1878427129"/>
      <w:bookmarkStart w:id="1177" w:name="_Toc512"/>
      <w:bookmarkEnd w:id="1176"/>
      <w:r>
        <w:rPr>
          <w:rtl w:val="true"/>
        </w:rPr>
        <w:t>اشارة</w:t>
      </w:r>
      <w:bookmarkEnd w:id="1177"/>
    </w:p>
    <w:p>
      <w:pPr>
        <w:pStyle w:val="BookText"/>
        <w:rPr/>
      </w:pPr>
      <w:r>
        <w:rPr>
          <w:rFonts w:ascii="Amiri" w:hAnsi="Amiri" w:eastAsia="Amiri" w:cs="Amiri"/>
          <w:color w:val="111111"/>
          <w:sz w:val="28"/>
          <w:sz w:val="28"/>
          <w:szCs w:val="28"/>
          <w:rtl w:val="true"/>
          <w:lang w:bidi="ar-SA"/>
        </w:rPr>
        <w:t>الإسلام مطهر للكافر بجميع أجزائه بل و لثيابه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3073304_1878427129"/>
      <w:bookmarkStart w:id="1179" w:name="_Toc513"/>
      <w:bookmarkEnd w:id="1178"/>
      <w:r>
        <w:rPr/>
        <w:t>1</w:t>
      </w:r>
      <w:r>
        <w:rPr>
          <w:rtl w:val="true"/>
        </w:rPr>
        <w:t xml:space="preserve"> - </w:t>
      </w:r>
      <w:r>
        <w:rPr>
          <w:rtl w:val="true"/>
        </w:rPr>
        <w:t>اما مطهرية الإسلام للكافر</w:t>
      </w:r>
      <w:bookmarkEnd w:id="1179"/>
    </w:p>
    <w:p>
      <w:pPr>
        <w:pStyle w:val="BookText"/>
        <w:rPr/>
      </w:pPr>
      <w:r>
        <w:rPr>
          <w:rFonts w:ascii="Amiri" w:hAnsi="Amiri" w:eastAsia="Amiri" w:cs="Amiri"/>
          <w:color w:val="111111"/>
          <w:sz w:val="28"/>
          <w:sz w:val="28"/>
          <w:szCs w:val="28"/>
          <w:rtl w:val="true"/>
          <w:lang w:bidi="ar-SA"/>
        </w:rPr>
        <w:t>فلزوال موضوع النجاسة، و شمول ما دل على طهارة المسلم له</w:t>
      </w:r>
      <w:r>
        <w:rPr>
          <w:rFonts w:eastAsia="Amiri" w:cs="Amiri" w:ascii="Amiri" w:hAnsi="Amiri"/>
          <w:color w:val="111111"/>
          <w:sz w:val="28"/>
          <w:szCs w:val="28"/>
          <w:rtl w:val="true"/>
          <w:lang w:bidi="ar-SA"/>
        </w:rPr>
        <w:t>.</w:t>
      </w:r>
    </w:p>
    <w:p>
      <w:pPr>
        <w:pStyle w:val="Heading6"/>
        <w:numPr>
          <w:ilvl w:val="5"/>
          <w:numId w:val="1"/>
        </w:numPr>
        <w:rPr/>
      </w:pPr>
      <w:bookmarkStart w:id="1180" w:name="__RefHeading___Toc3073306_1878427129"/>
      <w:bookmarkStart w:id="1181" w:name="_Toc514"/>
      <w:bookmarkEnd w:id="1180"/>
      <w:r>
        <w:rPr/>
        <w:t>2</w:t>
      </w:r>
      <w:r>
        <w:rPr>
          <w:rtl w:val="true"/>
        </w:rPr>
        <w:t xml:space="preserve"> - </w:t>
      </w:r>
      <w:r>
        <w:rPr>
          <w:rtl w:val="true"/>
        </w:rPr>
        <w:t>و اما كونه مطهرا لجميع أجزائه كالعرق و البصاق</w:t>
      </w:r>
      <w:bookmarkEnd w:id="1181"/>
    </w:p>
    <w:p>
      <w:pPr>
        <w:pStyle w:val="BookText"/>
        <w:rPr/>
      </w:pPr>
      <w:r>
        <w:rPr>
          <w:rFonts w:ascii="Amiri" w:hAnsi="Amiri" w:eastAsia="Amiri" w:cs="Amiri"/>
          <w:color w:val="111111"/>
          <w:sz w:val="28"/>
          <w:sz w:val="28"/>
          <w:szCs w:val="28"/>
          <w:rtl w:val="true"/>
          <w:lang w:bidi="ar-SA"/>
        </w:rPr>
        <w:t>فلان نجاستها كانت تبعا لنجاسة بدنه و قد زالت، و للسيرة و عدم أمرهم عليهم السّلام بتطهير بدنهم مع عدم خلوّه منها غالبا</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3073308_1878427129"/>
      <w:bookmarkStart w:id="1183" w:name="_Toc515"/>
      <w:bookmarkEnd w:id="1182"/>
      <w:r>
        <w:rPr/>
        <w:t>3</w:t>
      </w:r>
      <w:r>
        <w:rPr>
          <w:rtl w:val="true"/>
        </w:rPr>
        <w:t xml:space="preserve"> - </w:t>
      </w:r>
      <w:r>
        <w:rPr>
          <w:rtl w:val="true"/>
        </w:rPr>
        <w:t>و اما مطهريته للثياب أيضا</w:t>
      </w:r>
      <w:bookmarkEnd w:id="11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فللسيرة و عدم أمرهم عليهم السّلام بتطهيرها، لكن القدر المتيقن منها حالة عدم التنجس بنجاسة خارجية</w:t>
      </w:r>
      <w:r>
        <w:rPr>
          <w:rFonts w:eastAsia="Amiri" w:cs="Amiri" w:ascii="Amiri" w:hAnsi="Amiri"/>
          <w:color w:val="111111"/>
          <w:sz w:val="28"/>
          <w:szCs w:val="28"/>
          <w:rtl w:val="true"/>
          <w:lang w:bidi="ar-SA"/>
        </w:rPr>
        <w:t xml:space="preserve">. </w:t>
      </w:r>
      <w:bookmarkStart w:id="1184" w:name="pg14675_163163"/>
    </w:p>
    <w:p>
      <w:pPr>
        <w:pStyle w:val="Heading5"/>
        <w:numPr>
          <w:ilvl w:val="4"/>
          <w:numId w:val="1"/>
        </w:numPr>
        <w:rPr/>
      </w:pPr>
      <w:bookmarkStart w:id="1185" w:name="__RefHeading___Toc3073310_1878427129"/>
      <w:bookmarkStart w:id="1186" w:name="_Toc516"/>
      <w:bookmarkEnd w:id="1184"/>
      <w:bookmarkEnd w:id="1185"/>
      <w:r>
        <w:rPr/>
        <w:t>8</w:t>
      </w:r>
      <w:r>
        <w:rPr>
          <w:rtl w:val="true"/>
        </w:rPr>
        <w:t xml:space="preserve"> - </w:t>
      </w:r>
      <w:r>
        <w:rPr>
          <w:rtl w:val="true"/>
        </w:rPr>
        <w:t>التبعية</w:t>
      </w:r>
      <w:bookmarkEnd w:id="1186"/>
    </w:p>
    <w:p>
      <w:pPr>
        <w:pStyle w:val="Heading6"/>
        <w:numPr>
          <w:ilvl w:val="5"/>
          <w:numId w:val="1"/>
        </w:numPr>
        <w:rPr/>
      </w:pPr>
      <w:bookmarkStart w:id="1187" w:name="__RefHeading___Toc3073312_1878427129"/>
      <w:bookmarkStart w:id="1188" w:name="_Toc517"/>
      <w:bookmarkEnd w:id="1187"/>
      <w:r>
        <w:rPr>
          <w:rtl w:val="true"/>
        </w:rPr>
        <w:t>اشارة</w:t>
      </w:r>
      <w:bookmarkEnd w:id="1188"/>
    </w:p>
    <w:p>
      <w:pPr>
        <w:pStyle w:val="BookText"/>
        <w:rPr/>
      </w:pPr>
      <w:r>
        <w:rPr>
          <w:rFonts w:ascii="Amiri" w:hAnsi="Amiri" w:eastAsia="Amiri" w:cs="Amiri"/>
          <w:color w:val="111111"/>
          <w:sz w:val="28"/>
          <w:sz w:val="28"/>
          <w:szCs w:val="28"/>
          <w:rtl w:val="true"/>
          <w:lang w:bidi="ar-SA"/>
        </w:rPr>
        <w:t>إذا أسلم الكافر تبعه ولده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سبى المسلم طفلا تبعه في الطهارة إذا لم يكن معه أحد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أواني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بالتبع إذا انقلبت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أواني العصير 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بالتبع إذا 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المغسل للميت و السدة التي يغسل عليها و الثياب التي يغسل فيها تتبع الميت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189" w:name="__RefHeading___Toc3073314_1878427129"/>
      <w:bookmarkStart w:id="1190" w:name="_Toc518"/>
      <w:bookmarkEnd w:id="1189"/>
      <w:r>
        <w:rPr/>
        <w:t>1</w:t>
      </w:r>
      <w:r>
        <w:rPr>
          <w:rtl w:val="true"/>
        </w:rPr>
        <w:t xml:space="preserve"> - </w:t>
      </w:r>
      <w:r>
        <w:rPr>
          <w:rtl w:val="true"/>
        </w:rPr>
        <w:t>اما طهارة الولد باسلام أحد أبويه</w:t>
      </w:r>
      <w:bookmarkEnd w:id="1190"/>
    </w:p>
    <w:p>
      <w:pPr>
        <w:pStyle w:val="BookText"/>
        <w:rPr/>
      </w:pPr>
      <w:r>
        <w:rPr>
          <w:rFonts w:ascii="Amiri" w:hAnsi="Amiri" w:eastAsia="Amiri" w:cs="Amiri"/>
          <w:color w:val="111111"/>
          <w:sz w:val="28"/>
          <w:sz w:val="28"/>
          <w:szCs w:val="28"/>
          <w:rtl w:val="true"/>
          <w:lang w:bidi="ar-SA"/>
        </w:rPr>
        <w:t>فلقاعدة الطهارة بعد قصور دليل نجاسته و هو الاجماع الذي هو دليل لبي يقتصر فيه على القدر المتيقن، و هو ما إذا لم يسلم أحد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قاعدة التبعية لأشرف الأبوين فلا يمكن التمسّك بها لأنّ‌ مستندها رواية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من أهل الحرب إذا أسلم في دار الحرب فظهر عليه المسلمون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اسلامه اسلام لنفسه و لولده الصغار</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و هي ضعيفة بالقاساني و القاسم بن محمد</w:t>
      </w:r>
      <w:r>
        <w:rPr>
          <w:rFonts w:eastAsia="Amiri" w:cs="Amiri" w:ascii="Amiri" w:hAnsi="Amiri"/>
          <w:color w:val="111111"/>
          <w:sz w:val="28"/>
          <w:szCs w:val="28"/>
          <w:rtl w:val="true"/>
          <w:lang w:bidi="ar-SA"/>
        </w:rPr>
        <w:t>.</w:t>
      </w:r>
    </w:p>
    <w:p>
      <w:pPr>
        <w:pStyle w:val="Heading6"/>
        <w:numPr>
          <w:ilvl w:val="5"/>
          <w:numId w:val="1"/>
        </w:numPr>
        <w:rPr/>
      </w:pPr>
      <w:bookmarkStart w:id="1191" w:name="__RefHeading___Toc3073316_1878427129"/>
      <w:bookmarkStart w:id="1192" w:name="_Toc519"/>
      <w:bookmarkEnd w:id="1191"/>
      <w:r>
        <w:rPr/>
        <w:t>2</w:t>
      </w:r>
      <w:r>
        <w:rPr>
          <w:rtl w:val="true"/>
        </w:rPr>
        <w:t xml:space="preserve"> - </w:t>
      </w:r>
      <w:r>
        <w:rPr>
          <w:rtl w:val="true"/>
        </w:rPr>
        <w:t>و اما تبعية الأسير غير البالغ للمسلم</w:t>
      </w:r>
      <w:bookmarkEnd w:id="1192"/>
    </w:p>
    <w:p>
      <w:pPr>
        <w:pStyle w:val="BookText"/>
        <w:rPr/>
      </w:pPr>
      <w:r>
        <w:rPr>
          <w:rFonts w:ascii="IRNazanin" w:hAnsi="IRNazanin" w:eastAsia="IRNazanin"/>
          <w:color w:val="111111"/>
          <w:sz w:val="28"/>
          <w:sz w:val="28"/>
          <w:szCs w:val="28"/>
          <w:rtl w:val="true"/>
          <w:lang w:bidi="fa-IR"/>
        </w:rPr>
        <w:t>فلما تقدم نفسه</w:t>
      </w:r>
      <w:r>
        <w:rPr>
          <w:rFonts w:eastAsia="IRNazanin" w:cs="IRNazanin"/>
          <w:color w:val="111111"/>
          <w:sz w:val="28"/>
          <w:szCs w:val="28"/>
          <w:rtl w:val="true"/>
          <w:lang w:bidi="fa-IR"/>
        </w:rPr>
        <w:t>.</w:t>
      </w:r>
    </w:p>
    <w:p>
      <w:pPr>
        <w:pStyle w:val="Heading6"/>
        <w:numPr>
          <w:ilvl w:val="5"/>
          <w:numId w:val="1"/>
        </w:numPr>
        <w:rPr/>
      </w:pPr>
      <w:bookmarkStart w:id="1193" w:name="__RefHeading___Toc3073318_1878427129"/>
      <w:bookmarkStart w:id="1194" w:name="_Toc520"/>
      <w:bookmarkEnd w:id="1193"/>
      <w:r>
        <w:rPr/>
        <w:t>3</w:t>
      </w:r>
      <w:r>
        <w:rPr>
          <w:rtl w:val="true"/>
        </w:rPr>
        <w:t xml:space="preserve"> - </w:t>
      </w:r>
      <w:r>
        <w:rPr>
          <w:rtl w:val="true"/>
        </w:rPr>
        <w:t>و اما اختصاص التبعية بغير البالغ</w:t>
      </w:r>
      <w:bookmarkEnd w:id="1194"/>
    </w:p>
    <w:p>
      <w:pPr>
        <w:pStyle w:val="BookText"/>
        <w:rPr/>
      </w:pPr>
      <w:r>
        <w:rPr>
          <w:rFonts w:ascii="Amiri" w:hAnsi="Amiri" w:eastAsia="Amiri" w:cs="Amiri"/>
          <w:color w:val="111111"/>
          <w:sz w:val="28"/>
          <w:sz w:val="28"/>
          <w:szCs w:val="28"/>
          <w:rtl w:val="true"/>
          <w:lang w:bidi="ar-SA"/>
        </w:rPr>
        <w:t>فلكون البالغ موضوعا مستقلاّ للنجاسة بعد صدق عنوان اليهودي و نحوه عليه</w:t>
      </w:r>
      <w:r>
        <w:rPr>
          <w:rFonts w:eastAsia="Amiri" w:cs="Amiri" w:ascii="Amiri" w:hAnsi="Amiri"/>
          <w:color w:val="111111"/>
          <w:sz w:val="28"/>
          <w:szCs w:val="28"/>
          <w:rtl w:val="true"/>
          <w:lang w:bidi="ar-SA"/>
        </w:rPr>
        <w:t>.</w:t>
      </w:r>
    </w:p>
    <w:p>
      <w:pPr>
        <w:pStyle w:val="Heading6"/>
        <w:numPr>
          <w:ilvl w:val="5"/>
          <w:numId w:val="1"/>
        </w:numPr>
        <w:rPr/>
      </w:pPr>
      <w:bookmarkStart w:id="1195" w:name="__RefHeading___Toc3073320_1878427129"/>
      <w:bookmarkStart w:id="1196" w:name="_Toc521"/>
      <w:bookmarkEnd w:id="1195"/>
      <w:r>
        <w:rPr/>
        <w:t>4</w:t>
      </w:r>
      <w:r>
        <w:rPr>
          <w:rtl w:val="true"/>
        </w:rPr>
        <w:t xml:space="preserve"> - </w:t>
      </w:r>
      <w:r>
        <w:rPr>
          <w:rtl w:val="true"/>
        </w:rPr>
        <w:t>و اما اختصاص الحكم بمن لم يكن معه أحد آبائه</w:t>
      </w:r>
      <w:bookmarkEnd w:id="119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فللإجماع </w:t>
      </w:r>
      <w:bookmarkStart w:id="1197" w:name="pg14675_163164"/>
    </w:p>
    <w:p>
      <w:pPr>
        <w:pStyle w:val="BookText"/>
        <w:rPr/>
      </w:pPr>
      <w:bookmarkEnd w:id="1197"/>
      <w:r>
        <w:rPr>
          <w:rFonts w:ascii="Amiri" w:hAnsi="Amiri" w:eastAsia="Amiri" w:cs="Amiri"/>
          <w:color w:val="111111"/>
          <w:sz w:val="28"/>
          <w:sz w:val="28"/>
          <w:szCs w:val="28"/>
          <w:rtl w:val="true"/>
          <w:lang w:bidi="ar-SA"/>
        </w:rPr>
        <w:t>على تبعيته له في النجاسة إذا كان معه</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3073322_1878427129"/>
      <w:bookmarkStart w:id="1199" w:name="_Toc522"/>
      <w:bookmarkEnd w:id="1198"/>
      <w:r>
        <w:rPr/>
        <w:t>5</w:t>
      </w:r>
      <w:r>
        <w:rPr>
          <w:rtl w:val="true"/>
        </w:rPr>
        <w:t xml:space="preserve"> - </w:t>
      </w:r>
      <w:r>
        <w:rPr>
          <w:rtl w:val="true"/>
        </w:rPr>
        <w:t>و اما طهارة أواني الخمر إذا انقلبت خلاّ</w:t>
      </w:r>
      <w:bookmarkEnd w:id="1199"/>
    </w:p>
    <w:p>
      <w:pPr>
        <w:pStyle w:val="BookText"/>
        <w:rPr/>
      </w:pPr>
      <w:r>
        <w:rPr>
          <w:rFonts w:ascii="Amiri" w:hAnsi="Amiri" w:eastAsia="Amiri" w:cs="Amiri"/>
          <w:color w:val="111111"/>
          <w:sz w:val="28"/>
          <w:sz w:val="28"/>
          <w:szCs w:val="28"/>
          <w:rtl w:val="true"/>
          <w:lang w:bidi="ar-SA"/>
        </w:rPr>
        <w:t>فلما تقدّم في مطهرية الانقلاب</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3073324_1878427129"/>
      <w:bookmarkStart w:id="1201" w:name="_Toc523"/>
      <w:bookmarkEnd w:id="1200"/>
      <w:r>
        <w:rPr/>
        <w:t>6</w:t>
      </w:r>
      <w:r>
        <w:rPr>
          <w:rtl w:val="true"/>
        </w:rPr>
        <w:t xml:space="preserve"> - </w:t>
      </w:r>
      <w:r>
        <w:rPr>
          <w:rtl w:val="true"/>
        </w:rPr>
        <w:t>و اما طهارة أواني العصير العنبي إذا ذهب ثلثاه</w:t>
      </w:r>
      <w:bookmarkEnd w:id="1201"/>
    </w:p>
    <w:p>
      <w:pPr>
        <w:pStyle w:val="BookText"/>
        <w:rPr/>
      </w:pPr>
      <w:r>
        <w:rPr>
          <w:rFonts w:ascii="Amiri" w:hAnsi="Amiri" w:eastAsia="Amiri" w:cs="Amiri"/>
          <w:color w:val="111111"/>
          <w:sz w:val="28"/>
          <w:sz w:val="28"/>
          <w:szCs w:val="28"/>
          <w:rtl w:val="true"/>
          <w:lang w:bidi="ar-SA"/>
        </w:rPr>
        <w:t>فللسيرة، و ما دلّ‌ على طهارته بذهاب ثلثيه، إذ طهارته مع بقاء الاناء نجسا لغو ظاهر</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3073326_1878427129"/>
      <w:bookmarkStart w:id="1203" w:name="_Toc524"/>
      <w:bookmarkEnd w:id="1202"/>
      <w:r>
        <w:rPr/>
        <w:t>7</w:t>
      </w:r>
      <w:r>
        <w:rPr>
          <w:rtl w:val="true"/>
        </w:rPr>
        <w:t xml:space="preserve"> - </w:t>
      </w:r>
      <w:r>
        <w:rPr>
          <w:rtl w:val="true"/>
        </w:rPr>
        <w:t>و اما طهارة يد المغسل و غيرها</w:t>
      </w:r>
      <w:bookmarkEnd w:id="1203"/>
    </w:p>
    <w:p>
      <w:pPr>
        <w:pStyle w:val="BookText"/>
        <w:rPr/>
      </w:pPr>
      <w:r>
        <w:rPr>
          <w:rFonts w:ascii="Amiri" w:hAnsi="Amiri" w:eastAsia="Amiri" w:cs="Amiri"/>
          <w:color w:val="111111"/>
          <w:sz w:val="28"/>
          <w:sz w:val="28"/>
          <w:szCs w:val="28"/>
          <w:rtl w:val="true"/>
          <w:lang w:bidi="ar-SA"/>
        </w:rPr>
        <w:t>فللسيرة القطعية على عدم تطهيرها بعد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للإطلاق المقامي، فان سكوت النصوص عن التعرّض لوجوب تطهيرها يدل على طهارتها تبعا لطهارة الميت</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3073328_1878427129"/>
      <w:bookmarkStart w:id="1205" w:name="_Toc525"/>
      <w:bookmarkEnd w:id="1204"/>
      <w:r>
        <w:rPr/>
        <w:t>9</w:t>
      </w:r>
      <w:r>
        <w:rPr>
          <w:rtl w:val="true"/>
        </w:rPr>
        <w:t xml:space="preserve"> - </w:t>
      </w:r>
      <w:r>
        <w:rPr>
          <w:rtl w:val="true"/>
        </w:rPr>
        <w:t>زوال عين النجاسة</w:t>
      </w:r>
      <w:bookmarkEnd w:id="1205"/>
    </w:p>
    <w:p>
      <w:pPr>
        <w:pStyle w:val="Heading6"/>
        <w:numPr>
          <w:ilvl w:val="5"/>
          <w:numId w:val="1"/>
        </w:numPr>
        <w:rPr/>
      </w:pPr>
      <w:bookmarkStart w:id="1206" w:name="__RefHeading___Toc3073330_1878427129"/>
      <w:bookmarkStart w:id="1207" w:name="_Toc526"/>
      <w:bookmarkEnd w:id="1206"/>
      <w:r>
        <w:rPr>
          <w:rtl w:val="true"/>
        </w:rPr>
        <w:t>اشارة</w:t>
      </w:r>
      <w:bookmarkEnd w:id="1207"/>
    </w:p>
    <w:p>
      <w:pPr>
        <w:pStyle w:val="BookText"/>
        <w:rPr/>
      </w:pPr>
      <w:r>
        <w:rPr>
          <w:rFonts w:ascii="Amiri" w:hAnsi="Amiri" w:eastAsia="Amiri" w:cs="Amiri"/>
          <w:color w:val="111111"/>
          <w:sz w:val="28"/>
          <w:sz w:val="28"/>
          <w:szCs w:val="28"/>
          <w:rtl w:val="true"/>
          <w:lang w:bidi="ar-SA"/>
        </w:rPr>
        <w:t>تطهر بواطن الإنسان و جسد الحيوان بزوال عين النجاسة عنهما بل في تنجسها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التأمّل في سراية النجاسة إلى الطاهر إذا كانت الملاقاة في الباطن سواء كانا متكونين في الباطن أو كان النجس في الباطن و الطاهر خارجيّا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208" w:name="__RefHeading___Toc3073332_1878427129"/>
      <w:bookmarkStart w:id="1209" w:name="_Toc527"/>
      <w:bookmarkEnd w:id="1208"/>
      <w:r>
        <w:rPr/>
        <w:t>1</w:t>
      </w:r>
      <w:r>
        <w:rPr>
          <w:rtl w:val="true"/>
        </w:rPr>
        <w:t xml:space="preserve"> - </w:t>
      </w:r>
      <w:r>
        <w:rPr>
          <w:rtl w:val="true"/>
        </w:rPr>
        <w:t>اما طهارة البواطن</w:t>
      </w:r>
      <w:bookmarkEnd w:id="120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ذكر فلانعقاد السيرة القطعية للمتشرّعة على ذلك، فمن تنجس باطن اذنه بخروج الدم لا يغسله بالماء و هكذا من تنجس باطن أنفه أو ما بين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عن رجل يسيل من أنفه الدم هل عليه ان يغسل باطنه </w:t>
      </w:r>
      <w:bookmarkStart w:id="1210" w:name="pg14675_163165"/>
    </w:p>
    <w:p>
      <w:pPr>
        <w:pStyle w:val="BookText"/>
        <w:rPr/>
      </w:pPr>
      <w:bookmarkEnd w:id="1210"/>
      <w:r>
        <w:rPr>
          <w:rFonts w:ascii="Amiri" w:hAnsi="Amiri" w:eastAsia="Amiri" w:cs="Amiri"/>
          <w:color w:val="111111"/>
          <w:sz w:val="28"/>
          <w:sz w:val="28"/>
          <w:szCs w:val="28"/>
          <w:rtl w:val="true"/>
          <w:lang w:bidi="ar-SA"/>
        </w:rPr>
        <w:t>يعني جوف الأنف‌؟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ان يغسل ما ظهر منه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تنجس البواطن تأمّل على ما سيأتي</w:t>
      </w:r>
      <w:r>
        <w:rPr>
          <w:rFonts w:eastAsia="Amiri" w:cs="Amiri" w:ascii="Amiri" w:hAnsi="Amiri"/>
          <w:color w:val="111111"/>
          <w:sz w:val="28"/>
          <w:szCs w:val="28"/>
          <w:rtl w:val="true"/>
          <w:lang w:bidi="ar-SA"/>
        </w:rPr>
        <w:t>.</w:t>
      </w:r>
    </w:p>
    <w:p>
      <w:pPr>
        <w:pStyle w:val="Heading6"/>
        <w:numPr>
          <w:ilvl w:val="5"/>
          <w:numId w:val="1"/>
        </w:numPr>
        <w:rPr/>
      </w:pPr>
      <w:bookmarkStart w:id="1211" w:name="__RefHeading___Toc3073334_1878427129"/>
      <w:bookmarkStart w:id="1212" w:name="_Toc528"/>
      <w:bookmarkEnd w:id="1211"/>
      <w:r>
        <w:rPr/>
        <w:t>2</w:t>
      </w:r>
      <w:r>
        <w:rPr>
          <w:rtl w:val="true"/>
        </w:rPr>
        <w:t xml:space="preserve"> - </w:t>
      </w:r>
      <w:r>
        <w:rPr>
          <w:rtl w:val="true"/>
        </w:rPr>
        <w:t>و اما طهارة جسد الحيوان</w:t>
      </w:r>
      <w:bookmarkEnd w:id="1212"/>
    </w:p>
    <w:p>
      <w:pPr>
        <w:pStyle w:val="BookText"/>
        <w:rPr/>
      </w:pPr>
      <w:r>
        <w:rPr>
          <w:rFonts w:ascii="Amiri" w:hAnsi="Amiri" w:eastAsia="Amiri" w:cs="Amiri"/>
          <w:color w:val="111111"/>
          <w:sz w:val="28"/>
          <w:sz w:val="28"/>
          <w:szCs w:val="28"/>
          <w:rtl w:val="true"/>
          <w:lang w:bidi="ar-SA"/>
        </w:rPr>
        <w:t>بما ذكر فللسيرة أيضا، حيث لا يتحرز من الهرة و الدجاج و نحوهما مع العلم باصابة الدم و سائر النجاسات لفمها و سائر أعضائها اما حين الولادة أو حين السفاد أو بقية الحالات مع الشك في ورود المطهر بل العلم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فرض وقوع الفأرة في سمن و خروجها حيّة فلا يلزم التحرز منه بالرغم من تنجس موضع بعرها و بولها و هو يدل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موثقة عمار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من الطير يتوضأ ممّا يشرب منه إلاّ ان ترى في منقاره دما</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بوضوح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روايات طهارة سؤر الفأرة و الهرة و نحوهما تدل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في تنجس جسد الحيوان بالملاقاة تأمّلا</w:t>
      </w:r>
      <w:r>
        <w:rPr>
          <w:rFonts w:eastAsia="Amiri" w:cs="Amiri" w:ascii="Amiri" w:hAnsi="Amiri"/>
          <w:color w:val="111111"/>
          <w:sz w:val="28"/>
          <w:szCs w:val="28"/>
          <w:rtl w:val="true"/>
          <w:lang w:bidi="ar-SA"/>
        </w:rPr>
        <w:t>.</w:t>
      </w:r>
    </w:p>
    <w:p>
      <w:pPr>
        <w:pStyle w:val="Heading6"/>
        <w:numPr>
          <w:ilvl w:val="5"/>
          <w:numId w:val="1"/>
        </w:numPr>
        <w:rPr/>
      </w:pPr>
      <w:bookmarkStart w:id="1213" w:name="__RefHeading___Toc3073336_1878427129"/>
      <w:bookmarkStart w:id="1214" w:name="_Toc529"/>
      <w:bookmarkEnd w:id="1213"/>
      <w:r>
        <w:rPr/>
        <w:t>3</w:t>
      </w:r>
      <w:r>
        <w:rPr>
          <w:rtl w:val="true"/>
        </w:rPr>
        <w:t xml:space="preserve"> - </w:t>
      </w:r>
      <w:r>
        <w:rPr>
          <w:rtl w:val="true"/>
        </w:rPr>
        <w:t>و الوجه في التأمّل قصور مقتضي التنجس عن الشمول لمثل</w:t>
      </w:r>
      <w:bookmarkEnd w:id="1214"/>
    </w:p>
    <w:p>
      <w:pPr>
        <w:pStyle w:val="BookText"/>
        <w:rPr/>
      </w:pPr>
      <w:r>
        <w:rPr>
          <w:rFonts w:ascii="Amiri" w:hAnsi="Amiri" w:eastAsia="Amiri" w:cs="Amiri"/>
          <w:color w:val="111111"/>
          <w:sz w:val="28"/>
          <w:sz w:val="28"/>
          <w:szCs w:val="28"/>
          <w:rtl w:val="true"/>
          <w:lang w:bidi="ar-SA"/>
        </w:rPr>
        <w:t>البواطن و جسد الحيوان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البواطن فالداخلية منها كالمعدة و الأمعاء فواضح إذ الدليل اما الروايات الخاصّة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أصاب الماء أو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شمولها بيّن لنظرها إلى الملاقاة الخارجيّة، أو موثقة عمّار الواردة في الفأرة المتسلخة في إناء الماء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كل ما أصابه ذلك الماء</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و هي </w:t>
      </w:r>
      <w:bookmarkStart w:id="1215" w:name="pg14675_163166"/>
    </w:p>
    <w:p>
      <w:pPr>
        <w:pStyle w:val="BookText"/>
        <w:rPr/>
      </w:pPr>
      <w:bookmarkEnd w:id="1215"/>
      <w:r>
        <w:rPr>
          <w:rFonts w:ascii="Amiri" w:hAnsi="Amiri" w:eastAsia="Amiri" w:cs="Amiri"/>
          <w:color w:val="111111"/>
          <w:sz w:val="28"/>
          <w:sz w:val="28"/>
          <w:szCs w:val="28"/>
          <w:rtl w:val="true"/>
          <w:lang w:bidi="ar-SA"/>
        </w:rPr>
        <w:t>لا تشمل مثل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غير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كباطن الأنف و الاذن و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تلك الأدلّة اما منصرفة عنها أو مخصصة بالسيرة المتقدّمة، و إذا سقط‍‌ الدليل عن الحجيّة في مدلوله المطابقي فلا يعود حجّة في مدلوله الالتزامي، و معه يتمسّك بأصالة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السيرة مخصصة للعمومات و الحال ان حجّيّتها متوقفة على عدم الردع و هي صالحة لذلك‌؟</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الردع نحتاج إليه في سيرة العقلاء دون سيرة المتشرّعة الواصل مضمونها يدا بيد من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جسد الحيوان فلعدم شمول أوامر الغسل له اما لأنه ليس من شأنه ان يغسل أو للانصراف، و بعد سقوط‍‌ المدلول المطابقي عن الحجّيّة لا يعود المدلول الالتزامي حجّة، و معه يتمسّك بأصالة الطهارة</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3073338_1878427129"/>
      <w:bookmarkStart w:id="1217" w:name="_Toc530"/>
      <w:bookmarkEnd w:id="1216"/>
      <w:r>
        <w:rPr/>
        <w:t>4</w:t>
      </w:r>
      <w:r>
        <w:rPr>
          <w:rtl w:val="true"/>
        </w:rPr>
        <w:t xml:space="preserve"> - </w:t>
      </w:r>
      <w:r>
        <w:rPr>
          <w:rtl w:val="true"/>
        </w:rPr>
        <w:t>و اما التأمّل في السراية في بقية الفروض</w:t>
      </w:r>
      <w:bookmarkEnd w:id="1217"/>
    </w:p>
    <w:p>
      <w:pPr>
        <w:pStyle w:val="Heading6"/>
        <w:numPr>
          <w:ilvl w:val="5"/>
          <w:numId w:val="1"/>
        </w:numPr>
        <w:rPr/>
      </w:pPr>
      <w:bookmarkStart w:id="1218" w:name="__RefHeading___Toc3073340_1878427129"/>
      <w:bookmarkStart w:id="1219" w:name="_Toc531"/>
      <w:bookmarkEnd w:id="1218"/>
      <w:r>
        <w:rPr>
          <w:rtl w:val="true"/>
        </w:rPr>
        <w:t>اشارة</w:t>
      </w:r>
      <w:bookmarkEnd w:id="1219"/>
    </w:p>
    <w:p>
      <w:pPr>
        <w:pStyle w:val="BookText"/>
        <w:rPr/>
      </w:pPr>
      <w:r>
        <w:rPr>
          <w:rFonts w:ascii="IRNazanin" w:hAnsi="IRNazanin" w:eastAsia="IRNazanin"/>
          <w:color w:val="111111"/>
          <w:sz w:val="28"/>
          <w:sz w:val="28"/>
          <w:szCs w:val="28"/>
          <w:rtl w:val="true"/>
          <w:lang w:bidi="fa-IR"/>
        </w:rPr>
        <w:t>فقد اتضح ممّا سبق</w:t>
      </w:r>
      <w:r>
        <w:rPr>
          <w:rFonts w:eastAsia="IRNazanin" w:cs="IRNazanin"/>
          <w:color w:val="111111"/>
          <w:sz w:val="28"/>
          <w:szCs w:val="28"/>
          <w:rtl w:val="true"/>
          <w:lang w:bidi="fa-IR"/>
        </w:rPr>
        <w:t>:</w:t>
      </w:r>
    </w:p>
    <w:p>
      <w:pPr>
        <w:pStyle w:val="Heading6"/>
        <w:numPr>
          <w:ilvl w:val="5"/>
          <w:numId w:val="1"/>
        </w:numPr>
        <w:rPr/>
      </w:pPr>
      <w:bookmarkStart w:id="1220" w:name="__RefHeading___Toc3073342_1878427129"/>
      <w:bookmarkStart w:id="1221" w:name="_Toc532"/>
      <w:bookmarkEnd w:id="1220"/>
      <w:r>
        <w:rPr>
          <w:rtl w:val="true"/>
        </w:rPr>
        <w:t>اما حالة كون النجس و الطاهر باطنيين معا</w:t>
      </w:r>
      <w:bookmarkEnd w:id="1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كباطن الأنف الملاقي 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الدليل على نجاسة الدم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الأدلّة ناظرة إلى الدم الخارجي و احتمال الخصوصيّة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الدليل على كون الملاقاة في الباطن مقتضية لذلك</w:t>
      </w:r>
      <w:r>
        <w:rPr>
          <w:rFonts w:eastAsia="Amiri" w:cs="Amiri" w:ascii="Amiri" w:hAnsi="Amiri"/>
          <w:color w:val="111111"/>
          <w:sz w:val="28"/>
          <w:szCs w:val="28"/>
          <w:rtl w:val="true"/>
          <w:lang w:bidi="ar-SA"/>
        </w:rPr>
        <w:t>.</w:t>
      </w:r>
    </w:p>
    <w:p>
      <w:pPr>
        <w:pStyle w:val="Heading6"/>
        <w:numPr>
          <w:ilvl w:val="5"/>
          <w:numId w:val="1"/>
        </w:numPr>
        <w:rPr/>
      </w:pPr>
      <w:bookmarkStart w:id="1222" w:name="__RefHeading___Toc3073344_1878427129"/>
      <w:bookmarkStart w:id="1223" w:name="_Toc533"/>
      <w:bookmarkEnd w:id="1222"/>
      <w:r>
        <w:rPr>
          <w:rtl w:val="true"/>
        </w:rPr>
        <w:t>و اما حالة كون النجس خارجيّا و الطاهر باطنيّا</w:t>
      </w:r>
      <w:bookmarkEnd w:id="122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كالدم الخارجي إذا أصاب باطن الأنف أو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كون الملاقاة في الباطن مقتضية لذلك إذ الأدلّة واردة في الملاقاة الخارجية، و احتمال الخصوصية موجود</w:t>
      </w:r>
      <w:r>
        <w:rPr>
          <w:rFonts w:eastAsia="Amiri" w:cs="Amiri" w:ascii="Amiri" w:hAnsi="Amiri"/>
          <w:color w:val="111111"/>
          <w:sz w:val="28"/>
          <w:szCs w:val="28"/>
          <w:rtl w:val="true"/>
          <w:lang w:bidi="ar-SA"/>
        </w:rPr>
        <w:t>.</w:t>
      </w:r>
      <w:bookmarkStart w:id="1224" w:name="pg14675_163167"/>
    </w:p>
    <w:p>
      <w:pPr>
        <w:pStyle w:val="Heading6"/>
        <w:numPr>
          <w:ilvl w:val="5"/>
          <w:numId w:val="1"/>
        </w:numPr>
        <w:rPr/>
      </w:pPr>
      <w:bookmarkStart w:id="1225" w:name="__RefHeading___Toc3073346_1878427129"/>
      <w:bookmarkStart w:id="1226" w:name="_Toc534"/>
      <w:bookmarkEnd w:id="1224"/>
      <w:bookmarkEnd w:id="1225"/>
      <w:r>
        <w:rPr>
          <w:rtl w:val="true"/>
        </w:rPr>
        <w:t>و اما إذا كانت النجاسة باطنية و الملاقي خارجيا</w:t>
      </w:r>
      <w:bookmarkEnd w:id="1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كالسن الصناعي الملاقي لدم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نجاسة ما في الباطن أو لعدم الدليل على كون الملاقاة الباطنية موجبة لذلك</w:t>
      </w:r>
      <w:r>
        <w:rPr>
          <w:rFonts w:eastAsia="Amiri" w:cs="Amiri" w:ascii="Amiri" w:hAnsi="Amiri"/>
          <w:color w:val="111111"/>
          <w:sz w:val="28"/>
          <w:szCs w:val="28"/>
          <w:rtl w:val="true"/>
          <w:lang w:bidi="ar-SA"/>
        </w:rPr>
        <w:t>.</w:t>
      </w:r>
    </w:p>
    <w:p>
      <w:pPr>
        <w:pStyle w:val="Heading6"/>
        <w:numPr>
          <w:ilvl w:val="5"/>
          <w:numId w:val="1"/>
        </w:numPr>
        <w:rPr/>
      </w:pPr>
      <w:bookmarkStart w:id="1227" w:name="__RefHeading___Toc3073348_1878427129"/>
      <w:bookmarkStart w:id="1228" w:name="_Toc535"/>
      <w:bookmarkEnd w:id="1227"/>
      <w:r>
        <w:rPr>
          <w:rtl w:val="true"/>
        </w:rPr>
        <w:t>و اما إذا كانا خارجيين و تحققت الملاقاة في الباطن</w:t>
      </w:r>
      <w:bookmarkEnd w:id="1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لو تحققت الملاقاة في الباطن بين اصبع نجسة و اخرى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قصور الأدلّة عن شمول مثله</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3073350_1878427129"/>
      <w:bookmarkStart w:id="1230" w:name="_Toc536"/>
      <w:bookmarkEnd w:id="1229"/>
      <w:r>
        <w:rPr/>
        <w:t>10</w:t>
      </w:r>
      <w:r>
        <w:rPr>
          <w:rtl w:val="true"/>
        </w:rPr>
        <w:t xml:space="preserve"> - </w:t>
      </w:r>
      <w:r>
        <w:rPr>
          <w:rtl w:val="true"/>
        </w:rPr>
        <w:t>الغيبة</w:t>
      </w:r>
      <w:bookmarkEnd w:id="1230"/>
    </w:p>
    <w:p>
      <w:pPr>
        <w:pStyle w:val="Heading6"/>
        <w:numPr>
          <w:ilvl w:val="5"/>
          <w:numId w:val="1"/>
        </w:numPr>
        <w:rPr/>
      </w:pPr>
      <w:bookmarkStart w:id="1231" w:name="__RefHeading___Toc3073352_1878427129"/>
      <w:bookmarkStart w:id="1232" w:name="_Toc537"/>
      <w:bookmarkEnd w:id="1231"/>
      <w:r>
        <w:rPr>
          <w:rtl w:val="true"/>
        </w:rPr>
        <w:t>اشارة</w:t>
      </w:r>
      <w:bookmarkEnd w:id="1232"/>
    </w:p>
    <w:p>
      <w:pPr>
        <w:pStyle w:val="BookText"/>
        <w:rPr/>
      </w:pPr>
      <w:r>
        <w:rPr>
          <w:rFonts w:ascii="Amiri" w:hAnsi="Amiri" w:eastAsia="Amiri" w:cs="Amiri"/>
          <w:color w:val="111111"/>
          <w:sz w:val="28"/>
          <w:sz w:val="28"/>
          <w:szCs w:val="28"/>
          <w:rtl w:val="true"/>
          <w:lang w:bidi="ar-SA"/>
        </w:rPr>
        <w:t>إذا تنجّست ثياب الإنسان أو بعض توابعه حكم عليها بالطهارة إذا غاب و احتمل تطهيره لها فيما إذا لم يكن ممّن لا يبالي بالنجاسة و كان يستعملها فيما يعتبر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233" w:name="__RefHeading___Toc3073354_1878427129"/>
      <w:bookmarkStart w:id="1234" w:name="_Toc538"/>
      <w:bookmarkEnd w:id="1233"/>
      <w:r>
        <w:rPr/>
        <w:t>1</w:t>
      </w:r>
      <w:r>
        <w:rPr>
          <w:rtl w:val="true"/>
        </w:rPr>
        <w:t xml:space="preserve"> - </w:t>
      </w:r>
      <w:r>
        <w:rPr>
          <w:rtl w:val="true"/>
        </w:rPr>
        <w:t>اما مطهرية الغيبة</w:t>
      </w:r>
      <w:bookmarkEnd w:id="1234"/>
    </w:p>
    <w:p>
      <w:pPr>
        <w:pStyle w:val="BookText"/>
        <w:rPr/>
      </w:pPr>
      <w:r>
        <w:rPr>
          <w:rFonts w:ascii="Amiri" w:hAnsi="Amiri" w:eastAsia="Amiri" w:cs="Amiri"/>
          <w:color w:val="111111"/>
          <w:sz w:val="28"/>
          <w:sz w:val="28"/>
          <w:szCs w:val="28"/>
          <w:rtl w:val="true"/>
          <w:lang w:bidi="ar-SA"/>
        </w:rPr>
        <w:t>لما ذكر فلسيرة المتشرّعة المانعة من جريان الاستصحاب</w:t>
      </w:r>
      <w:r>
        <w:rPr>
          <w:rFonts w:eastAsia="Amiri" w:cs="Amiri" w:ascii="Amiri" w:hAnsi="Amiri"/>
          <w:color w:val="111111"/>
          <w:sz w:val="28"/>
          <w:szCs w:val="28"/>
          <w:rtl w:val="true"/>
          <w:lang w:bidi="ar-SA"/>
        </w:rPr>
        <w:t>.</w:t>
      </w:r>
    </w:p>
    <w:p>
      <w:pPr>
        <w:pStyle w:val="Heading6"/>
        <w:numPr>
          <w:ilvl w:val="5"/>
          <w:numId w:val="1"/>
        </w:numPr>
        <w:rPr/>
      </w:pPr>
      <w:bookmarkStart w:id="1235" w:name="__RefHeading___Toc3073356_1878427129"/>
      <w:bookmarkStart w:id="1236" w:name="_Toc539"/>
      <w:bookmarkEnd w:id="1235"/>
      <w:r>
        <w:rPr/>
        <w:t>2</w:t>
      </w:r>
      <w:r>
        <w:rPr>
          <w:rtl w:val="true"/>
        </w:rPr>
        <w:t xml:space="preserve"> - </w:t>
      </w:r>
      <w:r>
        <w:rPr>
          <w:rtl w:val="true"/>
        </w:rPr>
        <w:t>و اما اعتبار احتمال التطهير</w:t>
      </w:r>
      <w:bookmarkEnd w:id="1236"/>
    </w:p>
    <w:p>
      <w:pPr>
        <w:pStyle w:val="BookText"/>
        <w:rPr/>
      </w:pPr>
      <w:r>
        <w:rPr>
          <w:rFonts w:ascii="Amiri" w:hAnsi="Amiri" w:eastAsia="Amiri" w:cs="Amiri"/>
          <w:color w:val="111111"/>
          <w:sz w:val="28"/>
          <w:sz w:val="28"/>
          <w:szCs w:val="28"/>
          <w:rtl w:val="true"/>
          <w:lang w:bidi="ar-SA"/>
        </w:rPr>
        <w:t>فواضح للجزم أو الاطمئنان ببقاء النجاسة بدون ذلك</w:t>
      </w:r>
      <w:r>
        <w:rPr>
          <w:rFonts w:eastAsia="Amiri" w:cs="Amiri" w:ascii="Amiri" w:hAnsi="Amiri"/>
          <w:color w:val="111111"/>
          <w:sz w:val="28"/>
          <w:szCs w:val="28"/>
          <w:rtl w:val="true"/>
          <w:lang w:bidi="ar-SA"/>
        </w:rPr>
        <w:t>.</w:t>
      </w:r>
    </w:p>
    <w:p>
      <w:pPr>
        <w:pStyle w:val="Heading6"/>
        <w:numPr>
          <w:ilvl w:val="5"/>
          <w:numId w:val="1"/>
        </w:numPr>
        <w:rPr/>
      </w:pPr>
      <w:bookmarkStart w:id="1237" w:name="__RefHeading___Toc3073358_1878427129"/>
      <w:bookmarkStart w:id="1238" w:name="_Toc540"/>
      <w:bookmarkEnd w:id="1237"/>
      <w:r>
        <w:rPr/>
        <w:t>3</w:t>
      </w:r>
      <w:r>
        <w:rPr>
          <w:rtl w:val="true"/>
        </w:rPr>
        <w:t xml:space="preserve"> - </w:t>
      </w:r>
      <w:r>
        <w:rPr>
          <w:rtl w:val="true"/>
        </w:rPr>
        <w:t>و اما اعتبار القيدين الأخيرين</w:t>
      </w:r>
      <w:bookmarkEnd w:id="1238"/>
    </w:p>
    <w:p>
      <w:pPr>
        <w:pStyle w:val="BookText"/>
        <w:rPr/>
      </w:pPr>
      <w:r>
        <w:rPr>
          <w:rFonts w:ascii="Amiri" w:hAnsi="Amiri" w:eastAsia="Amiri" w:cs="Amiri"/>
          <w:color w:val="111111"/>
          <w:sz w:val="28"/>
          <w:sz w:val="28"/>
          <w:szCs w:val="28"/>
          <w:rtl w:val="true"/>
          <w:lang w:bidi="ar-SA"/>
        </w:rPr>
        <w:t>فلان السيرة دليل لبّي يقتصر فيه على المتيقن، و هو مورد تواجد القيدين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بالإمكان دعوى الجزم بعدم انعقادها، إذ مستندها ظهور حال المسلم في تجنبه استعمال النجس فيما يشترط‍‌ فيه الطهارة، و هو يختص بحالة تواجد القيدين</w:t>
      </w:r>
      <w:r>
        <w:rPr>
          <w:rFonts w:eastAsia="Amiri" w:cs="Amiri" w:ascii="Amiri" w:hAnsi="Amiri"/>
          <w:color w:val="111111"/>
          <w:sz w:val="28"/>
          <w:szCs w:val="28"/>
          <w:rtl w:val="true"/>
          <w:lang w:bidi="ar-SA"/>
        </w:rPr>
        <w:t xml:space="preserve">. </w:t>
      </w:r>
      <w:bookmarkStart w:id="1239" w:name="pg14675_163168"/>
    </w:p>
    <w:p>
      <w:pPr>
        <w:pStyle w:val="Heading5"/>
        <w:numPr>
          <w:ilvl w:val="4"/>
          <w:numId w:val="1"/>
        </w:numPr>
        <w:rPr/>
      </w:pPr>
      <w:bookmarkStart w:id="1240" w:name="__RefHeading___Toc3073360_1878427129"/>
      <w:bookmarkStart w:id="1241" w:name="_Toc541"/>
      <w:bookmarkEnd w:id="1239"/>
      <w:bookmarkEnd w:id="1240"/>
      <w:r>
        <w:rPr/>
        <w:t>11</w:t>
      </w:r>
      <w:r>
        <w:rPr>
          <w:rtl w:val="true"/>
        </w:rPr>
        <w:t xml:space="preserve"> - </w:t>
      </w:r>
      <w:r>
        <w:rPr>
          <w:rtl w:val="true"/>
        </w:rPr>
        <w:t>استبراء الجلال</w:t>
      </w:r>
      <w:bookmarkEnd w:id="1241"/>
    </w:p>
    <w:p>
      <w:pPr>
        <w:pStyle w:val="Heading6"/>
        <w:numPr>
          <w:ilvl w:val="5"/>
          <w:numId w:val="1"/>
        </w:numPr>
        <w:rPr/>
      </w:pPr>
      <w:bookmarkStart w:id="1242" w:name="__RefHeading___Toc3073362_1878427129"/>
      <w:bookmarkStart w:id="1243" w:name="_Toc542"/>
      <w:bookmarkEnd w:id="1242"/>
      <w:r>
        <w:rPr>
          <w:rtl w:val="true"/>
        </w:rPr>
        <w:t>اشارة</w:t>
      </w:r>
      <w:bookmarkEnd w:id="1243"/>
    </w:p>
    <w:p>
      <w:pPr>
        <w:pStyle w:val="BookText"/>
        <w:rPr/>
      </w:pPr>
      <w:r>
        <w:rPr>
          <w:rFonts w:ascii="Amiri" w:hAnsi="Amiri" w:eastAsia="Amiri" w:cs="Amiri"/>
          <w:color w:val="111111"/>
          <w:sz w:val="28"/>
          <w:sz w:val="28"/>
          <w:szCs w:val="28"/>
          <w:rtl w:val="true"/>
          <w:lang w:bidi="ar-SA"/>
        </w:rPr>
        <w:t>يطهر عرق الجلال و لبنه و خرؤه و بوله باستبرائه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للشك في حدوث الجلل أو بقائه صور يختلف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244" w:name="__RefHeading___Toc3073364_1878427129"/>
      <w:bookmarkStart w:id="1245" w:name="_Toc543"/>
      <w:bookmarkEnd w:id="1244"/>
      <w:r>
        <w:rPr/>
        <w:t>1</w:t>
      </w:r>
      <w:r>
        <w:rPr>
          <w:rtl w:val="true"/>
        </w:rPr>
        <w:t xml:space="preserve"> - </w:t>
      </w:r>
      <w:r>
        <w:rPr>
          <w:rtl w:val="true"/>
        </w:rPr>
        <w:t>اما طهارة العرق بالاستبراء</w:t>
      </w:r>
      <w:bookmarkEnd w:id="1245"/>
    </w:p>
    <w:p>
      <w:pPr>
        <w:pStyle w:val="BookText"/>
        <w:rPr/>
      </w:pPr>
      <w:r>
        <w:rPr>
          <w:rFonts w:ascii="Amiri" w:hAnsi="Amiri" w:eastAsia="Amiri" w:cs="Amiri"/>
          <w:color w:val="111111"/>
          <w:sz w:val="28"/>
          <w:sz w:val="28"/>
          <w:szCs w:val="28"/>
          <w:rtl w:val="true"/>
          <w:lang w:bidi="ar-SA"/>
        </w:rPr>
        <w:t>فلان 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اللحوم الجلالة و ان أصابك من عرقها شيء فاغسله</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علّق وجوب الغسل على عنوان الجلل فبزواله بالاستبراء يزول أيضا</w:t>
      </w:r>
      <w:r>
        <w:rPr>
          <w:rFonts w:eastAsia="Amiri" w:cs="Amiri" w:ascii="Amiri" w:hAnsi="Amiri"/>
          <w:color w:val="111111"/>
          <w:sz w:val="28"/>
          <w:szCs w:val="28"/>
          <w:rtl w:val="true"/>
          <w:lang w:bidi="ar-SA"/>
        </w:rPr>
        <w:t>.</w:t>
      </w:r>
    </w:p>
    <w:p>
      <w:pPr>
        <w:pStyle w:val="Heading6"/>
        <w:numPr>
          <w:ilvl w:val="5"/>
          <w:numId w:val="1"/>
        </w:numPr>
        <w:rPr/>
      </w:pPr>
      <w:bookmarkStart w:id="1246" w:name="__RefHeading___Toc3073366_1878427129"/>
      <w:bookmarkStart w:id="1247" w:name="_Toc544"/>
      <w:bookmarkEnd w:id="1246"/>
      <w:r>
        <w:rPr/>
        <w:t>2</w:t>
      </w:r>
      <w:r>
        <w:rPr>
          <w:rtl w:val="true"/>
        </w:rPr>
        <w:t xml:space="preserve"> - </w:t>
      </w:r>
      <w:r>
        <w:rPr>
          <w:rtl w:val="true"/>
        </w:rPr>
        <w:t>و اما طهارة لبنه بما ذكر</w:t>
      </w:r>
      <w:bookmarkEnd w:id="1247"/>
    </w:p>
    <w:p>
      <w:pPr>
        <w:pStyle w:val="BookText"/>
        <w:rPr/>
      </w:pPr>
      <w:r>
        <w:rPr>
          <w:rFonts w:ascii="Amiri" w:hAnsi="Amiri" w:eastAsia="Amiri" w:cs="Amiri"/>
          <w:color w:val="111111"/>
          <w:sz w:val="28"/>
          <w:sz w:val="28"/>
          <w:szCs w:val="28"/>
          <w:rtl w:val="true"/>
          <w:lang w:bidi="ar-SA"/>
        </w:rPr>
        <w:t>فلان صحيح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من ألبان الإبل الجلالة</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قد علّق الحكم على ذلك فيزول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مبني على استفادة النجاسة من حرمة الشرب كما هو واضح</w:t>
      </w:r>
      <w:r>
        <w:rPr>
          <w:rFonts w:eastAsia="Amiri" w:cs="Amiri" w:ascii="Amiri" w:hAnsi="Amiri"/>
          <w:color w:val="111111"/>
          <w:sz w:val="28"/>
          <w:szCs w:val="28"/>
          <w:rtl w:val="true"/>
          <w:lang w:bidi="ar-SA"/>
        </w:rPr>
        <w:t>.</w:t>
      </w:r>
    </w:p>
    <w:p>
      <w:pPr>
        <w:pStyle w:val="Heading6"/>
        <w:numPr>
          <w:ilvl w:val="5"/>
          <w:numId w:val="1"/>
        </w:numPr>
        <w:rPr/>
      </w:pPr>
      <w:bookmarkStart w:id="1248" w:name="__RefHeading___Toc3073368_1878427129"/>
      <w:bookmarkStart w:id="1249" w:name="_Toc545"/>
      <w:bookmarkEnd w:id="1248"/>
      <w:r>
        <w:rPr/>
        <w:t>3</w:t>
      </w:r>
      <w:r>
        <w:rPr>
          <w:rtl w:val="true"/>
        </w:rPr>
        <w:t xml:space="preserve"> - </w:t>
      </w:r>
      <w:r>
        <w:rPr>
          <w:rtl w:val="true"/>
        </w:rPr>
        <w:t>و اما طهارة البول و الخرء بذلك</w:t>
      </w:r>
      <w:bookmarkEnd w:id="1249"/>
    </w:p>
    <w:p>
      <w:pPr>
        <w:pStyle w:val="BookText"/>
        <w:rPr/>
      </w:pPr>
      <w:r>
        <w:rPr>
          <w:rFonts w:ascii="Amiri" w:hAnsi="Amiri" w:eastAsia="Amiri" w:cs="Amiri"/>
          <w:color w:val="111111"/>
          <w:sz w:val="28"/>
          <w:sz w:val="28"/>
          <w:szCs w:val="28"/>
          <w:rtl w:val="true"/>
          <w:lang w:bidi="ar-SA"/>
        </w:rPr>
        <w:t>فلان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قد علّق وجوب الغسل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 بالاستبراء زال هو أيضا، و بعد ضم عدم الفصل بين البول و الخرء يثبت الحكم في الخرء أيضا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هذا كلّه مبني على ان يكون المقصود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يؤكل </w:t>
      </w:r>
      <w:bookmarkStart w:id="1250" w:name="pg14675_163169"/>
    </w:p>
    <w:p>
      <w:pPr>
        <w:pStyle w:val="BookText"/>
        <w:rPr/>
      </w:pPr>
      <w:bookmarkEnd w:id="1250"/>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كذلك و لو بالعارض و عدم اختصاصه بما كان كذلك بالذات، فان استظهر ذلك و إلاّ تمسكنا بأصل الطهارة</w:t>
      </w:r>
      <w:r>
        <w:rPr>
          <w:rFonts w:eastAsia="Amiri" w:cs="Amiri" w:ascii="Amiri" w:hAnsi="Amiri"/>
          <w:color w:val="111111"/>
          <w:sz w:val="28"/>
          <w:szCs w:val="28"/>
          <w:rtl w:val="true"/>
          <w:lang w:bidi="ar-SA"/>
        </w:rPr>
        <w:t>.</w:t>
      </w:r>
    </w:p>
    <w:p>
      <w:pPr>
        <w:pStyle w:val="Heading6"/>
        <w:numPr>
          <w:ilvl w:val="5"/>
          <w:numId w:val="1"/>
        </w:numPr>
        <w:rPr/>
      </w:pPr>
      <w:bookmarkStart w:id="1251" w:name="__RefHeading___Toc3073370_1878427129"/>
      <w:bookmarkStart w:id="1252" w:name="_Toc546"/>
      <w:bookmarkEnd w:id="1251"/>
      <w:r>
        <w:rPr/>
        <w:t>4</w:t>
      </w:r>
      <w:r>
        <w:rPr>
          <w:rtl w:val="true"/>
        </w:rPr>
        <w:t xml:space="preserve"> - </w:t>
      </w:r>
      <w:r>
        <w:rPr>
          <w:rtl w:val="true"/>
        </w:rPr>
        <w:t>و المراد من الاستبراء منعه من التغذي بالعذرة حتى يزول</w:t>
      </w:r>
      <w:bookmarkEnd w:id="1252"/>
    </w:p>
    <w:p>
      <w:pPr>
        <w:pStyle w:val="BookText"/>
        <w:rPr/>
      </w:pPr>
      <w:r>
        <w:rPr>
          <w:rFonts w:ascii="IRNazanin" w:hAnsi="IRNazanin" w:eastAsia="IRNazanin"/>
          <w:color w:val="111111"/>
          <w:sz w:val="28"/>
          <w:sz w:val="28"/>
          <w:szCs w:val="28"/>
          <w:rtl w:val="true"/>
          <w:lang w:bidi="fa-IR"/>
        </w:rPr>
        <w:t>عنه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حددت بعض الروايات الفترة في الدجاج بثلاثة أيّام و في البط‍‌ بخمسة و في الشاة بعشرة و</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إلاّ انها لضعفها السندي لا يمكن الاعتماد عليها و يعود المدار على زوال اسم الجلل عرفا</w:t>
      </w:r>
      <w:r>
        <w:rPr>
          <w:rFonts w:eastAsia="Amiri" w:cs="Amiri" w:ascii="Amiri" w:hAnsi="Amiri"/>
          <w:color w:val="111111"/>
          <w:sz w:val="28"/>
          <w:szCs w:val="28"/>
          <w:rtl w:val="true"/>
          <w:lang w:bidi="ar-SA"/>
        </w:rPr>
        <w:t>.</w:t>
      </w:r>
    </w:p>
    <w:p>
      <w:pPr>
        <w:pStyle w:val="Heading6"/>
        <w:numPr>
          <w:ilvl w:val="5"/>
          <w:numId w:val="1"/>
        </w:numPr>
        <w:rPr/>
      </w:pPr>
      <w:bookmarkStart w:id="1253" w:name="__RefHeading___Toc3073372_1878427129"/>
      <w:bookmarkStart w:id="1254" w:name="_Toc547"/>
      <w:bookmarkEnd w:id="1253"/>
      <w:r>
        <w:rPr/>
        <w:t>5</w:t>
      </w:r>
      <w:r>
        <w:rPr>
          <w:rtl w:val="true"/>
        </w:rPr>
        <w:t xml:space="preserve"> - </w:t>
      </w:r>
      <w:r>
        <w:rPr>
          <w:rtl w:val="true"/>
        </w:rPr>
        <w:t>و اما حالات الشك في الجلل</w:t>
      </w:r>
      <w:bookmarkEnd w:id="1254"/>
    </w:p>
    <w:p>
      <w:pPr>
        <w:pStyle w:val="Heading6"/>
        <w:numPr>
          <w:ilvl w:val="5"/>
          <w:numId w:val="1"/>
        </w:numPr>
        <w:rPr/>
      </w:pPr>
      <w:bookmarkStart w:id="1255" w:name="__RefHeading___Toc3073374_1878427129"/>
      <w:bookmarkStart w:id="1256" w:name="_Toc548"/>
      <w:bookmarkEnd w:id="1255"/>
      <w:r>
        <w:rPr>
          <w:rtl w:val="true"/>
        </w:rPr>
        <w:t>اشارة</w:t>
      </w:r>
      <w:bookmarkEnd w:id="1256"/>
    </w:p>
    <w:p>
      <w:pPr>
        <w:pStyle w:val="BookText"/>
        <w:rPr/>
      </w:pPr>
      <w:r>
        <w:rPr>
          <w:rFonts w:ascii="Amiri" w:hAnsi="Amiri" w:eastAsia="Amiri" w:cs="Amiri"/>
          <w:color w:val="111111"/>
          <w:sz w:val="28"/>
          <w:sz w:val="28"/>
          <w:szCs w:val="28"/>
          <w:rtl w:val="true"/>
          <w:lang w:bidi="ar-SA"/>
        </w:rPr>
        <w:t>فهي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حدوث الجلل بنحو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حدوثه بنحو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بقائه بنحو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بقائه بنحو الشبهة الموضوعية</w:t>
      </w:r>
      <w:r>
        <w:rPr>
          <w:rFonts w:eastAsia="Amiri" w:cs="Amiri" w:ascii="Amiri" w:hAnsi="Amiri"/>
          <w:color w:val="111111"/>
          <w:sz w:val="28"/>
          <w:szCs w:val="28"/>
          <w:rtl w:val="true"/>
          <w:lang w:bidi="ar-SA"/>
        </w:rPr>
        <w:t>.</w:t>
      </w:r>
    </w:p>
    <w:p>
      <w:pPr>
        <w:pStyle w:val="Heading6"/>
        <w:numPr>
          <w:ilvl w:val="5"/>
          <w:numId w:val="1"/>
        </w:numPr>
        <w:rPr/>
      </w:pPr>
      <w:bookmarkStart w:id="1257" w:name="__RefHeading___Toc3073376_1878427129"/>
      <w:bookmarkStart w:id="1258" w:name="_Toc549"/>
      <w:bookmarkEnd w:id="1257"/>
      <w:r>
        <w:rPr>
          <w:rtl w:val="true"/>
        </w:rPr>
        <w:t>اما الحالة الاولى ان يشك في حدوث الجلل بنحو الشبهة المفهومية</w:t>
      </w:r>
      <w:bookmarkEnd w:id="1258"/>
    </w:p>
    <w:p>
      <w:pPr>
        <w:pStyle w:val="BookText"/>
        <w:rPr/>
      </w:pPr>
      <w:r>
        <w:rPr>
          <w:rFonts w:ascii="Amiri" w:hAnsi="Amiri" w:eastAsia="Amiri" w:cs="Amiri"/>
          <w:color w:val="111111"/>
          <w:sz w:val="28"/>
          <w:sz w:val="28"/>
          <w:szCs w:val="28"/>
          <w:rtl w:val="true"/>
          <w:lang w:bidi="ar-SA"/>
        </w:rPr>
        <w:t xml:space="preserve">فلا يجري فيها الاستصحاب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الشك بل الأمر يدور بين اليقين بالبقاء و اليقين بالارتفاع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الاستصحاب الحكمي لعدم الجزم ببقاء الموضوع بل لا بدّ من الرجوع إلى عموم ما دل على حليّة الدجاج مثلا و طهارة بوله و خرئه لان ما دل على نجاستهما من الجلال حيث انه منفصل فيكون المقام من موارد دوران مفهوم المخصص المنفصل بين الأقل و الأكثر فيتمسّك بالعموم لانعقاد ظهور العام فيه و هو حجّة ما لم يزاحم بحجّة أقوى و هي لم تتحقّق إلاّ في الأقلّ‌</w:t>
      </w:r>
      <w:r>
        <w:rPr>
          <w:rFonts w:eastAsia="Amiri" w:cs="Amiri" w:ascii="Amiri" w:hAnsi="Amiri"/>
          <w:color w:val="111111"/>
          <w:sz w:val="28"/>
          <w:szCs w:val="28"/>
          <w:rtl w:val="true"/>
          <w:lang w:bidi="ar-SA"/>
        </w:rPr>
        <w:t>.</w:t>
      </w:r>
    </w:p>
    <w:p>
      <w:pPr>
        <w:pStyle w:val="Heading6"/>
        <w:numPr>
          <w:ilvl w:val="5"/>
          <w:numId w:val="1"/>
        </w:numPr>
        <w:rPr/>
      </w:pPr>
      <w:bookmarkStart w:id="1259" w:name="__RefHeading___Toc3073378_1878427129"/>
      <w:bookmarkStart w:id="1260" w:name="_Toc550"/>
      <w:bookmarkEnd w:id="1259"/>
      <w:r>
        <w:rPr>
          <w:rtl w:val="true"/>
        </w:rPr>
        <w:t>و اما الحالة الثانية أن يشك في حدوثه بنحو الشبهة الموضوعية</w:t>
      </w:r>
      <w:r>
        <w:rPr>
          <w:rtl w:val="true"/>
        </w:rPr>
        <w:t>.</w:t>
      </w:r>
      <w:bookmarkEnd w:id="126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فيتمسّك فيها باستصحاب عدم حدوث الجلل </w:t>
      </w:r>
      <w:bookmarkStart w:id="1261" w:name="pg14675_163170"/>
    </w:p>
    <w:p>
      <w:pPr>
        <w:pStyle w:val="BookText"/>
        <w:rPr/>
      </w:pPr>
      <w:bookmarkEnd w:id="1261"/>
      <w:r>
        <w:rPr>
          <w:rFonts w:ascii="Amiri" w:hAnsi="Amiri" w:eastAsia="Amiri" w:cs="Amiri"/>
          <w:color w:val="111111"/>
          <w:sz w:val="28"/>
          <w:sz w:val="28"/>
          <w:szCs w:val="28"/>
          <w:rtl w:val="true"/>
          <w:lang w:bidi="ar-SA"/>
        </w:rPr>
        <w:t>و لا يجوز فيها التمسّك بالعموم السابق لكونه من قبيل التمسّك بالعام في الشبهة المصداقية و هو لا يجوز لوجود حجّتين و ادخال المشكوك تحت احداهما بلا مرجّح</w:t>
      </w:r>
      <w:r>
        <w:rPr>
          <w:rFonts w:eastAsia="Amiri" w:cs="Amiri" w:ascii="Amiri" w:hAnsi="Amiri"/>
          <w:color w:val="111111"/>
          <w:sz w:val="28"/>
          <w:szCs w:val="28"/>
          <w:rtl w:val="true"/>
          <w:lang w:bidi="ar-SA"/>
        </w:rPr>
        <w:t>.</w:t>
      </w:r>
    </w:p>
    <w:p>
      <w:pPr>
        <w:pStyle w:val="Heading6"/>
        <w:numPr>
          <w:ilvl w:val="5"/>
          <w:numId w:val="1"/>
        </w:numPr>
        <w:rPr/>
      </w:pPr>
      <w:bookmarkStart w:id="1262" w:name="__RefHeading___Toc3073380_1878427129"/>
      <w:bookmarkStart w:id="1263" w:name="_Toc551"/>
      <w:bookmarkEnd w:id="1262"/>
      <w:r>
        <w:rPr>
          <w:rtl w:val="true"/>
        </w:rPr>
        <w:t>و اما الحالة الثالثة أن يشك في بقائه بنحو الشبهة المفهومية</w:t>
      </w:r>
      <w:r>
        <w:rPr>
          <w:rtl w:val="true"/>
        </w:rPr>
        <w:t>.</w:t>
      </w:r>
      <w:bookmarkEnd w:id="1263"/>
    </w:p>
    <w:p>
      <w:pPr>
        <w:pStyle w:val="BookText"/>
        <w:rPr/>
      </w:pPr>
      <w:r>
        <w:rPr>
          <w:rFonts w:ascii="Amiri" w:hAnsi="Amiri" w:eastAsia="Amiri" w:cs="Amiri"/>
          <w:color w:val="111111"/>
          <w:sz w:val="28"/>
          <w:sz w:val="28"/>
          <w:szCs w:val="28"/>
          <w:rtl w:val="true"/>
          <w:lang w:bidi="ar-SA"/>
        </w:rPr>
        <w:t>فلا يجري فيها الاستصحاب الموضوعي و لا الحكمي لما تقدّم في الحالة الاولى و يتعيّن الرجوع إلى العموم المتقدّم</w:t>
      </w:r>
      <w:r>
        <w:rPr>
          <w:rFonts w:eastAsia="Amiri" w:cs="Amiri" w:ascii="Amiri" w:hAnsi="Amiri"/>
          <w:color w:val="111111"/>
          <w:sz w:val="28"/>
          <w:szCs w:val="28"/>
          <w:rtl w:val="true"/>
          <w:lang w:bidi="ar-SA"/>
        </w:rPr>
        <w:t>.</w:t>
      </w:r>
    </w:p>
    <w:p>
      <w:pPr>
        <w:pStyle w:val="Heading6"/>
        <w:numPr>
          <w:ilvl w:val="5"/>
          <w:numId w:val="1"/>
        </w:numPr>
        <w:rPr/>
      </w:pPr>
      <w:bookmarkStart w:id="1264" w:name="__RefHeading___Toc3073382_1878427129"/>
      <w:bookmarkStart w:id="1265" w:name="_Toc552"/>
      <w:bookmarkEnd w:id="1264"/>
      <w:r>
        <w:rPr>
          <w:rtl w:val="true"/>
        </w:rPr>
        <w:t>و اما الحالة الرابعة أن يشك في بقائه بنحو الشبهة الموضوعية</w:t>
      </w:r>
      <w:r>
        <w:rPr>
          <w:rtl w:val="true"/>
        </w:rPr>
        <w:t>.</w:t>
      </w:r>
      <w:bookmarkEnd w:id="1265"/>
    </w:p>
    <w:p>
      <w:pPr>
        <w:pStyle w:val="BookText"/>
        <w:rPr/>
      </w:pPr>
      <w:r>
        <w:rPr>
          <w:rFonts w:ascii="Amiri" w:hAnsi="Amiri" w:eastAsia="Amiri" w:cs="Amiri"/>
          <w:color w:val="111111"/>
          <w:sz w:val="28"/>
          <w:sz w:val="28"/>
          <w:szCs w:val="28"/>
          <w:rtl w:val="true"/>
          <w:lang w:bidi="ar-SA"/>
        </w:rPr>
        <w:t>فلا يجوز فيها التمسّك بالعموم المتقدّم لكونه تمسّكا به في الشبهة المصداقية و يتعيّن الرجوع الى الاستصحاب، و بذلك يحكم بالنجاسة بخلافه في الحالات الثلاث السابقة فانه يحكم فيها بالطهارة</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3073384_1878427129"/>
      <w:bookmarkStart w:id="1267" w:name="_Toc553"/>
      <w:bookmarkEnd w:id="1266"/>
      <w:r>
        <w:rPr/>
        <w:t>12</w:t>
      </w:r>
      <w:r>
        <w:rPr>
          <w:rtl w:val="true"/>
        </w:rPr>
        <w:t xml:space="preserve"> - </w:t>
      </w:r>
      <w:r>
        <w:rPr>
          <w:rtl w:val="true"/>
        </w:rPr>
        <w:t>خروج الدم من الذبيحة</w:t>
      </w:r>
      <w:bookmarkEnd w:id="1267"/>
    </w:p>
    <w:p>
      <w:pPr>
        <w:pStyle w:val="Heading6"/>
        <w:numPr>
          <w:ilvl w:val="5"/>
          <w:numId w:val="1"/>
        </w:numPr>
        <w:rPr/>
      </w:pPr>
      <w:bookmarkStart w:id="1268" w:name="__RefHeading___Toc3073386_1878427129"/>
      <w:bookmarkStart w:id="1269" w:name="_Toc554"/>
      <w:bookmarkEnd w:id="1268"/>
      <w:r>
        <w:rPr>
          <w:rtl w:val="true"/>
        </w:rPr>
        <w:t>اشارة</w:t>
      </w:r>
      <w:bookmarkEnd w:id="1269"/>
    </w:p>
    <w:p>
      <w:pPr>
        <w:pStyle w:val="BookText"/>
        <w:rPr/>
      </w:pPr>
      <w:r>
        <w:rPr>
          <w:rFonts w:ascii="Amiri" w:hAnsi="Amiri" w:eastAsia="Amiri" w:cs="Amiri"/>
          <w:color w:val="111111"/>
          <w:sz w:val="28"/>
          <w:sz w:val="28"/>
          <w:szCs w:val="28"/>
          <w:rtl w:val="true"/>
          <w:lang w:bidi="ar-SA"/>
        </w:rPr>
        <w:t>إذا خرج الدم من الذبيحة بالمقدار المتعارف حكم على المتخلّف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270" w:name="__RefHeading___Toc3073388_1878427129"/>
      <w:bookmarkStart w:id="1271" w:name="_Toc555"/>
      <w:bookmarkEnd w:id="1270"/>
      <w:r>
        <w:rPr>
          <w:rtl w:val="true"/>
        </w:rPr>
        <w:t>اما اصالة الطهارة</w:t>
      </w:r>
      <w:bookmarkEnd w:id="1271"/>
    </w:p>
    <w:p>
      <w:pPr>
        <w:pStyle w:val="BookText"/>
        <w:rPr/>
      </w:pPr>
      <w:r>
        <w:rPr>
          <w:rFonts w:ascii="Amiri" w:hAnsi="Amiri" w:eastAsia="Amiri" w:cs="Amiri"/>
          <w:color w:val="111111"/>
          <w:sz w:val="28"/>
          <w:sz w:val="28"/>
          <w:szCs w:val="28"/>
          <w:rtl w:val="true"/>
          <w:lang w:bidi="ar-SA"/>
        </w:rPr>
        <w:t>بناء على عدم وجود عموم يقتضي نجاسة كل دم</w:t>
      </w:r>
      <w:r>
        <w:rPr>
          <w:rFonts w:eastAsia="Amiri" w:cs="Amiri" w:ascii="Amiri" w:hAnsi="Amiri"/>
          <w:color w:val="111111"/>
          <w:sz w:val="28"/>
          <w:szCs w:val="28"/>
          <w:rtl w:val="true"/>
          <w:lang w:bidi="ar-SA"/>
        </w:rPr>
        <w:t>.</w:t>
      </w:r>
    </w:p>
    <w:p>
      <w:pPr>
        <w:pStyle w:val="Heading6"/>
        <w:numPr>
          <w:ilvl w:val="5"/>
          <w:numId w:val="1"/>
        </w:numPr>
        <w:rPr/>
      </w:pPr>
      <w:bookmarkStart w:id="1272" w:name="__RefHeading___Toc3073390_1878427129"/>
      <w:bookmarkStart w:id="1273" w:name="_Toc556"/>
      <w:bookmarkEnd w:id="1272"/>
      <w:r>
        <w:rPr>
          <w:rtl w:val="true"/>
        </w:rPr>
        <w:t>أو سيرة المتشرّعة</w:t>
      </w:r>
      <w:bookmarkEnd w:id="127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عدم اجتناب ما يتخلّف في الذبيحة من الدم، و إلاّ يلزم عدم جواز أكل اللحم لاتصال بعض قطع الدم به غالبا بنحو لا يمكن إزالتها مهما بالغ الشخص في الغسل</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4" w:name="pg14675_163172"/>
      <w:bookmarkStart w:id="1275" w:name="pg14675_163172"/>
      <w:bookmarkEnd w:id="1275"/>
    </w:p>
    <w:p>
      <w:pPr>
        <w:pStyle w:val="Heading3"/>
        <w:numPr>
          <w:ilvl w:val="2"/>
          <w:numId w:val="1"/>
        </w:numPr>
        <w:rPr/>
      </w:pPr>
      <w:bookmarkStart w:id="1276" w:name="pg14675_163172"/>
      <w:bookmarkStart w:id="1277" w:name="__RefHeading___Toc3073392_1878427129"/>
      <w:bookmarkStart w:id="1278" w:name="_Toc557"/>
      <w:bookmarkEnd w:id="1276"/>
      <w:bookmarkEnd w:id="1277"/>
      <w:r>
        <w:rPr>
          <w:rtl w:val="true"/>
        </w:rPr>
        <w:t>كتاب الصّلاة</w:t>
      </w:r>
      <w:bookmarkEnd w:id="1278"/>
    </w:p>
    <w:p>
      <w:pPr>
        <w:pStyle w:val="Heading4"/>
        <w:numPr>
          <w:ilvl w:val="3"/>
          <w:numId w:val="1"/>
        </w:numPr>
        <w:rPr/>
      </w:pPr>
      <w:bookmarkStart w:id="1279" w:name="__RefHeading___Toc3073394_1878427129"/>
      <w:bookmarkStart w:id="1280" w:name="_Toc558"/>
      <w:bookmarkEnd w:id="1279"/>
      <w:r>
        <w:rPr>
          <w:rtl w:val="true"/>
        </w:rPr>
        <w:t>اشارة</w:t>
      </w:r>
      <w:bookmarkEnd w:id="128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اليومية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الجمعة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1" w:name="pg14675_163174"/>
      <w:bookmarkStart w:id="1282" w:name="pg14675_163174"/>
      <w:bookmarkEnd w:id="1282"/>
    </w:p>
    <w:p>
      <w:pPr>
        <w:pStyle w:val="BookText"/>
        <w:rPr/>
      </w:pPr>
      <w:bookmarkStart w:id="1283" w:name="pg14675_163174"/>
      <w:bookmarkEnd w:id="1283"/>
      <w:r>
        <w:rPr>
          <w:rFonts w:ascii="Amiri" w:hAnsi="Amiri" w:eastAsia="Amiri" w:cs="Amiri"/>
          <w:color w:val="111111"/>
          <w:sz w:val="28"/>
          <w:sz w:val="28"/>
          <w:szCs w:val="28"/>
          <w:rtl w:val="true"/>
          <w:lang w:bidi="ar-SA"/>
        </w:rPr>
        <w:t>الصلاة الواجبة</w:t>
      </w:r>
    </w:p>
    <w:p>
      <w:pPr>
        <w:pStyle w:val="BookText"/>
        <w:rPr/>
      </w:pPr>
      <w:r>
        <w:rPr>
          <w:rFonts w:ascii="Amiri" w:hAnsi="Amiri" w:eastAsia="Amiri" w:cs="Amiri"/>
          <w:color w:val="111111"/>
          <w:sz w:val="28"/>
          <w:sz w:val="28"/>
          <w:szCs w:val="28"/>
          <w:rtl w:val="true"/>
          <w:lang w:bidi="ar-SA"/>
        </w:rPr>
        <w:t>الواجب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بما في ذلك الجمعة، و صلاة الطواف، و الصلاة على الميّت، و الآيات، و ما التزم بنذر و نحوه، و قضاء الولد الأكبر ما فات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الضرورة و الروايات الكثيرة كما في اليومية، أو اقتضاء القاعدة كما في الملتزم بنذر و نحوه، أو الروايات الخاصّة المذكورة في محلّها كما في غير ذلك</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3073396_1878427129"/>
      <w:bookmarkStart w:id="1285" w:name="_Toc559"/>
      <w:bookmarkEnd w:id="1284"/>
      <w:r>
        <w:rPr/>
        <w:t>1</w:t>
      </w:r>
      <w:r>
        <w:rPr>
          <w:rtl w:val="true"/>
        </w:rPr>
        <w:t xml:space="preserve"> - </w:t>
      </w:r>
      <w:r>
        <w:rPr>
          <w:rtl w:val="true"/>
        </w:rPr>
        <w:t>الصلاة اليومية</w:t>
      </w:r>
      <w:bookmarkEnd w:id="1285"/>
    </w:p>
    <w:p>
      <w:pPr>
        <w:pStyle w:val="Heading5"/>
        <w:numPr>
          <w:ilvl w:val="4"/>
          <w:numId w:val="1"/>
        </w:numPr>
        <w:rPr/>
      </w:pPr>
      <w:bookmarkStart w:id="1286" w:name="__RefHeading___Toc3073398_1878427129"/>
      <w:bookmarkStart w:id="1287" w:name="_Toc560"/>
      <w:bookmarkEnd w:id="1286"/>
      <w:r>
        <w:rPr>
          <w:rtl w:val="true"/>
        </w:rPr>
        <w:t>الصلاة اليومية خمس</w:t>
      </w:r>
      <w:r>
        <w:rPr>
          <w:rtl w:val="true"/>
        </w:rPr>
        <w:t xml:space="preserve">: </w:t>
      </w:r>
      <w:r>
        <w:rPr>
          <w:rtl w:val="true"/>
        </w:rPr>
        <w:t>الصبح ركعتان، و المغرب ثلاث، و البقية أربع</w:t>
      </w:r>
      <w:r>
        <w:rPr>
          <w:rtl w:val="true"/>
        </w:rPr>
        <w:t>.</w:t>
      </w:r>
      <w:bookmarkEnd w:id="1287"/>
    </w:p>
    <w:p>
      <w:pPr>
        <w:pStyle w:val="Heading6"/>
        <w:numPr>
          <w:ilvl w:val="5"/>
          <w:numId w:val="1"/>
        </w:numPr>
        <w:rPr/>
      </w:pPr>
      <w:bookmarkStart w:id="1288" w:name="__RefHeading___Toc3073400_1878427129"/>
      <w:bookmarkStart w:id="1289" w:name="_Toc561"/>
      <w:bookmarkEnd w:id="1288"/>
      <w:r>
        <w:rPr>
          <w:rtl w:val="true"/>
        </w:rPr>
        <w:t>اشارة</w:t>
      </w:r>
      <w:bookmarkEnd w:id="1289"/>
    </w:p>
    <w:p>
      <w:pPr>
        <w:pStyle w:val="BookText"/>
        <w:rPr/>
      </w:pPr>
      <w:r>
        <w:rPr>
          <w:rFonts w:ascii="Amiri" w:hAnsi="Amiri" w:eastAsia="Amiri" w:cs="Amiri"/>
          <w:color w:val="111111"/>
          <w:sz w:val="28"/>
          <w:sz w:val="28"/>
          <w:szCs w:val="28"/>
          <w:rtl w:val="true"/>
          <w:lang w:bidi="ar-SA"/>
        </w:rPr>
        <w:t>و في السفر و الخوف تقصر الرباعية الى ركعتين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 xml:space="preserve">: </w:t>
      </w:r>
      <w:bookmarkStart w:id="1290" w:name="pg14675_163175"/>
    </w:p>
    <w:p>
      <w:pPr>
        <w:pStyle w:val="Heading6"/>
        <w:numPr>
          <w:ilvl w:val="5"/>
          <w:numId w:val="1"/>
        </w:numPr>
        <w:rPr/>
      </w:pPr>
      <w:bookmarkStart w:id="1291" w:name="__RefHeading___Toc3073402_1878427129"/>
      <w:bookmarkStart w:id="1292" w:name="_Toc562"/>
      <w:bookmarkEnd w:id="1290"/>
      <w:bookmarkEnd w:id="1291"/>
      <w:r>
        <w:rPr/>
        <w:t>1</w:t>
      </w:r>
      <w:r>
        <w:rPr>
          <w:rtl w:val="true"/>
        </w:rPr>
        <w:t xml:space="preserve"> - </w:t>
      </w:r>
      <w:r>
        <w:rPr>
          <w:rtl w:val="true"/>
        </w:rPr>
        <w:t>اما ان اليومية خمس و عدد ركعاتها ما ذكر</w:t>
      </w:r>
      <w:bookmarkEnd w:id="1292"/>
    </w:p>
    <w:p>
      <w:pPr>
        <w:pStyle w:val="BookText"/>
        <w:rPr/>
      </w:pPr>
      <w:r>
        <w:rPr>
          <w:rFonts w:ascii="Amiri" w:hAnsi="Amiri" w:eastAsia="Amiri" w:cs="Amiri"/>
          <w:color w:val="111111"/>
          <w:sz w:val="28"/>
          <w:sz w:val="28"/>
          <w:szCs w:val="28"/>
          <w:rtl w:val="true"/>
          <w:lang w:bidi="ar-SA"/>
        </w:rPr>
        <w:t>فبالضرورة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الروايات أيضا</w:t>
      </w:r>
      <w:r>
        <w:rPr>
          <w:rFonts w:eastAsia="Amiri" w:cs="Amiri" w:ascii="Amiri" w:hAnsi="Amiri"/>
          <w:color w:val="111111"/>
          <w:sz w:val="28"/>
          <w:szCs w:val="28"/>
          <w:rtl w:val="true"/>
          <w:lang w:bidi="ar-SA"/>
        </w:rPr>
        <w:t>.</w:t>
      </w:r>
    </w:p>
    <w:p>
      <w:pPr>
        <w:pStyle w:val="Heading6"/>
        <w:numPr>
          <w:ilvl w:val="5"/>
          <w:numId w:val="1"/>
        </w:numPr>
        <w:rPr/>
      </w:pPr>
      <w:bookmarkStart w:id="1293" w:name="__RefHeading___Toc3073404_1878427129"/>
      <w:bookmarkStart w:id="1294" w:name="_Toc563"/>
      <w:bookmarkEnd w:id="1293"/>
      <w:r>
        <w:rPr/>
        <w:t>2</w:t>
      </w:r>
      <w:r>
        <w:rPr>
          <w:rtl w:val="true"/>
        </w:rPr>
        <w:t xml:space="preserve"> - </w:t>
      </w:r>
      <w:r>
        <w:rPr>
          <w:rtl w:val="true"/>
        </w:rPr>
        <w:t>و اما قصر الرباعية في السفر</w:t>
      </w:r>
      <w:bookmarkEnd w:id="1294"/>
    </w:p>
    <w:p>
      <w:pPr>
        <w:pStyle w:val="BookText"/>
        <w:rPr/>
      </w:pPr>
      <w:r>
        <w:rPr>
          <w:rFonts w:ascii="Amiri" w:hAnsi="Amiri" w:eastAsia="Amiri" w:cs="Amiri"/>
          <w:color w:val="111111"/>
          <w:sz w:val="28"/>
          <w:sz w:val="28"/>
          <w:szCs w:val="28"/>
          <w:rtl w:val="true"/>
          <w:lang w:bidi="ar-SA"/>
        </w:rPr>
        <w:t>فذلك من ضروريات المذهب الجعفري و تدلّ‌ عليه الروايات أيضا</w:t>
      </w:r>
      <w:r>
        <w:rPr>
          <w:rFonts w:eastAsia="Amiri" w:cs="Amiri" w:ascii="Amiri" w:hAnsi="Amiri"/>
          <w:color w:val="111111"/>
          <w:sz w:val="28"/>
          <w:szCs w:val="28"/>
          <w:rtl w:val="true"/>
          <w:lang w:bidi="ar-SA"/>
        </w:rPr>
        <w:t>.</w:t>
      </w:r>
    </w:p>
    <w:p>
      <w:pPr>
        <w:pStyle w:val="Heading6"/>
        <w:numPr>
          <w:ilvl w:val="5"/>
          <w:numId w:val="1"/>
        </w:numPr>
        <w:rPr/>
      </w:pPr>
      <w:bookmarkStart w:id="1295" w:name="__RefHeading___Toc3073406_1878427129"/>
      <w:bookmarkStart w:id="1296" w:name="_Toc564"/>
      <w:bookmarkEnd w:id="1295"/>
      <w:r>
        <w:rPr/>
        <w:t>3</w:t>
      </w:r>
      <w:r>
        <w:rPr>
          <w:rtl w:val="true"/>
        </w:rPr>
        <w:t xml:space="preserve"> - </w:t>
      </w:r>
      <w:r>
        <w:rPr>
          <w:rtl w:val="true"/>
        </w:rPr>
        <w:t>و اما قصرها عند الخوف</w:t>
      </w:r>
      <w:bookmarkEnd w:id="1296"/>
    </w:p>
    <w:p>
      <w:pPr>
        <w:pStyle w:val="BookText"/>
        <w:rPr/>
      </w:pPr>
      <w:r>
        <w:rPr>
          <w:rFonts w:ascii="Amiri" w:hAnsi="Amiri" w:eastAsia="Amiri" w:cs="Amiri"/>
          <w:color w:val="111111"/>
          <w:sz w:val="28"/>
          <w:sz w:val="28"/>
          <w:szCs w:val="28"/>
          <w:rtl w:val="true"/>
          <w:lang w:bidi="ar-SA"/>
        </w:rPr>
        <w:t>فمحل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في الحدائق</w:t>
      </w:r>
      <w:r>
        <w:rPr>
          <w:rStyle w:val="FootnoteAnchor"/>
          <w:rtl w:val="true"/>
        </w:rPr>
        <w:footnoteReference w:id="343"/>
      </w:r>
      <w:r>
        <w:rPr>
          <w:rFonts w:ascii="Amiri" w:hAnsi="Amiri" w:eastAsia="Amiri" w:cs="Amiri"/>
          <w:color w:val="111111"/>
          <w:sz w:val="28"/>
          <w:sz w:val="28"/>
          <w:szCs w:val="28"/>
          <w:rtl w:val="true"/>
          <w:lang w:bidi="ar-SA"/>
        </w:rPr>
        <w:t>أقوالا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قصرها بشرط‍‌ السفر، و قصرها مطلقا، و قصرها في الحضر بشرط‍‌ ادائها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وجوب قصرها مطلقا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فان حمل الضرب على خصوص ما كان بمقدار المسافة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التقييد به محمول على الغالب من طرو الخوف عند الضرب حيث يجابه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 ما رواه الصدوق عن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و صلاة السفر تقصران جميعا؟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صلاة الخوف أحقّ‌ ان تقصر من صلاة السفر، لأنّ‌ فيها خوفا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عند السفر تقصر ثانية فتصير الثنتان واحدة‌؟ دلّت بعض الروايات على ذلك</w:t>
      </w:r>
      <w:r>
        <w:rPr>
          <w:rStyle w:val="FootnoteAnchor"/>
          <w:rtl w:val="true"/>
        </w:rPr>
        <w:footnoteReference w:id="346"/>
      </w:r>
      <w:r>
        <w:rPr>
          <w:rFonts w:ascii="IRNazanin" w:hAnsi="IRNazanin" w:eastAsia="IRNazanin"/>
          <w:color w:val="111111"/>
          <w:sz w:val="28"/>
          <w:sz w:val="28"/>
          <w:szCs w:val="28"/>
          <w:rtl w:val="true"/>
          <w:lang w:bidi="fa-IR"/>
        </w:rPr>
        <w:t xml:space="preserve">، إلاّ انه لا قائل بها، و من هنا حملها </w:t>
      </w:r>
      <w:bookmarkStart w:id="1297" w:name="pg14675_163176"/>
    </w:p>
    <w:p>
      <w:pPr>
        <w:pStyle w:val="BookText"/>
        <w:rPr/>
      </w:pPr>
      <w:bookmarkEnd w:id="1297"/>
      <w:r>
        <w:rPr>
          <w:rFonts w:ascii="Amiri" w:hAnsi="Amiri" w:eastAsia="Amiri" w:cs="Amiri"/>
          <w:color w:val="111111"/>
          <w:sz w:val="28"/>
          <w:sz w:val="28"/>
          <w:szCs w:val="28"/>
          <w:rtl w:val="true"/>
          <w:lang w:bidi="ar-SA"/>
        </w:rPr>
        <w:t>الحرّ على التقيّة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3073408_1878427129"/>
      <w:bookmarkStart w:id="1299" w:name="_Toc565"/>
      <w:bookmarkEnd w:id="1298"/>
      <w:r>
        <w:rPr>
          <w:rtl w:val="true"/>
        </w:rPr>
        <w:t>شرائط‍‌ الصلاة</w:t>
      </w:r>
      <w:bookmarkEnd w:id="1299"/>
    </w:p>
    <w:p>
      <w:pPr>
        <w:pStyle w:val="Heading6"/>
        <w:numPr>
          <w:ilvl w:val="5"/>
          <w:numId w:val="1"/>
        </w:numPr>
        <w:rPr/>
      </w:pPr>
      <w:bookmarkStart w:id="1300" w:name="__RefHeading___Toc3073410_1878427129"/>
      <w:bookmarkStart w:id="1301" w:name="_Toc566"/>
      <w:bookmarkEnd w:id="1300"/>
      <w:r>
        <w:rPr>
          <w:rtl w:val="true"/>
        </w:rPr>
        <w:t>أوقات اليومية</w:t>
      </w:r>
      <w:bookmarkEnd w:id="1301"/>
    </w:p>
    <w:p>
      <w:pPr>
        <w:pStyle w:val="Heading6"/>
        <w:numPr>
          <w:ilvl w:val="5"/>
          <w:numId w:val="1"/>
        </w:numPr>
        <w:rPr/>
      </w:pPr>
      <w:bookmarkStart w:id="1302" w:name="__RefHeading___Toc3073412_1878427129"/>
      <w:bookmarkStart w:id="1303" w:name="_Toc567"/>
      <w:bookmarkEnd w:id="1302"/>
      <w:r>
        <w:rPr>
          <w:rtl w:val="true"/>
        </w:rPr>
        <w:t>اشارة</w:t>
      </w:r>
      <w:bookmarkEnd w:id="1303"/>
    </w:p>
    <w:p>
      <w:pPr>
        <w:pStyle w:val="BookText"/>
        <w:rPr/>
      </w:pPr>
      <w:r>
        <w:rPr>
          <w:rFonts w:ascii="Amiri" w:hAnsi="Amiri" w:eastAsia="Amiri" w:cs="Amiri"/>
          <w:color w:val="111111"/>
          <w:sz w:val="28"/>
          <w:sz w:val="28"/>
          <w:szCs w:val="28"/>
          <w:rtl w:val="true"/>
          <w:lang w:bidi="ar-SA"/>
        </w:rPr>
        <w:t>وقت الظهرين من الزوال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اختصاص الظهر بأوّله و العصر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العشاءين من المغرب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اختصاص المغرب و العشاء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يمتدّ وقتهما للمضطرّ إلى الفجر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الصبح من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304" w:name="__RefHeading___Toc3073414_1878427129"/>
      <w:bookmarkStart w:id="1305" w:name="_Toc568"/>
      <w:bookmarkEnd w:id="1304"/>
      <w:r>
        <w:rPr/>
        <w:t>1</w:t>
      </w:r>
      <w:r>
        <w:rPr>
          <w:rtl w:val="true"/>
        </w:rPr>
        <w:t xml:space="preserve"> - </w:t>
      </w:r>
      <w:r>
        <w:rPr>
          <w:rtl w:val="true"/>
        </w:rPr>
        <w:t>اما ان بداية وقت الظهرين هو الزوال</w:t>
      </w:r>
      <w:bookmarkEnd w:id="1305"/>
    </w:p>
    <w:p>
      <w:pPr>
        <w:pStyle w:val="BookText"/>
        <w:rPr/>
      </w:pPr>
      <w:r>
        <w:rPr>
          <w:rFonts w:ascii="Amiri" w:hAnsi="Amiri" w:eastAsia="Amiri" w:cs="Amiri"/>
          <w:color w:val="111111"/>
          <w:sz w:val="28"/>
          <w:sz w:val="28"/>
          <w:szCs w:val="28"/>
          <w:rtl w:val="true"/>
          <w:lang w:bidi="ar-SA"/>
        </w:rPr>
        <w:t>فقد اتّفق عليه المسلمون، و لم ينسب الخلاف فيه إلاّ إلى ابن عباس و الحسن و الشعبي فجوزوا للمسافر الصلاة قبل الزوال</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يستشهد له من أحاديثنا بمعتبرة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في السفر شيئا من الصلوات في غير وقتها فلا يضرّك</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 لكنها لمخالفتها لضرورة الدين لا بد من حملها على بعض المحامل كالنافلة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من القرآن الكريم على كون البداية الزوال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الدلوك هو الزوال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السنّة الشريفة روايات ربّما تتجاوز الثلاثين فيها الصحاح </w:t>
      </w:r>
    </w:p>
    <w:p>
      <w:pPr>
        <w:pStyle w:val="BookText"/>
        <w:rPr/>
      </w:pPr>
      <w:r>
        <w:rPr>
          <w:rFonts w:ascii="Amiri" w:hAnsi="Amiri" w:eastAsia="Amiri" w:cs="Amiri"/>
          <w:color w:val="111111"/>
          <w:sz w:val="28"/>
          <w:sz w:val="28"/>
          <w:szCs w:val="28"/>
          <w:rtl w:val="true"/>
          <w:lang w:bidi="ar-SA"/>
        </w:rPr>
        <w:t>المتعدّدة كرواية ابن بابويه عن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الوقتان الظهر و العصر، فإذا غابت الشمس دخل الوقتان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المغرب و العشاء الآخرة</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في المشيخة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ذلك روايات كثيرة تدل على ان الوقت بعد مضي فترة من الزوال اما بمقدار صيرورة الظل الحادث بعد الزوال بمقدار ذراع أو بمقدار قدم أو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 الذي تتجاوز رواياته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الصدوق عن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من زوال الشمس و وقت العصر ذراعان من وقت الظهر فذاك أربعة أقدام من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حائط‍‌ مسجد رسول اللّه صلّى اللّه عليه و آله كان قامة و كان إذا مضى منه ذراع صلّى الظهر و إذا مضى منه ذراعان 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لمكان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ان تتنفل من زوال الشمس إلى ان يمضي ذراع، فإذا بلغ فيئك ذراعا من الزوال بدأت الفريضة و تركت النافلة و إذا بلغ فيئك ذراعين بدأت بالفريضة و تركت النافلة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الثاني الذي يبلغ روايتين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الأعرج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الظهر أ هو إذا زالت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إلاّ في السفر أو يوم الجمعة فإن وقتها إذا زالت</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306" w:name="pg14675_163178"/>
    </w:p>
    <w:p>
      <w:pPr>
        <w:pStyle w:val="BookText"/>
        <w:rPr/>
      </w:pPr>
      <w:bookmarkEnd w:id="1306"/>
      <w:r>
        <w:rPr>
          <w:rFonts w:ascii="Amiri" w:hAnsi="Amiri" w:eastAsia="Amiri" w:cs="Amiri"/>
          <w:color w:val="111111"/>
          <w:sz w:val="28"/>
          <w:sz w:val="28"/>
          <w:szCs w:val="28"/>
          <w:rtl w:val="true"/>
          <w:lang w:bidi="ar-SA"/>
        </w:rPr>
        <w:t xml:space="preserve">و يمكن الجواب عن هذه الروايات و غيرها اما بأن الناظر إليها يفهم منها ان الغرض من جعل التأخير أداء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تكن ثابتة في حقّه كالمسافر أو لم يرد اداءها فمن حقّه اداؤها بداية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لوجود الحاكم القاضي بتقدم الاولى و هو ما رواه الشيخ بسنده الى سعد بن عبد اللّه عن محمّد بن أحمد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أصحابنا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آبائك القدم و القدمين</w:t>
      </w:r>
      <w:r>
        <w:rPr>
          <w:rStyle w:val="FootnoteAnchor"/>
          <w:rtl w:val="true"/>
        </w:rPr>
        <w:footnoteReference w:id="354"/>
      </w:r>
      <w:r>
        <w:rPr>
          <w:rFonts w:ascii="Amiri" w:hAnsi="Amiri" w:eastAsia="Amiri" w:cs="Amiri"/>
          <w:color w:val="111111"/>
          <w:sz w:val="28"/>
          <w:sz w:val="28"/>
          <w:szCs w:val="28"/>
          <w:rtl w:val="true"/>
          <w:lang w:bidi="ar-SA"/>
        </w:rPr>
        <w:t>و الأربع و القامة و القامتين و ظل مثلك و الذراع و الذراعين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القدم و لا القدمين إذا زالت الشمس فقد دخل وقت الصلاتين و بين يديها سبحة</w:t>
      </w:r>
      <w:r>
        <w:rPr>
          <w:rStyle w:val="FootnoteAnchor"/>
          <w:rtl w:val="true"/>
        </w:rPr>
        <w:footnoteReference w:id="355"/>
      </w:r>
      <w:r>
        <w:rPr>
          <w:rFonts w:ascii="Amiri" w:hAnsi="Amiri" w:eastAsia="Amiri" w:cs="Amiri"/>
          <w:color w:val="111111"/>
          <w:sz w:val="28"/>
          <w:sz w:val="28"/>
          <w:szCs w:val="28"/>
          <w:rtl w:val="true"/>
          <w:lang w:bidi="ar-SA"/>
        </w:rPr>
        <w:t>و هي ثمان ركعات فان شئت طولت و ان شئت قصرت ثمّ‌ صلّ‌ الظهر فإذا فرغت كان بين الظهر و العصر سبحة و هي ثمان ركعات ان شئت طولت و إن شئت قصرت ثمّ‌ صلّ‌ العصر</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فانها ناظرة الى الطائفتين و تقدّم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عن الجوابين المذكورين لا بدّ من طرح الثانية لمخالفتها لصريح القرآن الكريم و ما هو الثابت بين الأصحاب بالضرورة</w:t>
      </w:r>
      <w:r>
        <w:rPr>
          <w:rFonts w:eastAsia="Amiri" w:cs="Amiri" w:ascii="Amiri" w:hAnsi="Amiri"/>
          <w:color w:val="111111"/>
          <w:sz w:val="28"/>
          <w:szCs w:val="28"/>
          <w:rtl w:val="true"/>
          <w:lang w:bidi="ar-SA"/>
        </w:rPr>
        <w:t>.</w:t>
      </w:r>
    </w:p>
    <w:p>
      <w:pPr>
        <w:pStyle w:val="Heading6"/>
        <w:numPr>
          <w:ilvl w:val="5"/>
          <w:numId w:val="1"/>
        </w:numPr>
        <w:rPr/>
      </w:pPr>
      <w:bookmarkStart w:id="1307" w:name="__RefHeading___Toc3073416_1878427129"/>
      <w:bookmarkStart w:id="1308" w:name="_Toc569"/>
      <w:bookmarkEnd w:id="1307"/>
      <w:r>
        <w:rPr/>
        <w:t>2</w:t>
      </w:r>
      <w:r>
        <w:rPr>
          <w:rtl w:val="true"/>
        </w:rPr>
        <w:t xml:space="preserve"> - </w:t>
      </w:r>
      <w:r>
        <w:rPr>
          <w:rtl w:val="true"/>
        </w:rPr>
        <w:t>و اما ان وقت الظهرين يمتد إلى الغروب</w:t>
      </w:r>
      <w:bookmarkEnd w:id="130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المشهور بين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جملة من الروايات كصحيحة معمر بن يحيى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إلى غروب الشمس</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جماعة منهم صاحب الحدائق</w:t>
      </w:r>
      <w:r>
        <w:rPr>
          <w:rStyle w:val="FootnoteAnchor"/>
          <w:rtl w:val="true"/>
        </w:rPr>
        <w:footnoteReference w:id="358"/>
      </w:r>
      <w:r>
        <w:rPr>
          <w:rFonts w:ascii="Amiri" w:hAnsi="Amiri" w:eastAsia="Amiri" w:cs="Amiri"/>
          <w:color w:val="111111"/>
          <w:sz w:val="28"/>
          <w:sz w:val="28"/>
          <w:szCs w:val="28"/>
          <w:rtl w:val="true"/>
          <w:lang w:bidi="ar-SA"/>
        </w:rPr>
        <w:t>ان الامتداد المذكور خاص بذوي الاعذار دون المختار استنادا إلى بعض الروايات كصحيحة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 وقتان، و أوّل الوقت أفضله، و ليس لأحد ان يجعل آخر الوقتين وقتا إلاّ في عذر من غير علّة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الوقت 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جواز التأخير و إلاّ لم يكن وجه للتعبير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تؤكّد ما ذكرناه روايات الموتور كصحيحة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الموتور أهله و ماله من ضيّع صلاة العصر،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الموتور أهله و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في الجنّة أهل و لا مال يضيّعها فيدعها متعمّدا حتّى تصفرّ الشمس و تغيب</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فان كون الجنّة مقرّا لمن يتعمّد في التأخير يدل على جواز التأخير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ضمّت هذه إلى صحيحة ابن سنان لكانت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لأحد ان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في انه ليس له ذلك و إلاّ كان موتورا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الحدائق</w:t>
      </w:r>
      <w:r>
        <w:rPr>
          <w:rStyle w:val="FootnoteAnchor"/>
          <w:rtl w:val="true"/>
        </w:rPr>
        <w:footnoteReference w:id="361"/>
      </w:r>
      <w:r>
        <w:rPr>
          <w:rFonts w:ascii="Amiri" w:hAnsi="Amiri" w:eastAsia="Amiri" w:cs="Amiri"/>
          <w:color w:val="111111"/>
          <w:sz w:val="28"/>
          <w:sz w:val="28"/>
          <w:szCs w:val="28"/>
          <w:rtl w:val="true"/>
          <w:lang w:bidi="ar-SA"/>
        </w:rPr>
        <w:t>في وجه الجمع بأن الاولى مطلقة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309" w:name="pg14675_163180"/>
    </w:p>
    <w:p>
      <w:pPr>
        <w:pStyle w:val="BookText"/>
        <w:rPr/>
      </w:pPr>
      <w:bookmarkEnd w:id="1309"/>
      <w:r>
        <w:rPr>
          <w:rFonts w:ascii="Amiri" w:hAnsi="Amiri" w:eastAsia="Amiri" w:cs="Amiri"/>
          <w:color w:val="111111"/>
          <w:sz w:val="28"/>
          <w:sz w:val="28"/>
          <w:szCs w:val="28"/>
          <w:rtl w:val="true"/>
          <w:lang w:bidi="ar-SA"/>
        </w:rPr>
        <w:t>فتقيد بالثانية، إذ فيه ان حالة العذر ليست طبيعية، و حمل الإطلاق على مثله بعيد</w:t>
      </w:r>
      <w:r>
        <w:rPr>
          <w:rFonts w:eastAsia="Amiri" w:cs="Amiri" w:ascii="Amiri" w:hAnsi="Amiri"/>
          <w:color w:val="111111"/>
          <w:sz w:val="28"/>
          <w:szCs w:val="28"/>
          <w:rtl w:val="true"/>
          <w:lang w:bidi="ar-SA"/>
        </w:rPr>
        <w:t>.</w:t>
      </w:r>
    </w:p>
    <w:p>
      <w:pPr>
        <w:pStyle w:val="Heading6"/>
        <w:numPr>
          <w:ilvl w:val="5"/>
          <w:numId w:val="1"/>
        </w:numPr>
        <w:rPr/>
      </w:pPr>
      <w:bookmarkStart w:id="1310" w:name="__RefHeading___Toc3073418_1878427129"/>
      <w:bookmarkStart w:id="1311" w:name="_Toc570"/>
      <w:bookmarkEnd w:id="1310"/>
      <w:r>
        <w:rPr/>
        <w:t>3</w:t>
      </w:r>
      <w:r>
        <w:rPr>
          <w:rtl w:val="true"/>
        </w:rPr>
        <w:t xml:space="preserve"> - </w:t>
      </w:r>
      <w:r>
        <w:rPr>
          <w:rtl w:val="true"/>
        </w:rPr>
        <w:t>و اما اختصاص الظهر بأوّل الوقت و العصر بآخره</w:t>
      </w:r>
      <w:bookmarkEnd w:id="1311"/>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 الى الشيخ الصدوق و غيره اختيار عدم الاختصاص، غايته يجب تقديم الظهر لشرطية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الثمرة تظهر في من صلّى العصر غفلة في أوّله فانه على الأوّل تقع باطلة في حين على الثاني تقع صحيحة لأنها لم تفقد سوى شرط‍‌ الترتيب المختص بحالة الالتفات لقاعدة 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أيضا في من صلّى الظهر في الآخر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للثاني بعدّة روايات منها الروايات الكثيرة الواردة بمضمون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للأوّل بعدّة روايات منها رواية داود بن فرقد عن بعض أصحابنا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الظهر حتى يمضي مقدار ما يصلّي المصلّي أربع ركعات، فإذا مضى ذلك فقد دخل وقت الظهر و العصر حتى يبقى من الشمس مقدار ما يصلّي المصلّي أربع ركعات، فإذا بقي مقدار ذلك فقد خرج وقت الظهر و بقي وقت العصر حتى تغيب الشمس</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 ان كانت واضحة الدلالة إلاّ انها ضعيفة بالإرسال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يدفع الضعف بالانجبار بعمل الأصحاب تارة و بان في السند الحسن بن علي بن فضال، و قد ورد في حقّ‌ بني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w:t>
      </w:r>
    </w:p>
    <w:p>
      <w:pPr>
        <w:pStyle w:val="BookText"/>
        <w:rPr/>
      </w:pPr>
      <w:r>
        <w:rPr>
          <w:rFonts w:ascii="IRNazanin" w:hAnsi="IRNazanin" w:eastAsia="IRNazanin"/>
          <w:color w:val="111111"/>
          <w:sz w:val="28"/>
          <w:sz w:val="28"/>
          <w:szCs w:val="28"/>
          <w:rtl w:val="true"/>
          <w:lang w:bidi="fa-IR"/>
        </w:rPr>
        <w:t>ما رووا و ذروا ما رأوا</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الاولى ان الاستناد إليها غير ثابت بعد وجود روايات اخرى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 ثبت فهو غير نافع ما لم يحصل الاطمئنان بسببه بصدق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الثانية ان مستندها رواية الشيخ في الغيبة بسنده المنتهي الى عبد اللّه الكوفي خادم الشيخ الجليل الحسين بن روح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الشيخ عن كتب ابن أبي العزاقر بعد ما ذم و خرجت فيه اللعنة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نعمل بكتبه و بيوتنا منه ملاء؟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ما قاله أبو محمد الحسن بن علي صلوات اللّه عليهما و قد سئل عن كتب بني فضال فقالوا كيف نعمل بكتبهم و بيوتنا منه ملاء؟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إلاّ انها ضعيفة سندا بالكوفي لجهالته و دلالة حيث يراد ان فساد العقيدة لا يحول دون الأخذ بالرواية و ليس المقصود الشهادة بصحّة جميع رواياتهم كما شهد الإمام العسكري عليه السّلام بصحّة جميع ما في كتاب يوم و ليلة ليونس حينما أدخله أبو هاشم الجعفري عليه و أخذ بتصفّحه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ديني و دين آبائي و هو الحقّ‌ كلّه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وجه لإصرار الشيخ الأعظم في صلاته</w:t>
      </w:r>
      <w:r>
        <w:rPr>
          <w:rStyle w:val="FootnoteAnchor"/>
          <w:rtl w:val="true"/>
        </w:rPr>
        <w:footnoteReference w:id="367"/>
      </w:r>
      <w:r>
        <w:rPr>
          <w:rFonts w:ascii="Amiri" w:hAnsi="Amiri" w:eastAsia="Amiri" w:cs="Amiri"/>
          <w:color w:val="111111"/>
          <w:sz w:val="28"/>
          <w:sz w:val="28"/>
          <w:szCs w:val="28"/>
          <w:rtl w:val="true"/>
          <w:lang w:bidi="ar-SA"/>
        </w:rPr>
        <w:t>و غيره على صحّة السند من جهة بني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312" w:name="pg14675_163182"/>
    </w:p>
    <w:p>
      <w:pPr>
        <w:pStyle w:val="BookText"/>
        <w:rPr/>
      </w:pPr>
      <w:bookmarkEnd w:id="1312"/>
      <w:r>
        <w:rPr>
          <w:rFonts w:ascii="Amiri" w:hAnsi="Amiri" w:eastAsia="Amiri" w:cs="Amiri"/>
          <w:color w:val="111111"/>
          <w:sz w:val="28"/>
          <w:sz w:val="28"/>
          <w:szCs w:val="28"/>
          <w:rtl w:val="true"/>
          <w:lang w:bidi="ar-SA"/>
        </w:rPr>
        <w:t>و بعد ضعف مستند الأوّل يتعيّن الأخذ بالثاني</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3073420_1878427129"/>
      <w:bookmarkStart w:id="1314" w:name="_Toc571"/>
      <w:bookmarkEnd w:id="1313"/>
      <w:r>
        <w:rPr/>
        <w:t>4</w:t>
      </w:r>
      <w:r>
        <w:rPr>
          <w:rtl w:val="true"/>
        </w:rPr>
        <w:t xml:space="preserve"> - </w:t>
      </w:r>
      <w:r>
        <w:rPr>
          <w:rtl w:val="true"/>
        </w:rPr>
        <w:t>و اما ان بداية صلاة المغرب هو الغروب</w:t>
      </w:r>
      <w:bookmarkEnd w:id="1314"/>
    </w:p>
    <w:p>
      <w:pPr>
        <w:pStyle w:val="BookText"/>
        <w:rPr/>
      </w:pPr>
      <w:r>
        <w:rPr>
          <w:rFonts w:ascii="Amiri" w:hAnsi="Amiri" w:eastAsia="Amiri" w:cs="Amiri"/>
          <w:color w:val="111111"/>
          <w:sz w:val="28"/>
          <w:sz w:val="28"/>
          <w:szCs w:val="28"/>
          <w:rtl w:val="true"/>
          <w:lang w:bidi="ar-SA"/>
        </w:rPr>
        <w:t>فأمر متّفق عليه و انما الاختلاف فيما يتحقّق به الغروب، فالمشهور اعتبر ذهاب الحمرة المشرقية، و غيره اكتفى بالاستتار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الدالّة على القولين كثيرة و ان كان الدال على الثاني أكثر حيث تبلغ عشرين أو أكثر، كصحيحة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يمكن دعوى دلالته على الأوّل يتجاوز العشر الا انه بين ما هو ضعيف الدلالة أو السند أو ضعيف من كلتا الناحيتين كرواية بريد بن معاوية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الحمرة من هذا الجانب يعني من المشرق فقد غابت الشمس من شرق الأرض و غربها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الرواية المذكورة ضعيفة سندا بالقاسم و دلالة حيث تدل على ان انعدام الحمرة طريق لاكتشاف تحقق الاستتار من دون دلالة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المنبّه على ذلك الوجدان حيث يقتضي بأن الاستتار يتحقّق قبل انعدام الحمرة، أجل متى ما كانت الحمرة منعدمة فالاستتار متحقّق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الرواية في صدد بيان طريق ميسّر لتعرّف الاستتار و هو انعدام الحمرة إذ كثيرا ما تحجب الأبنية عن الرؤية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مع التنزل و التسليم بتمامية السند و الدلالة يمكن القول بانها لا تقاوم الروايات السابقة لأنها صريحة في كفاية الاستتار بخلاف هذه </w:t>
      </w:r>
    </w:p>
    <w:p>
      <w:pPr>
        <w:pStyle w:val="BookText"/>
        <w:rPr/>
      </w:pPr>
      <w:r>
        <w:rPr>
          <w:rFonts w:ascii="Amiri" w:hAnsi="Amiri" w:eastAsia="Amiri" w:cs="Amiri"/>
          <w:color w:val="111111"/>
          <w:sz w:val="28"/>
          <w:sz w:val="28"/>
          <w:szCs w:val="28"/>
          <w:rtl w:val="true"/>
          <w:lang w:bidi="ar-SA"/>
        </w:rPr>
        <w:t>فانها ظاهرة في اعتبار زوال الحمرة، و معلوم انه عند تعارض النص و الظاهر يلزم تأويل الظاهر بقرينة النص، و ذلك بالحمل على ارادة الطريقية التكوينية لا حراز تحقق الاستتار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ان يعكس الامر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الوسائل مثلا</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يقولوا بان روايات اعتبار ذهاب الحمرة أوضح دلالة و أبعد عن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غياب القرص لا يراد به معناه العرفي بل الشارع ضمّن المغرب و الغيبوبة معنى شرعيّا لا يتحقّق إلاّ بزوال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الألفاظ‍‌ لا بدّ من حملها على معانيها العرفية و لا ينبغي تحميل المصطلحات الفقهية على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النائيني في المقام ان المورد من موارد المطلق و المقيّد، فان روايات الاستتار تدلّ‌ بإطلاقها على تحقّق المغرب بالاستتار سواء انعدمت الحمرة أم لا في حين ان روايات الحمرة تحدّد المغرب بالاستتار و زيادة، و هي انعدام الحمرة، فيكون ذلك على وزان جاءني الأمير فانه لا يمتنع تقييده بما دلّ‌ على مجيء الأمير مع أتباعه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كلتا الطائفتين بما انهما واردتان في مقام التحديد فينعقد لكلّ‌ واحدة مفهوم يتحقّق بسببه التباين بينهما فاحداهما تقول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يتحقّق وقت المغرب بالاستتار سواء انعدمت الحمرة أم لا، و الاخرى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المغرب بالانعدام و لا يكفي 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المثال المناسب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15" w:name="pg14675_163184"/>
    </w:p>
    <w:p>
      <w:pPr>
        <w:pStyle w:val="BookText"/>
        <w:rPr/>
      </w:pPr>
      <w:bookmarkEnd w:id="1315"/>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وقت الدرس فاجيب تارة انه الساعة الاولى و اخرى انه الساعة الثانية فهل يمكن ان يقال بعدم التعارض بينهما و انهما من باب المطلق و المقيّد لأنّ‌ الأوّل يدل على ان الوقت الساعة الاولى سواء انضمّت ساعة ثانية أم لا في حين ان الثاني يدل على اعتبار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التعارض أيضا بأن روايات الاستتار لموافقتها للعامّة 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على التقية لا معنى له بعد إمكان الجمع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 المناسب للتقيّة صدور رواية واحدة أو ثنتين لا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أيضا بترجيح روايات الحمرة من جهة ان اعتبار انعدام الحمرة كاد يكون من شعارات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الشعارية لا يثبت المطلوب فان الشهادة الثالثة شعار للشيعة و ليست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كلّه يتّضح أرجحيّة روايات الاستتار و ان كان الاحتياط‍‌ أمرا لا ينبغي تركه</w:t>
      </w:r>
      <w:r>
        <w:rPr>
          <w:rFonts w:eastAsia="Amiri" w:cs="Amiri" w:ascii="Amiri" w:hAnsi="Amiri"/>
          <w:color w:val="111111"/>
          <w:sz w:val="28"/>
          <w:szCs w:val="28"/>
          <w:rtl w:val="true"/>
          <w:lang w:bidi="ar-SA"/>
        </w:rPr>
        <w:t>.</w:t>
      </w:r>
    </w:p>
    <w:p>
      <w:pPr>
        <w:pStyle w:val="Heading6"/>
        <w:numPr>
          <w:ilvl w:val="5"/>
          <w:numId w:val="1"/>
        </w:numPr>
        <w:rPr/>
      </w:pPr>
      <w:bookmarkStart w:id="1316" w:name="__RefHeading___Toc3073422_1878427129"/>
      <w:bookmarkStart w:id="1317" w:name="_Toc572"/>
      <w:bookmarkEnd w:id="1316"/>
      <w:r>
        <w:rPr/>
        <w:t>5</w:t>
      </w:r>
      <w:r>
        <w:rPr>
          <w:rtl w:val="true"/>
        </w:rPr>
        <w:t xml:space="preserve"> - </w:t>
      </w:r>
      <w:r>
        <w:rPr>
          <w:rtl w:val="true"/>
        </w:rPr>
        <w:t>و قد وقع الاختلاف في نهاية المغرب</w:t>
      </w:r>
      <w:bookmarkEnd w:id="1317"/>
    </w:p>
    <w:p>
      <w:pPr>
        <w:pStyle w:val="BookText"/>
        <w:rPr/>
      </w:pPr>
      <w:r>
        <w:rPr>
          <w:rFonts w:ascii="Amiri" w:hAnsi="Amiri" w:eastAsia="Amiri" w:cs="Amiri"/>
          <w:color w:val="111111"/>
          <w:sz w:val="28"/>
          <w:sz w:val="28"/>
          <w:szCs w:val="28"/>
          <w:rtl w:val="true"/>
          <w:lang w:bidi="ar-SA"/>
        </w:rPr>
        <w:t>فالمشهور انها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إلى غيبوبة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الوجيه لقوله تعالى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372"/>
      </w:r>
      <w:r>
        <w:rPr>
          <w:rFonts w:ascii="Amiri" w:hAnsi="Amiri" w:eastAsia="Amiri" w:cs="Amiri"/>
          <w:color w:val="111111"/>
          <w:sz w:val="28"/>
          <w:sz w:val="28"/>
          <w:szCs w:val="28"/>
          <w:rtl w:val="true"/>
          <w:lang w:bidi="ar-SA"/>
        </w:rPr>
        <w:t>الدال على جواز إيقاع الظهرين و المغربين إلى غسق الليل و هو انتصافه على ما في صحيحة زرارة</w:t>
      </w:r>
      <w:r>
        <w:rPr>
          <w:rStyle w:val="FootnoteAnchor"/>
          <w:rtl w:val="true"/>
        </w:rPr>
        <w:footnoteReference w:id="373"/>
      </w:r>
      <w:r>
        <w:rPr>
          <w:rFonts w:ascii="Amiri" w:hAnsi="Amiri" w:eastAsia="Amiri" w:cs="Amiri"/>
          <w:color w:val="111111"/>
          <w:sz w:val="28"/>
          <w:sz w:val="28"/>
          <w:szCs w:val="28"/>
          <w:rtl w:val="true"/>
          <w:lang w:bidi="ar-SA"/>
        </w:rPr>
        <w:t>، نعم خرج الظهران بالدليل الخاص حيث يلزم ايقاعهما قبل المغرب و يبقى الباقي مشمولا للإطلاق</w:t>
      </w:r>
      <w:r>
        <w:rPr>
          <w:rFonts w:eastAsia="Amiri" w:cs="Amiri" w:ascii="Amiri" w:hAnsi="Amiri"/>
          <w:color w:val="111111"/>
          <w:sz w:val="28"/>
          <w:szCs w:val="28"/>
          <w:rtl w:val="true"/>
          <w:lang w:bidi="ar-SA"/>
        </w:rPr>
        <w:t xml:space="preserve">. </w:t>
      </w:r>
      <w:bookmarkStart w:id="1318" w:name="pg14675_163185"/>
    </w:p>
    <w:p>
      <w:pPr>
        <w:pStyle w:val="BookText"/>
        <w:rPr/>
      </w:pPr>
      <w:bookmarkEnd w:id="1318"/>
      <w:r>
        <w:rPr>
          <w:rFonts w:ascii="Amiri" w:hAnsi="Amiri" w:eastAsia="Amiri" w:cs="Amiri"/>
          <w:color w:val="111111"/>
          <w:sz w:val="28"/>
          <w:sz w:val="28"/>
          <w:szCs w:val="28"/>
          <w:rtl w:val="true"/>
          <w:lang w:bidi="ar-SA"/>
        </w:rPr>
        <w:t>و تؤيّد ذلك رواية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فقد دخل وقت الصلاتين إلى نصف الليل إلاّ ان هذه قبل هذه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الروايات المعارضة كموثقة إسماعيل بن جابر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غروب الشمس الى سقوط‍‌ الشفق</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فلمخالفتها لإطلاق الكتاب الكريم لا بدّ من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الفترة ما بين الغروب و زوال الشفق قصيرة فلو فرض انحصار الوقت بها لانتشر ذلك و ذاع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فالوقت يمتدّ إلى نصف الليل بل للمضطر يمتد إلى الفجر لصحيحة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نام رجل و لم يصل صلاة المغرب و العشاء أو نسي فان استيقظ‍‌ قبل الفجر قدر ما يصليهما كلتيهما فليصلهما</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 النوم و النسيان مثالا لمطلق المعذور</w:t>
      </w:r>
      <w:r>
        <w:rPr>
          <w:rFonts w:eastAsia="Amiri" w:cs="Amiri" w:ascii="Amiri" w:hAnsi="Amiri"/>
          <w:color w:val="111111"/>
          <w:sz w:val="28"/>
          <w:szCs w:val="28"/>
          <w:rtl w:val="true"/>
          <w:lang w:bidi="ar-SA"/>
        </w:rPr>
        <w:t>.</w:t>
      </w:r>
    </w:p>
    <w:p>
      <w:pPr>
        <w:pStyle w:val="Heading6"/>
        <w:numPr>
          <w:ilvl w:val="5"/>
          <w:numId w:val="1"/>
        </w:numPr>
        <w:rPr/>
      </w:pPr>
      <w:bookmarkStart w:id="1319" w:name="__RefHeading___Toc3073424_1878427129"/>
      <w:bookmarkStart w:id="1320" w:name="_Toc573"/>
      <w:bookmarkEnd w:id="1319"/>
      <w:r>
        <w:rPr/>
        <w:t>6</w:t>
      </w:r>
      <w:r>
        <w:rPr>
          <w:rtl w:val="true"/>
        </w:rPr>
        <w:t xml:space="preserve"> - </w:t>
      </w:r>
      <w:r>
        <w:rPr>
          <w:rtl w:val="true"/>
        </w:rPr>
        <w:t>المعروف ان بداية صلاة العشاء ما بعد صلاة المغرب</w:t>
      </w:r>
      <w:bookmarkEnd w:id="132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عند سقوط‍‌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الوجيه لإطلاق آية الغسق و لعدّة روايات كصحيحة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 صلّى اللّه عليه و آله بالناس المغرب و العشاء الآخرة قبل الشفق من غير علّة في جماعة و انما فعل ذلك ليتسع الوقت على امّته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1321" w:name="pg14675_163186"/>
    </w:p>
    <w:p>
      <w:pPr>
        <w:pStyle w:val="BookText"/>
        <w:rPr/>
      </w:pPr>
      <w:bookmarkEnd w:id="1321"/>
      <w:r>
        <w:rPr>
          <w:rFonts w:ascii="Amiri" w:hAnsi="Amiri" w:eastAsia="Amiri" w:cs="Amiri"/>
          <w:color w:val="111111"/>
          <w:sz w:val="28"/>
          <w:sz w:val="28"/>
          <w:szCs w:val="28"/>
          <w:rtl w:val="true"/>
          <w:lang w:bidi="ar-SA"/>
        </w:rPr>
        <w:t>و اما مثل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متى تجب العتمة‌؟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الشفق، و الشفق الحمرة</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فمحمولة على الأفضلية فان لم تقبل ذلك تطرح لموافقة الأولى للكتاب الكريم</w:t>
      </w:r>
      <w:r>
        <w:rPr>
          <w:rFonts w:eastAsia="Amiri" w:cs="Amiri" w:ascii="Amiri" w:hAnsi="Amiri"/>
          <w:color w:val="111111"/>
          <w:sz w:val="28"/>
          <w:szCs w:val="28"/>
          <w:rtl w:val="true"/>
          <w:lang w:bidi="ar-SA"/>
        </w:rPr>
        <w:t>.</w:t>
      </w:r>
    </w:p>
    <w:p>
      <w:pPr>
        <w:pStyle w:val="Heading6"/>
        <w:numPr>
          <w:ilvl w:val="5"/>
          <w:numId w:val="1"/>
        </w:numPr>
        <w:rPr/>
      </w:pPr>
      <w:bookmarkStart w:id="1322" w:name="__RefHeading___Toc3073426_1878427129"/>
      <w:bookmarkStart w:id="1323" w:name="_Toc574"/>
      <w:bookmarkEnd w:id="1322"/>
      <w:r>
        <w:rPr/>
        <w:t>7</w:t>
      </w:r>
      <w:r>
        <w:rPr>
          <w:rtl w:val="true"/>
        </w:rPr>
        <w:t xml:space="preserve"> - </w:t>
      </w:r>
      <w:r>
        <w:rPr>
          <w:rtl w:val="true"/>
        </w:rPr>
        <w:t>المشهور امتداد وقت العشاء إلى نصف الليل</w:t>
      </w:r>
      <w:bookmarkEnd w:id="1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المفيد و الطوسي امتداده إلى ثلثه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الأوّل لإطلاق آية الغسق و لعدّة روايات كصحيحة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اني أخاف ان أشقّ‌ على أمّتي لأخّرت العتمة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رخصة إلى نصف الليل و هو غسق الليل</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المعارض مدفوع بما سبق</w:t>
      </w:r>
      <w:r>
        <w:rPr>
          <w:rFonts w:eastAsia="IRNazanin" w:cs="IRNazanin"/>
          <w:color w:val="111111"/>
          <w:sz w:val="28"/>
          <w:szCs w:val="28"/>
          <w:rtl w:val="true"/>
          <w:lang w:bidi="fa-IR"/>
        </w:rPr>
        <w:t>.</w:t>
      </w:r>
    </w:p>
    <w:p>
      <w:pPr>
        <w:pStyle w:val="Heading6"/>
        <w:numPr>
          <w:ilvl w:val="5"/>
          <w:numId w:val="1"/>
        </w:numPr>
        <w:rPr/>
      </w:pPr>
      <w:bookmarkStart w:id="1324" w:name="__RefHeading___Toc3073428_1878427129"/>
      <w:bookmarkStart w:id="1325" w:name="_Toc575"/>
      <w:bookmarkEnd w:id="1324"/>
      <w:r>
        <w:rPr/>
        <w:t>8</w:t>
      </w:r>
      <w:r>
        <w:rPr>
          <w:rtl w:val="true"/>
        </w:rPr>
        <w:t xml:space="preserve"> - </w:t>
      </w:r>
      <w:r>
        <w:rPr>
          <w:rtl w:val="true"/>
        </w:rPr>
        <w:t>و اما اختصاص المغرب بأوّل الوقت و العشاء بآخره</w:t>
      </w:r>
      <w:bookmarkEnd w:id="1325"/>
    </w:p>
    <w:p>
      <w:pPr>
        <w:pStyle w:val="BookText"/>
        <w:rPr/>
      </w:pPr>
      <w:r>
        <w:rPr>
          <w:rFonts w:ascii="Amiri" w:hAnsi="Amiri" w:eastAsia="Amiri" w:cs="Amiri"/>
          <w:color w:val="111111"/>
          <w:sz w:val="28"/>
          <w:sz w:val="28"/>
          <w:szCs w:val="28"/>
          <w:rtl w:val="true"/>
          <w:lang w:bidi="ar-SA"/>
        </w:rPr>
        <w:t>فلمرسلة داود بن فرقد المتقدّمة عند البحث عن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التأمّل فيها</w:t>
      </w:r>
      <w:r>
        <w:rPr>
          <w:rFonts w:eastAsia="Amiri" w:cs="Amiri" w:ascii="Amiri" w:hAnsi="Amiri"/>
          <w:color w:val="111111"/>
          <w:sz w:val="28"/>
          <w:szCs w:val="28"/>
          <w:rtl w:val="true"/>
          <w:lang w:bidi="ar-SA"/>
        </w:rPr>
        <w:t>.</w:t>
      </w:r>
    </w:p>
    <w:p>
      <w:pPr>
        <w:pStyle w:val="Heading6"/>
        <w:numPr>
          <w:ilvl w:val="5"/>
          <w:numId w:val="1"/>
        </w:numPr>
        <w:rPr/>
      </w:pPr>
      <w:bookmarkStart w:id="1326" w:name="__RefHeading___Toc3073430_1878427129"/>
      <w:bookmarkStart w:id="1327" w:name="_Toc576"/>
      <w:bookmarkEnd w:id="1326"/>
      <w:r>
        <w:rPr/>
        <w:t>9</w:t>
      </w:r>
      <w:r>
        <w:rPr>
          <w:rtl w:val="true"/>
        </w:rPr>
        <w:t xml:space="preserve"> - </w:t>
      </w:r>
      <w:r>
        <w:rPr>
          <w:rtl w:val="true"/>
        </w:rPr>
        <w:t>و اما امتداد العشاءين إلى طلوع الفجر للمضطر</w:t>
      </w:r>
      <w:bookmarkEnd w:id="1327"/>
    </w:p>
    <w:p>
      <w:pPr>
        <w:pStyle w:val="BookText"/>
        <w:rPr/>
      </w:pPr>
      <w:r>
        <w:rPr>
          <w:rFonts w:ascii="Amiri" w:hAnsi="Amiri" w:eastAsia="Amiri" w:cs="Amiri"/>
          <w:color w:val="111111"/>
          <w:sz w:val="28"/>
          <w:sz w:val="28"/>
          <w:szCs w:val="28"/>
          <w:rtl w:val="true"/>
          <w:lang w:bidi="ar-SA"/>
        </w:rPr>
        <w:t>فلصحيحة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نام رجل و لم يصل صلاة المغرب و العشاء أو نسي فان استيقظ‍‌ قبل الفجر قدر ما يصليهما كلتيهما فليصلهما و ان خشي ان تفوته احداهما فليبدأ بالعشاء الآخرة</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328" w:name="__RefHeading___Toc3073432_1878427129"/>
      <w:bookmarkStart w:id="1329" w:name="_Toc577"/>
      <w:bookmarkEnd w:id="1328"/>
      <w:r>
        <w:rPr/>
        <w:t>10</w:t>
      </w:r>
      <w:r>
        <w:rPr>
          <w:rtl w:val="true"/>
        </w:rPr>
        <w:t xml:space="preserve"> - </w:t>
      </w:r>
      <w:r>
        <w:rPr>
          <w:rtl w:val="true"/>
        </w:rPr>
        <w:t>و اما ان بداية صلاة الصبح طلوع الفجر</w:t>
      </w:r>
      <w:bookmarkEnd w:id="132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 قُرْآنَ‌ </w:t>
      </w:r>
      <w:bookmarkStart w:id="1330" w:name="pg14675_163187"/>
    </w:p>
    <w:p>
      <w:pPr>
        <w:pStyle w:val="BookText"/>
        <w:rPr/>
      </w:pPr>
      <w:bookmarkEnd w:id="1330"/>
      <w:r>
        <w:rPr>
          <w:rFonts w:ascii="Amiri" w:hAnsi="Amiri" w:eastAsia="Amiri" w:cs="Amiri"/>
          <w:color w:val="111111"/>
          <w:sz w:val="28"/>
          <w:sz w:val="28"/>
          <w:szCs w:val="28"/>
          <w:rtl w:val="true"/>
          <w:lang w:bidi="ar-SA"/>
        </w:rPr>
        <w:t xml:space="preserve">اَلْفَجْرِ </w:t>
      </w:r>
      <w:r>
        <w:rPr>
          <w:rStyle w:val="FootnoteAnchor"/>
          <w:rtl w:val="true"/>
        </w:rPr>
        <w:footnoteReference w:id="382"/>
      </w:r>
      <w:r>
        <w:rPr>
          <w:rFonts w:ascii="Amiri" w:hAnsi="Amiri" w:eastAsia="Amiri" w:cs="Amiri"/>
          <w:color w:val="111111"/>
          <w:sz w:val="28"/>
          <w:sz w:val="28"/>
          <w:szCs w:val="28"/>
          <w:rtl w:val="true"/>
          <w:lang w:bidi="ar-SA"/>
        </w:rPr>
        <w:t>فان المراد من قرآن الفجر هو صلاة الصبح، و لا وجه لنسبتها إلى الفجر إلاّ كون بدايتها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دلّت عليه الروايات الكثيرة كصحيحة زرارة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 الفجر فقد دخل وقت الغداة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1" w:name="__RefHeading___Toc3073434_1878427129"/>
      <w:bookmarkStart w:id="1332" w:name="_Toc578"/>
      <w:bookmarkEnd w:id="1331"/>
      <w:r>
        <w:rPr/>
        <w:t>11</w:t>
      </w:r>
      <w:r>
        <w:rPr>
          <w:rtl w:val="true"/>
        </w:rPr>
        <w:t xml:space="preserve"> - </w:t>
      </w:r>
      <w:r>
        <w:rPr>
          <w:rtl w:val="true"/>
        </w:rPr>
        <w:t>و اما ان نهايتها طلوع الشمس</w:t>
      </w:r>
      <w:bookmarkEnd w:id="1332"/>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إلى طلوع الحمرة المشرقية للمختار و إلى طلوع الشمس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الأوّل لصحيحة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الغداة ما بين طلوع الفجر إلى طلوع الشمس</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لا تأمّل في سند الرواية إلاّ من ناحية موسى بن بكر، و يمكن إثبات وثاقته من خلال ما رواه الكليني من دفع صفوان كتاب موسى الى ابن سماعة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ليس فيه اختلاف عند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الميراث من الكافي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 باب ميراث الولد مع الزوج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مثل صحيحة عبد اللّه بن سنان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وقت صلاة الفجر حين ينشق الفجر إلى ان يتجلل الصبح السماء و لا ينبغي تأخير ذلك عمدا و لكنه وقت من شغل أو نسي أو سها أو نام</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فمحمول بقرينة الاولى على بيان الأفضل</w:t>
      </w:r>
      <w:r>
        <w:rPr>
          <w:rFonts w:eastAsia="Amiri" w:cs="Amiri" w:ascii="Amiri" w:hAnsi="Amiri"/>
          <w:color w:val="111111"/>
          <w:sz w:val="28"/>
          <w:szCs w:val="28"/>
          <w:rtl w:val="true"/>
          <w:lang w:bidi="ar-SA"/>
        </w:rPr>
        <w:t>.</w:t>
      </w:r>
    </w:p>
    <w:p>
      <w:pPr>
        <w:pStyle w:val="Heading6"/>
        <w:numPr>
          <w:ilvl w:val="5"/>
          <w:numId w:val="1"/>
        </w:numPr>
        <w:rPr/>
      </w:pPr>
      <w:bookmarkStart w:id="1333" w:name="__RefHeading___Toc3073436_1878427129"/>
      <w:bookmarkStart w:id="1334" w:name="_Toc579"/>
      <w:bookmarkEnd w:id="1333"/>
      <w:r>
        <w:rPr>
          <w:rtl w:val="true"/>
        </w:rPr>
        <w:t>علامات الأوقات</w:t>
      </w:r>
      <w:bookmarkEnd w:id="1334"/>
    </w:p>
    <w:p>
      <w:pPr>
        <w:pStyle w:val="Heading6"/>
        <w:numPr>
          <w:ilvl w:val="5"/>
          <w:numId w:val="1"/>
        </w:numPr>
        <w:rPr/>
      </w:pPr>
      <w:bookmarkStart w:id="1335" w:name="__RefHeading___Toc3073438_1878427129"/>
      <w:bookmarkStart w:id="1336" w:name="_Toc580"/>
      <w:bookmarkEnd w:id="1335"/>
      <w:r>
        <w:rPr>
          <w:rtl w:val="true"/>
        </w:rPr>
        <w:t>اشارة</w:t>
      </w:r>
      <w:bookmarkEnd w:id="1336"/>
    </w:p>
    <w:p>
      <w:pPr>
        <w:pStyle w:val="BookText"/>
        <w:rPr/>
      </w:pPr>
      <w:r>
        <w:rPr>
          <w:rFonts w:ascii="Amiri" w:hAnsi="Amiri" w:eastAsia="Amiri" w:cs="Amiri"/>
          <w:color w:val="111111"/>
          <w:sz w:val="28"/>
          <w:sz w:val="28"/>
          <w:szCs w:val="28"/>
          <w:rtl w:val="true"/>
          <w:lang w:bidi="ar-SA"/>
        </w:rPr>
        <w:t xml:space="preserve">و علامة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التبين التقديري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الزوال زيادة الظلّ‌ أو حدوثه</w:t>
      </w:r>
      <w:r>
        <w:rPr>
          <w:rFonts w:eastAsia="Amiri" w:cs="Amiri" w:ascii="Amiri" w:hAnsi="Amiri"/>
          <w:color w:val="111111"/>
          <w:sz w:val="28"/>
          <w:szCs w:val="28"/>
          <w:rtl w:val="true"/>
          <w:lang w:bidi="ar-SA"/>
        </w:rPr>
        <w:t xml:space="preserve">. </w:t>
      </w:r>
      <w:bookmarkStart w:id="1337" w:name="pg14675_163188"/>
    </w:p>
    <w:p>
      <w:pPr>
        <w:pStyle w:val="BookText"/>
        <w:rPr/>
      </w:pPr>
      <w:bookmarkEnd w:id="1337"/>
      <w:r>
        <w:rPr>
          <w:rFonts w:ascii="Amiri" w:hAnsi="Amiri" w:eastAsia="Amiri" w:cs="Amiri"/>
          <w:color w:val="111111"/>
          <w:sz w:val="28"/>
          <w:sz w:val="28"/>
          <w:szCs w:val="28"/>
          <w:rtl w:val="true"/>
          <w:lang w:bidi="ar-SA"/>
        </w:rPr>
        <w:t>و منتصف الليل نصف ما بين الغروب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338" w:name="__RefHeading___Toc3073440_1878427129"/>
      <w:bookmarkStart w:id="1339" w:name="_Toc581"/>
      <w:bookmarkEnd w:id="1338"/>
      <w:r>
        <w:rPr/>
        <w:t>1</w:t>
      </w:r>
      <w:r>
        <w:rPr>
          <w:rtl w:val="true"/>
        </w:rPr>
        <w:t xml:space="preserve"> - </w:t>
      </w:r>
      <w:r>
        <w:rPr>
          <w:rtl w:val="true"/>
        </w:rPr>
        <w:t>اما ان المراد من الفجر هو الصادق دون الكاذب</w:t>
      </w:r>
      <w:bookmarkEnd w:id="1339"/>
    </w:p>
    <w:p>
      <w:pPr>
        <w:pStyle w:val="BookText"/>
        <w:rPr/>
      </w:pPr>
      <w:r>
        <w:rPr>
          <w:rFonts w:ascii="Amiri" w:hAnsi="Amiri" w:eastAsia="Amiri" w:cs="Amiri"/>
          <w:color w:val="111111"/>
          <w:sz w:val="28"/>
          <w:sz w:val="28"/>
          <w:szCs w:val="28"/>
          <w:rtl w:val="true"/>
          <w:lang w:bidi="ar-SA"/>
        </w:rPr>
        <w:t>فموضع وفاق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روايات متعدّدة شبه فيها الفجر الصادق بالقبطية البيضاء و بنهر سوراء بخلاف الكاذب فانه شبّه بذنب السرحان، ففي 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يحرم الطعام و الشراب على الصائم و تحل الصلاة صلاة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اعترض الفجر فكان كالقبطية البيضاء</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علي بن عطية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 هو الذي إذا رأيته كان معترضا كأنه بياض نهر سوراء</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الفجر الكاذب نور يظهر في السماء صاعدا كالعمود منفصلا عن الافق و سرعان ما ينعدم و تتعقبه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يشبّه بذنب السرحان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باطن ذنبه ابيض و بجانبيه سوادا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الفجر الصادق نور يظهر بعد ذلك منبسطا في عرض الافق كنصف 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يشبّه بالقبطية البيضاء و بنهر سوراء، فان القبطية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رقاق بيض تنسب إلى القبط‍‌ و هم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سورى موضع ببابل من العراق فيه نهر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0" w:name="__RefHeading___Toc3073442_1878427129"/>
      <w:bookmarkStart w:id="1341" w:name="_Toc582"/>
      <w:bookmarkEnd w:id="1340"/>
      <w:r>
        <w:rPr/>
        <w:t>2</w:t>
      </w:r>
      <w:r>
        <w:rPr>
          <w:rtl w:val="true"/>
        </w:rPr>
        <w:t xml:space="preserve"> - </w:t>
      </w:r>
      <w:r>
        <w:rPr>
          <w:rtl w:val="true"/>
        </w:rPr>
        <w:t>و اما ان علامة الفجر هي التبين</w:t>
      </w:r>
      <w:bookmarkEnd w:id="1341"/>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حَتّى يَتَبَيَّنَ‌ لَكُمُ‌ الْخَيْطُ‍‌ الْأَبْيَضُ‌ مِنَ‌ الْخَيْطِ‍‌ الْأَسْوَدِ مِنَ‌ الْفَجْرِ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2" w:name="__RefHeading___Toc3073444_1878427129"/>
      <w:bookmarkStart w:id="1343" w:name="_Toc583"/>
      <w:bookmarkEnd w:id="1342"/>
      <w:r>
        <w:rPr/>
        <w:t>3</w:t>
      </w:r>
      <w:r>
        <w:rPr>
          <w:rtl w:val="true"/>
        </w:rPr>
        <w:t xml:space="preserve"> - </w:t>
      </w:r>
      <w:r>
        <w:rPr>
          <w:rtl w:val="true"/>
        </w:rPr>
        <w:t>و اما ان المراد به التقديري دون الفعلي</w:t>
      </w:r>
      <w:bookmarkEnd w:id="134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التبين يؤخذ عرفا </w:t>
      </w:r>
      <w:bookmarkStart w:id="1344" w:name="pg14675_163189"/>
    </w:p>
    <w:p>
      <w:pPr>
        <w:pStyle w:val="BookText"/>
        <w:rPr/>
      </w:pPr>
      <w:bookmarkEnd w:id="1344"/>
      <w:r>
        <w:rPr>
          <w:rFonts w:ascii="Amiri" w:hAnsi="Amiri" w:eastAsia="Amiri" w:cs="Amiri"/>
          <w:color w:val="111111"/>
          <w:sz w:val="28"/>
          <w:sz w:val="28"/>
          <w:szCs w:val="28"/>
          <w:rtl w:val="true"/>
          <w:lang w:bidi="ar-SA"/>
        </w:rPr>
        <w:t>بنحو الطريقيّة دون الموضوعية فهو طريق لإثبات تحقّق ذلك الوقت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مأخوذا بنحو الموضوعيّة بحيث يلزم تحققه بالفعل لزم الحكم بعدم تحقق الفجر في حالة وجود الغيم أو غيره من الموانع إلاّ بعد فترة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ان يكون الفجر في الليلة الواحدة متحققا على تقدير تحقق الخسوف فيها و غير متحقق على تقدير عدمه،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ان ما اختاره الشيخ الهمداني</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خفاء، فان نور القمر كنور المصابيح الكهربائية في زماننا، فكما ان الثاني لا يمنع من تحقق البياض فكذا الاول، و مجرد ان احدهما تحت اختيارنا دون الآخر لا يصلح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تحقق البياض ناشئ من الموقعية الخاصة للشمس لا من عدم ضوء القمر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من تحققه و انما دوره المانعية من رؤية البياض كما يمنع نور المصابيح الكهربائية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الأعلام المتأخّرين من اختلاف الفجر باختلاف كون الليلة مقمرة أو لا موضع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كيف يحكم الفقهاء في باب تنجس الماء الكثير بالتغيّر بكون المدار على التغيّر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كل عنوان اعتباره بنحو الفعليّة إلاّ إذا دلّت القرائن على الخلاف، و هي ثابتة كما أشرنا إليه</w:t>
      </w:r>
      <w:r>
        <w:rPr>
          <w:rFonts w:eastAsia="Amiri" w:cs="Amiri" w:ascii="Amiri" w:hAnsi="Amiri"/>
          <w:color w:val="111111"/>
          <w:sz w:val="28"/>
          <w:szCs w:val="28"/>
          <w:rtl w:val="true"/>
          <w:lang w:bidi="ar-SA"/>
        </w:rPr>
        <w:t>.</w:t>
      </w:r>
    </w:p>
    <w:p>
      <w:pPr>
        <w:pStyle w:val="Heading6"/>
        <w:numPr>
          <w:ilvl w:val="5"/>
          <w:numId w:val="1"/>
        </w:numPr>
        <w:rPr/>
      </w:pPr>
      <w:bookmarkStart w:id="1345" w:name="__RefHeading___Toc3073446_1878427129"/>
      <w:bookmarkStart w:id="1346" w:name="_Toc584"/>
      <w:bookmarkEnd w:id="1345"/>
      <w:r>
        <w:rPr/>
        <w:t>4</w:t>
      </w:r>
      <w:r>
        <w:rPr>
          <w:rtl w:val="true"/>
        </w:rPr>
        <w:t xml:space="preserve"> - </w:t>
      </w:r>
      <w:r>
        <w:rPr>
          <w:rtl w:val="true"/>
        </w:rPr>
        <w:t>و اما الزوال فله عدّة علامات منها ما اشير إليه</w:t>
      </w:r>
      <w:bookmarkEnd w:id="134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فانه كلّما </w:t>
      </w:r>
      <w:bookmarkStart w:id="1347" w:name="pg14675_163190"/>
    </w:p>
    <w:p>
      <w:pPr>
        <w:pStyle w:val="BookText"/>
        <w:rPr/>
      </w:pPr>
      <w:bookmarkEnd w:id="1347"/>
      <w:r>
        <w:rPr>
          <w:rFonts w:ascii="Amiri" w:hAnsi="Amiri" w:eastAsia="Amiri" w:cs="Amiri"/>
          <w:color w:val="111111"/>
          <w:sz w:val="28"/>
          <w:sz w:val="28"/>
          <w:szCs w:val="28"/>
          <w:rtl w:val="true"/>
          <w:lang w:bidi="ar-SA"/>
        </w:rPr>
        <w:t>وضع شاخص عمودي على الأرض يحدث له ظل طويل إلى جانب المغرب بشروق الشمس و يأخذ تدريجا بالنقصان إلى ان تصل الشمس إلى خط‍‌ نصف النهار فينتهي و يأخذ بالزيادة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الزيادة دليل على عبور الشمس خط‍‌ نصف النهار الذي به يتحقق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تصر الشمس مسامتة للشاخص و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مكة المكرّمة في بعض أيّام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العلامة مضافا إلى كونها وجدانية اشير إليها 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وقت الصلاة فأقبل يلتفت يمينا و شمالا كأنه يطلب شيئا فلما رأيت ذلك تناولت عودا فقلت هذا تطلب‌؟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العود فنصبه بحيال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إذا طلعت كان الفيء طويلا ثم لا يزال ينقص حتى تزول فإذا زالت زاد فإذا استبنت الزيادة فصلّ‌ الظهر</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العلائم صيرورة الشمس على الحاجب الأيمن لمن واجه نقطة الجنوب حيث يصير خط‍‌ نصف النهار ما بين الحاجبين فإذا مالت إلى الحاجب الأيمن كان ذلك دليلا على انحرافها عن خط‍‌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مضافا إلى كونها وجدانية قد اشير إليها في رواية المجالس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فأراني وقت الظهر حين زالت الشمس فكانت على حاجبه الايمن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8" w:name="__RefHeading___Toc3073448_1878427129"/>
      <w:bookmarkStart w:id="1349" w:name="_Toc585"/>
      <w:bookmarkEnd w:id="1348"/>
      <w:r>
        <w:rPr/>
        <w:t>5</w:t>
      </w:r>
      <w:r>
        <w:rPr>
          <w:rtl w:val="true"/>
        </w:rPr>
        <w:t xml:space="preserve"> - </w:t>
      </w:r>
      <w:r>
        <w:rPr>
          <w:rtl w:val="true"/>
        </w:rPr>
        <w:t>و اما ان المدار في منتصف الليل إلى طلوع الفجر و ليس إلى</w:t>
      </w:r>
      <w:bookmarkEnd w:id="1349"/>
    </w:p>
    <w:p>
      <w:pPr>
        <w:pStyle w:val="BookText"/>
        <w:rPr/>
      </w:pPr>
      <w:r>
        <w:rPr>
          <w:rFonts w:ascii="IRNazanin" w:hAnsi="IRNazanin" w:eastAsia="IRNazanin"/>
          <w:color w:val="111111"/>
          <w:sz w:val="28"/>
          <w:sz w:val="28"/>
          <w:szCs w:val="28"/>
          <w:rtl w:val="true"/>
          <w:lang w:bidi="fa-IR"/>
        </w:rPr>
        <w:t>طلوع الشمس</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فللوجدان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قيل لشخص جئني في الليل </w:t>
      </w:r>
      <w:bookmarkStart w:id="1350" w:name="pg14675_163191"/>
    </w:p>
    <w:p>
      <w:pPr>
        <w:pStyle w:val="BookText"/>
        <w:rPr/>
      </w:pPr>
      <w:bookmarkEnd w:id="1350"/>
      <w:r>
        <w:rPr>
          <w:rFonts w:ascii="Amiri" w:hAnsi="Amiri" w:eastAsia="Amiri" w:cs="Amiri"/>
          <w:color w:val="111111"/>
          <w:sz w:val="28"/>
          <w:sz w:val="28"/>
          <w:szCs w:val="28"/>
          <w:rtl w:val="true"/>
          <w:lang w:bidi="ar-SA"/>
        </w:rPr>
        <w:t xml:space="preserve">و جاء قبل طلوع الشمس بربع ساعة فانه لا يعدّ ممتثلا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مرازم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اصلّي صلاة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آخر الليل</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 غيرها ممّا هو بهذا المضمون أو ما يقرب منه</w:t>
      </w:r>
      <w:r>
        <w:rPr>
          <w:rFonts w:eastAsia="Amiri" w:cs="Amiri" w:ascii="Amiri" w:hAnsi="Amiri"/>
          <w:color w:val="111111"/>
          <w:sz w:val="28"/>
          <w:szCs w:val="28"/>
          <w:rtl w:val="true"/>
          <w:lang w:bidi="ar-SA"/>
        </w:rPr>
        <w:t>.</w:t>
      </w:r>
    </w:p>
    <w:p>
      <w:pPr>
        <w:pStyle w:val="Heading6"/>
        <w:numPr>
          <w:ilvl w:val="5"/>
          <w:numId w:val="1"/>
        </w:numPr>
        <w:rPr/>
      </w:pPr>
      <w:bookmarkStart w:id="1351" w:name="__RefHeading___Toc3073450_1878427129"/>
      <w:bookmarkStart w:id="1352" w:name="_Toc586"/>
      <w:bookmarkEnd w:id="1351"/>
      <w:r>
        <w:rPr/>
        <w:t>6</w:t>
      </w:r>
      <w:r>
        <w:rPr>
          <w:rtl w:val="true"/>
        </w:rPr>
        <w:t xml:space="preserve"> - </w:t>
      </w:r>
      <w:r>
        <w:rPr>
          <w:rtl w:val="true"/>
        </w:rPr>
        <w:t>و اما القول الآخر</w:t>
      </w:r>
      <w:bookmarkEnd w:id="1352"/>
    </w:p>
    <w:p>
      <w:pPr>
        <w:pStyle w:val="BookText"/>
        <w:rPr/>
      </w:pPr>
      <w:r>
        <w:rPr>
          <w:rFonts w:ascii="Amiri" w:hAnsi="Amiri" w:eastAsia="Amiri" w:cs="Amiri"/>
          <w:color w:val="111111"/>
          <w:sz w:val="28"/>
          <w:sz w:val="28"/>
          <w:szCs w:val="28"/>
          <w:rtl w:val="true"/>
          <w:lang w:bidi="ar-SA"/>
        </w:rPr>
        <w:t>فاستدل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الغسق عبارة عن شدّة الظلمة و فسّر في الروايات بمنتصف الليل، و واضح ان شدّة الظلمة تتحقّق في المنتصف بمعنى ما بين الغروب إلى طلوع الشمس و ليس بمعنى المنتصف بين الغروب و الفجر فانه ببزوغ الشمس تتنوّر الأشياء و تبلغ شدّة ذلك حينما تصل الى خط‍‌ نصف النهار ثم يأخذ بالضعف و تظلّم الأشياء بالتدريج إلى ان تصل الشمس خط‍‌ نصف الليل من الجانب الثاني فتبلغ الظلمة أوجها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يثبت ان المنتصف عبارة عن النصف من الغروب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تفسير الغسق بشدّة الظلمة لا بأشدّها، و معه فلا يتوقّف تطبيق الغسق على نصف الليل على إرادة المنتصف إلى طلوع الشمس</w:t>
      </w:r>
      <w:r>
        <w:rPr>
          <w:rFonts w:eastAsia="Amiri" w:cs="Amiri" w:ascii="Amiri" w:hAnsi="Amiri"/>
          <w:color w:val="111111"/>
          <w:sz w:val="28"/>
          <w:szCs w:val="28"/>
          <w:rtl w:val="true"/>
          <w:lang w:bidi="ar-SA"/>
        </w:rPr>
        <w:t>.</w:t>
      </w:r>
    </w:p>
    <w:p>
      <w:pPr>
        <w:pStyle w:val="Heading6"/>
        <w:numPr>
          <w:ilvl w:val="5"/>
          <w:numId w:val="1"/>
        </w:numPr>
        <w:rPr/>
      </w:pPr>
      <w:bookmarkStart w:id="1353" w:name="__RefHeading___Toc3073452_1878427129"/>
      <w:bookmarkStart w:id="1354" w:name="_Toc587"/>
      <w:bookmarkEnd w:id="1353"/>
      <w:r>
        <w:rPr>
          <w:rtl w:val="true"/>
        </w:rPr>
        <w:t>أحكام خاصة بالوقت</w:t>
      </w:r>
      <w:bookmarkEnd w:id="1354"/>
    </w:p>
    <w:p>
      <w:pPr>
        <w:pStyle w:val="Heading6"/>
        <w:numPr>
          <w:ilvl w:val="5"/>
          <w:numId w:val="1"/>
        </w:numPr>
        <w:rPr/>
      </w:pPr>
      <w:bookmarkStart w:id="1355" w:name="__RefHeading___Toc3073454_1878427129"/>
      <w:bookmarkStart w:id="1356" w:name="_Toc588"/>
      <w:bookmarkEnd w:id="1355"/>
      <w:r>
        <w:rPr>
          <w:rtl w:val="true"/>
        </w:rPr>
        <w:t>اشارة</w:t>
      </w:r>
      <w:bookmarkEnd w:id="1356"/>
    </w:p>
    <w:p>
      <w:pPr>
        <w:pStyle w:val="BookText"/>
        <w:rPr/>
      </w:pPr>
      <w:r>
        <w:rPr>
          <w:rFonts w:ascii="Amiri" w:hAnsi="Amiri" w:eastAsia="Amiri" w:cs="Amiri"/>
          <w:color w:val="111111"/>
          <w:sz w:val="28"/>
          <w:sz w:val="28"/>
          <w:szCs w:val="28"/>
          <w:rtl w:val="true"/>
          <w:lang w:bidi="ar-SA"/>
        </w:rPr>
        <w:t>لا تجزئ الصلاة إلاّ مع احراز دخول الوقت بعلم أو بيّنة أو اذان الثقة العارف أو اخبار الثقة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أحرز دخوله فصلّى و لم يقع شيء منها فيه وقعت باطلة، و مع وقوع شيء منها فيه فالمشهور صحّتها</w:t>
      </w:r>
      <w:r>
        <w:rPr>
          <w:rFonts w:eastAsia="Amiri" w:cs="Amiri" w:ascii="Amiri" w:hAnsi="Amiri"/>
          <w:color w:val="111111"/>
          <w:sz w:val="28"/>
          <w:szCs w:val="28"/>
          <w:rtl w:val="true"/>
          <w:lang w:bidi="ar-SA"/>
        </w:rPr>
        <w:t xml:space="preserve">. </w:t>
      </w:r>
      <w:bookmarkStart w:id="1357" w:name="pg14675_163192"/>
    </w:p>
    <w:p>
      <w:pPr>
        <w:pStyle w:val="BookText"/>
        <w:rPr/>
      </w:pPr>
      <w:bookmarkEnd w:id="1357"/>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358" w:name="__RefHeading___Toc3073456_1878427129"/>
      <w:bookmarkStart w:id="1359" w:name="_Toc589"/>
      <w:bookmarkEnd w:id="1358"/>
      <w:r>
        <w:rPr/>
        <w:t>1</w:t>
      </w:r>
      <w:r>
        <w:rPr>
          <w:rtl w:val="true"/>
        </w:rPr>
        <w:t xml:space="preserve"> - </w:t>
      </w:r>
      <w:r>
        <w:rPr>
          <w:rtl w:val="true"/>
        </w:rPr>
        <w:t>اما بالنسبة إلى عدم الاجزاء مع عدم الاحراز</w:t>
      </w:r>
      <w:bookmarkEnd w:id="1359"/>
    </w:p>
    <w:p>
      <w:pPr>
        <w:pStyle w:val="BookText"/>
        <w:rPr/>
      </w:pPr>
      <w:r>
        <w:rPr>
          <w:rFonts w:ascii="Amiri" w:hAnsi="Amiri" w:eastAsia="Amiri" w:cs="Amiri"/>
          <w:color w:val="111111"/>
          <w:sz w:val="28"/>
          <w:sz w:val="28"/>
          <w:szCs w:val="28"/>
          <w:rtl w:val="true"/>
          <w:lang w:bidi="ar-SA"/>
        </w:rPr>
        <w:t>فلقاعدة الاشتغال اليقيني يقتضي الفراغ اليقيني و استصحاب عدم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اختاره صاحب الحدائق</w:t>
      </w:r>
      <w:r>
        <w:rPr>
          <w:rStyle w:val="FootnoteAnchor"/>
          <w:rtl w:val="true"/>
        </w:rPr>
        <w:footnoteReference w:id="394"/>
      </w:r>
      <w:r>
        <w:rPr>
          <w:rFonts w:ascii="Amiri" w:hAnsi="Amiri" w:eastAsia="Amiri" w:cs="Amiri"/>
          <w:color w:val="111111"/>
          <w:sz w:val="28"/>
          <w:sz w:val="28"/>
          <w:szCs w:val="28"/>
          <w:rtl w:val="true"/>
          <w:lang w:bidi="ar-SA"/>
        </w:rPr>
        <w:t>من الاكتفاء بالظن بدخول الوقت استنادا إلى طائفتين من الروايات القابلة للمناقشة فراجع</w:t>
      </w:r>
      <w:r>
        <w:rPr>
          <w:rFonts w:eastAsia="Amiri" w:cs="Amiri" w:ascii="Amiri" w:hAnsi="Amiri"/>
          <w:color w:val="111111"/>
          <w:sz w:val="28"/>
          <w:szCs w:val="28"/>
          <w:rtl w:val="true"/>
          <w:lang w:bidi="ar-SA"/>
        </w:rPr>
        <w:t>.</w:t>
      </w:r>
    </w:p>
    <w:p>
      <w:pPr>
        <w:pStyle w:val="Heading6"/>
        <w:numPr>
          <w:ilvl w:val="5"/>
          <w:numId w:val="1"/>
        </w:numPr>
        <w:rPr/>
      </w:pPr>
      <w:bookmarkStart w:id="1360" w:name="__RefHeading___Toc3073458_1878427129"/>
      <w:bookmarkStart w:id="1361" w:name="_Toc590"/>
      <w:bookmarkEnd w:id="1360"/>
      <w:r>
        <w:rPr/>
        <w:t>2</w:t>
      </w:r>
      <w:r>
        <w:rPr>
          <w:rtl w:val="true"/>
        </w:rPr>
        <w:t xml:space="preserve"> - </w:t>
      </w:r>
      <w:r>
        <w:rPr>
          <w:rtl w:val="true"/>
        </w:rPr>
        <w:t>و اما كفاية البيّنة في الاحراز</w:t>
      </w:r>
      <w:bookmarkEnd w:id="1361"/>
    </w:p>
    <w:p>
      <w:pPr>
        <w:pStyle w:val="BookText"/>
        <w:rPr/>
      </w:pPr>
      <w:r>
        <w:rPr>
          <w:rFonts w:ascii="Amiri" w:hAnsi="Amiri" w:eastAsia="Amiri" w:cs="Amiri"/>
          <w:color w:val="111111"/>
          <w:sz w:val="28"/>
          <w:sz w:val="28"/>
          <w:szCs w:val="28"/>
          <w:rtl w:val="true"/>
          <w:lang w:bidi="ar-SA"/>
        </w:rPr>
        <w:t>فهي تتمّ‌ بناء على عموم دليل حجيّة البيّنة لمثل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المدرك لحجّيّتها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دل على حجّيتها في باب القضاء كقوله صلّى اللّه عليه و آله في صحيحة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أقضي بينكم بالبيّنات و الايمان</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فان ذلك و ان كان خاصّا بباب القضاء إلاّ انه يمكن تعدية ذلك إلى المقام بالأولوية فان جعل الحجيّة لبيّنة المدّعي المعارضة دائما للقواعد الموافقة لقول المنكر من قبيل قاعدة اليد و نحوها من الامارات العقلائية يستلزم جعلها للبيّنة في المقام الذي ليس فيه معارض سوى استصحاب عدم دخول الوقت بالأولى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نوقش ذلك بعدم القطع بالأولوية بعد احتمال ان تكون حجية البيّنة في باب القضاء لأجل فصل الخصومة الذي لولاه لاختل النظام و ليس لأجل كشفها عن الواقع ليقال بان حجيتها في غير المقام تستلزم </w:t>
      </w:r>
      <w:bookmarkStart w:id="1362" w:name="pg14675_163193"/>
    </w:p>
    <w:p>
      <w:pPr>
        <w:pStyle w:val="BookText"/>
        <w:rPr/>
      </w:pPr>
      <w:bookmarkEnd w:id="1362"/>
      <w:r>
        <w:rPr>
          <w:rFonts w:ascii="Amiri" w:hAnsi="Amiri" w:eastAsia="Amiri" w:cs="Amiri"/>
          <w:color w:val="111111"/>
          <w:sz w:val="28"/>
          <w:sz w:val="28"/>
          <w:szCs w:val="28"/>
          <w:rtl w:val="true"/>
          <w:lang w:bidi="ar-SA"/>
        </w:rPr>
        <w:t>حجيتها في المقام لعدم الفرق لو لم يكن المقام أولى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مسعدة بن صدقة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انّه حرام بعينه فتدعه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الاستدلال بالرواية المذكورة بانها خاصّة بموارد الشكّ‌ في الحل و الحرمة دون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احتمال كون المقصود من البيّنة معناها اللغوي و هو ما يتبين به الأمر لا شهادة العدلين فانه معنى اصطلاحي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مسعدة لم تثبت وثاقته إلاّ بناء على كبرى وثاقة كل من ورد في كامل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تمّ‌ هذان الوجهان للتعميم أم لا فالبحث المذكور غير مهم بناء على حجيّة خبر الثقة بشكل مطلق</w:t>
      </w:r>
      <w:r>
        <w:rPr>
          <w:rFonts w:eastAsia="Amiri" w:cs="Amiri" w:ascii="Amiri" w:hAnsi="Amiri"/>
          <w:color w:val="111111"/>
          <w:sz w:val="28"/>
          <w:szCs w:val="28"/>
          <w:rtl w:val="true"/>
          <w:lang w:bidi="ar-SA"/>
        </w:rPr>
        <w:t>.</w:t>
      </w:r>
    </w:p>
    <w:p>
      <w:pPr>
        <w:pStyle w:val="Heading6"/>
        <w:numPr>
          <w:ilvl w:val="5"/>
          <w:numId w:val="1"/>
        </w:numPr>
        <w:rPr/>
      </w:pPr>
      <w:bookmarkStart w:id="1363" w:name="__RefHeading___Toc3073460_1878427129"/>
      <w:bookmarkStart w:id="1364" w:name="_Toc591"/>
      <w:bookmarkEnd w:id="1363"/>
      <w:r>
        <w:rPr/>
        <w:t>3</w:t>
      </w:r>
      <w:r>
        <w:rPr>
          <w:rtl w:val="true"/>
        </w:rPr>
        <w:t xml:space="preserve"> - </w:t>
      </w:r>
      <w:r>
        <w:rPr>
          <w:rtl w:val="true"/>
        </w:rPr>
        <w:t>و اما اذان الثقة</w:t>
      </w:r>
      <w:bookmarkEnd w:id="1364"/>
    </w:p>
    <w:p>
      <w:pPr>
        <w:pStyle w:val="BookText"/>
        <w:rPr/>
      </w:pPr>
      <w:r>
        <w:rPr>
          <w:rFonts w:ascii="Amiri" w:hAnsi="Amiri" w:eastAsia="Amiri" w:cs="Amiri"/>
          <w:color w:val="111111"/>
          <w:sz w:val="28"/>
          <w:sz w:val="28"/>
          <w:szCs w:val="28"/>
          <w:rtl w:val="true"/>
          <w:lang w:bidi="ar-SA"/>
        </w:rPr>
        <w:t>فالمعروف حجيّته لأنه من مصاديق خبر الثقة و لبعض النصوص الخاصّة من قبيل صحيحة ذريح المحاربي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الجمعة باذان هؤلاء فانهم أشدّ شيء مواظبة على الوقت</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البعض إلى عدم حجّيته لنصوص اخرى من قبيل صحيحة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يسمع الاذان فيصلّي الفجر و لا يدري طلع أم لا غير انه يظن لمكان الاذان انه طلع،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يجزيه حتى يعلم انه قد طلع</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1365" w:name="pg14675_163194"/>
    </w:p>
    <w:p>
      <w:pPr>
        <w:pStyle w:val="BookText"/>
        <w:rPr/>
      </w:pPr>
      <w:bookmarkEnd w:id="1365"/>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المذكورة و ان كانت صحيحة باعتبار ان الحرّ ينقلها من كتاب علي بن جعفر و طريقه إليه صحيح حيث يمر بالشيخ الطوسي الذي له طريق صحيح إليه في الفهرست</w:t>
      </w:r>
      <w:r>
        <w:rPr>
          <w:rStyle w:val="FootnoteAnchor"/>
          <w:rtl w:val="true"/>
        </w:rPr>
        <w:footnoteReference w:id="399"/>
      </w:r>
      <w:r>
        <w:rPr>
          <w:rFonts w:ascii="Amiri" w:hAnsi="Amiri" w:eastAsia="Amiri" w:cs="Amiri"/>
          <w:color w:val="111111"/>
          <w:sz w:val="28"/>
          <w:sz w:val="28"/>
          <w:szCs w:val="28"/>
          <w:rtl w:val="true"/>
          <w:lang w:bidi="ar-SA"/>
        </w:rPr>
        <w:t>إلاّ انها مطلقة من حيث كون المؤذن ثقة أو لا فيمكن حملها على غيره خصوصا ان السائل فرض حصول الشك له في دخول الوقت و العادة قاضية بعدمه مع فرض الوثاقة</w:t>
      </w:r>
      <w:r>
        <w:rPr>
          <w:rFonts w:eastAsia="Amiri" w:cs="Amiri" w:ascii="Amiri" w:hAnsi="Amiri"/>
          <w:color w:val="111111"/>
          <w:sz w:val="28"/>
          <w:szCs w:val="28"/>
          <w:rtl w:val="true"/>
          <w:lang w:bidi="ar-SA"/>
        </w:rPr>
        <w:t>.</w:t>
      </w:r>
    </w:p>
    <w:p>
      <w:pPr>
        <w:pStyle w:val="Heading6"/>
        <w:numPr>
          <w:ilvl w:val="5"/>
          <w:numId w:val="1"/>
        </w:numPr>
        <w:rPr/>
      </w:pPr>
      <w:bookmarkStart w:id="1366" w:name="__RefHeading___Toc3073462_1878427129"/>
      <w:bookmarkStart w:id="1367" w:name="_Toc592"/>
      <w:bookmarkEnd w:id="1366"/>
      <w:r>
        <w:rPr/>
        <w:t>4</w:t>
      </w:r>
      <w:r>
        <w:rPr>
          <w:rtl w:val="true"/>
        </w:rPr>
        <w:t xml:space="preserve"> - </w:t>
      </w:r>
      <w:r>
        <w:rPr>
          <w:rtl w:val="true"/>
        </w:rPr>
        <w:t>و اما خبر الثقة</w:t>
      </w:r>
      <w:bookmarkEnd w:id="1367"/>
    </w:p>
    <w:p>
      <w:pPr>
        <w:pStyle w:val="BookText"/>
        <w:rPr/>
      </w:pPr>
      <w:r>
        <w:rPr>
          <w:rFonts w:ascii="Amiri" w:hAnsi="Amiri" w:eastAsia="Amiri" w:cs="Amiri"/>
          <w:color w:val="111111"/>
          <w:sz w:val="28"/>
          <w:sz w:val="28"/>
          <w:szCs w:val="28"/>
          <w:rtl w:val="true"/>
          <w:lang w:bidi="ar-SA"/>
        </w:rPr>
        <w:t>فحجّيّته في المقام بل في مطلق الموضوعات 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الشيخ النائيني ان آية النبأ قاصرة الدلالة على حجيّة خبر العادل، و المهم هو السنّة و هي خاصة بباب الأحكام، و لو كانت مطلقة يلزم تقييدها برواية مسعدة التي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الامور كلّها على هذا حتى يستبين غير ذلك أو تقوم به البيّنة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العقلائية قد انعقدت على التمسّك بخبر الثقة و لم يثبت الردع الشرعي فتكون ممضاة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مسعدة لا تصلح للردع لا لعدم ثبوت وثاقة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احتمال صدق الرواية يستلزم احتمال الردع و هو يكفي لعدم احراز الامضاء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لان هذا المقدار من الردع لا يكفي بعد استحكام السيرة و قوّتها فان قوّة الردع لا بدّ و ان تتناسب و قوّة المردوع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يؤكّد حجيّة خبر الثقة في الموضوعات الروايات الخاصّة في الموارد المتفرّقة و التي منها الرواية السابقة و غيرها ممّا دل على حجيّة اذان الثقة</w:t>
      </w:r>
      <w:r>
        <w:rPr>
          <w:rFonts w:eastAsia="Amiri" w:cs="Amiri" w:ascii="Amiri" w:hAnsi="Amiri"/>
          <w:color w:val="111111"/>
          <w:sz w:val="28"/>
          <w:szCs w:val="28"/>
          <w:rtl w:val="true"/>
          <w:lang w:bidi="ar-SA"/>
        </w:rPr>
        <w:t xml:space="preserve">. </w:t>
      </w:r>
      <w:bookmarkStart w:id="1368" w:name="pg14675_163195"/>
    </w:p>
    <w:p>
      <w:pPr>
        <w:pStyle w:val="BookText"/>
        <w:rPr/>
      </w:pPr>
      <w:bookmarkEnd w:id="1368"/>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جارية أو تمتّع بها فحدثه رجل ثقة أو غير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امرأتي و ليست لي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ثقة فلا يقربها و ان كان غير ثقة فلا يقبل منه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يمكن أيضا استفادة حجيّة خبر الثقة بشكل مطلق من صحيحة أحمد بن إسحاق حيث ورد فيها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 ابنه ثقتان فما أدّيا إليك عنّي فعني يؤدّيان و ما قالا لك فعني يقولان فاسمع لهما و أطعهما فانهما الثقتان المأمونان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9" w:name="__RefHeading___Toc3073464_1878427129"/>
      <w:bookmarkStart w:id="1370" w:name="_Toc593"/>
      <w:bookmarkEnd w:id="1369"/>
      <w:r>
        <w:rPr/>
        <w:t>5</w:t>
      </w:r>
      <w:r>
        <w:rPr>
          <w:rtl w:val="true"/>
        </w:rPr>
        <w:t xml:space="preserve"> - </w:t>
      </w:r>
      <w:r>
        <w:rPr>
          <w:rtl w:val="true"/>
        </w:rPr>
        <w:t>و اما ان من وقعت تمام صلاته قبل الوقت يعيد</w:t>
      </w:r>
      <w:bookmarkEnd w:id="1370"/>
    </w:p>
    <w:p>
      <w:pPr>
        <w:pStyle w:val="BookText"/>
        <w:rPr/>
      </w:pPr>
      <w:r>
        <w:rPr>
          <w:rFonts w:ascii="Amiri" w:hAnsi="Amiri" w:eastAsia="Amiri" w:cs="Amiri"/>
          <w:color w:val="111111"/>
          <w:sz w:val="28"/>
          <w:sz w:val="28"/>
          <w:szCs w:val="28"/>
          <w:rtl w:val="true"/>
          <w:lang w:bidi="ar-SA"/>
        </w:rPr>
        <w:t>فلعدم تحقّق المأمور به و قاعدة لا تعاد بعد كون الوقت من المستثنى</w:t>
      </w:r>
      <w:r>
        <w:rPr>
          <w:rFonts w:eastAsia="Amiri" w:cs="Amiri" w:ascii="Amiri" w:hAnsi="Amiri"/>
          <w:color w:val="111111"/>
          <w:sz w:val="28"/>
          <w:szCs w:val="28"/>
          <w:rtl w:val="true"/>
          <w:lang w:bidi="ar-SA"/>
        </w:rPr>
        <w:t>.</w:t>
      </w:r>
    </w:p>
    <w:p>
      <w:pPr>
        <w:pStyle w:val="Heading6"/>
        <w:numPr>
          <w:ilvl w:val="5"/>
          <w:numId w:val="1"/>
        </w:numPr>
        <w:rPr/>
      </w:pPr>
      <w:bookmarkStart w:id="1371" w:name="__RefHeading___Toc3073466_1878427129"/>
      <w:bookmarkStart w:id="1372" w:name="_Toc594"/>
      <w:bookmarkEnd w:id="1371"/>
      <w:r>
        <w:rPr/>
        <w:t>6</w:t>
      </w:r>
      <w:r>
        <w:rPr>
          <w:rtl w:val="true"/>
        </w:rPr>
        <w:t xml:space="preserve"> - </w:t>
      </w:r>
      <w:r>
        <w:rPr>
          <w:rtl w:val="true"/>
        </w:rPr>
        <w:t>و اما ما ذهب إليه المشهور</w:t>
      </w:r>
      <w:bookmarkEnd w:id="1372"/>
    </w:p>
    <w:p>
      <w:pPr>
        <w:pStyle w:val="BookText"/>
        <w:rPr/>
      </w:pPr>
      <w:r>
        <w:rPr>
          <w:rFonts w:ascii="Amiri" w:hAnsi="Amiri" w:eastAsia="Amiri" w:cs="Amiri"/>
          <w:color w:val="111111"/>
          <w:sz w:val="28"/>
          <w:sz w:val="28"/>
          <w:szCs w:val="28"/>
          <w:rtl w:val="true"/>
          <w:lang w:bidi="ar-SA"/>
        </w:rPr>
        <w:t>فيمكن الاستدلال له برواية إسماعيل بن رياح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 أنت ترى انك في وقت و لم يدخل الوقت فدخل الوقت و أنت في الصلاة فقد أجزأت عنك</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إلاّ ان إسماعيل مجهول، و القاعدة تقتضي الإعادة</w:t>
      </w:r>
      <w:r>
        <w:rPr>
          <w:rFonts w:eastAsia="Amiri" w:cs="Amiri" w:ascii="Amiri" w:hAnsi="Amiri"/>
          <w:color w:val="111111"/>
          <w:sz w:val="28"/>
          <w:szCs w:val="28"/>
          <w:rtl w:val="true"/>
          <w:lang w:bidi="ar-SA"/>
        </w:rPr>
        <w:t>.</w:t>
      </w:r>
    </w:p>
    <w:p>
      <w:pPr>
        <w:pStyle w:val="Heading6"/>
        <w:numPr>
          <w:ilvl w:val="5"/>
          <w:numId w:val="1"/>
        </w:numPr>
        <w:rPr/>
      </w:pPr>
      <w:bookmarkStart w:id="1373" w:name="__RefHeading___Toc3073468_1878427129"/>
      <w:bookmarkStart w:id="1374" w:name="_Toc595"/>
      <w:bookmarkEnd w:id="1373"/>
      <w:r>
        <w:rPr>
          <w:rtl w:val="true"/>
        </w:rPr>
        <w:t>القبلة</w:t>
      </w:r>
      <w:bookmarkEnd w:id="1374"/>
    </w:p>
    <w:p>
      <w:pPr>
        <w:pStyle w:val="Heading6"/>
        <w:numPr>
          <w:ilvl w:val="5"/>
          <w:numId w:val="1"/>
        </w:numPr>
        <w:rPr/>
      </w:pPr>
      <w:bookmarkStart w:id="1375" w:name="__RefHeading___Toc3073470_1878427129"/>
      <w:bookmarkStart w:id="1376" w:name="_Toc596"/>
      <w:bookmarkEnd w:id="1375"/>
      <w:r>
        <w:rPr>
          <w:rtl w:val="true"/>
        </w:rPr>
        <w:t>اشارة</w:t>
      </w:r>
      <w:bookmarkEnd w:id="1376"/>
    </w:p>
    <w:p>
      <w:pPr>
        <w:pStyle w:val="BookText"/>
        <w:rPr/>
      </w:pPr>
      <w:r>
        <w:rPr>
          <w:rFonts w:ascii="Amiri" w:hAnsi="Amiri" w:eastAsia="Amiri" w:cs="Amiri"/>
          <w:color w:val="111111"/>
          <w:sz w:val="28"/>
          <w:sz w:val="28"/>
          <w:szCs w:val="28"/>
          <w:rtl w:val="true"/>
          <w:lang w:bidi="ar-SA"/>
        </w:rPr>
        <w:t>يجب استقبال القبلة في جميع الصلوات الواجبة، و هي المكان الذي فيه 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إلى غير القبلة خطأ فإن كان انحرافه ما بين المشرق و المغرب صحّت صلاته، و ان كان أكثر أعاد في الوقت دون خارجه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 xml:space="preserve">: </w:t>
      </w:r>
      <w:bookmarkStart w:id="1377" w:name="pg14675_163196"/>
    </w:p>
    <w:p>
      <w:pPr>
        <w:pStyle w:val="Heading6"/>
        <w:numPr>
          <w:ilvl w:val="5"/>
          <w:numId w:val="1"/>
        </w:numPr>
        <w:rPr/>
      </w:pPr>
      <w:bookmarkStart w:id="1378" w:name="__RefHeading___Toc3073472_1878427129"/>
      <w:bookmarkStart w:id="1379" w:name="_Toc597"/>
      <w:bookmarkEnd w:id="1377"/>
      <w:bookmarkEnd w:id="1378"/>
      <w:r>
        <w:rPr/>
        <w:t>1</w:t>
      </w:r>
      <w:r>
        <w:rPr>
          <w:rtl w:val="true"/>
        </w:rPr>
        <w:t xml:space="preserve"> - </w:t>
      </w:r>
      <w:r>
        <w:rPr>
          <w:rtl w:val="true"/>
        </w:rPr>
        <w:t>اما وجوب الاستقبال في الصلاة الواجبة</w:t>
      </w:r>
      <w:bookmarkEnd w:id="1379"/>
    </w:p>
    <w:p>
      <w:pPr>
        <w:pStyle w:val="BookText"/>
        <w:rPr/>
      </w:pPr>
      <w:r>
        <w:rPr>
          <w:rFonts w:ascii="Amiri" w:hAnsi="Amiri" w:eastAsia="Amiri" w:cs="Amiri"/>
          <w:color w:val="111111"/>
          <w:sz w:val="28"/>
          <w:sz w:val="28"/>
          <w:szCs w:val="28"/>
          <w:rtl w:val="true"/>
          <w:lang w:bidi="ar-SA"/>
        </w:rPr>
        <w:t>فلتسالم جميع المسلمين عليه بل و قضاء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جملة من النصوص، كصحيحة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و سند ابن بابويه إلى زرارة في كلا الحديثين صحيح في المشيخة</w:t>
      </w:r>
      <w:r>
        <w:rPr>
          <w:rFonts w:eastAsia="Amiri" w:cs="Amiri" w:ascii="Amiri" w:hAnsi="Amiri"/>
          <w:color w:val="111111"/>
          <w:sz w:val="28"/>
          <w:szCs w:val="28"/>
          <w:rtl w:val="true"/>
          <w:lang w:bidi="ar-SA"/>
        </w:rPr>
        <w:t>.</w:t>
      </w:r>
    </w:p>
    <w:p>
      <w:pPr>
        <w:pStyle w:val="Heading6"/>
        <w:numPr>
          <w:ilvl w:val="5"/>
          <w:numId w:val="1"/>
        </w:numPr>
        <w:rPr/>
      </w:pPr>
      <w:bookmarkStart w:id="1380" w:name="__RefHeading___Toc3073474_1878427129"/>
      <w:bookmarkStart w:id="1381" w:name="_Toc598"/>
      <w:bookmarkEnd w:id="1380"/>
      <w:r>
        <w:rPr/>
        <w:t>2</w:t>
      </w:r>
      <w:r>
        <w:rPr>
          <w:rtl w:val="true"/>
        </w:rPr>
        <w:t xml:space="preserve"> - </w:t>
      </w:r>
      <w:r>
        <w:rPr>
          <w:rtl w:val="true"/>
        </w:rPr>
        <w:t>و اما النافلة</w:t>
      </w:r>
      <w:bookmarkEnd w:id="1381"/>
    </w:p>
    <w:p>
      <w:pPr>
        <w:pStyle w:val="BookText"/>
        <w:rPr/>
      </w:pPr>
      <w:r>
        <w:rPr>
          <w:rFonts w:ascii="Amiri" w:hAnsi="Amiri" w:eastAsia="Amiri" w:cs="Amiri"/>
          <w:color w:val="111111"/>
          <w:sz w:val="28"/>
          <w:sz w:val="28"/>
          <w:szCs w:val="28"/>
          <w:rtl w:val="true"/>
          <w:lang w:bidi="ar-SA"/>
        </w:rPr>
        <w:t>فمقتضى إطلاق صحيحة زرارة اعتبار القبلة فيها، و لكن دلّت جملة من الروايات على جواز المشي فيها كصحيحة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هو يمشي‌؟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يومي إيماء و ليجعل السجود أخفض من الركوع</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فان لازم جواز المشي عرفا سقوط‍‌ شرطية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الصحيحة محمولة على النافلة لعدم احتمال إرادة الفريضة منها</w:t>
      </w:r>
      <w:r>
        <w:rPr>
          <w:rFonts w:eastAsia="Amiri" w:cs="Amiri" w:ascii="Amiri" w:hAnsi="Amiri"/>
          <w:color w:val="111111"/>
          <w:sz w:val="28"/>
          <w:szCs w:val="28"/>
          <w:rtl w:val="true"/>
          <w:lang w:bidi="ar-SA"/>
        </w:rPr>
        <w:t>.</w:t>
      </w:r>
    </w:p>
    <w:p>
      <w:pPr>
        <w:pStyle w:val="Heading6"/>
        <w:numPr>
          <w:ilvl w:val="5"/>
          <w:numId w:val="1"/>
        </w:numPr>
        <w:rPr/>
      </w:pPr>
      <w:bookmarkStart w:id="1382" w:name="__RefHeading___Toc3073476_1878427129"/>
      <w:bookmarkStart w:id="1383" w:name="_Toc599"/>
      <w:bookmarkEnd w:id="1382"/>
      <w:r>
        <w:rPr/>
        <w:t>3</w:t>
      </w:r>
      <w:r>
        <w:rPr>
          <w:rtl w:val="true"/>
        </w:rPr>
        <w:t xml:space="preserve"> - </w:t>
      </w:r>
      <w:r>
        <w:rPr>
          <w:rtl w:val="true"/>
        </w:rPr>
        <w:t>و اما ان القبلة هي المكان المذكور</w:t>
      </w:r>
      <w:bookmarkEnd w:id="1383"/>
    </w:p>
    <w:p>
      <w:pPr>
        <w:pStyle w:val="BookText"/>
        <w:rPr/>
      </w:pPr>
      <w:r>
        <w:rPr>
          <w:rFonts w:ascii="Amiri" w:hAnsi="Amiri" w:eastAsia="Amiri" w:cs="Amiri"/>
          <w:color w:val="111111"/>
          <w:sz w:val="28"/>
          <w:sz w:val="28"/>
          <w:szCs w:val="28"/>
          <w:rtl w:val="true"/>
          <w:lang w:bidi="ar-SA"/>
        </w:rPr>
        <w:t>فهو القول الصحيح في تحديد المقصود من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البنية نفسها إلاّ ان ذلك باطل للزوم انعدام القبلة بانهدام البنية و لا تعود بإعادة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يلزم منه بطلان صلاة البلدان الواقعة أعلى أو أخفض من مكة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في بعض الأخبار إشارة إلى ردّ القول المذكور، ففي 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فوق أبي قبيس العصر فهل يجزي ذلك و الكعبة تحتي‌؟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انها </w:t>
      </w:r>
      <w:bookmarkStart w:id="1384" w:name="pg14675_163197"/>
    </w:p>
    <w:p>
      <w:pPr>
        <w:pStyle w:val="BookText"/>
        <w:rPr/>
      </w:pPr>
      <w:bookmarkEnd w:id="1384"/>
      <w:r>
        <w:rPr>
          <w:rFonts w:ascii="Amiri" w:hAnsi="Amiri" w:eastAsia="Amiri" w:cs="Amiri"/>
          <w:color w:val="111111"/>
          <w:sz w:val="28"/>
          <w:sz w:val="28"/>
          <w:szCs w:val="28"/>
          <w:rtl w:val="true"/>
          <w:lang w:bidi="ar-SA"/>
        </w:rPr>
        <w:t>قبلة من موضعها إلى السماء</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الشيخ إلى الطاطري و إن كان ضعيفا في المشيخة</w:t>
      </w:r>
      <w:r>
        <w:rPr>
          <w:rStyle w:val="FootnoteAnchor"/>
          <w:rtl w:val="true"/>
        </w:rPr>
        <w:footnoteReference w:id="408"/>
      </w:r>
      <w:r>
        <w:rPr>
          <w:rFonts w:ascii="Amiri" w:hAnsi="Amiri" w:eastAsia="Amiri" w:cs="Amiri"/>
          <w:color w:val="111111"/>
          <w:sz w:val="28"/>
          <w:sz w:val="28"/>
          <w:szCs w:val="28"/>
          <w:rtl w:val="true"/>
          <w:lang w:bidi="ar-SA"/>
        </w:rPr>
        <w:t xml:space="preserve">بابن كيسبة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ابن عبدون فهو من مشايخ النجاشي المحكوم بوثاقتهم، و ابن الزبير من مشايخ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صحيح في الفهرست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يبقى على القول الصحيح و انها المكان الذي فيه البنية بطلان صلاة بعض الصف الطويل فان كل جدار للكعبة المشرّفة إذا كان يساوي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فلازمه بطلان صلاة الصف بالمقدار الزائد على ما ذكر و تنحصر صحّة الصلاة بمن يخرج من موقفه خط‍‌ مستقيم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على المواجهة العرفية دون الدقية، و هي تتسع بزيادة البعد، فقبر الامام الحسين عليه السّلام قد لا تصدق مواجهته من قرب إلاّ في حقّ‌ خمسة أشخاص بينما من بعد يمكن ان يواجهه أهل بلد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العبارة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جهة المحاذاة مع البعد متسعة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الجرم الصغير كلّما ازداد بعدا ازداد محاذاة</w:t>
      </w:r>
      <w:r>
        <w:rPr>
          <w:rFonts w:eastAsia="Amiri" w:cs="Amiri" w:ascii="Amiri" w:hAnsi="Amiri"/>
          <w:color w:val="111111"/>
          <w:sz w:val="28"/>
          <w:szCs w:val="28"/>
          <w:rtl w:val="true"/>
          <w:lang w:bidi="ar-SA"/>
        </w:rPr>
        <w:t>».</w:t>
      </w:r>
    </w:p>
    <w:p>
      <w:pPr>
        <w:pStyle w:val="Heading6"/>
        <w:numPr>
          <w:ilvl w:val="5"/>
          <w:numId w:val="1"/>
        </w:numPr>
        <w:rPr/>
      </w:pPr>
      <w:bookmarkStart w:id="1385" w:name="__RefHeading___Toc3073478_1878427129"/>
      <w:bookmarkStart w:id="1386" w:name="_Toc600"/>
      <w:bookmarkEnd w:id="1385"/>
      <w:r>
        <w:rPr/>
        <w:t>4</w:t>
      </w:r>
      <w:r>
        <w:rPr>
          <w:rtl w:val="true"/>
        </w:rPr>
        <w:t xml:space="preserve"> - </w:t>
      </w:r>
      <w:r>
        <w:rPr>
          <w:rtl w:val="true"/>
        </w:rPr>
        <w:t>و اما صحة الصلاة لمن لم يزد انحرافه عمّا بين المشرق</w:t>
      </w:r>
      <w:bookmarkEnd w:id="1386"/>
    </w:p>
    <w:p>
      <w:pPr>
        <w:pStyle w:val="BookText"/>
        <w:rPr/>
      </w:pPr>
      <w:r>
        <w:rPr>
          <w:rFonts w:ascii="IRNazanin" w:hAnsi="IRNazanin" w:eastAsia="IRNazanin"/>
          <w:color w:val="111111"/>
          <w:sz w:val="28"/>
          <w:sz w:val="28"/>
          <w:szCs w:val="28"/>
          <w:rtl w:val="true"/>
          <w:lang w:bidi="fa-IR"/>
        </w:rPr>
        <w:t>و المغرب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كان انحرافه عن القبلة أقل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فلجملة من النصوص كصحيحة معاوية بن عمّار انه سأل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يقوم في الصلاة ثم ينظر بعد ما فرغ فيرى انه قد انحرف عن القبلة يمينا أو شمالا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 و ما بين المشرق</w:t>
      </w:r>
      <w:bookmarkStart w:id="1387" w:name="pg14675_163198"/>
    </w:p>
    <w:p>
      <w:pPr>
        <w:pStyle w:val="BookText"/>
        <w:rPr/>
      </w:pPr>
      <w:bookmarkEnd w:id="1387"/>
      <w:r>
        <w:rPr>
          <w:rFonts w:ascii="Amiri" w:hAnsi="Amiri" w:eastAsia="Amiri" w:cs="Amiri"/>
          <w:color w:val="111111"/>
          <w:sz w:val="28"/>
          <w:sz w:val="28"/>
          <w:szCs w:val="28"/>
          <w:rtl w:val="true"/>
          <w:lang w:bidi="ar-SA"/>
        </w:rPr>
        <w:t>و المغرب قبلة</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الصدوق إلى معاوية صحيح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تجب الإعادة و القبلة من أحد الخمسة المستثناة في حديث 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ما بين المشرق و المغرب فقد صلّى الى القبلة و لم يختل في حقّه شرط‍‌ القبلة و انما هو مختل في من زاد انحرافه عن ذلك و لذا تجب عليه الإعادة</w:t>
      </w:r>
      <w:r>
        <w:rPr>
          <w:rFonts w:eastAsia="Amiri" w:cs="Amiri" w:ascii="Amiri" w:hAnsi="Amiri"/>
          <w:color w:val="111111"/>
          <w:sz w:val="28"/>
          <w:szCs w:val="28"/>
          <w:rtl w:val="true"/>
          <w:lang w:bidi="ar-SA"/>
        </w:rPr>
        <w:t>.</w:t>
      </w:r>
    </w:p>
    <w:p>
      <w:pPr>
        <w:pStyle w:val="Heading6"/>
        <w:numPr>
          <w:ilvl w:val="5"/>
          <w:numId w:val="1"/>
        </w:numPr>
        <w:rPr/>
      </w:pPr>
      <w:bookmarkStart w:id="1388" w:name="__RefHeading___Toc3073480_1878427129"/>
      <w:bookmarkStart w:id="1389" w:name="_Toc601"/>
      <w:bookmarkEnd w:id="1388"/>
      <w:r>
        <w:rPr/>
        <w:t>5</w:t>
      </w:r>
      <w:r>
        <w:rPr>
          <w:rtl w:val="true"/>
        </w:rPr>
        <w:t xml:space="preserve"> - </w:t>
      </w:r>
      <w:r>
        <w:rPr>
          <w:rtl w:val="true"/>
        </w:rPr>
        <w:t>و اما ان من زاد انحرافه عن ذلك تجب عليه الإعادة دون</w:t>
      </w:r>
      <w:bookmarkEnd w:id="1389"/>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فلجملة من النصوص كصحيحة عبد الرحمن بن أبي عبد اللّه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 أنت على غير القبلة و استبان لك أنك صليت و أنت على غير القبلة و أنت في وقت فأعد و ان فاتك الوقت فلا تعد</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0" w:name="__RefHeading___Toc3073482_1878427129"/>
      <w:bookmarkStart w:id="1391" w:name="_Toc602"/>
      <w:bookmarkEnd w:id="1390"/>
      <w:r>
        <w:rPr>
          <w:rtl w:val="true"/>
        </w:rPr>
        <w:t>الطهارة</w:t>
      </w:r>
      <w:bookmarkEnd w:id="1391"/>
    </w:p>
    <w:p>
      <w:pPr>
        <w:pStyle w:val="BookText"/>
        <w:rPr/>
      </w:pPr>
      <w:r>
        <w:rPr>
          <w:rFonts w:ascii="Amiri" w:hAnsi="Amiri" w:eastAsia="Amiri" w:cs="Amiri"/>
          <w:color w:val="111111"/>
          <w:sz w:val="28"/>
          <w:sz w:val="28"/>
          <w:szCs w:val="28"/>
          <w:rtl w:val="true"/>
          <w:lang w:bidi="ar-SA"/>
        </w:rPr>
        <w:t>يعتبر في صحّة الصلاة الطهارة من الحدث 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عن ذلك تقدّم في كتاب الطهارة</w:t>
      </w:r>
      <w:r>
        <w:rPr>
          <w:rFonts w:eastAsia="Amiri" w:cs="Amiri" w:ascii="Amiri" w:hAnsi="Amiri"/>
          <w:color w:val="111111"/>
          <w:sz w:val="28"/>
          <w:szCs w:val="28"/>
          <w:rtl w:val="true"/>
          <w:lang w:bidi="ar-SA"/>
        </w:rPr>
        <w:t>.</w:t>
      </w:r>
    </w:p>
    <w:p>
      <w:pPr>
        <w:pStyle w:val="Heading6"/>
        <w:numPr>
          <w:ilvl w:val="5"/>
          <w:numId w:val="1"/>
        </w:numPr>
        <w:rPr/>
      </w:pPr>
      <w:bookmarkStart w:id="1392" w:name="__RefHeading___Toc3073484_1878427129"/>
      <w:bookmarkStart w:id="1393" w:name="_Toc603"/>
      <w:bookmarkEnd w:id="1392"/>
      <w:r>
        <w:rPr>
          <w:rtl w:val="true"/>
        </w:rPr>
        <w:t>ستر العورة</w:t>
      </w:r>
      <w:bookmarkEnd w:id="1393"/>
    </w:p>
    <w:p>
      <w:pPr>
        <w:pStyle w:val="Heading6"/>
        <w:numPr>
          <w:ilvl w:val="5"/>
          <w:numId w:val="1"/>
        </w:numPr>
        <w:rPr/>
      </w:pPr>
      <w:bookmarkStart w:id="1394" w:name="__RefHeading___Toc3073486_1878427129"/>
      <w:bookmarkStart w:id="1395" w:name="_Toc604"/>
      <w:bookmarkEnd w:id="1394"/>
      <w:r>
        <w:rPr>
          <w:rtl w:val="true"/>
        </w:rPr>
        <w:t>اشارة</w:t>
      </w:r>
      <w:bookmarkEnd w:id="1395"/>
    </w:p>
    <w:p>
      <w:pPr>
        <w:pStyle w:val="BookText"/>
        <w:rPr/>
      </w:pPr>
      <w:r>
        <w:rPr>
          <w:rFonts w:ascii="Amiri" w:hAnsi="Amiri" w:eastAsia="Amiri" w:cs="Amiri"/>
          <w:color w:val="111111"/>
          <w:sz w:val="28"/>
          <w:sz w:val="28"/>
          <w:szCs w:val="28"/>
          <w:rtl w:val="true"/>
          <w:lang w:bidi="ar-SA"/>
        </w:rPr>
        <w:t>لا تصح الصلاة إلاّ مع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الرجل القضيب و الانثيان و الدبر و في المرأة جميع بدنها إلاّ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يبرز عند الخمار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الكفين إلى الزندين و القدمين إلى الساقين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في الساتر مضافا إلى طهارته إباحته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كونه من أجزاء ما لا يؤكل لحمه و لا من أجزاء غير المذكى التي تحلّها الحياة</w:t>
      </w:r>
      <w:r>
        <w:rPr>
          <w:rFonts w:eastAsia="Amiri" w:cs="Amiri" w:ascii="Amiri" w:hAnsi="Amiri"/>
          <w:color w:val="111111"/>
          <w:sz w:val="28"/>
          <w:szCs w:val="28"/>
          <w:rtl w:val="true"/>
          <w:lang w:bidi="ar-SA"/>
        </w:rPr>
        <w:t xml:space="preserve">. </w:t>
      </w:r>
      <w:bookmarkStart w:id="1396" w:name="pg14675_163199"/>
    </w:p>
    <w:p>
      <w:pPr>
        <w:pStyle w:val="BookText"/>
        <w:rPr/>
      </w:pPr>
      <w:bookmarkEnd w:id="1396"/>
      <w:r>
        <w:rPr>
          <w:rFonts w:ascii="Amiri" w:hAnsi="Amiri" w:eastAsia="Amiri" w:cs="Amiri"/>
          <w:color w:val="111111"/>
          <w:sz w:val="28"/>
          <w:sz w:val="28"/>
          <w:szCs w:val="28"/>
          <w:rtl w:val="true"/>
          <w:lang w:bidi="ar-SA"/>
        </w:rPr>
        <w:t>كما يعتبر في حقّ‌ الرجال ان لا يكون من الذهب و الحرير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المشكوك من غير جهة الإباحة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397" w:name="__RefHeading___Toc3073488_1878427129"/>
      <w:bookmarkStart w:id="1398" w:name="_Toc605"/>
      <w:bookmarkEnd w:id="1397"/>
      <w:r>
        <w:rPr/>
        <w:t>1</w:t>
      </w:r>
      <w:r>
        <w:rPr>
          <w:rtl w:val="true"/>
        </w:rPr>
        <w:t xml:space="preserve"> - </w:t>
      </w:r>
      <w:r>
        <w:rPr>
          <w:rtl w:val="true"/>
        </w:rPr>
        <w:t>اما لزوم الستر في الصلاة</w:t>
      </w:r>
      <w:bookmarkEnd w:id="1398"/>
    </w:p>
    <w:p>
      <w:pPr>
        <w:pStyle w:val="BookText"/>
        <w:rPr/>
      </w:pPr>
      <w:r>
        <w:rPr>
          <w:rFonts w:ascii="Amiri" w:hAnsi="Amiri" w:eastAsia="Amiri" w:cs="Amiri"/>
          <w:color w:val="111111"/>
          <w:sz w:val="28"/>
          <w:sz w:val="28"/>
          <w:szCs w:val="28"/>
          <w:rtl w:val="true"/>
          <w:lang w:bidi="ar-SA"/>
        </w:rPr>
        <w:t>فهو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المستمسك</w:t>
      </w:r>
      <w:r>
        <w:rPr>
          <w:rStyle w:val="FootnoteAnchor"/>
          <w:rtl w:val="true"/>
        </w:rPr>
        <w:footnoteReference w:id="412"/>
      </w:r>
      <w:r>
        <w:rPr>
          <w:rFonts w:ascii="Amiri" w:hAnsi="Amiri" w:eastAsia="Amiri" w:cs="Amiri"/>
          <w:color w:val="111111"/>
          <w:sz w:val="28"/>
          <w:sz w:val="28"/>
          <w:szCs w:val="28"/>
          <w:rtl w:val="true"/>
          <w:lang w:bidi="ar-SA"/>
        </w:rPr>
        <w:t>ان استفادة الشرطية من النصوص حتى لحالة عدم الناظر غير ممكنة و العمدة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الظاهر امكان ذلك، ففي صحيحة صفوان انه كتب إلى أبي الحسن عليه السّلام 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معه ثوبان فأصاب أحدهما بول و لم يدر أيّهما هو و حضرت الصلاة و خاف فوتها و ليس عنده ماء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فيهما جميعا</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فانه بترك الاستفصال يفهم وجوب الستر و إلاّ كان المناسب الاكتفاء بالصلاة عاريا حالة الأمن من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 الصدوق و الشيخ إلى صفوان صحيح</w:t>
      </w:r>
      <w:r>
        <w:rPr>
          <w:rFonts w:eastAsia="Amiri" w:cs="Amiri" w:ascii="Amiri" w:hAnsi="Amiri"/>
          <w:color w:val="111111"/>
          <w:sz w:val="28"/>
          <w:szCs w:val="28"/>
          <w:rtl w:val="true"/>
          <w:lang w:bidi="ar-SA"/>
        </w:rPr>
        <w:t>.</w:t>
      </w:r>
    </w:p>
    <w:p>
      <w:pPr>
        <w:pStyle w:val="Heading6"/>
        <w:numPr>
          <w:ilvl w:val="5"/>
          <w:numId w:val="1"/>
        </w:numPr>
        <w:rPr/>
      </w:pPr>
      <w:bookmarkStart w:id="1399" w:name="__RefHeading___Toc3073490_1878427129"/>
      <w:bookmarkStart w:id="1400" w:name="_Toc606"/>
      <w:bookmarkEnd w:id="1399"/>
      <w:r>
        <w:rPr/>
        <w:t>2</w:t>
      </w:r>
      <w:r>
        <w:rPr>
          <w:rtl w:val="true"/>
        </w:rPr>
        <w:t xml:space="preserve"> - </w:t>
      </w:r>
      <w:r>
        <w:rPr>
          <w:rtl w:val="true"/>
        </w:rPr>
        <w:t>و اما ان العورة في حق الرجل ما ذكر دون ما زاد كالعجان</w:t>
      </w:r>
      <w:bookmarkEnd w:id="1400"/>
    </w:p>
    <w:p>
      <w:pPr>
        <w:pStyle w:val="BookText"/>
        <w:rPr/>
      </w:pPr>
      <w:r>
        <w:rPr>
          <w:rFonts w:ascii="Amiri" w:hAnsi="Amiri" w:eastAsia="Amiri" w:cs="Amiri"/>
          <w:color w:val="111111"/>
          <w:sz w:val="28"/>
          <w:sz w:val="28"/>
          <w:szCs w:val="28"/>
          <w:rtl w:val="true"/>
          <w:lang w:bidi="ar-SA"/>
        </w:rPr>
        <w:t>فيكفي لنفي الزيادة عدم الدليل عليها، و لإثبات المقدار المذكور بعض الروايات كصحيحة زرارة الواردة في الرجل و المرأة اللذين سلبت ثيابهما و أرادا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رجلا وضع يده على سوأته ثمّ‌ يجلسان فيوميان ايماء و لا يسجدان و لا يركعان فيبدو ما خلفهما</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1" w:name="__RefHeading___Toc3073492_1878427129"/>
      <w:bookmarkStart w:id="1402" w:name="_Toc607"/>
      <w:bookmarkEnd w:id="1401"/>
      <w:r>
        <w:rPr/>
        <w:t>3</w:t>
      </w:r>
      <w:r>
        <w:rPr>
          <w:rtl w:val="true"/>
        </w:rPr>
        <w:t xml:space="preserve"> - </w:t>
      </w:r>
      <w:r>
        <w:rPr>
          <w:rtl w:val="true"/>
        </w:rPr>
        <w:t>و اما تحديد عورة المرأة في الصلاة بما ذكر</w:t>
      </w:r>
      <w:bookmarkEnd w:id="140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المعروف </w:t>
      </w:r>
    </w:p>
    <w:p>
      <w:pPr>
        <w:pStyle w:val="BookText"/>
        <w:rPr/>
      </w:pPr>
      <w:r>
        <w:rPr>
          <w:rFonts w:ascii="Amiri" w:hAnsi="Amiri" w:eastAsia="Amiri" w:cs="Amiri"/>
          <w:color w:val="111111"/>
          <w:sz w:val="28"/>
          <w:sz w:val="28"/>
          <w:szCs w:val="28"/>
          <w:rtl w:val="true"/>
          <w:lang w:bidi="ar-SA"/>
        </w:rPr>
        <w:t>و ان كان ينسب الى ابن الجنيد ان مقدارها كما في الرجل و الى ابن زهرة و ابي الصلاح و الشيخ انها جميع البدن ما عدا موضع السجود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وجوب ستر المرأة بدنها في الجملة من روايات الملحفة كصحيحة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ليس لها إلاّ ملحفة واحدة كيف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تلتف فيها و تغطي رأسها و تصلي فإن خرجت رجلها و ليس تقدر على غير ذلك فلا بأس</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الإشكال بلحاظ‍‌ بعض مواضع البدن كالرأس و الشعر و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الرأس فقد ذكرت الصحيحة وجوب تغطيته بيد انه ورد في موثقة ابن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بالمرأة المسلمة الحرّة ان تصلّي و هي مكشوفة الرأس</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انه لا بدّ من تأويلها بشكل و آخر لهجران الأصحاب لمضمونها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الشعر فتدلّ‌ على وجوب ستره الصحيحة المتقدّمة فيما إذا لم يكن طويلا لأنّ‌ تغطية الرأس لا تتحقّق إلاّ بتغطيته، و اما الطويل فلا دليل على وجوب ستره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الاستدلال على ذلك بصحيح الفضيل عن أبي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03" w:name="pg14675_163201"/>
    </w:p>
    <w:p>
      <w:pPr>
        <w:pStyle w:val="BookText"/>
        <w:rPr/>
      </w:pPr>
      <w:bookmarkEnd w:id="1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فاطمة عليها السّلام في درع و خمارها على رأسها ليس عليها أكثر ممّا وارت به شعرها و اذنيها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فان الفعل لا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الامام عليه السّلام ليس في صدد نقل قصّة بل بيان حكم شرعي مدفوعة باحتمال ان الحكم الذي يريد عليه السّلام بيانه 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العنق فمقتضى صحيحة فضيل المتقدّمة عدم وجوب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يمكن الاستدلال على ذلك بروايات الخمار و ان المرأة لا بدّ و ان تتخمّر، ففي موثقة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المرأة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ازار و درع و خمار</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و الخمار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العنق بل الصدر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لْيَضْرِبْنَ‌ بِخُمُرِهِنَّ‌ عَلى‌ جُيُوبِهِنَّ‌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فضيل لا تعارض ذلك لا مكان حملها على حالة التعذّر</w:t>
      </w:r>
      <w:r>
        <w:rPr>
          <w:rFonts w:eastAsia="Amiri" w:cs="Amiri" w:ascii="Amiri" w:hAnsi="Amiri"/>
          <w:color w:val="111111"/>
          <w:sz w:val="28"/>
          <w:szCs w:val="28"/>
          <w:rtl w:val="true"/>
          <w:lang w:bidi="ar-SA"/>
        </w:rPr>
        <w:t>.</w:t>
      </w:r>
    </w:p>
    <w:p>
      <w:pPr>
        <w:pStyle w:val="Heading6"/>
        <w:numPr>
          <w:ilvl w:val="5"/>
          <w:numId w:val="1"/>
        </w:numPr>
        <w:rPr/>
      </w:pPr>
      <w:bookmarkStart w:id="1404" w:name="__RefHeading___Toc3073494_1878427129"/>
      <w:bookmarkStart w:id="1405" w:name="_Toc608"/>
      <w:bookmarkEnd w:id="1404"/>
      <w:r>
        <w:rPr/>
        <w:t>4</w:t>
      </w:r>
      <w:r>
        <w:rPr>
          <w:rtl w:val="true"/>
        </w:rPr>
        <w:t xml:space="preserve"> - </w:t>
      </w:r>
      <w:r>
        <w:rPr>
          <w:rtl w:val="true"/>
        </w:rPr>
        <w:t>و اما استثناء الوجه</w:t>
      </w:r>
      <w:bookmarkEnd w:id="1405"/>
    </w:p>
    <w:p>
      <w:pPr>
        <w:pStyle w:val="BookText"/>
        <w:rPr/>
      </w:pPr>
      <w:r>
        <w:rPr>
          <w:rFonts w:ascii="Amiri" w:hAnsi="Amiri" w:eastAsia="Amiri" w:cs="Amiri"/>
          <w:color w:val="111111"/>
          <w:sz w:val="28"/>
          <w:sz w:val="28"/>
          <w:szCs w:val="28"/>
          <w:rtl w:val="true"/>
          <w:lang w:bidi="ar-SA"/>
        </w:rPr>
        <w:t>فيكفي فيه القصور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تماميته تكفي روايات الخمار لإثبات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الكفّان و القدمان فيكفي لا ثبات استثنائهما القصور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يقال بالنسبة الى القدمين بأن المفهوم من ذيل صحيحة علي بن جعفر المتقدّمة وجوب سترهما حالة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ذلك هو الايجاب الجزئي دون الايجاب الكلّي</w:t>
      </w:r>
      <w:r>
        <w:rPr>
          <w:rFonts w:eastAsia="Amiri" w:cs="Amiri" w:ascii="Amiri" w:hAnsi="Amiri"/>
          <w:color w:val="111111"/>
          <w:sz w:val="28"/>
          <w:szCs w:val="28"/>
          <w:rtl w:val="true"/>
          <w:lang w:bidi="ar-SA"/>
        </w:rPr>
        <w:t>.</w:t>
      </w:r>
    </w:p>
    <w:p>
      <w:pPr>
        <w:pStyle w:val="Heading6"/>
        <w:numPr>
          <w:ilvl w:val="5"/>
          <w:numId w:val="1"/>
        </w:numPr>
        <w:rPr/>
      </w:pPr>
      <w:bookmarkStart w:id="1406" w:name="__RefHeading___Toc3073496_1878427129"/>
      <w:bookmarkStart w:id="1407" w:name="_Toc609"/>
      <w:bookmarkEnd w:id="1406"/>
      <w:r>
        <w:rPr/>
        <w:t>5</w:t>
      </w:r>
      <w:r>
        <w:rPr>
          <w:rtl w:val="true"/>
        </w:rPr>
        <w:t xml:space="preserve"> - </w:t>
      </w:r>
      <w:r>
        <w:rPr>
          <w:rtl w:val="true"/>
        </w:rPr>
        <w:t>و اما المقدار الذي يجوز كشفه من الوجه</w:t>
      </w:r>
      <w:bookmarkEnd w:id="140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ما يبرز عند </w:t>
      </w:r>
      <w:bookmarkStart w:id="1408" w:name="pg14675_163202"/>
    </w:p>
    <w:p>
      <w:pPr>
        <w:pStyle w:val="BookText"/>
        <w:rPr/>
      </w:pPr>
      <w:bookmarkEnd w:id="1408"/>
      <w:r>
        <w:rPr>
          <w:rFonts w:ascii="Amiri" w:hAnsi="Amiri" w:eastAsia="Amiri" w:cs="Amiri"/>
          <w:color w:val="111111"/>
          <w:sz w:val="28"/>
          <w:sz w:val="28"/>
          <w:szCs w:val="28"/>
          <w:rtl w:val="true"/>
          <w:lang w:bidi="ar-SA"/>
        </w:rPr>
        <w:t>التخمّر تمسّكا بروايات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صحيحة فضيل الحاكية لخمار الصديقة الطاهرة عليها السّلام جواز كشف أكثر من ذلك إلاّ ان تحمل على حالة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التحديد في القدمين و الكفّين بمقدار الساقين و الزندين فللاتفاق على عدم جواز الكشف أكثر من ذلك</w:t>
      </w:r>
      <w:r>
        <w:rPr>
          <w:rFonts w:eastAsia="Amiri" w:cs="Amiri" w:ascii="Amiri" w:hAnsi="Amiri"/>
          <w:color w:val="111111"/>
          <w:sz w:val="28"/>
          <w:szCs w:val="28"/>
          <w:rtl w:val="true"/>
          <w:lang w:bidi="ar-SA"/>
        </w:rPr>
        <w:t>.</w:t>
      </w:r>
    </w:p>
    <w:p>
      <w:pPr>
        <w:pStyle w:val="Heading6"/>
        <w:numPr>
          <w:ilvl w:val="5"/>
          <w:numId w:val="1"/>
        </w:numPr>
        <w:rPr/>
      </w:pPr>
      <w:bookmarkStart w:id="1409" w:name="__RefHeading___Toc3073498_1878427129"/>
      <w:bookmarkStart w:id="1410" w:name="_Toc610"/>
      <w:bookmarkEnd w:id="1409"/>
      <w:r>
        <w:rPr/>
        <w:t>6</w:t>
      </w:r>
      <w:r>
        <w:rPr>
          <w:rtl w:val="true"/>
        </w:rPr>
        <w:t xml:space="preserve"> - </w:t>
      </w:r>
      <w:r>
        <w:rPr>
          <w:rtl w:val="true"/>
        </w:rPr>
        <w:t>و اما الاباحة في لباس المصلّي</w:t>
      </w:r>
      <w:bookmarkEnd w:id="1410"/>
    </w:p>
    <w:p>
      <w:pPr>
        <w:pStyle w:val="BookText"/>
        <w:rPr/>
      </w:pPr>
      <w:r>
        <w:rPr>
          <w:rFonts w:ascii="Amiri" w:hAnsi="Amiri" w:eastAsia="Amiri" w:cs="Amiri"/>
          <w:color w:val="111111"/>
          <w:sz w:val="28"/>
          <w:sz w:val="28"/>
          <w:szCs w:val="28"/>
          <w:rtl w:val="true"/>
          <w:lang w:bidi="ar-SA"/>
        </w:rPr>
        <w:t>فلم تدل على اعتبارها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الأعلام في ذلك فقيل بالاعتبار حتى في المحمول و قيل بالتفصيل بين الساتر الفعلي و غيره و قيل بالعدم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نسبة ذلك الى الفضل بن شاذان و انه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رجلا غصب ثوبا أو أخذه و لبسه بغير اذنه فصلّى فيه لكانت صلاته جائزة و كان عاصيا في لبسه ذلك الثوب لأنّ‌ ذلك ليس من شرائط‍‌ الصلاة لأنه منهيّ‌ عن ذلك صلّى أو لم يصل</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على الاشتراط‍‌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 منهم الشيخ النائيني من ان الهوي الى الركوع جزء من الصلاة و حيث انه حركة غصبية للثوب فيكون محرما و من ثمّ‌ باطلا، و بطلان الجزء يستلزم بطلان الكل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توجيه جزئية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الركوع يبتدأ من حين الهوي و هو جزء منه و لا يبتدأ من بعد الهوي لان القيام المتعقّب بالركوع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الحاصل بعده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عنوان القيام المتعقّب بالركوع لا يتحقّق إذا لم يكن الهوي جزءا من الركوع للزوم حصول فاصل بين القيام و الركوع </w:t>
      </w:r>
    </w:p>
    <w:p>
      <w:pPr>
        <w:pStyle w:val="BookText"/>
        <w:rPr/>
      </w:pPr>
      <w:r>
        <w:rPr>
          <w:rFonts w:ascii="Amiri" w:hAnsi="Amiri" w:eastAsia="Amiri" w:cs="Amiri"/>
          <w:color w:val="111111"/>
          <w:sz w:val="28"/>
          <w:sz w:val="28"/>
          <w:szCs w:val="28"/>
          <w:rtl w:val="true"/>
          <w:lang w:bidi="ar-SA"/>
        </w:rPr>
        <w:t>باجنبي و المفروض ان الركن الواجب هو القيام المتصل به الركوع، و هكذا الكلام بالنسبة للهوي إلى السجود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الحركة إلى الركوع و السجود تغاير حركة الثوب فالاولى قائمة ببدن المصلّي و الثانية بالثوب، و مع اختلاف المحل لا تكون واحدة ليقال ان الحركة إلى الركوع و السجود مع افتراض كونها غصبية محرمة تقع باطلة و لا تكون مصداقا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الحركتان متقارنتان و ليستا متّحدتين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الركوع و السجود علّتان لتحريك الثوب، و حيث ان علّة المحرم محرمة فيلزم حرمتهما و من ثمّ‌ بطلانهما لأنهما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علة الحرام لا تكون محرمة إلاّ إذا كانت علّة تامّة، و الركوع و السجود ليسا كذلك إذ عدم نزع الثوب مقارنا للركوع جزء أيضا لعلّة 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عدم تحقّق النزع فيلزم تمامية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العلّة مركبة فالمحرم هو المجموع أو الجزء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 الحرمة على تقدير التسليم بها غيرية و هي لا تمنع من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التستر حيث انه واجب في الصلاة فلا يجوز ان يكون بالمغصوب لاستحالة ان يكون الحرام مصداقا للواجب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التستر ليس واجبا بل الواجب نتيجته و هو الانستار، و لا محذور في كونه واجبا و مقدّمته 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411" w:name="pg14675_163204"/>
    </w:p>
    <w:p>
      <w:pPr>
        <w:pStyle w:val="BookText"/>
        <w:rPr/>
      </w:pPr>
      <w:bookmarkEnd w:id="1411"/>
      <w:r>
        <w:rPr>
          <w:rFonts w:ascii="Amiri" w:hAnsi="Amiri" w:eastAsia="Amiri" w:cs="Amiri"/>
          <w:color w:val="111111"/>
          <w:sz w:val="28"/>
          <w:sz w:val="28"/>
          <w:szCs w:val="28"/>
          <w:rtl w:val="true"/>
          <w:lang w:bidi="ar-SA"/>
        </w:rPr>
        <w:t>على ان التستر ليس واجبا مولويّا بل شرطيّا، و لا محذور في كون المحرم مصداقا للواجب الشرطي</w:t>
      </w:r>
      <w:r>
        <w:rPr>
          <w:rFonts w:eastAsia="Amiri" w:cs="Amiri" w:ascii="Amiri" w:hAnsi="Amiri"/>
          <w:color w:val="111111"/>
          <w:sz w:val="28"/>
          <w:szCs w:val="28"/>
          <w:rtl w:val="true"/>
          <w:lang w:bidi="ar-SA"/>
        </w:rPr>
        <w:t>.</w:t>
      </w:r>
    </w:p>
    <w:p>
      <w:pPr>
        <w:pStyle w:val="Heading6"/>
        <w:numPr>
          <w:ilvl w:val="5"/>
          <w:numId w:val="1"/>
        </w:numPr>
        <w:rPr/>
      </w:pPr>
      <w:bookmarkStart w:id="1412" w:name="__RefHeading___Toc3073500_1878427129"/>
      <w:bookmarkStart w:id="1413" w:name="_Toc611"/>
      <w:bookmarkEnd w:id="1412"/>
      <w:r>
        <w:rPr/>
        <w:t>7</w:t>
      </w:r>
      <w:r>
        <w:rPr>
          <w:rtl w:val="true"/>
        </w:rPr>
        <w:t xml:space="preserve"> - </w:t>
      </w:r>
      <w:r>
        <w:rPr>
          <w:rtl w:val="true"/>
        </w:rPr>
        <w:t>و اما اعتبار عدم كونه من أجزاء ما لا يؤكل لحمه</w:t>
      </w:r>
      <w:bookmarkEnd w:id="1413"/>
    </w:p>
    <w:p>
      <w:pPr>
        <w:pStyle w:val="BookText"/>
        <w:rPr/>
      </w:pPr>
      <w:r>
        <w:rPr>
          <w:rFonts w:ascii="Amiri" w:hAnsi="Amiri" w:eastAsia="Amiri" w:cs="Amiri"/>
          <w:color w:val="111111"/>
          <w:sz w:val="28"/>
          <w:sz w:val="28"/>
          <w:szCs w:val="28"/>
          <w:rtl w:val="true"/>
          <w:lang w:bidi="ar-SA"/>
        </w:rPr>
        <w:t>فلموثقة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زرارة أبا عبد اللّه عليه السّلام عن الصلاة في الثعالب و الفنك و السنجاب و غيره من الوبر فأخرج كتابا زعم انه املاء رسول اللّه صلّى اللّه عليه و آله ان الصلاة في وبر كلّ‌ شيء حرام أكله فالصلاة في وبره و شعره و جلده و بوله و روثه و كلّ‌ شيء منه فاسد لا تقبل تلك الصلاة حتى يصلّى في غيره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دعوى صاحب المدارك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لا تخلو من ضعف في السند أو الدلالة و المسألة محل إشكال</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مدفوعة بالموثقة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ذكره مبني على رأيه في اشتراط‍‌ العدالة في رواة الرواية</w:t>
      </w:r>
      <w:r>
        <w:rPr>
          <w:rFonts w:eastAsia="Amiri" w:cs="Amiri" w:ascii="Amiri" w:hAnsi="Amiri"/>
          <w:color w:val="111111"/>
          <w:sz w:val="28"/>
          <w:szCs w:val="28"/>
          <w:rtl w:val="true"/>
          <w:lang w:bidi="ar-SA"/>
        </w:rPr>
        <w:t>.</w:t>
      </w:r>
    </w:p>
    <w:p>
      <w:pPr>
        <w:pStyle w:val="Heading6"/>
        <w:numPr>
          <w:ilvl w:val="5"/>
          <w:numId w:val="1"/>
        </w:numPr>
        <w:rPr/>
      </w:pPr>
      <w:bookmarkStart w:id="1414" w:name="__RefHeading___Toc3073502_1878427129"/>
      <w:bookmarkStart w:id="1415" w:name="_Toc612"/>
      <w:bookmarkEnd w:id="1414"/>
      <w:r>
        <w:rPr/>
        <w:t>8</w:t>
      </w:r>
      <w:r>
        <w:rPr>
          <w:rtl w:val="true"/>
        </w:rPr>
        <w:t xml:space="preserve"> - </w:t>
      </w:r>
      <w:r>
        <w:rPr>
          <w:rtl w:val="true"/>
        </w:rPr>
        <w:t>و اما اعتبار ان لا يكون من أجزاء الميتة</w:t>
      </w:r>
      <w:bookmarkEnd w:id="1415"/>
    </w:p>
    <w:p>
      <w:pPr>
        <w:pStyle w:val="BookText"/>
        <w:rPr/>
      </w:pPr>
      <w:r>
        <w:rPr>
          <w:rFonts w:ascii="Amiri" w:hAnsi="Amiri" w:eastAsia="Amiri" w:cs="Amiri"/>
          <w:color w:val="111111"/>
          <w:sz w:val="28"/>
          <w:sz w:val="28"/>
          <w:szCs w:val="28"/>
          <w:rtl w:val="true"/>
          <w:lang w:bidi="ar-SA"/>
        </w:rPr>
        <w:t>فلموثقة ابن بكير المتقدّمة حيث ورد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ممّا يؤكل لحمه فالصلاة في 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منه جائز إذا علمت انه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416" w:name="__RefHeading___Toc3073504_1878427129"/>
      <w:bookmarkStart w:id="1417" w:name="_Toc613"/>
      <w:bookmarkEnd w:id="1416"/>
      <w:r>
        <w:rPr/>
        <w:t>9</w:t>
      </w:r>
      <w:r>
        <w:rPr>
          <w:rtl w:val="true"/>
        </w:rPr>
        <w:t xml:space="preserve"> - </w:t>
      </w:r>
      <w:r>
        <w:rPr>
          <w:rtl w:val="true"/>
        </w:rPr>
        <w:t>و اما استثناء ما لا تحلّه الحياة</w:t>
      </w:r>
      <w:bookmarkEnd w:id="1417"/>
    </w:p>
    <w:p>
      <w:pPr>
        <w:pStyle w:val="BookText"/>
        <w:rPr/>
      </w:pPr>
      <w:r>
        <w:rPr>
          <w:rFonts w:ascii="Amiri" w:hAnsi="Amiri" w:eastAsia="Amiri" w:cs="Amiri"/>
          <w:color w:val="111111"/>
          <w:sz w:val="28"/>
          <w:sz w:val="28"/>
          <w:szCs w:val="28"/>
          <w:rtl w:val="true"/>
          <w:lang w:bidi="ar-SA"/>
        </w:rPr>
        <w:t>فلصحيحة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فيما كان من صوف الميتة، ان الصوف ليس فيه روح</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بعموم التعليل يتعدى إلى غير الصوف</w:t>
      </w:r>
      <w:r>
        <w:rPr>
          <w:rFonts w:eastAsia="Amiri" w:cs="Amiri" w:ascii="Amiri" w:hAnsi="Amiri"/>
          <w:color w:val="111111"/>
          <w:sz w:val="28"/>
          <w:szCs w:val="28"/>
          <w:rtl w:val="true"/>
          <w:lang w:bidi="ar-SA"/>
        </w:rPr>
        <w:t>.</w:t>
      </w:r>
    </w:p>
    <w:p>
      <w:pPr>
        <w:pStyle w:val="Heading6"/>
        <w:numPr>
          <w:ilvl w:val="5"/>
          <w:numId w:val="1"/>
        </w:numPr>
        <w:rPr/>
      </w:pPr>
      <w:bookmarkStart w:id="1418" w:name="__RefHeading___Toc3073506_1878427129"/>
      <w:bookmarkStart w:id="1419" w:name="_Toc614"/>
      <w:bookmarkEnd w:id="1418"/>
      <w:r>
        <w:rPr/>
        <w:t>10</w:t>
      </w:r>
      <w:r>
        <w:rPr>
          <w:rtl w:val="true"/>
        </w:rPr>
        <w:t xml:space="preserve"> - </w:t>
      </w:r>
      <w:r>
        <w:rPr>
          <w:rtl w:val="true"/>
        </w:rPr>
        <w:t>و اما عدم جواز لبس الذهب للرجال</w:t>
      </w:r>
      <w:bookmarkEnd w:id="141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يلبس الرجل الذهب و لا يصلّي فيه لأنه من لباس أهل </w:t>
      </w:r>
      <w:bookmarkStart w:id="1420" w:name="pg14675_163205"/>
    </w:p>
    <w:p>
      <w:pPr>
        <w:pStyle w:val="BookText"/>
        <w:rPr/>
      </w:pPr>
      <w:bookmarkEnd w:id="1420"/>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بضمّ‌ قاعدة النهي عن العبادة مفسد لها يثبت فساد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اختصاص الحكم بالرجال فمن جهة تخصيص النهي في الموثقة بالرجل</w:t>
      </w:r>
      <w:r>
        <w:rPr>
          <w:rFonts w:eastAsia="Amiri" w:cs="Amiri" w:ascii="Amiri" w:hAnsi="Amiri"/>
          <w:color w:val="111111"/>
          <w:sz w:val="28"/>
          <w:szCs w:val="28"/>
          <w:rtl w:val="true"/>
          <w:lang w:bidi="ar-SA"/>
        </w:rPr>
        <w:t>.</w:t>
      </w:r>
    </w:p>
    <w:p>
      <w:pPr>
        <w:pStyle w:val="Heading6"/>
        <w:numPr>
          <w:ilvl w:val="5"/>
          <w:numId w:val="1"/>
        </w:numPr>
        <w:rPr/>
      </w:pPr>
      <w:bookmarkStart w:id="1421" w:name="__RefHeading___Toc3073508_1878427129"/>
      <w:bookmarkStart w:id="1422" w:name="_Toc615"/>
      <w:bookmarkEnd w:id="1421"/>
      <w:r>
        <w:rPr/>
        <w:t>11</w:t>
      </w:r>
      <w:r>
        <w:rPr>
          <w:rtl w:val="true"/>
        </w:rPr>
        <w:t xml:space="preserve"> - </w:t>
      </w:r>
      <w:r>
        <w:rPr>
          <w:rtl w:val="true"/>
        </w:rPr>
        <w:t>و اما انه لا يكون من الحرير الخالص</w:t>
      </w:r>
      <w:bookmarkEnd w:id="1422"/>
    </w:p>
    <w:p>
      <w:pPr>
        <w:pStyle w:val="BookText"/>
        <w:rPr/>
      </w:pPr>
      <w:r>
        <w:rPr>
          <w:rFonts w:ascii="Amiri" w:hAnsi="Amiri" w:eastAsia="Amiri" w:cs="Amiri"/>
          <w:color w:val="111111"/>
          <w:sz w:val="28"/>
          <w:sz w:val="28"/>
          <w:szCs w:val="28"/>
          <w:rtl w:val="true"/>
          <w:lang w:bidi="ar-SA"/>
        </w:rPr>
        <w:t>فلمكاتبة محمّد بن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ابي محمد عليه السّلام أسأله هل يصلّى في قلنسوة حرير محض أو قلنسوة ديباج‌؟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التخصيص بالرجال فلموثقة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ان تلبس الحرير المحض و هي محرمة</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بناء على ان تخصيص المنع بالمرأة حالة احرامها يفهم منه عدم المحذور فيه في غير حالة الاحرام، و لو لا ذلك كان مقتضى اطلاق المكاتبة شمول الحكم للمرأة</w:t>
      </w:r>
      <w:r>
        <w:rPr>
          <w:rFonts w:eastAsia="Amiri" w:cs="Amiri" w:ascii="Amiri" w:hAnsi="Amiri"/>
          <w:color w:val="111111"/>
          <w:sz w:val="28"/>
          <w:szCs w:val="28"/>
          <w:rtl w:val="true"/>
          <w:lang w:bidi="ar-SA"/>
        </w:rPr>
        <w:t>.</w:t>
      </w:r>
    </w:p>
    <w:p>
      <w:pPr>
        <w:pStyle w:val="Heading6"/>
        <w:numPr>
          <w:ilvl w:val="5"/>
          <w:numId w:val="1"/>
        </w:numPr>
        <w:rPr/>
      </w:pPr>
      <w:bookmarkStart w:id="1423" w:name="__RefHeading___Toc3073510_1878427129"/>
      <w:bookmarkStart w:id="1424" w:name="_Toc616"/>
      <w:bookmarkEnd w:id="1423"/>
      <w:r>
        <w:rPr/>
        <w:t>12</w:t>
      </w:r>
      <w:r>
        <w:rPr>
          <w:rtl w:val="true"/>
        </w:rPr>
        <w:t xml:space="preserve"> - </w:t>
      </w:r>
      <w:r>
        <w:rPr>
          <w:rtl w:val="true"/>
        </w:rPr>
        <w:t>و اما عدم جواز الصلاة في المشكوك إباحته</w:t>
      </w:r>
      <w:bookmarkEnd w:id="1424"/>
    </w:p>
    <w:p>
      <w:pPr>
        <w:pStyle w:val="BookText"/>
        <w:rPr/>
      </w:pPr>
      <w:r>
        <w:rPr>
          <w:rFonts w:ascii="Amiri" w:hAnsi="Amiri" w:eastAsia="Amiri" w:cs="Amiri"/>
          <w:color w:val="111111"/>
          <w:sz w:val="28"/>
          <w:sz w:val="28"/>
          <w:szCs w:val="28"/>
          <w:rtl w:val="true"/>
          <w:lang w:bidi="ar-SA"/>
        </w:rPr>
        <w:t>فلأصالة عدم طيب نفس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الصلاة في المشكوك من غير جهة الإباحة فلأصالة البراءة من وجوب الصلاة المقيّدة بعدم لبس المشكوك بعد وضوح كون المانعية انحلالية بعدد افراد المانع في الخارج</w:t>
      </w:r>
      <w:r>
        <w:rPr>
          <w:rFonts w:eastAsia="Amiri" w:cs="Amiri" w:ascii="Amiri" w:hAnsi="Amiri"/>
          <w:color w:val="111111"/>
          <w:sz w:val="28"/>
          <w:szCs w:val="28"/>
          <w:rtl w:val="true"/>
          <w:lang w:bidi="ar-SA"/>
        </w:rPr>
        <w:t>.</w:t>
      </w:r>
    </w:p>
    <w:p>
      <w:pPr>
        <w:pStyle w:val="Heading6"/>
        <w:numPr>
          <w:ilvl w:val="5"/>
          <w:numId w:val="1"/>
        </w:numPr>
        <w:rPr/>
      </w:pPr>
      <w:bookmarkStart w:id="1425" w:name="__RefHeading___Toc3073512_1878427129"/>
      <w:bookmarkStart w:id="1426" w:name="_Toc617"/>
      <w:bookmarkEnd w:id="1425"/>
      <w:r>
        <w:rPr>
          <w:rtl w:val="true"/>
        </w:rPr>
        <w:t>مكان المصلّي</w:t>
      </w:r>
      <w:bookmarkEnd w:id="1426"/>
    </w:p>
    <w:p>
      <w:pPr>
        <w:pStyle w:val="Heading6"/>
        <w:numPr>
          <w:ilvl w:val="5"/>
          <w:numId w:val="1"/>
        </w:numPr>
        <w:rPr/>
      </w:pPr>
      <w:bookmarkStart w:id="1427" w:name="__RefHeading___Toc3073514_1878427129"/>
      <w:bookmarkStart w:id="1428" w:name="_Toc618"/>
      <w:bookmarkEnd w:id="1427"/>
      <w:r>
        <w:rPr>
          <w:rtl w:val="true"/>
        </w:rPr>
        <w:t>اشارة</w:t>
      </w:r>
      <w:bookmarkEnd w:id="142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تصح الصلاة في المكان المغصوب إلاّ إذا اذن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المكان </w:t>
      </w:r>
      <w:bookmarkStart w:id="1429" w:name="pg14675_163206"/>
    </w:p>
    <w:p>
      <w:pPr>
        <w:pStyle w:val="BookText"/>
        <w:rPr/>
      </w:pPr>
      <w:bookmarkEnd w:id="1429"/>
      <w:r>
        <w:rPr>
          <w:rFonts w:ascii="Amiri" w:hAnsi="Amiri" w:eastAsia="Amiri" w:cs="Amiri"/>
          <w:color w:val="111111"/>
          <w:sz w:val="28"/>
          <w:sz w:val="28"/>
          <w:szCs w:val="28"/>
          <w:rtl w:val="true"/>
          <w:lang w:bidi="ar-SA"/>
        </w:rPr>
        <w:t>المشترك لأحد الشركاء بدون إذن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مسجد الجبهة زيادة على ما ذكر كونه أرضا أو ممّا انبتته من غير المأكول و الملبوس أو من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430" w:name="__RefHeading___Toc3073516_1878427129"/>
      <w:bookmarkStart w:id="1431" w:name="_Toc619"/>
      <w:bookmarkEnd w:id="1430"/>
      <w:r>
        <w:rPr/>
        <w:t>1</w:t>
      </w:r>
      <w:r>
        <w:rPr>
          <w:rtl w:val="true"/>
        </w:rPr>
        <w:t xml:space="preserve"> - </w:t>
      </w:r>
      <w:r>
        <w:rPr>
          <w:rtl w:val="true"/>
        </w:rPr>
        <w:t>اما اعتبار إباحة المكان</w:t>
      </w:r>
      <w:bookmarkEnd w:id="1431"/>
    </w:p>
    <w:p>
      <w:pPr>
        <w:pStyle w:val="BookText"/>
        <w:rPr/>
      </w:pPr>
      <w:r>
        <w:rPr>
          <w:rFonts w:ascii="IRNazanin" w:hAnsi="IRNazanin" w:eastAsia="IRNazanin"/>
          <w:color w:val="111111"/>
          <w:sz w:val="28"/>
          <w:sz w:val="28"/>
          <w:szCs w:val="28"/>
          <w:rtl w:val="true"/>
          <w:lang w:bidi="fa-IR"/>
        </w:rPr>
        <w:t>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الخلاف إلى الفضل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تقدير اعتبارها فهل هي لازمة في جميع أجزاء الصلاة أو في خصوص محل السجود؟ المعروف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لا يعتبر ذلك في غير السجود فلان مثل الركوع هيئة خاصّة بين أجزاء الإنسان و لا يحصل بها تصرّف زائد على أصل الكون في المغصوب، فالشخص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تتواجد في المغصوب و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تواجدت فلا تنحن، و معه فلا يكون محرّما بحرمة زائدة على أصل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يعتبر ذلك في محل السجود فلان السجود نحو من القاء الثقل على الأرض و هو نحو من التصرّف الزائد فيها</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3073518_1878427129"/>
      <w:bookmarkStart w:id="1433" w:name="_Toc620"/>
      <w:bookmarkEnd w:id="1432"/>
      <w:r>
        <w:rPr/>
        <w:t>2</w:t>
      </w:r>
      <w:r>
        <w:rPr>
          <w:rtl w:val="true"/>
        </w:rPr>
        <w:t xml:space="preserve"> - </w:t>
      </w:r>
      <w:r>
        <w:rPr>
          <w:rtl w:val="true"/>
        </w:rPr>
        <w:t>و اما الصحّة مع الاذن</w:t>
      </w:r>
      <w:bookmarkEnd w:id="1433"/>
    </w:p>
    <w:p>
      <w:pPr>
        <w:pStyle w:val="BookText"/>
        <w:rPr/>
      </w:pPr>
      <w:r>
        <w:rPr>
          <w:rFonts w:ascii="Amiri" w:hAnsi="Amiri" w:eastAsia="Amiri" w:cs="Amiri"/>
          <w:color w:val="111111"/>
          <w:sz w:val="28"/>
          <w:sz w:val="28"/>
          <w:szCs w:val="28"/>
          <w:rtl w:val="true"/>
          <w:lang w:bidi="ar-SA"/>
        </w:rPr>
        <w:t>فلتحقّق الإباحة للمأذون</w:t>
      </w:r>
      <w:r>
        <w:rPr>
          <w:rFonts w:eastAsia="Amiri" w:cs="Amiri" w:ascii="Amiri" w:hAnsi="Amiri"/>
          <w:color w:val="111111"/>
          <w:sz w:val="28"/>
          <w:szCs w:val="28"/>
          <w:rtl w:val="true"/>
          <w:lang w:bidi="ar-SA"/>
        </w:rPr>
        <w:t>.</w:t>
      </w:r>
    </w:p>
    <w:p>
      <w:pPr>
        <w:pStyle w:val="Heading6"/>
        <w:numPr>
          <w:ilvl w:val="5"/>
          <w:numId w:val="1"/>
        </w:numPr>
        <w:rPr/>
      </w:pPr>
      <w:bookmarkStart w:id="1434" w:name="__RefHeading___Toc3073520_1878427129"/>
      <w:bookmarkStart w:id="1435" w:name="_Toc621"/>
      <w:bookmarkEnd w:id="1434"/>
      <w:r>
        <w:rPr/>
        <w:t>3</w:t>
      </w:r>
      <w:r>
        <w:rPr>
          <w:rtl w:val="true"/>
        </w:rPr>
        <w:t xml:space="preserve"> - </w:t>
      </w:r>
      <w:r>
        <w:rPr>
          <w:rtl w:val="true"/>
        </w:rPr>
        <w:t>و اما انه يعتبر إذن جميع الشركاء في المشترك</w:t>
      </w:r>
      <w:bookmarkEnd w:id="1435"/>
    </w:p>
    <w:p>
      <w:pPr>
        <w:pStyle w:val="BookText"/>
        <w:rPr/>
      </w:pPr>
      <w:r>
        <w:rPr>
          <w:rFonts w:ascii="Amiri" w:hAnsi="Amiri" w:eastAsia="Amiri" w:cs="Amiri"/>
          <w:color w:val="111111"/>
          <w:sz w:val="28"/>
          <w:sz w:val="28"/>
          <w:szCs w:val="28"/>
          <w:rtl w:val="true"/>
          <w:lang w:bidi="ar-SA"/>
        </w:rPr>
        <w:t xml:space="preserve">فلان المالك لما كان هو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الاشاعة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إذنه</w:t>
      </w:r>
      <w:r>
        <w:rPr>
          <w:rFonts w:eastAsia="Amiri" w:cs="Amiri" w:ascii="Amiri" w:hAnsi="Amiri"/>
          <w:color w:val="111111"/>
          <w:sz w:val="28"/>
          <w:szCs w:val="28"/>
          <w:rtl w:val="true"/>
          <w:lang w:bidi="ar-SA"/>
        </w:rPr>
        <w:t>.</w:t>
      </w:r>
    </w:p>
    <w:p>
      <w:pPr>
        <w:pStyle w:val="Heading6"/>
        <w:numPr>
          <w:ilvl w:val="5"/>
          <w:numId w:val="1"/>
        </w:numPr>
        <w:rPr/>
      </w:pPr>
      <w:bookmarkStart w:id="1436" w:name="__RefHeading___Toc3073522_1878427129"/>
      <w:bookmarkStart w:id="1437" w:name="_Toc622"/>
      <w:bookmarkEnd w:id="1436"/>
      <w:r>
        <w:rPr/>
        <w:t>4</w:t>
      </w:r>
      <w:r>
        <w:rPr>
          <w:rtl w:val="true"/>
        </w:rPr>
        <w:t xml:space="preserve"> - </w:t>
      </w:r>
      <w:r>
        <w:rPr>
          <w:rtl w:val="true"/>
        </w:rPr>
        <w:t>و اما انه يعتبر في مسجد الجبهة ما ذكر</w:t>
      </w:r>
      <w:bookmarkEnd w:id="143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فيأتي بيان مستنده عند البحث عن السجود</w:t>
      </w:r>
      <w:r>
        <w:rPr>
          <w:rFonts w:eastAsia="Amiri" w:cs="Amiri" w:ascii="Amiri" w:hAnsi="Amiri"/>
          <w:color w:val="111111"/>
          <w:sz w:val="28"/>
          <w:szCs w:val="28"/>
          <w:rtl w:val="true"/>
          <w:lang w:bidi="ar-SA"/>
        </w:rPr>
        <w:t xml:space="preserve">. </w:t>
      </w:r>
      <w:bookmarkStart w:id="1438" w:name="pg14675_163207"/>
    </w:p>
    <w:p>
      <w:pPr>
        <w:pStyle w:val="Heading5"/>
        <w:numPr>
          <w:ilvl w:val="4"/>
          <w:numId w:val="1"/>
        </w:numPr>
        <w:rPr/>
      </w:pPr>
      <w:bookmarkStart w:id="1439" w:name="__RefHeading___Toc3073524_1878427129"/>
      <w:bookmarkStart w:id="1440" w:name="_Toc623"/>
      <w:bookmarkEnd w:id="1438"/>
      <w:bookmarkEnd w:id="1439"/>
      <w:r>
        <w:rPr>
          <w:rtl w:val="true"/>
        </w:rPr>
        <w:t>مقدّمات الصلاة</w:t>
      </w:r>
      <w:bookmarkEnd w:id="1440"/>
    </w:p>
    <w:p>
      <w:pPr>
        <w:pStyle w:val="Heading6"/>
        <w:numPr>
          <w:ilvl w:val="5"/>
          <w:numId w:val="1"/>
        </w:numPr>
        <w:rPr/>
      </w:pPr>
      <w:bookmarkStart w:id="1441" w:name="__RefHeading___Toc3073526_1878427129"/>
      <w:bookmarkStart w:id="1442" w:name="_Toc624"/>
      <w:bookmarkEnd w:id="1441"/>
      <w:r>
        <w:rPr>
          <w:rtl w:val="true"/>
        </w:rPr>
        <w:t>اشارة</w:t>
      </w:r>
      <w:bookmarkEnd w:id="1442"/>
    </w:p>
    <w:p>
      <w:pPr>
        <w:pStyle w:val="BookText"/>
        <w:rPr/>
      </w:pPr>
      <w:r>
        <w:rPr>
          <w:rFonts w:ascii="Amiri" w:hAnsi="Amiri" w:eastAsia="Amiri" w:cs="Amiri"/>
          <w:color w:val="111111"/>
          <w:sz w:val="28"/>
          <w:sz w:val="28"/>
          <w:szCs w:val="28"/>
          <w:rtl w:val="true"/>
          <w:lang w:bidi="ar-SA"/>
        </w:rPr>
        <w:t>الاذان و الإقامة</w:t>
      </w:r>
    </w:p>
    <w:p>
      <w:pPr>
        <w:pStyle w:val="BookText"/>
        <w:rPr/>
      </w:pPr>
      <w:r>
        <w:rPr>
          <w:rFonts w:ascii="Amiri" w:hAnsi="Amiri" w:eastAsia="Amiri" w:cs="Amiri"/>
          <w:color w:val="111111"/>
          <w:sz w:val="28"/>
          <w:sz w:val="28"/>
          <w:szCs w:val="28"/>
          <w:rtl w:val="true"/>
          <w:lang w:bidi="ar-SA"/>
        </w:rPr>
        <w:t>يستحبّ‌ الاذان و الاقامة قبل الصلاة اليومية خصوصا المغرب و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الاذان عزيمة للعصر يوم عرفة إذا جمعت مع الظهر و للعشاء ليلة المزدلفة إذا جمعت مع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يسقطان معا عمّن دخل في الجماعة التي اذن لها و اقيم و عمّن دخل المسجد قبل تفرّق الجماعة و عمّن سمع شخصا آخر يؤذن و يقيم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فصول الاذان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أربع ثم الشهادة بالتوحيد ثم الشهادة برسالة النبي صلّى اللّه عليه و آله ثم حيّ‌ على الصلاة ثم حي على الفلاح ثمّ‌ حي على خير العمل ثم اللّه أكبر ثمّ‌ جملة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بالكيفية نفسها الاقامة و جميع فصولها مرّتان إلاّ التهليل آخرها فانه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يزاد فيها بعد الحيعلات قبل التكبير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تستحب بعد الشهادتين الشهادة الثالثة لعليّ‌ عليه السّلام بالولاية و إمرة المؤمنين من دون ان تكون جزءا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443" w:name="__RefHeading___Toc3073528_1878427129"/>
      <w:bookmarkStart w:id="1444" w:name="_Toc625"/>
      <w:bookmarkEnd w:id="1443"/>
      <w:r>
        <w:rPr/>
        <w:t>1</w:t>
      </w:r>
      <w:r>
        <w:rPr>
          <w:rtl w:val="true"/>
        </w:rPr>
        <w:t xml:space="preserve"> - </w:t>
      </w:r>
      <w:r>
        <w:rPr>
          <w:rtl w:val="true"/>
        </w:rPr>
        <w:t>اما استحباب الاذان و الاقامة</w:t>
      </w:r>
      <w:bookmarkEnd w:id="144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و أقمت صلّى خلفك صفّان من الملائكة و إذا أقمت صلّى خلفك صف من الملائكة</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إطلاقها الشمول للمرأة و السفر و الفرادى </w:t>
      </w:r>
      <w:bookmarkStart w:id="1445" w:name="pg14675_163208"/>
    </w:p>
    <w:p>
      <w:pPr>
        <w:pStyle w:val="BookText"/>
        <w:rPr/>
      </w:pPr>
      <w:bookmarkEnd w:id="1445"/>
      <w:r>
        <w:rPr>
          <w:rFonts w:ascii="Amiri" w:hAnsi="Amiri" w:eastAsia="Amiri" w:cs="Amiri"/>
          <w:color w:val="111111"/>
          <w:sz w:val="28"/>
          <w:sz w:val="28"/>
          <w:szCs w:val="28"/>
          <w:rtl w:val="true"/>
          <w:lang w:bidi="ar-SA"/>
        </w:rPr>
        <w:t>و المرض و القضاء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قيل بوجوبهما في الجماعة و في الصبح و المغرب استنادا إلى ظهور بعض الروايات الذي لا بدّ من رفع اليد عنها بصراحة صحيحة صفوان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الاذان و الإقامة في جميع الصلوات أفضل</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انهما لو كانا واجبين لاشتهر ذلك و شاع لشدّة الابتلاء و لما اختص القول بالوجوب بنادر</w:t>
      </w:r>
      <w:r>
        <w:rPr>
          <w:rFonts w:eastAsia="Amiri" w:cs="Amiri" w:ascii="Amiri" w:hAnsi="Amiri"/>
          <w:color w:val="111111"/>
          <w:sz w:val="28"/>
          <w:szCs w:val="28"/>
          <w:rtl w:val="true"/>
          <w:lang w:bidi="ar-SA"/>
        </w:rPr>
        <w:t>.</w:t>
      </w:r>
    </w:p>
    <w:p>
      <w:pPr>
        <w:pStyle w:val="Heading6"/>
        <w:numPr>
          <w:ilvl w:val="5"/>
          <w:numId w:val="1"/>
        </w:numPr>
        <w:rPr/>
      </w:pPr>
      <w:bookmarkStart w:id="1446" w:name="__RefHeading___Toc3073530_1878427129"/>
      <w:bookmarkStart w:id="1447" w:name="_Toc626"/>
      <w:bookmarkEnd w:id="1446"/>
      <w:r>
        <w:rPr/>
        <w:t>2</w:t>
      </w:r>
      <w:r>
        <w:rPr>
          <w:rtl w:val="true"/>
        </w:rPr>
        <w:t xml:space="preserve"> - </w:t>
      </w:r>
      <w:r>
        <w:rPr>
          <w:rtl w:val="true"/>
        </w:rPr>
        <w:t>و اما الخصوصيّة للمغرب و الغداة</w:t>
      </w:r>
      <w:bookmarkEnd w:id="1447"/>
    </w:p>
    <w:p>
      <w:pPr>
        <w:pStyle w:val="BookText"/>
        <w:rPr/>
      </w:pPr>
      <w:r>
        <w:rPr>
          <w:rFonts w:ascii="Amiri" w:hAnsi="Amiri" w:eastAsia="Amiri" w:cs="Amiri"/>
          <w:color w:val="111111"/>
          <w:sz w:val="28"/>
          <w:sz w:val="28"/>
          <w:szCs w:val="28"/>
          <w:rtl w:val="true"/>
          <w:lang w:bidi="ar-SA"/>
        </w:rPr>
        <w:t>فلصحيحة صفوان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في الفجر و المغرب من اذان و إقامة في الحضر و السفر لأنه لا يقصّر فيهما في حضر و لا سفر</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8" w:name="__RefHeading___Toc3073532_1878427129"/>
      <w:bookmarkStart w:id="1449" w:name="_Toc627"/>
      <w:bookmarkEnd w:id="1448"/>
      <w:r>
        <w:rPr/>
        <w:t>3</w:t>
      </w:r>
      <w:r>
        <w:rPr>
          <w:rtl w:val="true"/>
        </w:rPr>
        <w:t xml:space="preserve"> - </w:t>
      </w:r>
      <w:r>
        <w:rPr>
          <w:rtl w:val="true"/>
        </w:rPr>
        <w:t>و اما سقوط‍‌ الاذان في الموردين</w:t>
      </w:r>
      <w:bookmarkEnd w:id="1449"/>
    </w:p>
    <w:p>
      <w:pPr>
        <w:pStyle w:val="BookText"/>
        <w:rPr/>
      </w:pPr>
      <w:r>
        <w:rPr>
          <w:rFonts w:ascii="Amiri" w:hAnsi="Amiri" w:eastAsia="Amiri" w:cs="Amiri"/>
          <w:color w:val="111111"/>
          <w:sz w:val="28"/>
          <w:sz w:val="28"/>
          <w:szCs w:val="28"/>
          <w:rtl w:val="true"/>
          <w:lang w:bidi="ar-SA"/>
        </w:rPr>
        <w:t>فلصحيحة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الاذان يوم عرفة ان يؤذن و يقيم للظهر ثمّ‌ يصلّي ثمّ‌ يقوم فيقيم للعصر بغير 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المغرب و العشاء بمزدلفة</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و الحكم يختص بحالة الجمع بقرينة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الاتصال، كما انه يختص بالموجود في عرفة للتعبير بضمير الغائب دون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امكان استفادة ذلك من الذيل</w:t>
      </w:r>
      <w:r>
        <w:rPr>
          <w:rFonts w:eastAsia="Amiri" w:cs="Amiri" w:ascii="Amiri" w:hAnsi="Amiri"/>
          <w:color w:val="111111"/>
          <w:sz w:val="28"/>
          <w:szCs w:val="28"/>
          <w:rtl w:val="true"/>
          <w:lang w:bidi="ar-SA"/>
        </w:rPr>
        <w:t>.</w:t>
      </w:r>
    </w:p>
    <w:p>
      <w:pPr>
        <w:pStyle w:val="Heading6"/>
        <w:numPr>
          <w:ilvl w:val="5"/>
          <w:numId w:val="1"/>
        </w:numPr>
        <w:rPr/>
      </w:pPr>
      <w:bookmarkStart w:id="1450" w:name="__RefHeading___Toc3073534_1878427129"/>
      <w:bookmarkStart w:id="1451" w:name="_Toc628"/>
      <w:bookmarkEnd w:id="1450"/>
      <w:r>
        <w:rPr/>
        <w:t>4</w:t>
      </w:r>
      <w:r>
        <w:rPr>
          <w:rtl w:val="true"/>
        </w:rPr>
        <w:t xml:space="preserve"> - </w:t>
      </w:r>
      <w:r>
        <w:rPr>
          <w:rtl w:val="true"/>
        </w:rPr>
        <w:t>و اما سقوطهما عن الداخل في جماعة</w:t>
      </w:r>
      <w:bookmarkEnd w:id="145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فللسيرة القطعيّة و صحيحة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يدخل المسجد و قد صلّى القوم أ يؤذن و يقيم‌؟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دخل و لم يتفرّق الصف صلّى </w:t>
      </w:r>
      <w:bookmarkStart w:id="1452" w:name="pg14675_163209"/>
    </w:p>
    <w:p>
      <w:pPr>
        <w:pStyle w:val="BookText"/>
        <w:rPr/>
      </w:pPr>
      <w:bookmarkEnd w:id="1452"/>
      <w:r>
        <w:rPr>
          <w:rFonts w:ascii="IRNazanin" w:hAnsi="IRNazanin" w:eastAsia="IRNazanin"/>
          <w:color w:val="111111"/>
          <w:sz w:val="28"/>
          <w:sz w:val="28"/>
          <w:szCs w:val="28"/>
          <w:rtl w:val="true"/>
          <w:lang w:bidi="fa-IR"/>
        </w:rPr>
        <w:t>باذانهم و إقامتهم</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فانها تدل على حكم المقام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التخصيص بما إذا اذنت و أقامت لكون ذلك هو القدر المتيقن فيتمسّك في غيره بالإطلاقات</w:t>
      </w:r>
      <w:r>
        <w:rPr>
          <w:rFonts w:eastAsia="Amiri" w:cs="Amiri" w:ascii="Amiri" w:hAnsi="Amiri"/>
          <w:color w:val="111111"/>
          <w:sz w:val="28"/>
          <w:szCs w:val="28"/>
          <w:rtl w:val="true"/>
          <w:lang w:bidi="ar-SA"/>
        </w:rPr>
        <w:t>.</w:t>
      </w:r>
    </w:p>
    <w:p>
      <w:pPr>
        <w:pStyle w:val="Heading6"/>
        <w:numPr>
          <w:ilvl w:val="5"/>
          <w:numId w:val="1"/>
        </w:numPr>
        <w:rPr/>
      </w:pPr>
      <w:bookmarkStart w:id="1453" w:name="__RefHeading___Toc3073536_1878427129"/>
      <w:bookmarkStart w:id="1454" w:name="_Toc629"/>
      <w:bookmarkEnd w:id="1453"/>
      <w:r>
        <w:rPr/>
        <w:t>5</w:t>
      </w:r>
      <w:r>
        <w:rPr>
          <w:rtl w:val="true"/>
        </w:rPr>
        <w:t xml:space="preserve"> - </w:t>
      </w:r>
      <w:r>
        <w:rPr>
          <w:rtl w:val="true"/>
        </w:rPr>
        <w:t>و اما سقوطهما عن الداخل في المسجد قبل تفرّق الجماعة</w:t>
      </w:r>
      <w:bookmarkEnd w:id="1454"/>
    </w:p>
    <w:p>
      <w:pPr>
        <w:pStyle w:val="BookText"/>
        <w:rPr/>
      </w:pPr>
      <w:r>
        <w:rPr>
          <w:rFonts w:ascii="Amiri" w:hAnsi="Amiri" w:eastAsia="Amiri" w:cs="Amiri"/>
          <w:color w:val="111111"/>
          <w:sz w:val="28"/>
          <w:sz w:val="28"/>
          <w:szCs w:val="28"/>
          <w:rtl w:val="true"/>
          <w:lang w:bidi="ar-SA"/>
        </w:rPr>
        <w:t>فلصحيحة أبي بصير السابقة</w:t>
      </w:r>
      <w:r>
        <w:rPr>
          <w:rFonts w:eastAsia="Amiri" w:cs="Amiri" w:ascii="Amiri" w:hAnsi="Amiri"/>
          <w:color w:val="111111"/>
          <w:sz w:val="28"/>
          <w:szCs w:val="28"/>
          <w:rtl w:val="true"/>
          <w:lang w:bidi="ar-SA"/>
        </w:rPr>
        <w:t>.</w:t>
      </w:r>
    </w:p>
    <w:p>
      <w:pPr>
        <w:pStyle w:val="Heading6"/>
        <w:numPr>
          <w:ilvl w:val="5"/>
          <w:numId w:val="1"/>
        </w:numPr>
        <w:rPr/>
      </w:pPr>
      <w:bookmarkStart w:id="1455" w:name="__RefHeading___Toc3073538_1878427129"/>
      <w:bookmarkStart w:id="1456" w:name="_Toc630"/>
      <w:bookmarkEnd w:id="1455"/>
      <w:r>
        <w:rPr/>
        <w:t>6</w:t>
      </w:r>
      <w:r>
        <w:rPr>
          <w:rtl w:val="true"/>
        </w:rPr>
        <w:t xml:space="preserve"> - </w:t>
      </w:r>
      <w:r>
        <w:rPr>
          <w:rtl w:val="true"/>
        </w:rPr>
        <w:t>و اما سقوطهما عمّن سمعهما من الغير</w:t>
      </w:r>
      <w:bookmarkEnd w:id="1456"/>
    </w:p>
    <w:p>
      <w:pPr>
        <w:pStyle w:val="BookText"/>
        <w:rPr/>
      </w:pPr>
      <w:r>
        <w:rPr>
          <w:rFonts w:ascii="Amiri" w:hAnsi="Amiri" w:eastAsia="Amiri" w:cs="Amiri"/>
          <w:color w:val="111111"/>
          <w:sz w:val="28"/>
          <w:sz w:val="28"/>
          <w:szCs w:val="28"/>
          <w:rtl w:val="true"/>
          <w:lang w:bidi="ar-SA"/>
        </w:rPr>
        <w:t>فلموثقة عمرو بن خالد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معه فسمع اقامة جار له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فقمنا فصلّينا معه بغير اذان و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يجزيكم اذان جاركم</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خالد قد وثّقه ابن فضال حسب نقل الكشي</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صدرها و ان دلّ‌ على كفاية سماع الإقامة لسقوطهما إلاّ ان ذيلها قد يفهم منه ان اذان الجار يجزي عن اذانكم إذا سمعتموه</w:t>
      </w:r>
      <w:r>
        <w:rPr>
          <w:rFonts w:eastAsia="Amiri" w:cs="Amiri" w:ascii="Amiri" w:hAnsi="Amiri"/>
          <w:color w:val="111111"/>
          <w:sz w:val="28"/>
          <w:szCs w:val="28"/>
          <w:rtl w:val="true"/>
          <w:lang w:bidi="ar-SA"/>
        </w:rPr>
        <w:t>.</w:t>
      </w:r>
    </w:p>
    <w:p>
      <w:pPr>
        <w:pStyle w:val="Heading6"/>
        <w:numPr>
          <w:ilvl w:val="5"/>
          <w:numId w:val="1"/>
        </w:numPr>
        <w:rPr/>
      </w:pPr>
      <w:bookmarkStart w:id="1457" w:name="__RefHeading___Toc3073540_1878427129"/>
      <w:bookmarkStart w:id="1458" w:name="_Toc631"/>
      <w:bookmarkEnd w:id="1457"/>
      <w:r>
        <w:rPr/>
        <w:t>7</w:t>
      </w:r>
      <w:r>
        <w:rPr>
          <w:rtl w:val="true"/>
        </w:rPr>
        <w:t xml:space="preserve"> - </w:t>
      </w:r>
      <w:r>
        <w:rPr>
          <w:rtl w:val="true"/>
        </w:rPr>
        <w:t>و اما كيفية الاذان و الاقامة</w:t>
      </w:r>
      <w:bookmarkEnd w:id="1458"/>
    </w:p>
    <w:p>
      <w:pPr>
        <w:pStyle w:val="BookText"/>
        <w:rPr/>
      </w:pPr>
      <w:r>
        <w:rPr>
          <w:rFonts w:ascii="Amiri" w:hAnsi="Amiri" w:eastAsia="Amiri" w:cs="Amiri"/>
          <w:color w:val="111111"/>
          <w:sz w:val="28"/>
          <w:sz w:val="28"/>
          <w:szCs w:val="28"/>
          <w:rtl w:val="true"/>
          <w:lang w:bidi="ar-SA"/>
        </w:rPr>
        <w:t>بما تقدّم فيكفي في إثباتها توارثها خلفا عن سلف على المآذن كل يوم من دون نقل خلاف بين أرباب المذهب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يظهر من بعض الروايات</w:t>
      </w:r>
      <w:r>
        <w:rPr>
          <w:rStyle w:val="FootnoteAnchor"/>
          <w:rtl w:val="true"/>
        </w:rPr>
        <w:footnoteReference w:id="436"/>
      </w:r>
      <w:r>
        <w:rPr>
          <w:rFonts w:ascii="Amiri" w:hAnsi="Amiri" w:eastAsia="Amiri" w:cs="Amiri"/>
          <w:color w:val="111111"/>
          <w:sz w:val="28"/>
          <w:sz w:val="28"/>
          <w:szCs w:val="28"/>
          <w:rtl w:val="true"/>
          <w:lang w:bidi="ar-SA"/>
        </w:rPr>
        <w:t>اختلاف في ذلك كجعل التكبير في بداية الاذان مرّتين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لم تقبل التوجيه لا بدّ من طرحها لما ذكر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بتبديل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عند غيرنا فهو طارئ بعد النبيّ‌ صلّى اللّه عليه و آله باعترافهم فلا يعتدّ به</w:t>
      </w:r>
      <w:r>
        <w:rPr>
          <w:rFonts w:eastAsia="Amiri" w:cs="Amiri" w:ascii="Amiri" w:hAnsi="Amiri"/>
          <w:color w:val="111111"/>
          <w:sz w:val="28"/>
          <w:szCs w:val="28"/>
          <w:rtl w:val="true"/>
          <w:lang w:bidi="ar-SA"/>
        </w:rPr>
        <w:t xml:space="preserve">. </w:t>
      </w:r>
      <w:bookmarkStart w:id="1459" w:name="pg14675_163210"/>
    </w:p>
    <w:p>
      <w:pPr>
        <w:pStyle w:val="Heading6"/>
        <w:numPr>
          <w:ilvl w:val="5"/>
          <w:numId w:val="1"/>
        </w:numPr>
        <w:rPr/>
      </w:pPr>
      <w:bookmarkStart w:id="1460" w:name="__RefHeading___Toc3073542_1878427129"/>
      <w:bookmarkStart w:id="1461" w:name="_Toc632"/>
      <w:bookmarkEnd w:id="1459"/>
      <w:bookmarkEnd w:id="1460"/>
      <w:r>
        <w:rPr/>
        <w:t>8</w:t>
      </w:r>
      <w:r>
        <w:rPr>
          <w:rtl w:val="true"/>
        </w:rPr>
        <w:t xml:space="preserve"> - </w:t>
      </w:r>
      <w:r>
        <w:rPr>
          <w:rtl w:val="true"/>
        </w:rPr>
        <w:t>و اما ان الشهادة الثالثة ليست جزءا</w:t>
      </w:r>
      <w:bookmarkEnd w:id="1461"/>
    </w:p>
    <w:p>
      <w:pPr>
        <w:pStyle w:val="BookText"/>
        <w:rPr/>
      </w:pPr>
      <w:r>
        <w:rPr>
          <w:rFonts w:ascii="Amiri" w:hAnsi="Amiri" w:eastAsia="Amiri" w:cs="Amiri"/>
          <w:color w:val="111111"/>
          <w:sz w:val="28"/>
          <w:sz w:val="28"/>
          <w:szCs w:val="28"/>
          <w:rtl w:val="true"/>
          <w:lang w:bidi="ar-SA"/>
        </w:rPr>
        <w:t>فلاتفاق أرباب المذهب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المفوضة لعنهم اللّه قد وضعوا أخبارا زادوا بها في الاذان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 عليّا ولي اللّه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ان عليّا ولي اللّه و أمير المؤمنين حقّا و ان محمّدا و آله صلّى عليهم خير البرية لكن ليس ذلك في أصل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ذكرت ذلك ليعرف بهذه الزيادة المتهمون بالتفويض المدلسون أنفسهم في جملتنا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هي لا بقصد الجزئية راجحة و شعار للشيعة، و يكفي لإثبات رجحانها و لو من باب التسامح في أدلّة السنن حديث الاحتجاج عن الامام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قال أحدكم لا إله إلاّ اللّه محمّد رسول اللّه فليقل علي أمير المؤمنين</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2" w:name="__RefHeading___Toc3073544_1878427129"/>
      <w:bookmarkStart w:id="1463" w:name="_Toc633"/>
      <w:bookmarkEnd w:id="1462"/>
      <w:r>
        <w:rPr>
          <w:rtl w:val="true"/>
        </w:rPr>
        <w:t>أجزاء الصلاة</w:t>
      </w:r>
      <w:bookmarkEnd w:id="1463"/>
    </w:p>
    <w:p>
      <w:pPr>
        <w:pStyle w:val="Heading6"/>
        <w:numPr>
          <w:ilvl w:val="5"/>
          <w:numId w:val="1"/>
        </w:numPr>
        <w:rPr/>
      </w:pPr>
      <w:bookmarkStart w:id="1464" w:name="__RefHeading___Toc3073546_1878427129"/>
      <w:bookmarkStart w:id="1465" w:name="_Toc634"/>
      <w:bookmarkEnd w:id="1464"/>
      <w:r>
        <w:rPr>
          <w:rtl w:val="true"/>
        </w:rPr>
        <w:t>النية</w:t>
      </w:r>
      <w:bookmarkEnd w:id="1465"/>
    </w:p>
    <w:p>
      <w:pPr>
        <w:pStyle w:val="Heading6"/>
        <w:numPr>
          <w:ilvl w:val="5"/>
          <w:numId w:val="1"/>
        </w:numPr>
        <w:rPr/>
      </w:pPr>
      <w:bookmarkStart w:id="1466" w:name="__RefHeading___Toc3073548_1878427129"/>
      <w:bookmarkStart w:id="1467" w:name="_Toc635"/>
      <w:bookmarkEnd w:id="1466"/>
      <w:r>
        <w:rPr>
          <w:rtl w:val="true"/>
        </w:rPr>
        <w:t>اشارة</w:t>
      </w:r>
      <w:bookmarkEnd w:id="1467"/>
    </w:p>
    <w:p>
      <w:pPr>
        <w:pStyle w:val="BookText"/>
        <w:rPr/>
      </w:pPr>
      <w:r>
        <w:rPr>
          <w:rFonts w:ascii="Amiri" w:hAnsi="Amiri" w:eastAsia="Amiri" w:cs="Amiri"/>
          <w:color w:val="111111"/>
          <w:sz w:val="28"/>
          <w:sz w:val="28"/>
          <w:szCs w:val="28"/>
          <w:rtl w:val="true"/>
          <w:lang w:bidi="ar-SA"/>
        </w:rPr>
        <w:t>و المراد منها قصد عنوان الصلاة مع كون الباعث أمر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تعيين الصلاة إذا كانت صالحة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تلزم نيّة القضاء و الاداء عند عدم اشتغال الذمّة بالقضاء أو عند تردّد ما اشتغلت به بينهما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شك المكلف و هو في الصلاة في نيّتها ظهرا أو عصرا ينويها ظهرا ان لم يأت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و إلاّ بطلت</w:t>
      </w:r>
      <w:r>
        <w:rPr>
          <w:rFonts w:eastAsia="Amiri" w:cs="Amiri" w:ascii="Amiri" w:hAnsi="Amiri"/>
          <w:color w:val="111111"/>
          <w:sz w:val="28"/>
          <w:szCs w:val="28"/>
          <w:rtl w:val="true"/>
          <w:lang w:bidi="ar-SA"/>
        </w:rPr>
        <w:t xml:space="preserve">. </w:t>
      </w:r>
      <w:bookmarkStart w:id="1468" w:name="pg14675_163211"/>
    </w:p>
    <w:p>
      <w:pPr>
        <w:pStyle w:val="BookText"/>
        <w:rPr/>
      </w:pPr>
      <w:bookmarkEnd w:id="1468"/>
      <w:r>
        <w:rPr>
          <w:rFonts w:ascii="Amiri" w:hAnsi="Amiri" w:eastAsia="Amiri" w:cs="Amiri"/>
          <w:color w:val="111111"/>
          <w:sz w:val="28"/>
          <w:sz w:val="28"/>
          <w:szCs w:val="28"/>
          <w:rtl w:val="true"/>
          <w:lang w:bidi="ar-SA"/>
        </w:rPr>
        <w:t>و لا يجوز العدول من صلاة لأخرى إلاّ في الادائيتين المترتبتين مع الدخول في الثانية قبل الاولى فانه يعدل الى الاولى مع التذكر في الاثناء أو بعدها و الا في القضائيتين مع الدخول في اللاحقة و تذكر ان عليه سابقة فانه يعدل لزوما إليها في المرتبتين و جوازا في غيرهما و الا مع الدخول في الحاضرة و تذكر ان عليه فائتة فانه يجوز له العدول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469" w:name="__RefHeading___Toc3073550_1878427129"/>
      <w:bookmarkStart w:id="1470" w:name="_Toc636"/>
      <w:bookmarkEnd w:id="1469"/>
      <w:r>
        <w:rPr/>
        <w:t>1</w:t>
      </w:r>
      <w:r>
        <w:rPr>
          <w:rtl w:val="true"/>
        </w:rPr>
        <w:t xml:space="preserve"> - </w:t>
      </w:r>
      <w:r>
        <w:rPr>
          <w:rtl w:val="true"/>
        </w:rPr>
        <w:t>اما انه يعتبر قصد عنوان الصلاة</w:t>
      </w:r>
      <w:bookmarkEnd w:id="1470"/>
    </w:p>
    <w:p>
      <w:pPr>
        <w:pStyle w:val="BookText"/>
        <w:rPr/>
      </w:pPr>
      <w:r>
        <w:rPr>
          <w:rFonts w:ascii="Amiri" w:hAnsi="Amiri" w:eastAsia="Amiri" w:cs="Amiri"/>
          <w:color w:val="111111"/>
          <w:sz w:val="28"/>
          <w:sz w:val="28"/>
          <w:szCs w:val="28"/>
          <w:rtl w:val="true"/>
          <w:lang w:bidi="ar-SA"/>
        </w:rPr>
        <w:t>فلان المركب الاعتباري لا يتحقّق إلاّ بقصده</w:t>
      </w:r>
      <w:r>
        <w:rPr>
          <w:rFonts w:eastAsia="Amiri" w:cs="Amiri" w:ascii="Amiri" w:hAnsi="Amiri"/>
          <w:color w:val="111111"/>
          <w:sz w:val="28"/>
          <w:szCs w:val="28"/>
          <w:rtl w:val="true"/>
          <w:lang w:bidi="ar-SA"/>
        </w:rPr>
        <w:t>.</w:t>
      </w:r>
    </w:p>
    <w:p>
      <w:pPr>
        <w:pStyle w:val="Heading6"/>
        <w:numPr>
          <w:ilvl w:val="5"/>
          <w:numId w:val="1"/>
        </w:numPr>
        <w:rPr/>
      </w:pPr>
      <w:bookmarkStart w:id="1471" w:name="__RefHeading___Toc3073552_1878427129"/>
      <w:bookmarkStart w:id="1472" w:name="_Toc637"/>
      <w:bookmarkEnd w:id="1471"/>
      <w:r>
        <w:rPr/>
        <w:t>2</w:t>
      </w:r>
      <w:r>
        <w:rPr>
          <w:rtl w:val="true"/>
        </w:rPr>
        <w:t xml:space="preserve"> - </w:t>
      </w:r>
      <w:r>
        <w:rPr>
          <w:rtl w:val="true"/>
        </w:rPr>
        <w:t>و اما انه يلزم كون الباعث أمر اللّه سبحانه</w:t>
      </w:r>
      <w:bookmarkEnd w:id="1472"/>
    </w:p>
    <w:p>
      <w:pPr>
        <w:pStyle w:val="BookText"/>
        <w:rPr/>
      </w:pPr>
      <w:r>
        <w:rPr>
          <w:rFonts w:ascii="Amiri" w:hAnsi="Amiri" w:eastAsia="Amiri" w:cs="Amiri"/>
          <w:color w:val="111111"/>
          <w:sz w:val="28"/>
          <w:sz w:val="28"/>
          <w:szCs w:val="28"/>
          <w:rtl w:val="true"/>
          <w:lang w:bidi="ar-SA"/>
        </w:rPr>
        <w:t>فلان ذلك لازم العبادية المسلمة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بطلان العبادة حالة الرياء لفقد النيّة اللازمة، بل هو محرم و مبطل بقطع النظر عن ذلك، ففي صحيحة زرارة و حمران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عبدا عمل عملا يطلب به وجه اللّه و الدار الآخرة و ادخل فيه رضا أحد من الناس كان مشركا</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فان التعبير بالشرك يدل على الحرمة التي لازمها البطلان في العبادات</w:t>
      </w:r>
      <w:r>
        <w:rPr>
          <w:rFonts w:eastAsia="Amiri" w:cs="Amiri" w:ascii="Amiri" w:hAnsi="Amiri"/>
          <w:color w:val="111111"/>
          <w:sz w:val="28"/>
          <w:szCs w:val="28"/>
          <w:rtl w:val="true"/>
          <w:lang w:bidi="ar-SA"/>
        </w:rPr>
        <w:t>.</w:t>
      </w:r>
    </w:p>
    <w:p>
      <w:pPr>
        <w:pStyle w:val="Heading6"/>
        <w:numPr>
          <w:ilvl w:val="5"/>
          <w:numId w:val="1"/>
        </w:numPr>
        <w:rPr/>
      </w:pPr>
      <w:bookmarkStart w:id="1473" w:name="__RefHeading___Toc3073554_1878427129"/>
      <w:bookmarkStart w:id="1474" w:name="_Toc638"/>
      <w:bookmarkEnd w:id="1473"/>
      <w:r>
        <w:rPr/>
        <w:t>3</w:t>
      </w:r>
      <w:r>
        <w:rPr>
          <w:rtl w:val="true"/>
        </w:rPr>
        <w:t xml:space="preserve"> - </w:t>
      </w:r>
      <w:r>
        <w:rPr>
          <w:rtl w:val="true"/>
        </w:rPr>
        <w:t xml:space="preserve">و اما اعتبار التعيين في حالة امكان وقوعها على وجهين </w:t>
      </w:r>
      <w:r>
        <w:rPr>
          <w:rtl w:val="true"/>
        </w:rPr>
        <w:t>-</w:t>
      </w:r>
      <w:bookmarkEnd w:id="1474"/>
    </w:p>
    <w:p>
      <w:pPr>
        <w:pStyle w:val="BookText"/>
        <w:rPr/>
      </w:pPr>
      <w:r>
        <w:rPr>
          <w:rFonts w:ascii="Amiri" w:hAnsi="Amiri" w:eastAsia="Amiri" w:cs="Amiri"/>
          <w:color w:val="111111"/>
          <w:sz w:val="28"/>
          <w:sz w:val="28"/>
          <w:szCs w:val="28"/>
          <w:rtl w:val="true"/>
          <w:lang w:bidi="ar-SA"/>
        </w:rPr>
        <w:t>كصلاة الفجر و نافلتها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فلعدم تحقّق العنوان بدون قصده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عدم اعتباره في حالة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كنذر نافلتين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التعين لهما حتى في علم اللّه سبحانه، بل قصد المعينة غير ممكن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75" w:name="__RefHeading___Toc3073556_1878427129"/>
      <w:bookmarkStart w:id="1476" w:name="_Toc639"/>
      <w:bookmarkEnd w:id="1475"/>
      <w:r>
        <w:rPr/>
        <w:t>4</w:t>
      </w:r>
      <w:r>
        <w:rPr>
          <w:rtl w:val="true"/>
        </w:rPr>
        <w:t xml:space="preserve"> - </w:t>
      </w:r>
      <w:r>
        <w:rPr>
          <w:rtl w:val="true"/>
        </w:rPr>
        <w:t>و اما لزوم قصد الاداء أو القضاء عند الاشتغال بالقضاء</w:t>
      </w:r>
      <w:bookmarkStart w:id="1477" w:name="pg14675_163212"/>
      <w:bookmarkEnd w:id="1476"/>
    </w:p>
    <w:p>
      <w:pPr>
        <w:pStyle w:val="BookText"/>
        <w:rPr/>
      </w:pPr>
      <w:bookmarkEnd w:id="1477"/>
      <w:r>
        <w:rPr>
          <w:rFonts w:ascii="Amiri" w:hAnsi="Amiri" w:eastAsia="Amiri" w:cs="Amiri"/>
          <w:color w:val="111111"/>
          <w:sz w:val="28"/>
          <w:sz w:val="28"/>
          <w:szCs w:val="28"/>
          <w:rtl w:val="true"/>
          <w:lang w:bidi="ar-SA"/>
        </w:rPr>
        <w:t>فلعدم حصول التعيين بدون ذلك بخلافه لو لم تكن مشتغلة به فلا يلزم ذلك لعدم الموجب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لزومه في حالة اشتغالها بصلاة و ترددها بين القضاء و الاداء فلحصول الامتثال بقصد امتثال الأمر المتوجه فعلا</w:t>
      </w:r>
      <w:r>
        <w:rPr>
          <w:rFonts w:eastAsia="Amiri" w:cs="Amiri" w:ascii="Amiri" w:hAnsi="Amiri"/>
          <w:color w:val="111111"/>
          <w:sz w:val="28"/>
          <w:szCs w:val="28"/>
          <w:rtl w:val="true"/>
          <w:lang w:bidi="ar-SA"/>
        </w:rPr>
        <w:t>.</w:t>
      </w:r>
    </w:p>
    <w:p>
      <w:pPr>
        <w:pStyle w:val="Heading6"/>
        <w:numPr>
          <w:ilvl w:val="5"/>
          <w:numId w:val="1"/>
        </w:numPr>
        <w:rPr/>
      </w:pPr>
      <w:bookmarkStart w:id="1478" w:name="__RefHeading___Toc3073558_1878427129"/>
      <w:bookmarkStart w:id="1479" w:name="_Toc640"/>
      <w:bookmarkEnd w:id="1478"/>
      <w:r>
        <w:rPr/>
        <w:t>5</w:t>
      </w:r>
      <w:r>
        <w:rPr>
          <w:rtl w:val="true"/>
        </w:rPr>
        <w:t xml:space="preserve"> - </w:t>
      </w:r>
      <w:r>
        <w:rPr>
          <w:rtl w:val="true"/>
        </w:rPr>
        <w:t>و اما نيّتها ظهرا للمتردّد و هو في الصلاة إذا لم يأت بها قبلا</w:t>
      </w:r>
      <w:bookmarkEnd w:id="1479"/>
    </w:p>
    <w:p>
      <w:pPr>
        <w:pStyle w:val="BookText"/>
        <w:rPr/>
      </w:pPr>
      <w:r>
        <w:rPr>
          <w:rFonts w:ascii="Amiri" w:hAnsi="Amiri" w:eastAsia="Amiri" w:cs="Amiri"/>
          <w:color w:val="111111"/>
          <w:sz w:val="28"/>
          <w:sz w:val="28"/>
          <w:szCs w:val="28"/>
          <w:rtl w:val="true"/>
          <w:lang w:bidi="ar-SA"/>
        </w:rPr>
        <w:t>فباعتبار ان الواقع لا يخلو من أحد احتمالين فان كان نواها واقعا عصرا فمن اللازم العدول بها إلى الظهر للزوم العدول من اللاحقة الى السابقة لمن لم يأت بها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قد نواها واقعا ظهرا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الحكم بالبطلان في حالة اداء الظهر فلاحتمال نيّتها ظهرا واقعا، و العدول من السابقة الى اللاحقة غير جائز كما سيأتي</w:t>
      </w:r>
      <w:r>
        <w:rPr>
          <w:rFonts w:eastAsia="Amiri" w:cs="Amiri" w:ascii="Amiri" w:hAnsi="Amiri"/>
          <w:color w:val="111111"/>
          <w:sz w:val="28"/>
          <w:szCs w:val="28"/>
          <w:rtl w:val="true"/>
          <w:lang w:bidi="ar-SA"/>
        </w:rPr>
        <w:t>.</w:t>
      </w:r>
    </w:p>
    <w:p>
      <w:pPr>
        <w:pStyle w:val="Heading6"/>
        <w:numPr>
          <w:ilvl w:val="5"/>
          <w:numId w:val="1"/>
        </w:numPr>
        <w:rPr/>
      </w:pPr>
      <w:bookmarkStart w:id="1480" w:name="__RefHeading___Toc3073560_1878427129"/>
      <w:bookmarkStart w:id="1481" w:name="_Toc641"/>
      <w:bookmarkEnd w:id="1480"/>
      <w:r>
        <w:rPr/>
        <w:t>6</w:t>
      </w:r>
      <w:r>
        <w:rPr>
          <w:rtl w:val="true"/>
        </w:rPr>
        <w:t xml:space="preserve"> - </w:t>
      </w:r>
      <w:r>
        <w:rPr>
          <w:rtl w:val="true"/>
        </w:rPr>
        <w:t>و اما العدول في الموارد المذكورة</w:t>
      </w:r>
      <w:bookmarkEnd w:id="1481"/>
    </w:p>
    <w:p>
      <w:pPr>
        <w:pStyle w:val="BookText"/>
        <w:rPr/>
      </w:pPr>
      <w:r>
        <w:rPr>
          <w:rFonts w:ascii="Amiri" w:hAnsi="Amiri" w:eastAsia="Amiri" w:cs="Amiri"/>
          <w:color w:val="111111"/>
          <w:sz w:val="28"/>
          <w:sz w:val="28"/>
          <w:szCs w:val="28"/>
          <w:rtl w:val="true"/>
          <w:lang w:bidi="ar-SA"/>
        </w:rPr>
        <w:t>فمقتضى القاعدة عدم جوازه فان الاجزاء السابقة ما دام قد اتي بها بنيّة العصر فوقوعها لغيرها يحتاج إلى دليل، و قد تمّ‌ في الادائيتين المترتبتين عند عدم الاتيان بالسابقة لصحيحة زرارة 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نسيت الظهر حتى صلّيت العصر فذكرتها و أنت في الصلاة أو بعد فراغك فانوها الاولى ثم صلّ‌ العصر فانما هي أربع مكان أربع</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رواها الكليني عن حماد بطريقين، و إذا شكك في احدهما بمحمّد بن إسماعيل فيكفي الآخر</w:t>
      </w:r>
      <w:r>
        <w:rPr>
          <w:rFonts w:eastAsia="Amiri" w:cs="Amiri" w:ascii="Amiri" w:hAnsi="Amiri"/>
          <w:color w:val="111111"/>
          <w:sz w:val="28"/>
          <w:szCs w:val="28"/>
          <w:rtl w:val="true"/>
          <w:lang w:bidi="ar-SA"/>
        </w:rPr>
        <w:t>.</w:t>
      </w:r>
    </w:p>
    <w:p>
      <w:pPr>
        <w:pStyle w:val="Heading6"/>
        <w:numPr>
          <w:ilvl w:val="5"/>
          <w:numId w:val="1"/>
        </w:numPr>
        <w:rPr/>
      </w:pPr>
      <w:bookmarkStart w:id="1482" w:name="__RefHeading___Toc3073562_1878427129"/>
      <w:bookmarkStart w:id="1483" w:name="_Toc642"/>
      <w:bookmarkEnd w:id="1482"/>
      <w:r>
        <w:rPr/>
        <w:t>7</w:t>
      </w:r>
      <w:r>
        <w:rPr>
          <w:rtl w:val="true"/>
        </w:rPr>
        <w:t xml:space="preserve"> - </w:t>
      </w:r>
      <w:r>
        <w:rPr>
          <w:rtl w:val="true"/>
        </w:rPr>
        <w:t>و اما العدول إلى السابقة من القضائيتين</w:t>
      </w:r>
      <w:bookmarkEnd w:id="148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فلكونه مقتضى </w:t>
      </w:r>
      <w:bookmarkStart w:id="1484" w:name="pg14675_163213"/>
    </w:p>
    <w:p>
      <w:pPr>
        <w:pStyle w:val="BookText"/>
        <w:rPr/>
      </w:pPr>
      <w:bookmarkEnd w:id="1484"/>
      <w:r>
        <w:rPr>
          <w:rFonts w:ascii="Amiri" w:hAnsi="Amiri" w:eastAsia="Amiri" w:cs="Amiri"/>
          <w:color w:val="111111"/>
          <w:sz w:val="28"/>
          <w:sz w:val="28"/>
          <w:szCs w:val="28"/>
          <w:rtl w:val="true"/>
          <w:lang w:bidi="ar-SA"/>
        </w:rPr>
        <w:t>عموم التعليل في الصحيحة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كونه لزوما في المرتبتين فلان المستفاد من أدلّة وجوب القضاء ثبوت أحكام الاداء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عدم لزومه في غيرهما فلعدم الموجب لذلك</w:t>
      </w:r>
      <w:r>
        <w:rPr>
          <w:rFonts w:eastAsia="Amiri" w:cs="Amiri" w:ascii="Amiri" w:hAnsi="Amiri"/>
          <w:color w:val="111111"/>
          <w:sz w:val="28"/>
          <w:szCs w:val="28"/>
          <w:rtl w:val="true"/>
          <w:lang w:bidi="ar-SA"/>
        </w:rPr>
        <w:t>.</w:t>
      </w:r>
    </w:p>
    <w:p>
      <w:pPr>
        <w:pStyle w:val="Heading6"/>
        <w:numPr>
          <w:ilvl w:val="5"/>
          <w:numId w:val="1"/>
        </w:numPr>
        <w:rPr/>
      </w:pPr>
      <w:bookmarkStart w:id="1485" w:name="__RefHeading___Toc3073564_1878427129"/>
      <w:bookmarkStart w:id="1486" w:name="_Toc643"/>
      <w:bookmarkEnd w:id="1485"/>
      <w:r>
        <w:rPr/>
        <w:t>8</w:t>
      </w:r>
      <w:r>
        <w:rPr>
          <w:rtl w:val="true"/>
        </w:rPr>
        <w:t xml:space="preserve"> - </w:t>
      </w:r>
      <w:r>
        <w:rPr>
          <w:rtl w:val="true"/>
        </w:rPr>
        <w:t>و اما جوازه في المورد الأخير</w:t>
      </w:r>
      <w:bookmarkEnd w:id="1486"/>
    </w:p>
    <w:p>
      <w:pPr>
        <w:pStyle w:val="BookText"/>
        <w:rPr/>
      </w:pPr>
      <w:r>
        <w:rPr>
          <w:rFonts w:ascii="Amiri" w:hAnsi="Amiri" w:eastAsia="Amiri" w:cs="Amiri"/>
          <w:color w:val="111111"/>
          <w:sz w:val="28"/>
          <w:sz w:val="28"/>
          <w:szCs w:val="28"/>
          <w:rtl w:val="true"/>
          <w:lang w:bidi="ar-SA"/>
        </w:rPr>
        <w:t>فلكونه مقتضى عموم التعليل بل يستفاد ذلك من بعض الفقرات الاخرى للصحيحة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وجوب العدول فذلك مبنيّ‌ على عدم وجوب تقديم القضاء</w:t>
      </w:r>
      <w:r>
        <w:rPr>
          <w:rFonts w:eastAsia="Amiri" w:cs="Amiri" w:ascii="Amiri" w:hAnsi="Amiri"/>
          <w:color w:val="111111"/>
          <w:sz w:val="28"/>
          <w:szCs w:val="28"/>
          <w:rtl w:val="true"/>
          <w:lang w:bidi="ar-SA"/>
        </w:rPr>
        <w:t>.</w:t>
      </w:r>
    </w:p>
    <w:p>
      <w:pPr>
        <w:pStyle w:val="Heading6"/>
        <w:numPr>
          <w:ilvl w:val="5"/>
          <w:numId w:val="1"/>
        </w:numPr>
        <w:rPr/>
      </w:pPr>
      <w:bookmarkStart w:id="1487" w:name="__RefHeading___Toc3073566_1878427129"/>
      <w:bookmarkStart w:id="1488" w:name="_Toc644"/>
      <w:bookmarkEnd w:id="1487"/>
      <w:r>
        <w:rPr/>
        <w:t>9</w:t>
      </w:r>
      <w:r>
        <w:rPr>
          <w:rtl w:val="true"/>
        </w:rPr>
        <w:t xml:space="preserve"> - </w:t>
      </w:r>
      <w:r>
        <w:rPr>
          <w:rtl w:val="true"/>
        </w:rPr>
        <w:t>و اما تخصيص جواز العدول بالموارد المذكورة و عدم جوازه</w:t>
      </w:r>
      <w:bookmarkEnd w:id="1488"/>
    </w:p>
    <w:p>
      <w:pPr>
        <w:pStyle w:val="BookText"/>
        <w:rPr/>
      </w:pPr>
      <w:r>
        <w:rPr>
          <w:rFonts w:ascii="Amiri" w:hAnsi="Amiri" w:eastAsia="Amiri" w:cs="Amiri"/>
          <w:color w:val="111111"/>
          <w:sz w:val="28"/>
          <w:sz w:val="28"/>
          <w:szCs w:val="28"/>
          <w:rtl w:val="true"/>
          <w:lang w:bidi="ar-SA"/>
        </w:rPr>
        <w:t xml:space="preserve">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كالعدول من السابقة إلى اللاحقة لمن تذكر الاتيان بالسابقة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فللتمسك بمقتضى القاعدة بالبيان المتقدم</w:t>
      </w:r>
      <w:r>
        <w:rPr>
          <w:rFonts w:eastAsia="Amiri" w:cs="Amiri" w:ascii="Amiri" w:hAnsi="Amiri"/>
          <w:color w:val="111111"/>
          <w:sz w:val="28"/>
          <w:szCs w:val="28"/>
          <w:rtl w:val="true"/>
          <w:lang w:bidi="ar-SA"/>
        </w:rPr>
        <w:t>.</w:t>
      </w:r>
    </w:p>
    <w:p>
      <w:pPr>
        <w:pStyle w:val="Heading6"/>
        <w:numPr>
          <w:ilvl w:val="5"/>
          <w:numId w:val="1"/>
        </w:numPr>
        <w:rPr/>
      </w:pPr>
      <w:bookmarkStart w:id="1489" w:name="__RefHeading___Toc3073568_1878427129"/>
      <w:bookmarkStart w:id="1490" w:name="_Toc645"/>
      <w:bookmarkEnd w:id="1489"/>
      <w:r>
        <w:rPr>
          <w:rtl w:val="true"/>
        </w:rPr>
        <w:t>تكبير الاحرام</w:t>
      </w:r>
      <w:bookmarkEnd w:id="1490"/>
    </w:p>
    <w:p>
      <w:pPr>
        <w:pStyle w:val="Heading6"/>
        <w:numPr>
          <w:ilvl w:val="5"/>
          <w:numId w:val="1"/>
        </w:numPr>
        <w:rPr/>
      </w:pPr>
      <w:bookmarkStart w:id="1491" w:name="__RefHeading___Toc3073570_1878427129"/>
      <w:bookmarkStart w:id="1492" w:name="_Toc646"/>
      <w:bookmarkEnd w:id="1491"/>
      <w:r>
        <w:rPr>
          <w:rtl w:val="true"/>
        </w:rPr>
        <w:t>اشارة</w:t>
      </w:r>
      <w:bookmarkEnd w:id="1492"/>
    </w:p>
    <w:p>
      <w:pPr>
        <w:pStyle w:val="BookText"/>
        <w:rPr/>
      </w:pPr>
      <w:r>
        <w:rPr>
          <w:rFonts w:ascii="Amiri" w:hAnsi="Amiri" w:eastAsia="Amiri" w:cs="Amiri"/>
          <w:color w:val="111111"/>
          <w:sz w:val="28"/>
          <w:sz w:val="28"/>
          <w:szCs w:val="28"/>
          <w:rtl w:val="true"/>
          <w:lang w:bidi="ar-SA"/>
        </w:rPr>
        <w:t xml:space="preserve">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تبطل بتركه العمدي و السهوي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تبطل بزيادته العمدية دون السهوية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فيه القيام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الأخرس يأتي به على قدر ما يمكنه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حالته رفع اليدين إلى الاذنين أو مقابل الوجه أو الى النحر مستقبلا بباطنهما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التكبير سبعا عند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493" w:name="__RefHeading___Toc3073572_1878427129"/>
      <w:bookmarkStart w:id="1494" w:name="_Toc647"/>
      <w:bookmarkEnd w:id="1493"/>
      <w:r>
        <w:rPr/>
        <w:t>1</w:t>
      </w:r>
      <w:r>
        <w:rPr>
          <w:rtl w:val="true"/>
        </w:rPr>
        <w:t xml:space="preserve"> - </w:t>
      </w:r>
      <w:r>
        <w:rPr>
          <w:rtl w:val="true"/>
        </w:rPr>
        <w:t>اما وجوب التكبير للصلاة</w:t>
      </w:r>
      <w:bookmarkEnd w:id="149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فيكفي لإثباته الضرورة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طوائف مختلفة من الروايات، منها الوارد في ناسي التكبير، كصحيحة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 السّلام عن الرجل ينسى </w:t>
      </w:r>
      <w:bookmarkStart w:id="1495" w:name="pg14675_163214"/>
    </w:p>
    <w:p>
      <w:pPr>
        <w:pStyle w:val="BookText"/>
        <w:rPr/>
      </w:pPr>
      <w:bookmarkEnd w:id="1495"/>
      <w:r>
        <w:rPr>
          <w:rFonts w:ascii="Amiri" w:hAnsi="Amiri" w:eastAsia="Amiri" w:cs="Amiri"/>
          <w:color w:val="111111"/>
          <w:sz w:val="28"/>
          <w:sz w:val="28"/>
          <w:szCs w:val="28"/>
          <w:rtl w:val="true"/>
          <w:lang w:bidi="ar-SA"/>
        </w:rPr>
        <w:t>تكبيرة الافتتاح،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6" w:name="__RefHeading___Toc3073574_1878427129"/>
      <w:bookmarkStart w:id="1497" w:name="_Toc648"/>
      <w:bookmarkEnd w:id="1496"/>
      <w:r>
        <w:rPr/>
        <w:t>2</w:t>
      </w:r>
      <w:r>
        <w:rPr>
          <w:rtl w:val="true"/>
        </w:rPr>
        <w:t xml:space="preserve"> - </w:t>
      </w:r>
      <w:r>
        <w:rPr>
          <w:rtl w:val="true"/>
        </w:rPr>
        <w:t xml:space="preserve">و اما كون الصيغة </w:t>
      </w:r>
      <w:r>
        <w:rPr>
          <w:rtl w:val="true"/>
        </w:rPr>
        <w:t>«</w:t>
      </w:r>
      <w:r>
        <w:rPr>
          <w:rtl w:val="true"/>
        </w:rPr>
        <w:t>اللّه أكبر</w:t>
      </w:r>
      <w:r>
        <w:rPr>
          <w:rtl w:val="true"/>
        </w:rPr>
        <w:t xml:space="preserve">» </w:t>
      </w:r>
      <w:r>
        <w:rPr>
          <w:rtl w:val="true"/>
        </w:rPr>
        <w:t>و لا تجزي ترجمتها أو مرادفها</w:t>
      </w:r>
      <w:bookmarkEnd w:id="1497"/>
    </w:p>
    <w:p>
      <w:pPr>
        <w:pStyle w:val="BookText"/>
        <w:rPr/>
      </w:pPr>
      <w:r>
        <w:rPr>
          <w:rFonts w:ascii="Amiri" w:hAnsi="Amiri" w:eastAsia="Amiri" w:cs="Amiri"/>
          <w:color w:val="111111"/>
          <w:sz w:val="28"/>
          <w:sz w:val="28"/>
          <w:szCs w:val="28"/>
          <w:rtl w:val="true"/>
          <w:lang w:bidi="ar-SA"/>
        </w:rPr>
        <w:t xml:space="preserve">أو تغيير هيئتها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w:t>
      </w:r>
    </w:p>
    <w:p>
      <w:pPr>
        <w:pStyle w:val="BookText"/>
        <w:rPr/>
      </w:pPr>
      <w:r>
        <w:rPr>
          <w:rFonts w:ascii="Amiri" w:hAnsi="Amiri" w:eastAsia="Amiri" w:cs="Amiri"/>
          <w:color w:val="111111"/>
          <w:sz w:val="28"/>
          <w:sz w:val="28"/>
          <w:szCs w:val="28"/>
          <w:rtl w:val="true"/>
          <w:lang w:bidi="ar-SA"/>
        </w:rPr>
        <w:t xml:space="preserve">من ان الوارد في الروايات اعتبار أصل التكبير دون صيغته الخاصة و مع الشك في تعينها تنتهي النوبة الى أصل 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لارتكاز ذلك في أذهان المتشرّعة الذي لا منشأ له سوى وصوله يدا بيد من الشارع المقدّس</w:t>
      </w:r>
      <w:r>
        <w:rPr>
          <w:rFonts w:eastAsia="Amiri" w:cs="Amiri" w:ascii="Amiri" w:hAnsi="Amiri"/>
          <w:color w:val="111111"/>
          <w:sz w:val="28"/>
          <w:szCs w:val="28"/>
          <w:rtl w:val="true"/>
          <w:lang w:bidi="ar-SA"/>
        </w:rPr>
        <w:t>.</w:t>
      </w:r>
    </w:p>
    <w:p>
      <w:pPr>
        <w:pStyle w:val="Heading6"/>
        <w:numPr>
          <w:ilvl w:val="5"/>
          <w:numId w:val="1"/>
        </w:numPr>
        <w:rPr/>
      </w:pPr>
      <w:bookmarkStart w:id="1498" w:name="__RefHeading___Toc3073576_1878427129"/>
      <w:bookmarkStart w:id="1499" w:name="_Toc649"/>
      <w:bookmarkEnd w:id="1498"/>
      <w:r>
        <w:rPr/>
        <w:t>3</w:t>
      </w:r>
      <w:r>
        <w:rPr>
          <w:rtl w:val="true"/>
        </w:rPr>
        <w:t xml:space="preserve"> - </w:t>
      </w:r>
      <w:r>
        <w:rPr>
          <w:rtl w:val="true"/>
        </w:rPr>
        <w:t>و اما بطلان الصلاة بتركه العمدي</w:t>
      </w:r>
      <w:bookmarkEnd w:id="1499"/>
    </w:p>
    <w:p>
      <w:pPr>
        <w:pStyle w:val="BookText"/>
        <w:rPr/>
      </w:pPr>
      <w:r>
        <w:rPr>
          <w:rFonts w:ascii="Amiri" w:hAnsi="Amiri" w:eastAsia="Amiri" w:cs="Amiri"/>
          <w:color w:val="111111"/>
          <w:sz w:val="28"/>
          <w:sz w:val="28"/>
          <w:szCs w:val="28"/>
          <w:rtl w:val="true"/>
          <w:lang w:bidi="ar-SA"/>
        </w:rPr>
        <w:t>فلكونه مقتضى جزئيته</w:t>
      </w:r>
      <w:r>
        <w:rPr>
          <w:rFonts w:eastAsia="Amiri" w:cs="Amiri" w:ascii="Amiri" w:hAnsi="Amiri"/>
          <w:color w:val="111111"/>
          <w:sz w:val="28"/>
          <w:szCs w:val="28"/>
          <w:rtl w:val="true"/>
          <w:lang w:bidi="ar-SA"/>
        </w:rPr>
        <w:t>.</w:t>
      </w:r>
    </w:p>
    <w:p>
      <w:pPr>
        <w:pStyle w:val="Heading6"/>
        <w:numPr>
          <w:ilvl w:val="5"/>
          <w:numId w:val="1"/>
        </w:numPr>
        <w:rPr/>
      </w:pPr>
      <w:bookmarkStart w:id="1500" w:name="__RefHeading___Toc3073578_1878427129"/>
      <w:bookmarkStart w:id="1501" w:name="_Toc650"/>
      <w:bookmarkEnd w:id="1500"/>
      <w:r>
        <w:rPr/>
        <w:t>4</w:t>
      </w:r>
      <w:r>
        <w:rPr>
          <w:rtl w:val="true"/>
        </w:rPr>
        <w:t xml:space="preserve"> - </w:t>
      </w:r>
      <w:r>
        <w:rPr>
          <w:rtl w:val="true"/>
        </w:rPr>
        <w:t>و اما بطلانها بتركه السهوي</w:t>
      </w:r>
      <w:bookmarkEnd w:id="1501"/>
    </w:p>
    <w:p>
      <w:pPr>
        <w:pStyle w:val="BookText"/>
        <w:rPr/>
      </w:pPr>
      <w:r>
        <w:rPr>
          <w:rFonts w:ascii="Amiri" w:hAnsi="Amiri" w:eastAsia="Amiri" w:cs="Amiri"/>
          <w:color w:val="111111"/>
          <w:sz w:val="28"/>
          <w:sz w:val="28"/>
          <w:szCs w:val="28"/>
          <w:rtl w:val="true"/>
          <w:lang w:bidi="ar-SA"/>
        </w:rPr>
        <w:t>فلكونه مقتضى القاعدة إذ المركب ينعدم بانعدام جزئه و لو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لا تعاد</w:t>
      </w:r>
      <w:r>
        <w:rPr>
          <w:rStyle w:val="FootnoteAnchor"/>
          <w:rtl w:val="true"/>
        </w:rPr>
        <w:footnoteReference w:id="442"/>
      </w:r>
      <w:r>
        <w:rPr>
          <w:rFonts w:ascii="Amiri" w:hAnsi="Amiri" w:eastAsia="Amiri" w:cs="Amiri"/>
          <w:color w:val="111111"/>
          <w:sz w:val="28"/>
          <w:sz w:val="28"/>
          <w:szCs w:val="28"/>
          <w:rtl w:val="true"/>
          <w:lang w:bidi="ar-SA"/>
        </w:rPr>
        <w:t>لا يمكن التمسّك به لنفي البطلان لكونه ناظرا إلى من دخل في الصلاة، و التارك للتكبير و لو سهوا لا يكون داخلا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دلالة جملة من الروايات على ذلك كالصحيحة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نسي ان يكبّر حتى دخل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كان من نيّته ان يكبر؟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دلّت على عدم البطلان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هجران الأصحاب لمضمونها لا بدّ من توجيهها و لو بحملها على ناسي بقيّة التكبيرات السبع غير الافتتاح، و لو لا ذلك </w:t>
      </w:r>
      <w:bookmarkStart w:id="1502" w:name="pg14675_163215"/>
    </w:p>
    <w:p>
      <w:pPr>
        <w:pStyle w:val="BookText"/>
        <w:rPr/>
      </w:pPr>
      <w:bookmarkEnd w:id="1502"/>
      <w:r>
        <w:rPr>
          <w:rFonts w:ascii="Amiri" w:hAnsi="Amiri" w:eastAsia="Amiri" w:cs="Amiri"/>
          <w:color w:val="111111"/>
          <w:sz w:val="28"/>
          <w:sz w:val="28"/>
          <w:szCs w:val="28"/>
          <w:rtl w:val="true"/>
          <w:lang w:bidi="ar-SA"/>
        </w:rPr>
        <w:t>كان المناسب حمل الاولى على الاستحباب</w:t>
      </w:r>
      <w:r>
        <w:rPr>
          <w:rFonts w:eastAsia="Amiri" w:cs="Amiri" w:ascii="Amiri" w:hAnsi="Amiri"/>
          <w:color w:val="111111"/>
          <w:sz w:val="28"/>
          <w:szCs w:val="28"/>
          <w:rtl w:val="true"/>
          <w:lang w:bidi="ar-SA"/>
        </w:rPr>
        <w:t>.</w:t>
      </w:r>
    </w:p>
    <w:p>
      <w:pPr>
        <w:pStyle w:val="Heading6"/>
        <w:numPr>
          <w:ilvl w:val="5"/>
          <w:numId w:val="1"/>
        </w:numPr>
        <w:rPr/>
      </w:pPr>
      <w:bookmarkStart w:id="1503" w:name="__RefHeading___Toc3073580_1878427129"/>
      <w:bookmarkStart w:id="1504" w:name="_Toc651"/>
      <w:bookmarkEnd w:id="1503"/>
      <w:r>
        <w:rPr/>
        <w:t>5</w:t>
      </w:r>
      <w:r>
        <w:rPr>
          <w:rtl w:val="true"/>
        </w:rPr>
        <w:t xml:space="preserve"> - </w:t>
      </w:r>
      <w:r>
        <w:rPr>
          <w:rtl w:val="true"/>
        </w:rPr>
        <w:t>و اما البطلان بالزيادة العمدية</w:t>
      </w:r>
      <w:bookmarkEnd w:id="1504"/>
    </w:p>
    <w:p>
      <w:pPr>
        <w:pStyle w:val="BookText"/>
        <w:rPr/>
      </w:pPr>
      <w:r>
        <w:rPr>
          <w:rFonts w:ascii="Amiri" w:hAnsi="Amiri" w:eastAsia="Amiri" w:cs="Amiri"/>
          <w:color w:val="111111"/>
          <w:sz w:val="28"/>
          <w:sz w:val="28"/>
          <w:szCs w:val="28"/>
          <w:rtl w:val="true"/>
          <w:lang w:bidi="ar-SA"/>
        </w:rPr>
        <w:t>فللعموم في 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لا تعاد لا يمكن التمسّك به كحاكم على الصحيحة لعدم كونه ناظرا إلى حالة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الصحيحة لا تشمل الزيادة العمدية لندرتها في حياة المؤمن مدفوعة بان الاختصاص بالنادر قبيح دون التعميم له</w:t>
      </w:r>
      <w:r>
        <w:rPr>
          <w:rFonts w:eastAsia="Amiri" w:cs="Amiri" w:ascii="Amiri" w:hAnsi="Amiri"/>
          <w:color w:val="111111"/>
          <w:sz w:val="28"/>
          <w:szCs w:val="28"/>
          <w:rtl w:val="true"/>
          <w:lang w:bidi="ar-SA"/>
        </w:rPr>
        <w:t>.</w:t>
      </w:r>
    </w:p>
    <w:p>
      <w:pPr>
        <w:pStyle w:val="Heading6"/>
        <w:numPr>
          <w:ilvl w:val="5"/>
          <w:numId w:val="1"/>
        </w:numPr>
        <w:rPr/>
      </w:pPr>
      <w:bookmarkStart w:id="1505" w:name="__RefHeading___Toc3073582_1878427129"/>
      <w:bookmarkStart w:id="1506" w:name="_Toc652"/>
      <w:bookmarkEnd w:id="1505"/>
      <w:r>
        <w:rPr/>
        <w:t>6</w:t>
      </w:r>
      <w:r>
        <w:rPr>
          <w:rtl w:val="true"/>
        </w:rPr>
        <w:t xml:space="preserve"> - </w:t>
      </w:r>
      <w:r>
        <w:rPr>
          <w:rtl w:val="true"/>
        </w:rPr>
        <w:t>و اما عدم البطلان بالزيادة السهوية</w:t>
      </w:r>
      <w:bookmarkEnd w:id="1506"/>
    </w:p>
    <w:p>
      <w:pPr>
        <w:pStyle w:val="BookText"/>
        <w:rPr/>
      </w:pPr>
      <w:r>
        <w:rPr>
          <w:rFonts w:ascii="Amiri" w:hAnsi="Amiri" w:eastAsia="Amiri" w:cs="Amiri"/>
          <w:color w:val="111111"/>
          <w:sz w:val="28"/>
          <w:sz w:val="28"/>
          <w:szCs w:val="28"/>
          <w:rtl w:val="true"/>
          <w:lang w:bidi="ar-SA"/>
        </w:rPr>
        <w:t>فلعموم حديث لا تعاد بناء على شموله لحالة الزيادة أيضا و هو حاكم على صحيحة أبي بصير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اختصاصه بالنقيصة لعدم تصوّر الزيادة في الطهور و القبلة و الوقت مدفوعة بأن ذلك لا يمنع من عمومه بعد تصورها في الباقي</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3073584_1878427129"/>
      <w:bookmarkStart w:id="1508" w:name="_Toc653"/>
      <w:bookmarkEnd w:id="1507"/>
      <w:r>
        <w:rPr/>
        <w:t>7</w:t>
      </w:r>
      <w:r>
        <w:rPr>
          <w:rtl w:val="true"/>
        </w:rPr>
        <w:t xml:space="preserve"> - </w:t>
      </w:r>
      <w:r>
        <w:rPr>
          <w:rtl w:val="true"/>
        </w:rPr>
        <w:t>و اما اعتبار القيام التام حالته</w:t>
      </w:r>
      <w:bookmarkEnd w:id="1508"/>
    </w:p>
    <w:p>
      <w:pPr>
        <w:pStyle w:val="BookText"/>
        <w:rPr/>
      </w:pPr>
      <w:r>
        <w:rPr>
          <w:rFonts w:ascii="Amiri" w:hAnsi="Amiri" w:eastAsia="Amiri" w:cs="Amiri"/>
          <w:color w:val="111111"/>
          <w:sz w:val="28"/>
          <w:sz w:val="28"/>
          <w:szCs w:val="28"/>
          <w:rtl w:val="true"/>
          <w:lang w:bidi="ar-SA"/>
        </w:rPr>
        <w:t>بمعنى عدم الجلوس حالته فيدل عليه جميع ما دلّ‌ على اعتبار القيام حالة الصلاة للقادر بعد وضوح جزئية التكبير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موثقة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ان وجبت عليه الصلاة من قيام فنسي حتى افتتح الصلاة و هو قاعد فعليه ان يقطع صلاته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اعتباره بمعنى استقامة الصلب و عدم الانحناء فيدل عليه صحيح زرارة عن أبي جعفر عليه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يقم صلبه </w:t>
      </w:r>
      <w:bookmarkStart w:id="1509" w:name="pg14675_163216"/>
    </w:p>
    <w:p>
      <w:pPr>
        <w:pStyle w:val="BookText"/>
        <w:rPr/>
      </w:pPr>
      <w:bookmarkEnd w:id="1509"/>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 صحيح سليمان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إذا أدرك الإمام و هو راكع و كبّر الرجل و هو مقيم صلبه ثم ركع قبل ان يرفع الامام رأسه فقد أدرك الركعة</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0" w:name="__RefHeading___Toc3073586_1878427129"/>
      <w:bookmarkStart w:id="1511" w:name="_Toc654"/>
      <w:bookmarkEnd w:id="1510"/>
      <w:r>
        <w:rPr/>
        <w:t>8</w:t>
      </w:r>
      <w:r>
        <w:rPr>
          <w:rtl w:val="true"/>
        </w:rPr>
        <w:t xml:space="preserve"> - </w:t>
      </w:r>
      <w:r>
        <w:rPr>
          <w:rtl w:val="true"/>
        </w:rPr>
        <w:t>و اما ان الأخرس يأتي بما أمكنه</w:t>
      </w:r>
      <w:bookmarkEnd w:id="1511"/>
    </w:p>
    <w:p>
      <w:pPr>
        <w:pStyle w:val="BookText"/>
        <w:rPr/>
      </w:pPr>
      <w:r>
        <w:rPr>
          <w:rFonts w:ascii="Amiri" w:hAnsi="Amiri" w:eastAsia="Amiri" w:cs="Amiri"/>
          <w:color w:val="111111"/>
          <w:sz w:val="28"/>
          <w:sz w:val="28"/>
          <w:szCs w:val="28"/>
          <w:rtl w:val="true"/>
          <w:lang w:bidi="ar-SA"/>
        </w:rPr>
        <w:t>فلانه بعد عدم احتمال سقوط‍‌ الصلاة عنه يتعيّن عليه الإتيان بالميسور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في رواية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تلبية الأخرس و تشهّده و قراءته القرآن في الصلاة تحريك لسانه و إشارته باصبعه</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و القراءة في الصلاة تشمل التكبير بل ثبوت الحكم فيه أولى منه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الاشكال في النوفلي حيث لم يوثق إلاّ بناء على أحد طريقين تقدّمت الإشارة إليهما في أبحاث سابقة</w:t>
      </w:r>
      <w:r>
        <w:rPr>
          <w:rFonts w:eastAsia="Amiri" w:cs="Amiri" w:ascii="Amiri" w:hAnsi="Amiri"/>
          <w:color w:val="111111"/>
          <w:sz w:val="28"/>
          <w:szCs w:val="28"/>
          <w:rtl w:val="true"/>
          <w:lang w:bidi="ar-SA"/>
        </w:rPr>
        <w:t>.</w:t>
      </w:r>
    </w:p>
    <w:p>
      <w:pPr>
        <w:pStyle w:val="Heading6"/>
        <w:numPr>
          <w:ilvl w:val="5"/>
          <w:numId w:val="1"/>
        </w:numPr>
        <w:rPr/>
      </w:pPr>
      <w:bookmarkStart w:id="1512" w:name="__RefHeading___Toc3073588_1878427129"/>
      <w:bookmarkStart w:id="1513" w:name="_Toc655"/>
      <w:bookmarkEnd w:id="1512"/>
      <w:r>
        <w:rPr/>
        <w:t>9</w:t>
      </w:r>
      <w:r>
        <w:rPr>
          <w:rtl w:val="true"/>
        </w:rPr>
        <w:t xml:space="preserve"> - </w:t>
      </w:r>
      <w:r>
        <w:rPr>
          <w:rtl w:val="true"/>
        </w:rPr>
        <w:t>و اما رفع اليدين حالة التكبير بالشكل المتقدّم</w:t>
      </w:r>
      <w:bookmarkEnd w:id="1513"/>
    </w:p>
    <w:p>
      <w:pPr>
        <w:pStyle w:val="BookText"/>
        <w:rPr/>
      </w:pPr>
      <w:r>
        <w:rPr>
          <w:rFonts w:ascii="Amiri" w:hAnsi="Amiri" w:eastAsia="Amiri" w:cs="Amiri"/>
          <w:color w:val="111111"/>
          <w:sz w:val="28"/>
          <w:sz w:val="28"/>
          <w:szCs w:val="28"/>
          <w:rtl w:val="true"/>
          <w:lang w:bidi="ar-SA"/>
        </w:rPr>
        <w:t>فلصحيحة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إذا كبّر في الصلاة يرفع يديه حتى يكاد يبلغ اذنيه</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 صحيحة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افتتح الصلاة فرفع يديه حيال وجهه و استقبل القبلة ببطن كفّيه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حين افتتح الصلاة يرفع يديه اسفل من وجهه قليلا</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بينها يقتضي حملها على </w:t>
      </w:r>
      <w:bookmarkStart w:id="1514" w:name="pg14675_163217"/>
    </w:p>
    <w:p>
      <w:pPr>
        <w:pStyle w:val="BookText"/>
        <w:rPr/>
      </w:pPr>
      <w:bookmarkEnd w:id="1514"/>
      <w:r>
        <w:rPr>
          <w:rFonts w:ascii="Amiri" w:hAnsi="Amiri" w:eastAsia="Amiri" w:cs="Amiri"/>
          <w:color w:val="111111"/>
          <w:sz w:val="28"/>
          <w:sz w:val="28"/>
          <w:szCs w:val="28"/>
          <w:rtl w:val="true"/>
          <w:lang w:bidi="ar-SA"/>
        </w:rPr>
        <w:t>تأتي الاستحباب بأي واحد من الأشكال الثلاثة</w:t>
      </w:r>
      <w:r>
        <w:rPr>
          <w:rFonts w:eastAsia="Amiri" w:cs="Amiri" w:ascii="Amiri" w:hAnsi="Amiri"/>
          <w:color w:val="111111"/>
          <w:sz w:val="28"/>
          <w:szCs w:val="28"/>
          <w:rtl w:val="true"/>
          <w:lang w:bidi="ar-SA"/>
        </w:rPr>
        <w:t>.</w:t>
      </w:r>
    </w:p>
    <w:p>
      <w:pPr>
        <w:pStyle w:val="Heading6"/>
        <w:numPr>
          <w:ilvl w:val="5"/>
          <w:numId w:val="1"/>
        </w:numPr>
        <w:rPr/>
      </w:pPr>
      <w:bookmarkStart w:id="1515" w:name="__RefHeading___Toc3073590_1878427129"/>
      <w:bookmarkStart w:id="1516" w:name="_Toc656"/>
      <w:bookmarkEnd w:id="1515"/>
      <w:r>
        <w:rPr/>
        <w:t>10</w:t>
      </w:r>
      <w:r>
        <w:rPr>
          <w:rtl w:val="true"/>
        </w:rPr>
        <w:t xml:space="preserve"> - </w:t>
      </w:r>
      <w:r>
        <w:rPr>
          <w:rtl w:val="true"/>
        </w:rPr>
        <w:t>و اما استحباب التكبير سبعا</w:t>
      </w:r>
      <w:bookmarkEnd w:id="1516"/>
    </w:p>
    <w:p>
      <w:pPr>
        <w:pStyle w:val="BookText"/>
        <w:rPr/>
      </w:pPr>
      <w:r>
        <w:rPr>
          <w:rFonts w:ascii="Amiri" w:hAnsi="Amiri" w:eastAsia="Amiri" w:cs="Amiri"/>
          <w:color w:val="111111"/>
          <w:sz w:val="28"/>
          <w:sz w:val="28"/>
          <w:szCs w:val="28"/>
          <w:rtl w:val="true"/>
          <w:lang w:bidi="ar-SA"/>
        </w:rPr>
        <w:t>فلصحيح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من التكبير في التوجه إلى الصلاة تكبيرة واحدة و ثلاث تكبيرات و خمس و سبع أفضل</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7" w:name="__RefHeading___Toc3073592_1878427129"/>
      <w:bookmarkStart w:id="1518" w:name="_Toc657"/>
      <w:bookmarkEnd w:id="1517"/>
      <w:r>
        <w:rPr>
          <w:rtl w:val="true"/>
        </w:rPr>
        <w:t>القيام</w:t>
      </w:r>
      <w:bookmarkEnd w:id="1518"/>
    </w:p>
    <w:p>
      <w:pPr>
        <w:pStyle w:val="Heading6"/>
        <w:numPr>
          <w:ilvl w:val="5"/>
          <w:numId w:val="1"/>
        </w:numPr>
        <w:rPr/>
      </w:pPr>
      <w:bookmarkStart w:id="1519" w:name="__RefHeading___Toc3073594_1878427129"/>
      <w:bookmarkStart w:id="1520" w:name="_Toc658"/>
      <w:bookmarkEnd w:id="1519"/>
      <w:r>
        <w:rPr>
          <w:rtl w:val="true"/>
        </w:rPr>
        <w:t>اشارة</w:t>
      </w:r>
      <w:bookmarkEnd w:id="1520"/>
    </w:p>
    <w:p>
      <w:pPr>
        <w:pStyle w:val="BookText"/>
        <w:rPr/>
      </w:pPr>
      <w:r>
        <w:rPr>
          <w:rFonts w:ascii="Amiri" w:hAnsi="Amiri" w:eastAsia="Amiri" w:cs="Amiri"/>
          <w:color w:val="111111"/>
          <w:sz w:val="28"/>
          <w:sz w:val="28"/>
          <w:szCs w:val="28"/>
          <w:rtl w:val="true"/>
          <w:lang w:bidi="ar-SA"/>
        </w:rPr>
        <w:t>المعروف بين المتأخّرين ركنية القيام حالة تكبير الاحرام و قبيل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ذلك يكون واجبا غير 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يتمكّن من القيام يصلّي جالسا، فان لم يتمكّن فمضطجعا على الجانب الأيمن مستقبل القبلة و إلاّ فبما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قدر على القيام في بعض الصلاة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دار الأمر بين القيام للجزء السابق و اللاحق رجح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521" w:name="__RefHeading___Toc3073596_1878427129"/>
      <w:bookmarkStart w:id="1522" w:name="_Toc659"/>
      <w:bookmarkEnd w:id="1521"/>
      <w:r>
        <w:rPr/>
        <w:t>1</w:t>
      </w:r>
      <w:r>
        <w:rPr>
          <w:rtl w:val="true"/>
        </w:rPr>
        <w:t xml:space="preserve"> - </w:t>
      </w:r>
      <w:r>
        <w:rPr>
          <w:rtl w:val="true"/>
        </w:rPr>
        <w:t>اما مقدار ركنية القيام</w:t>
      </w:r>
      <w:bookmarkEnd w:id="152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وقع محلا للاختلاف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لدى جمع من المتأخرين ركنيته في الحالتين المتقدّمتين لأنه لو نظرنا الى مقتضى القاعدة الأوّلية فالمناسب ركنيته في جميع الحالات لأنّ‌ ذلك مقتضى جزئية كل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ضممنا النظر الى حديث لا تعاد فالمناسب عدم ركنيته مطلقا لعدم كونه أحد الخمسة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الخروج عن ذلك يحتاج إلى دليل و هو مفقود إلاّ في حالة تكبيرة الاحرام لما ورد في موثقة عمّار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وجبت عليه الصلاة من قيام فنسي حتى افتتح الصلاة و هو قاعد فعليه أن يقطع صلاته</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و حالة قبيل الركوع </w:t>
      </w:r>
      <w:bookmarkStart w:id="1523" w:name="pg14675_163218"/>
    </w:p>
    <w:p>
      <w:pPr>
        <w:pStyle w:val="BookText"/>
        <w:rPr/>
      </w:pPr>
      <w:bookmarkEnd w:id="1523"/>
      <w:r>
        <w:rPr>
          <w:rFonts w:ascii="Amiri" w:hAnsi="Amiri" w:eastAsia="Amiri" w:cs="Amiri"/>
          <w:color w:val="111111"/>
          <w:sz w:val="28"/>
          <w:sz w:val="28"/>
          <w:szCs w:val="28"/>
          <w:rtl w:val="true"/>
          <w:lang w:bidi="ar-SA"/>
        </w:rPr>
        <w:t>لتقوم مفهوم الركوع بالقيام القبلي حيث انه عبارة عن الانحناء الخاص عن قيام و الاخلال به اخلال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تقوّمه بذلك بدليل تحقّقه من الجالس مدفوعة بأن الجالس حيث ان وظيفته اداء الركوع عن جلوس فلا يكون ركوعه متقوّما بذلك بل بالاستقامة الجلوسية بخلافه في من وظيفته القيام</w:t>
      </w:r>
      <w:r>
        <w:rPr>
          <w:rFonts w:eastAsia="Amiri" w:cs="Amiri" w:ascii="Amiri" w:hAnsi="Amiri"/>
          <w:color w:val="111111"/>
          <w:sz w:val="28"/>
          <w:szCs w:val="28"/>
          <w:rtl w:val="true"/>
          <w:lang w:bidi="ar-SA"/>
        </w:rPr>
        <w:t>.</w:t>
      </w:r>
    </w:p>
    <w:p>
      <w:pPr>
        <w:pStyle w:val="Heading6"/>
        <w:numPr>
          <w:ilvl w:val="5"/>
          <w:numId w:val="1"/>
        </w:numPr>
        <w:rPr/>
      </w:pPr>
      <w:bookmarkStart w:id="1524" w:name="__RefHeading___Toc3073598_1878427129"/>
      <w:bookmarkStart w:id="1525" w:name="_Toc660"/>
      <w:bookmarkEnd w:id="1524"/>
      <w:r>
        <w:rPr/>
        <w:t>2</w:t>
      </w:r>
      <w:r>
        <w:rPr>
          <w:rtl w:val="true"/>
        </w:rPr>
        <w:t xml:space="preserve"> - </w:t>
      </w:r>
      <w:r>
        <w:rPr>
          <w:rtl w:val="true"/>
        </w:rPr>
        <w:t>و اما الانتقال الى الجلوس عند عدم القدرة على القيام</w:t>
      </w:r>
      <w:bookmarkEnd w:id="1525"/>
    </w:p>
    <w:p>
      <w:pPr>
        <w:pStyle w:val="BookText"/>
        <w:rPr/>
      </w:pPr>
      <w:r>
        <w:rPr>
          <w:rFonts w:ascii="Amiri" w:hAnsi="Amiri" w:eastAsia="Amiri" w:cs="Amiri"/>
          <w:color w:val="111111"/>
          <w:sz w:val="28"/>
          <w:sz w:val="28"/>
          <w:szCs w:val="28"/>
          <w:rtl w:val="true"/>
          <w:lang w:bidi="ar-SA"/>
        </w:rPr>
        <w:t>فينبغي أن يكون من الواضحات بعد عدم سقوط‍‌ الصلاة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عليه صحيحة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المرض الذي يصلّي صاحبه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ليوعك و يحرج و لكنه أعلم بنفسه إذا قوي فليقم</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526" w:name="__RefHeading___Toc3073600_1878427129"/>
      <w:bookmarkStart w:id="1527" w:name="_Toc661"/>
      <w:bookmarkEnd w:id="1526"/>
      <w:r>
        <w:rPr/>
        <w:t>3</w:t>
      </w:r>
      <w:r>
        <w:rPr>
          <w:rtl w:val="true"/>
        </w:rPr>
        <w:t xml:space="preserve"> - </w:t>
      </w:r>
      <w:r>
        <w:rPr>
          <w:rtl w:val="true"/>
        </w:rPr>
        <w:t>و اما الاضطجاع على الأيمن لمن لا يمكنه الجلوس</w:t>
      </w:r>
      <w:bookmarkEnd w:id="1527"/>
    </w:p>
    <w:p>
      <w:pPr>
        <w:pStyle w:val="BookText"/>
        <w:rPr/>
      </w:pPr>
      <w:r>
        <w:rPr>
          <w:rFonts w:ascii="Amiri" w:hAnsi="Amiri" w:eastAsia="Amiri" w:cs="Amiri"/>
          <w:color w:val="111111"/>
          <w:sz w:val="28"/>
          <w:sz w:val="28"/>
          <w:szCs w:val="28"/>
          <w:rtl w:val="true"/>
          <w:lang w:bidi="ar-SA"/>
        </w:rPr>
        <w:t>فلموثقة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إذا لم يقدر أن يصلّي قاعدا كيف قدر صلّى اما أن يوجه فيومي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كما يوجه الرجل في لحده و ينام على جانبه الأيمن ثم يومي بالصلاة فان لم يقدر أن ينام على جنبه الأيمن فكيف ما قدر فانه له جائز و ليستقبل بوجهه القبلة ثم يومي بالصلاة إيماء</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غير مذكور، و من هنا قيل ان روايات عمّار لا تخلو من اضطراب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كلمات الفقهاء ان من لم يتمكن من الاضطجاع على الأيمن يضطجع على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يوجّه ذلك بأن موثقة سماعة قالت</w:t>
      </w:r>
      <w:r>
        <w:rPr>
          <w:rFonts w:eastAsia="Amiri" w:cs="Amiri" w:ascii="Amiri" w:hAnsi="Amiri"/>
          <w:color w:val="111111"/>
          <w:sz w:val="28"/>
          <w:szCs w:val="28"/>
          <w:rtl w:val="true"/>
          <w:lang w:bidi="ar-SA"/>
        </w:rPr>
        <w:t xml:space="preserve">: </w:t>
      </w:r>
      <w:bookmarkStart w:id="1528" w:name="pg14675_163219"/>
    </w:p>
    <w:p>
      <w:pPr>
        <w:pStyle w:val="BookText"/>
        <w:rPr/>
      </w:pPr>
      <w:bookmarkEnd w:id="15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لا يستطيع الجلوس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و هو مضطجع</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 هي تدل على لزوم الاضطجاع اما على الأيمن أو الأيسر، و قد خرجنا عن إطلاقها في المتمكن بلزوم الأيمن لأجل موثقة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 ان كان وجيها بمقتضى الصناعة إلاّ أن التصريح في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يقدر أن ينام على جنبه الأيمن فكيف ما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لا بأس بالمصير الى مقالة المشهور من باب الاحتياط‍‌</w:t>
      </w:r>
      <w:r>
        <w:rPr>
          <w:rFonts w:eastAsia="Amiri" w:cs="Amiri" w:ascii="Amiri" w:hAnsi="Amiri"/>
          <w:color w:val="111111"/>
          <w:sz w:val="28"/>
          <w:szCs w:val="28"/>
          <w:rtl w:val="true"/>
          <w:lang w:bidi="ar-SA"/>
        </w:rPr>
        <w:t>.</w:t>
      </w:r>
    </w:p>
    <w:p>
      <w:pPr>
        <w:pStyle w:val="Heading6"/>
        <w:numPr>
          <w:ilvl w:val="5"/>
          <w:numId w:val="1"/>
        </w:numPr>
        <w:rPr/>
      </w:pPr>
      <w:bookmarkStart w:id="1529" w:name="__RefHeading___Toc3073602_1878427129"/>
      <w:bookmarkStart w:id="1530" w:name="_Toc662"/>
      <w:bookmarkEnd w:id="1529"/>
      <w:r>
        <w:rPr/>
        <w:t>4</w:t>
      </w:r>
      <w:r>
        <w:rPr>
          <w:rtl w:val="true"/>
        </w:rPr>
        <w:t xml:space="preserve"> - </w:t>
      </w:r>
      <w:r>
        <w:rPr>
          <w:rtl w:val="true"/>
        </w:rPr>
        <w:t>و اما الحكم بالتبعيض للقادر على القيام في بعض الصلاة</w:t>
      </w:r>
      <w:bookmarkEnd w:id="1530"/>
    </w:p>
    <w:p>
      <w:pPr>
        <w:pStyle w:val="BookText"/>
        <w:rPr/>
      </w:pPr>
      <w:r>
        <w:rPr>
          <w:rFonts w:ascii="Amiri" w:hAnsi="Amiri" w:eastAsia="Amiri" w:cs="Amiri"/>
          <w:color w:val="111111"/>
          <w:sz w:val="28"/>
          <w:sz w:val="28"/>
          <w:szCs w:val="28"/>
          <w:rtl w:val="true"/>
          <w:lang w:bidi="ar-SA"/>
        </w:rPr>
        <w:t>فينبغي أن يكون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صحيحة جميل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قوي فليقم</w:t>
      </w:r>
      <w:r>
        <w:rPr>
          <w:rFonts w:eastAsia="Amiri" w:cs="Amiri" w:ascii="Amiri" w:hAnsi="Amiri"/>
          <w:color w:val="111111"/>
          <w:sz w:val="28"/>
          <w:szCs w:val="28"/>
          <w:rtl w:val="true"/>
          <w:lang w:bidi="ar-SA"/>
        </w:rPr>
        <w:t>».</w:t>
      </w:r>
    </w:p>
    <w:p>
      <w:pPr>
        <w:pStyle w:val="Heading6"/>
        <w:numPr>
          <w:ilvl w:val="5"/>
          <w:numId w:val="1"/>
        </w:numPr>
        <w:rPr/>
      </w:pPr>
      <w:bookmarkStart w:id="1531" w:name="__RefHeading___Toc3073604_1878427129"/>
      <w:bookmarkStart w:id="1532" w:name="_Toc663"/>
      <w:bookmarkEnd w:id="1531"/>
      <w:r>
        <w:rPr/>
        <w:t>5</w:t>
      </w:r>
      <w:r>
        <w:rPr>
          <w:rtl w:val="true"/>
        </w:rPr>
        <w:t xml:space="preserve"> - </w:t>
      </w:r>
      <w:r>
        <w:rPr>
          <w:rtl w:val="true"/>
        </w:rPr>
        <w:t>و اما ترجيح الجزء السابق عند الدوران</w:t>
      </w:r>
      <w:bookmarkEnd w:id="1532"/>
    </w:p>
    <w:p>
      <w:pPr>
        <w:pStyle w:val="BookText"/>
        <w:rPr/>
      </w:pPr>
      <w:r>
        <w:rPr>
          <w:rFonts w:ascii="Amiri" w:hAnsi="Amiri" w:eastAsia="Amiri" w:cs="Amiri"/>
          <w:color w:val="111111"/>
          <w:sz w:val="28"/>
          <w:sz w:val="28"/>
          <w:szCs w:val="28"/>
          <w:rtl w:val="true"/>
          <w:lang w:bidi="ar-SA"/>
        </w:rPr>
        <w:t>فلانه بعد قدرته على القيام في الجزء السابق يشمله قوله عليه السّلام في صحيحة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قوي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دون فرق بين كون القيام الركني هو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نعرف وجها لترجيح القيام الركني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التخيير كما اختاره بعض آخر</w:t>
      </w:r>
      <w:r>
        <w:rPr>
          <w:rFonts w:eastAsia="Amiri" w:cs="Amiri" w:ascii="Amiri" w:hAnsi="Amiri"/>
          <w:color w:val="111111"/>
          <w:sz w:val="28"/>
          <w:szCs w:val="28"/>
          <w:rtl w:val="true"/>
          <w:lang w:bidi="ar-SA"/>
        </w:rPr>
        <w:t>.</w:t>
      </w:r>
    </w:p>
    <w:p>
      <w:pPr>
        <w:pStyle w:val="Heading6"/>
        <w:numPr>
          <w:ilvl w:val="5"/>
          <w:numId w:val="1"/>
        </w:numPr>
        <w:rPr/>
      </w:pPr>
      <w:bookmarkStart w:id="1533" w:name="__RefHeading___Toc3073606_1878427129"/>
      <w:bookmarkStart w:id="1534" w:name="_Toc664"/>
      <w:bookmarkEnd w:id="1533"/>
      <w:r>
        <w:rPr>
          <w:rtl w:val="true"/>
        </w:rPr>
        <w:t>القراءة</w:t>
      </w:r>
      <w:bookmarkEnd w:id="1534"/>
    </w:p>
    <w:p>
      <w:pPr>
        <w:pStyle w:val="Heading6"/>
        <w:numPr>
          <w:ilvl w:val="5"/>
          <w:numId w:val="1"/>
        </w:numPr>
        <w:rPr/>
      </w:pPr>
      <w:bookmarkStart w:id="1535" w:name="__RefHeading___Toc3073608_1878427129"/>
      <w:bookmarkStart w:id="1536" w:name="_Toc665"/>
      <w:bookmarkEnd w:id="1535"/>
      <w:r>
        <w:rPr>
          <w:rtl w:val="true"/>
        </w:rPr>
        <w:t>تلزم في الأوليتين من الصلاة قراءة الحمد</w:t>
      </w:r>
      <w:bookmarkEnd w:id="1536"/>
    </w:p>
    <w:p>
      <w:pPr>
        <w:pStyle w:val="Heading6"/>
        <w:numPr>
          <w:ilvl w:val="5"/>
          <w:numId w:val="1"/>
        </w:numPr>
        <w:rPr/>
      </w:pPr>
      <w:bookmarkStart w:id="1537" w:name="__RefHeading___Toc3073610_1878427129"/>
      <w:bookmarkStart w:id="1538" w:name="_Toc666"/>
      <w:bookmarkEnd w:id="1537"/>
      <w:r>
        <w:rPr>
          <w:rtl w:val="true"/>
        </w:rPr>
        <w:t>اشارة</w:t>
      </w:r>
      <w:bookmarkEnd w:id="15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المشهوران البسملة جزء من كل سورة فتجب قراءتها معها إلاّ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عند البسملة تعيين السورة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 xml:space="preserve">: </w:t>
      </w:r>
      <w:bookmarkStart w:id="1539" w:name="pg14675_163220"/>
    </w:p>
    <w:p>
      <w:pPr>
        <w:pStyle w:val="Heading6"/>
        <w:numPr>
          <w:ilvl w:val="5"/>
          <w:numId w:val="1"/>
        </w:numPr>
        <w:rPr/>
      </w:pPr>
      <w:bookmarkStart w:id="1540" w:name="__RefHeading___Toc3073612_1878427129"/>
      <w:bookmarkStart w:id="1541" w:name="_Toc667"/>
      <w:bookmarkEnd w:id="1539"/>
      <w:bookmarkEnd w:id="1540"/>
      <w:r>
        <w:rPr/>
        <w:t>1</w:t>
      </w:r>
      <w:r>
        <w:rPr>
          <w:rtl w:val="true"/>
        </w:rPr>
        <w:t xml:space="preserve"> - </w:t>
      </w:r>
      <w:r>
        <w:rPr>
          <w:rtl w:val="true"/>
        </w:rPr>
        <w:t>اما وجوب الفاتحة في الأوليتين</w:t>
      </w:r>
      <w:bookmarkEnd w:id="1541"/>
    </w:p>
    <w:p>
      <w:pPr>
        <w:pStyle w:val="BookText"/>
        <w:rPr/>
      </w:pPr>
      <w:r>
        <w:rPr>
          <w:rFonts w:ascii="Amiri" w:hAnsi="Amiri" w:eastAsia="Amiri" w:cs="Amiri"/>
          <w:color w:val="111111"/>
          <w:sz w:val="28"/>
          <w:sz w:val="28"/>
          <w:szCs w:val="28"/>
          <w:rtl w:val="true"/>
          <w:lang w:bidi="ar-SA"/>
        </w:rPr>
        <w:t>فلارتكاز المتشرعة و التسالم و صحيحة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لا يقرأ بفاتحة الكتاب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 إلاّ أن يقرأ بها في جهر أو إخفات</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سيرة المتشرّعة المنعقدة على التزام قراءة الفاتحة فهي لا تدلّ‌ على الوجوب إلاّ إذا رجعت إلى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الصحيحة لا تدل على وجوب ذلك في كلتا الركعتين فلا بد من ضمّ‌ الارتكاز</w:t>
      </w:r>
      <w:r>
        <w:rPr>
          <w:rFonts w:eastAsia="Amiri" w:cs="Amiri" w:ascii="Amiri" w:hAnsi="Amiri"/>
          <w:color w:val="111111"/>
          <w:sz w:val="28"/>
          <w:szCs w:val="28"/>
          <w:rtl w:val="true"/>
          <w:lang w:bidi="ar-SA"/>
        </w:rPr>
        <w:t>.</w:t>
      </w:r>
    </w:p>
    <w:p>
      <w:pPr>
        <w:pStyle w:val="Heading6"/>
        <w:numPr>
          <w:ilvl w:val="5"/>
          <w:numId w:val="1"/>
        </w:numPr>
        <w:rPr/>
      </w:pPr>
      <w:bookmarkStart w:id="1542" w:name="__RefHeading___Toc3073614_1878427129"/>
      <w:bookmarkStart w:id="1543" w:name="_Toc668"/>
      <w:bookmarkEnd w:id="1542"/>
      <w:r>
        <w:rPr/>
        <w:t>2</w:t>
      </w:r>
      <w:r>
        <w:rPr>
          <w:rtl w:val="true"/>
        </w:rPr>
        <w:t xml:space="preserve"> - </w:t>
      </w:r>
      <w:r>
        <w:rPr>
          <w:rtl w:val="true"/>
        </w:rPr>
        <w:t>و اما وجوبها في النافلة أيضا</w:t>
      </w:r>
      <w:bookmarkEnd w:id="1543"/>
    </w:p>
    <w:p>
      <w:pPr>
        <w:pStyle w:val="BookText"/>
        <w:rPr/>
      </w:pPr>
      <w:r>
        <w:rPr>
          <w:rFonts w:ascii="IRNazanin" w:hAnsi="IRNazanin" w:eastAsia="IRNazanin"/>
          <w:color w:val="111111"/>
          <w:sz w:val="28"/>
          <w:sz w:val="28"/>
          <w:szCs w:val="28"/>
          <w:rtl w:val="true"/>
          <w:lang w:bidi="fa-IR"/>
        </w:rPr>
        <w:t>فللإطلاق</w:t>
      </w:r>
      <w:r>
        <w:rPr>
          <w:rFonts w:eastAsia="IRNazanin" w:cs="IRNazanin"/>
          <w:color w:val="111111"/>
          <w:sz w:val="28"/>
          <w:szCs w:val="28"/>
          <w:rtl w:val="true"/>
          <w:lang w:bidi="fa-IR"/>
        </w:rPr>
        <w:t>.</w:t>
      </w:r>
    </w:p>
    <w:p>
      <w:pPr>
        <w:pStyle w:val="Heading6"/>
        <w:numPr>
          <w:ilvl w:val="5"/>
          <w:numId w:val="1"/>
        </w:numPr>
        <w:rPr/>
      </w:pPr>
      <w:bookmarkStart w:id="1544" w:name="__RefHeading___Toc3073616_1878427129"/>
      <w:bookmarkStart w:id="1545" w:name="_Toc669"/>
      <w:bookmarkEnd w:id="1544"/>
      <w:r>
        <w:rPr/>
        <w:t>3</w:t>
      </w:r>
      <w:r>
        <w:rPr>
          <w:rtl w:val="true"/>
        </w:rPr>
        <w:t xml:space="preserve"> - </w:t>
      </w:r>
      <w:r>
        <w:rPr>
          <w:rtl w:val="true"/>
        </w:rPr>
        <w:t>و اما قراءة سورة كاملة بعد الحمد</w:t>
      </w:r>
      <w:bookmarkEnd w:id="1545"/>
    </w:p>
    <w:p>
      <w:pPr>
        <w:pStyle w:val="BookText"/>
        <w:rPr/>
      </w:pPr>
      <w:r>
        <w:rPr>
          <w:rFonts w:ascii="Amiri" w:hAnsi="Amiri" w:eastAsia="Amiri" w:cs="Amiri"/>
          <w:color w:val="111111"/>
          <w:sz w:val="28"/>
          <w:sz w:val="28"/>
          <w:szCs w:val="28"/>
          <w:rtl w:val="true"/>
          <w:lang w:bidi="ar-SA"/>
        </w:rPr>
        <w:t>فقد وقع الاختلاف في وجوبها بسبب اختلاف الروايات فقد روى الكليني عن أحمد بن إدريس عن أحمد بن محمد بن يحيى عن محمد بن عبد الحميد عن سيف بن عميرة عن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في المكتوبة بأقل من سورة و لا بأكثر</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 تدل على وجوب قراءة السورة بل ان من أراد قراءتها فليقرأ واحدة بلا زيادة و لا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سندها اشتمل على محمّد بن عبد الحميد، و قد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الحميد بن سالم العطار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الحميد عن أبي الحسن موسى، و كان ثقة من أصحابنا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المحتمل رجوع </w:t>
      </w:r>
      <w:bookmarkStart w:id="1546" w:name="pg14675_163221"/>
    </w:p>
    <w:p>
      <w:pPr>
        <w:pStyle w:val="BookText"/>
        <w:rPr/>
      </w:pPr>
      <w:bookmarkEnd w:id="1546"/>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عبد الحميد لا إلى محمّد، و يكفي الاجمال في عدم ثبوت وثاقته إلاّ أن يستظهر بقرائن رجوعه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أحمد بن محمد بن يحيى مشترك لم يوثق سوى من هو شيخ للصدوق بناء على كفاية شيخوخة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تمامية الرواية دلالة و سندا تعارضها صحيحة علي بن رئاب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فاتحة الكتاب تجوز وحدها في الفريضة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يتحقّق الجمع بحمل الاولى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بعد امكانه لحمل الثانية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حمل الثانية على حالة الضرورة و الاستعجال بقرينة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يقرأ الرجل في الفريضة بفاتحة الكتاب في الركعتين الأوليتين إذا ما أعجلت به حاجة أو تخوّف شيئا</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حمل للإطلاق على الفرد النادر و هو مستهجن</w:t>
      </w:r>
      <w:r>
        <w:rPr>
          <w:rFonts w:eastAsia="IRNazanin" w:cs="IRNazanin"/>
          <w:color w:val="111111"/>
          <w:sz w:val="28"/>
          <w:szCs w:val="28"/>
          <w:rtl w:val="true"/>
          <w:lang w:bidi="fa-IR"/>
        </w:rPr>
        <w:t>.</w:t>
      </w:r>
    </w:p>
    <w:p>
      <w:pPr>
        <w:pStyle w:val="Heading6"/>
        <w:numPr>
          <w:ilvl w:val="5"/>
          <w:numId w:val="1"/>
        </w:numPr>
        <w:rPr/>
      </w:pPr>
      <w:bookmarkStart w:id="1547" w:name="__RefHeading___Toc3073618_1878427129"/>
      <w:bookmarkStart w:id="1548" w:name="_Toc670"/>
      <w:bookmarkEnd w:id="1547"/>
      <w:r>
        <w:rPr/>
        <w:t>4</w:t>
      </w:r>
      <w:r>
        <w:rPr>
          <w:rtl w:val="true"/>
        </w:rPr>
        <w:t xml:space="preserve"> - </w:t>
      </w:r>
      <w:r>
        <w:rPr>
          <w:rtl w:val="true"/>
        </w:rPr>
        <w:t>و اما جزئية البسملة</w:t>
      </w:r>
      <w:bookmarkEnd w:id="1548"/>
    </w:p>
    <w:p>
      <w:pPr>
        <w:pStyle w:val="BookText"/>
        <w:rPr/>
      </w:pPr>
      <w:r>
        <w:rPr>
          <w:rFonts w:ascii="Amiri" w:hAnsi="Amiri" w:eastAsia="Amiri" w:cs="Amiri"/>
          <w:color w:val="111111"/>
          <w:sz w:val="28"/>
          <w:sz w:val="28"/>
          <w:szCs w:val="28"/>
          <w:rtl w:val="true"/>
          <w:lang w:bidi="ar-SA"/>
        </w:rPr>
        <w:t>فينبغي أن تكون من المسلّمات بالنسبة إلى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السبع المثاني و القرآن العظيم أ هي الفاتحة‌؟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أفضلهن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جزئيتها من بقيّة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ادعي عليها الاجماع بل ربما عدّ ذلك من المسلّمات، و قد يستدلّ‌ له بصحيحة </w:t>
      </w:r>
      <w:bookmarkStart w:id="1549" w:name="pg14675_163222"/>
    </w:p>
    <w:p>
      <w:pPr>
        <w:pStyle w:val="BookText"/>
        <w:rPr/>
      </w:pPr>
      <w:bookmarkEnd w:id="1549"/>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للصلاة اقرأ بسم اللّه الرحمن الرحيم في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فاتحة الكتاب اقرأ بسم اللّه الرحمن الرحيم مع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بتقريب ان السؤال عن الاستحباب بعد عدم المعنى له لوضوحه فلا بدّ و ان يكون عن الوجوب، و هو ملازم للجزئية لعدم احتمال إرادة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أصل الوجوب و هو الذي يمكن دعوى الاجماع عليه و كونه من المسلّمات دون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عدم احتمال إرادة الوجوب النفسي في الصحيحة 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فالحكم بالجزئية بحيث تترتّب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عدّها آية في صلاة الآيات أو لزوم تعيين السورة عند قراءتها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Heading6"/>
        <w:numPr>
          <w:ilvl w:val="5"/>
          <w:numId w:val="1"/>
        </w:numPr>
        <w:rPr/>
      </w:pPr>
      <w:bookmarkStart w:id="1550" w:name="__RefHeading___Toc3073620_1878427129"/>
      <w:bookmarkStart w:id="1551" w:name="_Toc671"/>
      <w:bookmarkEnd w:id="1550"/>
      <w:r>
        <w:rPr/>
        <w:t>5</w:t>
      </w:r>
      <w:r>
        <w:rPr>
          <w:rtl w:val="true"/>
        </w:rPr>
        <w:t xml:space="preserve"> - </w:t>
      </w:r>
      <w:r>
        <w:rPr>
          <w:rtl w:val="true"/>
        </w:rPr>
        <w:t>و اما وجوب تعيين السورة عند قراءتها</w:t>
      </w:r>
      <w:bookmarkEnd w:id="1551"/>
    </w:p>
    <w:p>
      <w:pPr>
        <w:pStyle w:val="BookText"/>
        <w:rPr/>
      </w:pPr>
      <w:r>
        <w:rPr>
          <w:rFonts w:ascii="IRNazanin" w:hAnsi="IRNazanin" w:eastAsia="IRNazanin"/>
          <w:color w:val="111111"/>
          <w:sz w:val="28"/>
          <w:sz w:val="28"/>
          <w:szCs w:val="28"/>
          <w:rtl w:val="true"/>
          <w:lang w:bidi="fa-IR"/>
        </w:rPr>
        <w:t>فهو محل للخلاف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استدل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 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بأنّ‌ البسملة بعد ما كانت جزءا من كلّ‌ سورة فلا تتحقّق قراءة سورة التوحيد مثلا إلاّ بقراءة جميع آياتها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كونها سورة التوحيد و بقصدها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الاستدلال المذكور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جزئية البسملة من كل سورة، و قد تقدّم التأمّل فيه</w:t>
      </w:r>
      <w:r>
        <w:rPr>
          <w:rFonts w:eastAsia="Amiri" w:cs="Amiri" w:ascii="Amiri" w:hAnsi="Amiri"/>
          <w:color w:val="111111"/>
          <w:sz w:val="28"/>
          <w:szCs w:val="28"/>
          <w:rtl w:val="true"/>
          <w:lang w:bidi="ar-SA"/>
        </w:rPr>
        <w:t>.</w:t>
      </w:r>
    </w:p>
    <w:p>
      <w:pPr>
        <w:pStyle w:val="Heading6"/>
        <w:numPr>
          <w:ilvl w:val="5"/>
          <w:numId w:val="1"/>
        </w:numPr>
        <w:rPr/>
      </w:pPr>
      <w:bookmarkStart w:id="1552" w:name="__RefHeading___Toc3073622_1878427129"/>
      <w:bookmarkStart w:id="1553" w:name="_Toc672"/>
      <w:bookmarkEnd w:id="1552"/>
      <w:r>
        <w:rPr>
          <w:rtl w:val="true"/>
        </w:rPr>
        <w:t>أحكام القراءة</w:t>
      </w:r>
      <w:bookmarkEnd w:id="1553"/>
    </w:p>
    <w:p>
      <w:pPr>
        <w:pStyle w:val="Heading6"/>
        <w:numPr>
          <w:ilvl w:val="5"/>
          <w:numId w:val="1"/>
        </w:numPr>
        <w:rPr/>
      </w:pPr>
      <w:bookmarkStart w:id="1554" w:name="__RefHeading___Toc3073624_1878427129"/>
      <w:bookmarkStart w:id="1555" w:name="_Toc673"/>
      <w:bookmarkEnd w:id="1554"/>
      <w:r>
        <w:rPr>
          <w:rtl w:val="true"/>
        </w:rPr>
        <w:t>اشارة</w:t>
      </w:r>
      <w:bookmarkEnd w:id="155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يجب حذف همزة الوصل في الدرج و إثبات همزة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w:t>
      </w:r>
      <w:bookmarkStart w:id="1556" w:name="pg14675_163223"/>
    </w:p>
    <w:p>
      <w:pPr>
        <w:pStyle w:val="BookText"/>
        <w:rPr/>
      </w:pPr>
      <w:bookmarkEnd w:id="1556"/>
      <w:r>
        <w:rPr>
          <w:rFonts w:ascii="Amiri" w:hAnsi="Amiri" w:eastAsia="Amiri" w:cs="Amiri"/>
          <w:color w:val="111111"/>
          <w:sz w:val="28"/>
          <w:sz w:val="28"/>
          <w:szCs w:val="28"/>
          <w:rtl w:val="true"/>
          <w:lang w:bidi="ar-SA"/>
        </w:rPr>
        <w:t>الوقوف بالحركة و الوصل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المد في الواو المضموم ما قبلها و الياء المكسور ما قبلها و الألف المفتوح ما قبلها إذا كان بعدها سكون لازم أو همزة و ان لم تكن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الادغام إذا كان بعد النون الساكنة أو التنوين أحد حروف 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ادغام لام التعريف إذا دخلت على الشين أو احدى أخواتها و اظهارها مع بقيّة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الجهر بالقراءة على الرجال في الصبح و الأوّليتين من المغرب و العشاء و الاخفات في غير ذلك إلاّ البسملة و صلاة الجمعة بل الظهر يومها فيستحب في الاولى و الأخيرة و يجب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المكلّف بالخيار في غير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مناط‍‌ الجهر و الاخفات 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جهر في موضع الاخفات أو عكس ناسيا أو جاهلا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نسي القراءة حتى ركع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المصلّي بالخيار في ثالثة المغرب و أخيرتي الرباعية بين الفاتحة و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الموالاة العرفية بين حروف الكلمة و كلمات الآية الواحدة و آي السورة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557" w:name="__RefHeading___Toc3073626_1878427129"/>
      <w:bookmarkStart w:id="1558" w:name="_Toc674"/>
      <w:bookmarkEnd w:id="1557"/>
      <w:r>
        <w:rPr/>
        <w:t>1</w:t>
      </w:r>
      <w:r>
        <w:rPr>
          <w:rtl w:val="true"/>
        </w:rPr>
        <w:t xml:space="preserve"> - </w:t>
      </w:r>
      <w:r>
        <w:rPr>
          <w:rtl w:val="true"/>
        </w:rPr>
        <w:t>اما بالنسبة إلى همزة الوصل و القطع</w:t>
      </w:r>
      <w:bookmarkEnd w:id="155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فيتّضح الحال فيهما بعد الالتفات إلى ان خصوصيّات القراءة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للمقروء و خصوصيّات للقراءة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الاولى يرجع بعضها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كزيادة حرف و نقصانه و تبديله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الآخر إلى الصورة كالحركة الخاصة للحرف و تقدّمه و تأخّره</w:t>
      </w:r>
      <w:r>
        <w:rPr>
          <w:rFonts w:eastAsia="Amiri" w:cs="Amiri" w:ascii="Amiri" w:hAnsi="Amiri"/>
          <w:color w:val="111111"/>
          <w:sz w:val="28"/>
          <w:szCs w:val="28"/>
          <w:rtl w:val="true"/>
          <w:lang w:bidi="ar-SA"/>
        </w:rPr>
        <w:t xml:space="preserve">. </w:t>
      </w:r>
      <w:bookmarkStart w:id="1559" w:name="pg14675_163224"/>
    </w:p>
    <w:p>
      <w:pPr>
        <w:pStyle w:val="BookText"/>
        <w:rPr/>
      </w:pPr>
      <w:bookmarkEnd w:id="1559"/>
      <w:r>
        <w:rPr>
          <w:rFonts w:ascii="Amiri" w:hAnsi="Amiri" w:eastAsia="Amiri" w:cs="Amiri"/>
          <w:color w:val="111111"/>
          <w:sz w:val="28"/>
          <w:sz w:val="28"/>
          <w:szCs w:val="28"/>
          <w:rtl w:val="true"/>
          <w:lang w:bidi="ar-SA"/>
        </w:rPr>
        <w:t>و الثانية ترتبط‍‌ بالقراءة نفسها كمدّ الحرف و ادغامه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يجب مراعاته خصوصيّات المقروء بنحويها لا خصوصيات القراءة إذ الواجب على المكلف قراءة القرآن النازل منه سبحانه و ذلك يتوقّف على ملاحظة خصوصيّات المقروء دون القراءة إذ هي غالبا تجويدية لا دليل على اعتبارها في صحّة القراءة و انّما هي من محسناتها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إذا فرض أن فقدان بعضها يوجب استهجانها بحيث تنصرف عنها أوامر القراءة كانت مراعاتها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أن حذف همزة الوصل عند الدرج أمر غير لازم إذا أمكن الاتيان بها بدون استهجان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الاتيان يعدّ من الغلط‍‌ من غير خلاف بين علماء الأدب مدفوعة بعدم الدليل على حجّيّة اتفاقهم بعد فرض عدم الاستهجان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همزة القطع يلزم اثباتها لأنها جزء من الكلمة و اسقاطها كإسقاط‍‌ بقيّة الحروف أمر غير جائز</w:t>
      </w:r>
      <w:r>
        <w:rPr>
          <w:rFonts w:eastAsia="Amiri" w:cs="Amiri" w:ascii="Amiri" w:hAnsi="Amiri"/>
          <w:color w:val="111111"/>
          <w:sz w:val="28"/>
          <w:szCs w:val="28"/>
          <w:rtl w:val="true"/>
          <w:lang w:bidi="ar-SA"/>
        </w:rPr>
        <w:t>.</w:t>
      </w:r>
    </w:p>
    <w:p>
      <w:pPr>
        <w:pStyle w:val="Heading6"/>
        <w:numPr>
          <w:ilvl w:val="5"/>
          <w:numId w:val="1"/>
        </w:numPr>
        <w:rPr/>
      </w:pPr>
      <w:bookmarkStart w:id="1560" w:name="__RefHeading___Toc3073628_1878427129"/>
      <w:bookmarkStart w:id="1561" w:name="_Toc675"/>
      <w:bookmarkEnd w:id="1560"/>
      <w:r>
        <w:rPr/>
        <w:t>2</w:t>
      </w:r>
      <w:r>
        <w:rPr>
          <w:rtl w:val="true"/>
        </w:rPr>
        <w:t xml:space="preserve"> - </w:t>
      </w:r>
      <w:r>
        <w:rPr>
          <w:rtl w:val="true"/>
        </w:rPr>
        <w:t>و اما الوقوف بالسكون و الوصل بالحركة</w:t>
      </w:r>
      <w:bookmarkEnd w:id="1561"/>
    </w:p>
    <w:p>
      <w:pPr>
        <w:pStyle w:val="BookText"/>
        <w:rPr/>
      </w:pPr>
      <w:r>
        <w:rPr>
          <w:rFonts w:ascii="Amiri" w:hAnsi="Amiri" w:eastAsia="Amiri" w:cs="Amiri"/>
          <w:color w:val="111111"/>
          <w:sz w:val="28"/>
          <w:sz w:val="28"/>
          <w:szCs w:val="28"/>
          <w:rtl w:val="true"/>
          <w:lang w:bidi="ar-SA"/>
        </w:rPr>
        <w:t>فقد اتّضح عدم الدليل على لزومه بعد رجوع الخصوصيّة الى القراءة و عدم الاستهجان في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بأس بالتنزل إلى الاحتياط‍‌ الاستحبابي مراعاة لجانب المشهور</w:t>
      </w:r>
      <w:r>
        <w:rPr>
          <w:rFonts w:eastAsia="Amiri" w:cs="Amiri" w:ascii="Amiri" w:hAnsi="Amiri"/>
          <w:color w:val="111111"/>
          <w:sz w:val="28"/>
          <w:szCs w:val="28"/>
          <w:rtl w:val="true"/>
          <w:lang w:bidi="ar-SA"/>
        </w:rPr>
        <w:t>.</w:t>
      </w:r>
    </w:p>
    <w:p>
      <w:pPr>
        <w:pStyle w:val="Heading6"/>
        <w:numPr>
          <w:ilvl w:val="5"/>
          <w:numId w:val="1"/>
        </w:numPr>
        <w:rPr/>
      </w:pPr>
      <w:bookmarkStart w:id="1562" w:name="__RefHeading___Toc3073630_1878427129"/>
      <w:bookmarkStart w:id="1563" w:name="_Toc676"/>
      <w:bookmarkEnd w:id="1562"/>
      <w:r>
        <w:rPr/>
        <w:t>3</w:t>
      </w:r>
      <w:r>
        <w:rPr>
          <w:rtl w:val="true"/>
        </w:rPr>
        <w:t xml:space="preserve"> - </w:t>
      </w:r>
      <w:r>
        <w:rPr>
          <w:rtl w:val="true"/>
        </w:rPr>
        <w:t>و اما المد في الموارد المذكورة</w:t>
      </w:r>
      <w:bookmarkEnd w:id="156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فحيث انه من خصوصيات القراءة و لا استهجان في تركه بل انه في نفسه قضيّة غير مألوفة في الكلام العادي فلا تجب مراعاته إلاّ إذا توقف إظهار الحرف عليه، كما في </w:t>
      </w:r>
      <w:bookmarkStart w:id="1564" w:name="pg14675_163225"/>
    </w:p>
    <w:p>
      <w:pPr>
        <w:pStyle w:val="BookText"/>
        <w:rPr/>
      </w:pPr>
      <w:bookmarkEnd w:id="1564"/>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تظهر الألف أو اللام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حديث الخطاف المروي في الكافي عن عدّة من أصحابنا عن سهل بن زياد و أحمد بن أبي عبد اللّه جميعا عن الجاموراني عن الحسن بن علي بن أبي حمزة عن محمّد بن يوسف التميمي عن محمّد بن جعفر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بالصنينات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فانّهنّ‌ آنس طير الناس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تدرون ما تقول الصنينية إذا هي مرّت و ترنّمت تقول بسم اللّه الرحمن الرحيم الحمد للّه ربّ‌ العالمين حتى قرأ أمّ‌ الكتاب فإذا كان في آخر ترنّمها قالت و لا الضالين مدّها رسول اللّه صلّى اللّه عليه و آله و لا الضالين</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فضعيف سندا من جهات و دلالة لاختصاصه بالضالين و عدم دلالة الفعل على الوجوب</w:t>
      </w:r>
      <w:r>
        <w:rPr>
          <w:rFonts w:eastAsia="Amiri" w:cs="Amiri" w:ascii="Amiri" w:hAnsi="Amiri"/>
          <w:color w:val="111111"/>
          <w:sz w:val="28"/>
          <w:szCs w:val="28"/>
          <w:rtl w:val="true"/>
          <w:lang w:bidi="ar-SA"/>
        </w:rPr>
        <w:t>.</w:t>
      </w:r>
    </w:p>
    <w:p>
      <w:pPr>
        <w:pStyle w:val="Heading6"/>
        <w:numPr>
          <w:ilvl w:val="5"/>
          <w:numId w:val="1"/>
        </w:numPr>
        <w:rPr/>
      </w:pPr>
      <w:bookmarkStart w:id="1565" w:name="__RefHeading___Toc3073632_1878427129"/>
      <w:bookmarkStart w:id="1566" w:name="_Toc677"/>
      <w:bookmarkEnd w:id="1565"/>
      <w:r>
        <w:rPr/>
        <w:t>4</w:t>
      </w:r>
      <w:r>
        <w:rPr>
          <w:rtl w:val="true"/>
        </w:rPr>
        <w:t xml:space="preserve"> - </w:t>
      </w:r>
      <w:r>
        <w:rPr>
          <w:rtl w:val="true"/>
        </w:rPr>
        <w:t>و اما الادغام في المورد الأوّل</w:t>
      </w:r>
      <w:bookmarkEnd w:id="1566"/>
    </w:p>
    <w:p>
      <w:pPr>
        <w:pStyle w:val="BookText"/>
        <w:rPr/>
      </w:pPr>
      <w:r>
        <w:rPr>
          <w:rFonts w:ascii="Amiri" w:hAnsi="Amiri" w:eastAsia="Amiri" w:cs="Amiri"/>
          <w:color w:val="111111"/>
          <w:sz w:val="28"/>
          <w:sz w:val="28"/>
          <w:szCs w:val="28"/>
          <w:rtl w:val="true"/>
          <w:lang w:bidi="ar-SA"/>
        </w:rPr>
        <w:t>فقد نقل عن ابن الحاجب و الرضي لزومه</w:t>
      </w:r>
      <w:r>
        <w:rPr>
          <w:rStyle w:val="FootnoteAnchor"/>
          <w:rtl w:val="true"/>
        </w:rPr>
        <w:footnoteReference w:id="466"/>
      </w:r>
      <w:r>
        <w:rPr>
          <w:rFonts w:ascii="Amiri" w:hAnsi="Amiri" w:eastAsia="Amiri" w:cs="Amiri"/>
          <w:color w:val="111111"/>
          <w:sz w:val="28"/>
          <w:sz w:val="28"/>
          <w:szCs w:val="28"/>
          <w:rtl w:val="true"/>
          <w:lang w:bidi="ar-SA"/>
        </w:rPr>
        <w:t>إلاّ أنّ‌ ذلك لا يصلح للحجيّة بعد عدم لزوم الاستهجان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ادغام اللام إذا دخلت على الشين و اخواتها لازم لا لتصريح علماء الأدب بذلك بل للاستهجان بدونه</w:t>
      </w:r>
      <w:r>
        <w:rPr>
          <w:rFonts w:eastAsia="Amiri" w:cs="Amiri" w:ascii="Amiri" w:hAnsi="Amiri"/>
          <w:color w:val="111111"/>
          <w:sz w:val="28"/>
          <w:szCs w:val="28"/>
          <w:rtl w:val="true"/>
          <w:lang w:bidi="ar-SA"/>
        </w:rPr>
        <w:t>.</w:t>
      </w:r>
    </w:p>
    <w:p>
      <w:pPr>
        <w:pStyle w:val="Heading6"/>
        <w:numPr>
          <w:ilvl w:val="5"/>
          <w:numId w:val="1"/>
        </w:numPr>
        <w:rPr/>
      </w:pPr>
      <w:bookmarkStart w:id="1567" w:name="__RefHeading___Toc3073634_1878427129"/>
      <w:bookmarkStart w:id="1568" w:name="_Toc678"/>
      <w:bookmarkEnd w:id="1567"/>
      <w:r>
        <w:rPr/>
        <w:t>5</w:t>
      </w:r>
      <w:r>
        <w:rPr>
          <w:rtl w:val="true"/>
        </w:rPr>
        <w:t xml:space="preserve"> - </w:t>
      </w:r>
      <w:r>
        <w:rPr>
          <w:rtl w:val="true"/>
        </w:rPr>
        <w:t>و اما وجوب الجهر بالقراءة على الرجال فيما ذكر و الاخفات</w:t>
      </w:r>
      <w:bookmarkEnd w:id="1568"/>
    </w:p>
    <w:p>
      <w:pPr>
        <w:pStyle w:val="BookText"/>
        <w:rPr/>
      </w:pPr>
      <w:r>
        <w:rPr>
          <w:rFonts w:ascii="Amiri" w:hAnsi="Amiri" w:eastAsia="Amiri" w:cs="Amiri"/>
          <w:color w:val="111111"/>
          <w:sz w:val="28"/>
          <w:sz w:val="28"/>
          <w:szCs w:val="28"/>
          <w:rtl w:val="true"/>
          <w:lang w:bidi="ar-SA"/>
        </w:rPr>
        <w:t>في غيره</w:t>
      </w:r>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الخلاف الى السيّد المرتضى و ابن الجنيد و صاحب المدارك و الذخيرة فاختاروا الاستحباب</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الكلام تارة في أصل الوجوب و اخرى في تعيين موضعه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أصل الوجوب فقد يستدل له تارة بالسيرة المتصلة بزمن </w:t>
      </w:r>
    </w:p>
    <w:p>
      <w:pPr>
        <w:pStyle w:val="BookText"/>
        <w:rPr/>
      </w:pPr>
      <w:r>
        <w:rPr>
          <w:rFonts w:ascii="Amiri" w:hAnsi="Amiri" w:eastAsia="Amiri" w:cs="Amiri"/>
          <w:color w:val="111111"/>
          <w:sz w:val="28"/>
          <w:sz w:val="28"/>
          <w:szCs w:val="28"/>
          <w:rtl w:val="true"/>
          <w:lang w:bidi="ar-SA"/>
        </w:rPr>
        <w:t>المعصوم عليه السّلام على مراعاة الجهر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برواية الفضل بن شاذان عن الامام الرضا عليه السّلام الواردة في بيان علل بعض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الصلوات التي يجهر فيها انما هي في أوقات مظلمة فوجب ان يجهر فيها ليعلم المار ان هناك جماعة فان أراد أن يصلّي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الصلاتان اللّتان لا يجهر فيهما إنّما هما بالنهار في أوقات مضيئة فهي من جهة الرؤية لا يحتاج فيها الى السماع</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تختص بالجماعة و لا تدل على لزوم الاخفات في صلوات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سند الصدوق الى الفضل محل للتأمّل كما يظهر من مراجعة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الاستدلال بصحيح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جهر فيما لا ينبغي الاجهار فيه و أخفى فيما لا ينبغي الاخفاء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ذلك فعل متعمّدا فقد نقض صلاته و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ذلك ناسيا أو ساهيا أو لا يدري فلا شيء عليه و قد تمّت صلاته</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الصدوق و الشيخ إلى زرارة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صحّة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الدلالة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انها قد تعارض بصحيح علي بن جعفر عن أخيه موسى عليه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من الفريضة ما يجهر فيه بالقراءة هل عليه أن لا يجهر؟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جهر و إن شاء لم يفعل</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لأجلها رفع صاحب المدارك اليد عن ظهور الاولى في الوجوب و حملها على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69" w:name="pg14675_163227"/>
    </w:p>
    <w:p>
      <w:pPr>
        <w:pStyle w:val="BookText"/>
        <w:rPr/>
      </w:pPr>
      <w:bookmarkEnd w:id="1569"/>
      <w:r>
        <w:rPr>
          <w:rFonts w:ascii="Amiri" w:hAnsi="Amiri" w:eastAsia="Amiri" w:cs="Amiri"/>
          <w:color w:val="111111"/>
          <w:sz w:val="28"/>
          <w:sz w:val="28"/>
          <w:szCs w:val="28"/>
          <w:rtl w:val="true"/>
          <w:lang w:bidi="ar-SA"/>
        </w:rPr>
        <w:t xml:space="preserve">و ما افيد وجيه لو لم تكن الثانية مضطربة المتن اما بعد اضطرابها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فرض أن الفريضة يجهر فيها و لا معنى لان يسأل بعد ذلك هل عليه أن لا يجهر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طرحها أو حملها على غير القراءة كالتشهّد و الاذكار و يكون السؤال عن وجوب أن لا يجهر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تعيين مورد الجهر و الاخفات فلم ترد رواية تامّة الدلالة و السند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بالإمكان الاستدلال له بالتلفيق بين صحيح زرارة المتقدّم و سيرة المتشرّعة فان الصحيح يدلّ‌ على لزوم الجهر في بعض أفراد الصلاة و لزوم الاخفات في بعض آخر، و هو و ان كان مجملا من حيث المصداق إلاّ انه بضمّ‌ السيرة القطعيّة يتشخّص ذلك</w:t>
      </w:r>
      <w:r>
        <w:rPr>
          <w:rFonts w:eastAsia="Amiri" w:cs="Amiri" w:ascii="Amiri" w:hAnsi="Amiri"/>
          <w:color w:val="111111"/>
          <w:sz w:val="28"/>
          <w:szCs w:val="28"/>
          <w:rtl w:val="true"/>
          <w:lang w:bidi="ar-SA"/>
        </w:rPr>
        <w:t>.</w:t>
      </w:r>
    </w:p>
    <w:p>
      <w:pPr>
        <w:pStyle w:val="Heading6"/>
        <w:numPr>
          <w:ilvl w:val="5"/>
          <w:numId w:val="1"/>
        </w:numPr>
        <w:rPr/>
      </w:pPr>
      <w:bookmarkStart w:id="1570" w:name="__RefHeading___Toc3073636_1878427129"/>
      <w:bookmarkStart w:id="1571" w:name="_Toc679"/>
      <w:bookmarkEnd w:id="1570"/>
      <w:r>
        <w:rPr/>
        <w:t>6</w:t>
      </w:r>
      <w:r>
        <w:rPr>
          <w:rtl w:val="true"/>
        </w:rPr>
        <w:t xml:space="preserve"> - </w:t>
      </w:r>
      <w:r>
        <w:rPr>
          <w:rtl w:val="true"/>
        </w:rPr>
        <w:t>و اما عدم وجوب الجهر على المرأة</w:t>
      </w:r>
      <w:bookmarkEnd w:id="1571"/>
    </w:p>
    <w:p>
      <w:pPr>
        <w:pStyle w:val="BookText"/>
        <w:rPr/>
      </w:pPr>
      <w:r>
        <w:rPr>
          <w:rFonts w:ascii="Amiri" w:hAnsi="Amiri" w:eastAsia="Amiri" w:cs="Amiri"/>
          <w:color w:val="111111"/>
          <w:sz w:val="28"/>
          <w:sz w:val="28"/>
          <w:szCs w:val="28"/>
          <w:rtl w:val="true"/>
          <w:lang w:bidi="ar-SA"/>
        </w:rPr>
        <w:t>فلأصل البراءة بعد قصور المقتضي عن اثبات الوجوب لاختصاص صحيح زرارة المتقدّم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الاشتراك المستندة إلى الاجماع لا يمكن تطبيقها في مورد 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الجهر لو كان واجبا لاشتهر و ذاع لشدّة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النساء هل عليهنّ‌ الجهر بالقراءة في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الاستدلال على ذلك بكون صوت المرأة عورة فضعيف لعدم الدليل على ذلك بل الدليل على عدمه لتحدّث الأئمة عليهم السّلام مع النساء على ما يظهر من روايات كثيرة مع عدم الضرورة</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يستفاد ذلك من </w:t>
      </w:r>
      <w:bookmarkStart w:id="1572" w:name="pg14675_163228"/>
    </w:p>
    <w:p>
      <w:pPr>
        <w:pStyle w:val="BookText"/>
        <w:rPr/>
      </w:pPr>
      <w:bookmarkEnd w:id="1572"/>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 قُلْنَ‌ قَوْلاً مَعْرُوفاً </w:t>
      </w:r>
      <w:r>
        <w:rPr>
          <w:rStyle w:val="FootnoteAnchor"/>
          <w:rtl w:val="true"/>
        </w:rPr>
        <w:footnoteReference w:id="473"/>
      </w:r>
      <w:r>
        <w:rPr>
          <w:rFonts w:ascii="Amiri" w:hAnsi="Amiri" w:eastAsia="Amiri" w:cs="Amiri"/>
          <w:color w:val="111111"/>
          <w:sz w:val="28"/>
          <w:sz w:val="28"/>
          <w:szCs w:val="28"/>
          <w:rtl w:val="true"/>
          <w:lang w:bidi="ar-SA"/>
        </w:rPr>
        <w:t>و مع التنزّل فلازم ذلك الاختصاص بحالة سماع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لازمه الحرمة دون عدم الوجوب</w:t>
      </w:r>
      <w:r>
        <w:rPr>
          <w:rFonts w:eastAsia="Amiri" w:cs="Amiri" w:ascii="Amiri" w:hAnsi="Amiri"/>
          <w:color w:val="111111"/>
          <w:sz w:val="28"/>
          <w:szCs w:val="28"/>
          <w:rtl w:val="true"/>
          <w:lang w:bidi="ar-SA"/>
        </w:rPr>
        <w:t>.</w:t>
      </w:r>
    </w:p>
    <w:p>
      <w:pPr>
        <w:pStyle w:val="Heading6"/>
        <w:numPr>
          <w:ilvl w:val="5"/>
          <w:numId w:val="1"/>
        </w:numPr>
        <w:rPr/>
      </w:pPr>
      <w:bookmarkStart w:id="1573" w:name="__RefHeading___Toc3073638_1878427129"/>
      <w:bookmarkStart w:id="1574" w:name="_Toc680"/>
      <w:bookmarkEnd w:id="1573"/>
      <w:r>
        <w:rPr/>
        <w:t>7</w:t>
      </w:r>
      <w:r>
        <w:rPr>
          <w:rtl w:val="true"/>
        </w:rPr>
        <w:t xml:space="preserve"> - </w:t>
      </w:r>
      <w:r>
        <w:rPr>
          <w:rtl w:val="true"/>
        </w:rPr>
        <w:t>و اما الجهر بالبسملة</w:t>
      </w:r>
      <w:bookmarkEnd w:id="1574"/>
    </w:p>
    <w:p>
      <w:pPr>
        <w:pStyle w:val="BookText"/>
        <w:rPr/>
      </w:pPr>
      <w:r>
        <w:rPr>
          <w:rFonts w:ascii="Amiri" w:hAnsi="Amiri" w:eastAsia="Amiri" w:cs="Amiri"/>
          <w:color w:val="111111"/>
          <w:sz w:val="28"/>
          <w:sz w:val="28"/>
          <w:szCs w:val="28"/>
          <w:rtl w:val="true"/>
          <w:lang w:bidi="ar-SA"/>
        </w:rPr>
        <w:t xml:space="preserve">فهو في الجهرية واجب لكونها جزءا من القراءة، و اما في الإخفاتية فالمشهور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خلف أبي عبد اللّه عليه السّلام أيّاما فكان يقرأ في فاتحة الكتاب ببسم اللّه الرحمن الرحيم فإذا كانت صلاة لا يجهر فيها بالقراءة جهر ببسم اللّه الرحمن الرحيم و أخفى ما سوى ذلك</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فان الاحتمالات في جهر الإمام عليه السّلام ثلاثة، و المتعيّن هو الاستحباب إذ الإباحة منفية بالمواظبة أيّاما و الوجوب منفي لكون الفعل أعمّ‌ منه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على الوجوب برواية سليم بن قيس الهلالي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ألزمت الناس 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لكنّه ضعيف دلالة لاحتمال النظر الى الصلاة الجهرية في مقابل العامة الذين يخفتون بها، و سندا لا من جهة سليم لإمكان توثيقه بل من جهة الإرسال فيها لبعد رواية إبراهيم بن عثمان الذي </w:t>
      </w:r>
      <w:bookmarkStart w:id="1575" w:name="pg14675_163229"/>
    </w:p>
    <w:p>
      <w:pPr>
        <w:pStyle w:val="BookText"/>
        <w:rPr/>
      </w:pPr>
      <w:bookmarkEnd w:id="1575"/>
      <w:r>
        <w:rPr>
          <w:rFonts w:ascii="Amiri" w:hAnsi="Amiri" w:eastAsia="Amiri" w:cs="Amiri"/>
          <w:color w:val="111111"/>
          <w:sz w:val="28"/>
          <w:sz w:val="28"/>
          <w:szCs w:val="28"/>
          <w:rtl w:val="true"/>
          <w:lang w:bidi="ar-SA"/>
        </w:rPr>
        <w:t>هو من أصحاب الصادق عليه السّلام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عدم إمكان الاستدلال للاستحباب بما رواه الشيخ عن الامام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لضعفه سندا بالإرسال و دلالة لاحتمال النظر الى الصلاة الجهرية</w:t>
      </w:r>
      <w:r>
        <w:rPr>
          <w:rFonts w:eastAsia="Amiri" w:cs="Amiri" w:ascii="Amiri" w:hAnsi="Amiri"/>
          <w:color w:val="111111"/>
          <w:sz w:val="28"/>
          <w:szCs w:val="28"/>
          <w:rtl w:val="true"/>
          <w:lang w:bidi="ar-SA"/>
        </w:rPr>
        <w:t>.</w:t>
      </w:r>
    </w:p>
    <w:p>
      <w:pPr>
        <w:pStyle w:val="Heading6"/>
        <w:numPr>
          <w:ilvl w:val="5"/>
          <w:numId w:val="1"/>
        </w:numPr>
        <w:rPr/>
      </w:pPr>
      <w:bookmarkStart w:id="1576" w:name="__RefHeading___Toc3073640_1878427129"/>
      <w:bookmarkStart w:id="1577" w:name="_Toc681"/>
      <w:bookmarkEnd w:id="1576"/>
      <w:r>
        <w:rPr/>
        <w:t>8</w:t>
      </w:r>
      <w:r>
        <w:rPr>
          <w:rtl w:val="true"/>
        </w:rPr>
        <w:t xml:space="preserve"> - </w:t>
      </w:r>
      <w:r>
        <w:rPr>
          <w:rtl w:val="true"/>
        </w:rPr>
        <w:t>و اما لزوم الجهر في صلاة الجمعة</w:t>
      </w:r>
      <w:bookmarkEnd w:id="1577"/>
    </w:p>
    <w:p>
      <w:pPr>
        <w:pStyle w:val="BookText"/>
        <w:rPr/>
      </w:pPr>
      <w:r>
        <w:rPr>
          <w:rFonts w:ascii="Amiri" w:hAnsi="Amiri" w:eastAsia="Amiri" w:cs="Amiri"/>
          <w:color w:val="111111"/>
          <w:sz w:val="28"/>
          <w:sz w:val="28"/>
          <w:szCs w:val="28"/>
          <w:rtl w:val="true"/>
          <w:lang w:bidi="ar-SA"/>
        </w:rPr>
        <w:t>فلروايات متعدّدة كصحيح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ليقعد قعدة بين الخطبتين و يجهر بالقراءة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1578" w:name="__RefHeading___Toc3073642_1878427129"/>
      <w:bookmarkStart w:id="1579" w:name="_Toc682"/>
      <w:bookmarkEnd w:id="1578"/>
      <w:r>
        <w:rPr/>
        <w:t>9</w:t>
      </w:r>
      <w:r>
        <w:rPr>
          <w:rtl w:val="true"/>
        </w:rPr>
        <w:t xml:space="preserve"> - </w:t>
      </w:r>
      <w:r>
        <w:rPr>
          <w:rtl w:val="true"/>
        </w:rPr>
        <w:t>و اما الظهر يوم الجمعة</w:t>
      </w:r>
      <w:bookmarkEnd w:id="1579"/>
    </w:p>
    <w:p>
      <w:pPr>
        <w:pStyle w:val="BookText"/>
        <w:rPr/>
      </w:pPr>
      <w:r>
        <w:rPr>
          <w:rFonts w:ascii="Amiri" w:hAnsi="Amiri" w:eastAsia="Amiri" w:cs="Amiri"/>
          <w:color w:val="111111"/>
          <w:sz w:val="28"/>
          <w:sz w:val="28"/>
          <w:szCs w:val="28"/>
          <w:rtl w:val="true"/>
          <w:lang w:bidi="ar-SA"/>
        </w:rPr>
        <w:t>فيظهر من عدّة روايات لزوم الجهر فيها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يصلّي الجمعة أربع ركعات أ يجهر فيها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 غيره إلاّ أنّ‌ في مقابلها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الجماعة يوم الجمعة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يصنعون كما يصنعون في غير الجمعة في الظهر و لا يجهر الامام فيها بالقراءة انّما يجهر إذا كانت خطبة</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بينهما يقتضي حمل الاولى على الاستحباب و الثانية على نفي الوجوب لأنها واردة مورد توهّم الوجوب فلا تفيد التحريم</w:t>
      </w:r>
      <w:r>
        <w:rPr>
          <w:rFonts w:eastAsia="Amiri" w:cs="Amiri" w:ascii="Amiri" w:hAnsi="Amiri"/>
          <w:color w:val="111111"/>
          <w:sz w:val="28"/>
          <w:szCs w:val="28"/>
          <w:rtl w:val="true"/>
          <w:lang w:bidi="ar-SA"/>
        </w:rPr>
        <w:t>.</w:t>
      </w:r>
    </w:p>
    <w:p>
      <w:pPr>
        <w:pStyle w:val="Heading6"/>
        <w:numPr>
          <w:ilvl w:val="5"/>
          <w:numId w:val="1"/>
        </w:numPr>
        <w:rPr/>
      </w:pPr>
      <w:bookmarkStart w:id="1580" w:name="__RefHeading___Toc3073644_1878427129"/>
      <w:bookmarkStart w:id="1581" w:name="_Toc683"/>
      <w:bookmarkEnd w:id="1580"/>
      <w:r>
        <w:rPr/>
        <w:t>10</w:t>
      </w:r>
      <w:r>
        <w:rPr>
          <w:rtl w:val="true"/>
        </w:rPr>
        <w:t xml:space="preserve"> - </w:t>
      </w:r>
      <w:r>
        <w:rPr>
          <w:rtl w:val="true"/>
        </w:rPr>
        <w:t>و اما كون المكلّف بالخيار في غير القراءة</w:t>
      </w:r>
      <w:bookmarkEnd w:id="158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فيكفي لإثباته أصل البراءة بعد عدم الدليل على الإلزام بشيء إلاّ ان النوبة لا تصل إليه </w:t>
      </w:r>
      <w:bookmarkStart w:id="1582" w:name="pg14675_163230"/>
    </w:p>
    <w:p>
      <w:pPr>
        <w:pStyle w:val="BookText"/>
        <w:rPr/>
      </w:pPr>
      <w:bookmarkEnd w:id="1582"/>
      <w:r>
        <w:rPr>
          <w:rFonts w:ascii="Amiri" w:hAnsi="Amiri" w:eastAsia="Amiri" w:cs="Amiri"/>
          <w:color w:val="111111"/>
          <w:sz w:val="28"/>
          <w:sz w:val="28"/>
          <w:szCs w:val="28"/>
          <w:rtl w:val="true"/>
          <w:lang w:bidi="ar-SA"/>
        </w:rPr>
        <w:t>بعد وجود الدليل الاجتهادي على التخيير و هو صحيح علي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 عليه السّلام عن الرجل هل يصلح له أن يجهر بالتشهد و القول في الركوع و السجود و القنوت‌؟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جهر و إن شاء لم يجهر</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1583" w:name="__RefHeading___Toc3073646_1878427129"/>
      <w:bookmarkStart w:id="1584" w:name="_Toc684"/>
      <w:bookmarkEnd w:id="1583"/>
      <w:r>
        <w:rPr/>
        <w:t>11</w:t>
      </w:r>
      <w:r>
        <w:rPr>
          <w:rtl w:val="true"/>
        </w:rPr>
        <w:t xml:space="preserve"> - </w:t>
      </w:r>
      <w:r>
        <w:rPr>
          <w:rtl w:val="true"/>
        </w:rPr>
        <w:t>و اما ان المناط‍‌ في الجهر و الاخفات على العرف</w:t>
      </w:r>
      <w:bookmarkEnd w:id="1584"/>
    </w:p>
    <w:p>
      <w:pPr>
        <w:pStyle w:val="BookText"/>
        <w:rPr/>
      </w:pPr>
      <w:r>
        <w:rPr>
          <w:rFonts w:ascii="Amiri" w:hAnsi="Amiri" w:eastAsia="Amiri" w:cs="Amiri"/>
          <w:color w:val="111111"/>
          <w:sz w:val="28"/>
          <w:sz w:val="28"/>
          <w:szCs w:val="28"/>
          <w:rtl w:val="true"/>
          <w:lang w:bidi="ar-SA"/>
        </w:rPr>
        <w:t>فلعدم تحديد الشارع لهما المستلزم لإيكالهما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يتّضح بطلان تحديد الجهر باسماع الغير أو ظهور جوهر الصوت و الاخفات باسماع النفس أو عدم ظهور جوهر الصوت فان ذلك لا وجه له إلاّ أن يقصد تحديدهما العرفي بذلك</w:t>
      </w:r>
      <w:r>
        <w:rPr>
          <w:rFonts w:eastAsia="Amiri" w:cs="Amiri" w:ascii="Amiri" w:hAnsi="Amiri"/>
          <w:color w:val="111111"/>
          <w:sz w:val="28"/>
          <w:szCs w:val="28"/>
          <w:rtl w:val="true"/>
          <w:lang w:bidi="ar-SA"/>
        </w:rPr>
        <w:t>.</w:t>
      </w:r>
    </w:p>
    <w:p>
      <w:pPr>
        <w:pStyle w:val="Heading6"/>
        <w:numPr>
          <w:ilvl w:val="5"/>
          <w:numId w:val="1"/>
        </w:numPr>
        <w:rPr/>
      </w:pPr>
      <w:bookmarkStart w:id="1585" w:name="__RefHeading___Toc3073648_1878427129"/>
      <w:bookmarkStart w:id="1586" w:name="_Toc685"/>
      <w:bookmarkEnd w:id="1585"/>
      <w:r>
        <w:rPr/>
        <w:t>12</w:t>
      </w:r>
      <w:r>
        <w:rPr>
          <w:rtl w:val="true"/>
        </w:rPr>
        <w:t xml:space="preserve"> - </w:t>
      </w:r>
      <w:r>
        <w:rPr>
          <w:rtl w:val="true"/>
        </w:rPr>
        <w:t>و اما عدم الاعادة في من جهر موضع الاخفات أو عكس</w:t>
      </w:r>
      <w:bookmarkEnd w:id="1586"/>
    </w:p>
    <w:p>
      <w:pPr>
        <w:pStyle w:val="BookText"/>
        <w:rPr/>
      </w:pPr>
      <w:r>
        <w:rPr>
          <w:rFonts w:ascii="Amiri" w:hAnsi="Amiri" w:eastAsia="Amiri" w:cs="Amiri"/>
          <w:color w:val="111111"/>
          <w:sz w:val="28"/>
          <w:sz w:val="28"/>
          <w:szCs w:val="28"/>
          <w:rtl w:val="true"/>
          <w:lang w:bidi="ar-SA"/>
        </w:rPr>
        <w:t xml:space="preserve">فلاقتضاء قاعدة لا تعاد لذلك في الناسي بل الجاهل أيضا بناء على عموميّتها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لسان دليلها و هو صحيح زرارة</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التصريح بذلك في صحيح زرارة المتقدّم في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587" w:name="__RefHeading___Toc3073650_1878427129"/>
      <w:bookmarkStart w:id="1588" w:name="_Toc686"/>
      <w:bookmarkEnd w:id="1587"/>
      <w:r>
        <w:rPr/>
        <w:t>13</w:t>
      </w:r>
      <w:r>
        <w:rPr>
          <w:rtl w:val="true"/>
        </w:rPr>
        <w:t xml:space="preserve"> - </w:t>
      </w:r>
      <w:r>
        <w:rPr>
          <w:rtl w:val="true"/>
        </w:rPr>
        <w:t>و اما ان نسيان القراءة لا يضرّ بالصلاة</w:t>
      </w:r>
      <w:bookmarkEnd w:id="1588"/>
    </w:p>
    <w:p>
      <w:pPr>
        <w:pStyle w:val="BookText"/>
        <w:rPr/>
      </w:pPr>
      <w:r>
        <w:rPr>
          <w:rFonts w:ascii="Amiri" w:hAnsi="Amiri" w:eastAsia="Amiri" w:cs="Amiri"/>
          <w:color w:val="111111"/>
          <w:sz w:val="28"/>
          <w:sz w:val="28"/>
          <w:szCs w:val="28"/>
          <w:rtl w:val="true"/>
          <w:lang w:bidi="ar-SA"/>
        </w:rPr>
        <w:t>فلإطلاق حديث لا تعاد لذلك بل صريحه، و اما التحديد بالركوع فلان التذكر قبله تذكر في المحل فيلزم الاتيان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المذكور منصوص عليه في أحاديث اخرى فراجع</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9" w:name="__RefHeading___Toc3073652_1878427129"/>
      <w:bookmarkStart w:id="1590" w:name="_Toc687"/>
      <w:bookmarkEnd w:id="1589"/>
      <w:r>
        <w:rPr/>
        <w:t>14</w:t>
      </w:r>
      <w:r>
        <w:rPr>
          <w:rtl w:val="true"/>
        </w:rPr>
        <w:t xml:space="preserve"> - </w:t>
      </w:r>
      <w:r>
        <w:rPr>
          <w:rtl w:val="true"/>
        </w:rPr>
        <w:t>و اما التخيير في غير الأوليتين</w:t>
      </w:r>
      <w:bookmarkEnd w:id="159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فلموثق علي بن حنظلة عن </w:t>
      </w:r>
    </w:p>
    <w:p>
      <w:pPr>
        <w:pStyle w:val="BookText"/>
        <w:rPr/>
      </w:pP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الركعتين الأخيرتين ما أصنع فيهما؟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شئت فاقرأ فاتحة الكتاب و ان شئت فاذكر اللّه فهو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سواء إن شئت سبحت و إن شئت قرأت</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السند الا من ناحية ابن حنظلة لعدم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ذلك تارة بورود ابن فضال في السند الذي قيل عن روايات عائلته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أو بورود ابن بكير الذي هو من أصحاب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كلا الطريقين 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فلما تقدّم عند البحث عن وقت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فلاحتمال كون المراد من الاجماع صحّة الرواية من ناحية أصحاب الإجماع أنفسهم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التغلب على المشكلة بتوثيق ابن حنظلة نفسه استنادا الى ما رواه الصفار بسند صحيح عن عبد الأعلى بن أعين من ان الامام الصادق عليه السّلام 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هكذا يا أبا الحسن فانك رجل ورع</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فالموثق حجّة و يدل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توجد في المقام طائفتان متعارضتان من الروايات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احداهما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591" w:name="pg14675_163232"/>
    </w:p>
    <w:p>
      <w:pPr>
        <w:pStyle w:val="BookText"/>
        <w:rPr/>
      </w:pPr>
      <w:bookmarkEnd w:id="1591"/>
      <w:r>
        <w:rPr>
          <w:rFonts w:ascii="Amiri" w:hAnsi="Amiri" w:eastAsia="Amiri" w:cs="Amiri"/>
          <w:color w:val="111111"/>
          <w:sz w:val="28"/>
          <w:sz w:val="28"/>
          <w:szCs w:val="28"/>
          <w:rtl w:val="true"/>
          <w:lang w:bidi="ar-SA"/>
        </w:rPr>
        <w:t>القراءة خلف الامام في الاخيرتين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يقرأ بفاتحة الكتاب و من خلفه يسبّح، فإذا كنت وحدك فاقرأ فيهما و ان شئت فسبّح</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سالم بن أبي خديجة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امام قوم فعليك أن تقرأ في الركعتين الأولتين و على الذين خلفك أن يقولوا سبحان اللّه و الحمد للّه و لا إله إلاّ اللّه و اللّه أكبر و هم قيام، فإذا كان في الركعتين الأخيرتين فعلى الذين خلفك ان يقرءوا فاتحة الكتاب و على الامام أن يسبّح مثل ما يسبّح القوم في الركعتين الأخيرتين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يجمع بينهما بحمل الأمر في الاولى على الاستحباب بقرينة الثانية أو يحمل الأمر في كلّ‌ منهما على التخيير بقرينة الاخرى و لكنهما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الحكم باستقرار التعارض بينهما و التساقط‍‌ و الرجوع الى موثق ابن حنظلة لأنه بمنزلة المطلق الفوقاني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ضعف سنده يرجع إلى البراءة من خصوصيّة التعيين و النتيجة واحدة</w:t>
      </w:r>
      <w:r>
        <w:rPr>
          <w:rFonts w:eastAsia="Amiri" w:cs="Amiri" w:ascii="Amiri" w:hAnsi="Amiri"/>
          <w:color w:val="111111"/>
          <w:sz w:val="28"/>
          <w:szCs w:val="28"/>
          <w:rtl w:val="true"/>
          <w:lang w:bidi="ar-SA"/>
        </w:rPr>
        <w:t>.</w:t>
      </w:r>
    </w:p>
    <w:p>
      <w:pPr>
        <w:pStyle w:val="Heading6"/>
        <w:numPr>
          <w:ilvl w:val="5"/>
          <w:numId w:val="1"/>
        </w:numPr>
        <w:rPr/>
      </w:pPr>
      <w:bookmarkStart w:id="1592" w:name="__RefHeading___Toc3073654_1878427129"/>
      <w:bookmarkStart w:id="1593" w:name="_Toc688"/>
      <w:bookmarkEnd w:id="1592"/>
      <w:r>
        <w:rPr/>
        <w:t>15</w:t>
      </w:r>
      <w:r>
        <w:rPr>
          <w:rtl w:val="true"/>
        </w:rPr>
        <w:t xml:space="preserve"> - </w:t>
      </w:r>
      <w:r>
        <w:rPr>
          <w:rtl w:val="true"/>
        </w:rPr>
        <w:t>و اما اعتبار الموالاة العرفية</w:t>
      </w:r>
      <w:bookmarkEnd w:id="1593"/>
    </w:p>
    <w:p>
      <w:pPr>
        <w:pStyle w:val="BookText"/>
        <w:rPr/>
      </w:pPr>
      <w:r>
        <w:rPr>
          <w:rFonts w:ascii="Amiri" w:hAnsi="Amiri" w:eastAsia="Amiri" w:cs="Amiri"/>
          <w:color w:val="111111"/>
          <w:sz w:val="28"/>
          <w:sz w:val="28"/>
          <w:szCs w:val="28"/>
          <w:rtl w:val="true"/>
          <w:lang w:bidi="ar-SA"/>
        </w:rPr>
        <w:t>فلتوقف صدق عنوان السورة أو الآية أو الكلمة على ذلك عرفا</w:t>
      </w:r>
      <w:r>
        <w:rPr>
          <w:rFonts w:eastAsia="Amiri" w:cs="Amiri" w:ascii="Amiri" w:hAnsi="Amiri"/>
          <w:color w:val="111111"/>
          <w:sz w:val="28"/>
          <w:szCs w:val="28"/>
          <w:rtl w:val="true"/>
          <w:lang w:bidi="ar-SA"/>
        </w:rPr>
        <w:t>.</w:t>
      </w:r>
    </w:p>
    <w:p>
      <w:pPr>
        <w:pStyle w:val="Heading6"/>
        <w:numPr>
          <w:ilvl w:val="5"/>
          <w:numId w:val="1"/>
        </w:numPr>
        <w:rPr/>
      </w:pPr>
      <w:bookmarkStart w:id="1594" w:name="__RefHeading___Toc3073656_1878427129"/>
      <w:bookmarkStart w:id="1595" w:name="_Toc689"/>
      <w:bookmarkEnd w:id="1594"/>
      <w:r>
        <w:rPr>
          <w:rtl w:val="true"/>
        </w:rPr>
        <w:t>الركوع</w:t>
      </w:r>
      <w:bookmarkEnd w:id="1595"/>
    </w:p>
    <w:p>
      <w:pPr>
        <w:pStyle w:val="Heading6"/>
        <w:numPr>
          <w:ilvl w:val="5"/>
          <w:numId w:val="1"/>
        </w:numPr>
        <w:rPr/>
      </w:pPr>
      <w:bookmarkStart w:id="1596" w:name="__RefHeading___Toc3073658_1878427129"/>
      <w:bookmarkStart w:id="1597" w:name="_Toc690"/>
      <w:bookmarkEnd w:id="1596"/>
      <w:r>
        <w:rPr>
          <w:rtl w:val="true"/>
        </w:rPr>
        <w:t>و هو واجب في كل ركعة مرّة عدا صلاة الآيات</w:t>
      </w:r>
      <w:r>
        <w:rPr>
          <w:rtl w:val="true"/>
        </w:rPr>
        <w:t xml:space="preserve">. </w:t>
      </w:r>
      <w:r>
        <w:rPr>
          <w:rtl w:val="true"/>
        </w:rPr>
        <w:t>كما انه ركن تبطل الصلاة</w:t>
      </w:r>
      <w:bookmarkEnd w:id="1597"/>
    </w:p>
    <w:p>
      <w:pPr>
        <w:pStyle w:val="Heading6"/>
        <w:numPr>
          <w:ilvl w:val="5"/>
          <w:numId w:val="1"/>
        </w:numPr>
        <w:rPr/>
      </w:pPr>
      <w:bookmarkStart w:id="1598" w:name="__RefHeading___Toc3073660_1878427129"/>
      <w:bookmarkStart w:id="1599" w:name="_Toc691"/>
      <w:bookmarkEnd w:id="1598"/>
      <w:r>
        <w:rPr>
          <w:rtl w:val="true"/>
        </w:rPr>
        <w:t>اشارة</w:t>
      </w:r>
      <w:bookmarkEnd w:id="1599"/>
    </w:p>
    <w:p>
      <w:pPr>
        <w:pStyle w:val="BookText"/>
        <w:rPr/>
      </w:pPr>
      <w:r>
        <w:rPr>
          <w:rFonts w:ascii="Amiri" w:hAnsi="Amiri" w:eastAsia="Amiri" w:cs="Amiri"/>
          <w:color w:val="111111"/>
          <w:sz w:val="28"/>
          <w:sz w:val="28"/>
          <w:szCs w:val="28"/>
          <w:rtl w:val="true"/>
          <w:lang w:bidi="ar-SA"/>
        </w:rPr>
        <w:t>بزيادته و نقيصته عمدا و سهوا عدا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600" w:name="__RefHeading___Toc3073662_1878427129"/>
      <w:bookmarkStart w:id="1601" w:name="_Toc692"/>
      <w:bookmarkEnd w:id="1600"/>
      <w:r>
        <w:rPr/>
        <w:t>1</w:t>
      </w:r>
      <w:r>
        <w:rPr>
          <w:rtl w:val="true"/>
        </w:rPr>
        <w:t xml:space="preserve"> - </w:t>
      </w:r>
      <w:r>
        <w:rPr>
          <w:rtl w:val="true"/>
        </w:rPr>
        <w:t>اما أصل وجوب الركوع في الصلاة</w:t>
      </w:r>
      <w:bookmarkEnd w:id="160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من ضروريات الدين </w:t>
      </w:r>
      <w:bookmarkStart w:id="1602" w:name="pg14675_163233"/>
    </w:p>
    <w:p>
      <w:pPr>
        <w:pStyle w:val="BookText"/>
        <w:rPr/>
      </w:pPr>
      <w:bookmarkEnd w:id="1602"/>
      <w:r>
        <w:rPr>
          <w:rFonts w:ascii="Amiri" w:hAnsi="Amiri" w:eastAsia="Amiri" w:cs="Amiri"/>
          <w:color w:val="111111"/>
          <w:sz w:val="28"/>
          <w:sz w:val="28"/>
          <w:szCs w:val="28"/>
          <w:rtl w:val="true"/>
          <w:lang w:bidi="ar-SA"/>
        </w:rPr>
        <w:t>و مورد تسالم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روايات كثيرة، كصحيحة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 ثلث ركوع و ثلث سجود</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603" w:name="__RefHeading___Toc3073664_1878427129"/>
      <w:bookmarkStart w:id="1604" w:name="_Toc693"/>
      <w:bookmarkEnd w:id="1603"/>
      <w:r>
        <w:rPr/>
        <w:t>2</w:t>
      </w:r>
      <w:r>
        <w:rPr>
          <w:rtl w:val="true"/>
        </w:rPr>
        <w:t xml:space="preserve"> - </w:t>
      </w:r>
      <w:r>
        <w:rPr>
          <w:rtl w:val="true"/>
        </w:rPr>
        <w:t>و اما انه مرّة في كل ركعة</w:t>
      </w:r>
      <w:bookmarkEnd w:id="1604"/>
    </w:p>
    <w:p>
      <w:pPr>
        <w:pStyle w:val="BookText"/>
        <w:rPr/>
      </w:pPr>
      <w:r>
        <w:rPr>
          <w:rFonts w:ascii="Amiri" w:hAnsi="Amiri" w:eastAsia="Amiri" w:cs="Amiri"/>
          <w:color w:val="111111"/>
          <w:sz w:val="28"/>
          <w:sz w:val="28"/>
          <w:szCs w:val="28"/>
          <w:rtl w:val="true"/>
          <w:lang w:bidi="ar-SA"/>
        </w:rPr>
        <w:t>فهو من ضروريات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استفادته من الروايات المبيّنة لكيفية الصلاة</w:t>
      </w:r>
      <w:r>
        <w:rPr>
          <w:rStyle w:val="FootnoteAnchor"/>
          <w:rtl w:val="true"/>
        </w:rPr>
        <w:footnoteReference w:id="48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605" w:name="__RefHeading___Toc3073666_1878427129"/>
      <w:bookmarkStart w:id="1606" w:name="_Toc694"/>
      <w:bookmarkEnd w:id="1605"/>
      <w:r>
        <w:rPr/>
        <w:t>3</w:t>
      </w:r>
      <w:r>
        <w:rPr>
          <w:rtl w:val="true"/>
        </w:rPr>
        <w:t xml:space="preserve"> - </w:t>
      </w:r>
      <w:r>
        <w:rPr>
          <w:rtl w:val="true"/>
        </w:rPr>
        <w:t>و اما استثناء صلاة الآيات</w:t>
      </w:r>
      <w:bookmarkEnd w:id="1606"/>
    </w:p>
    <w:p>
      <w:pPr>
        <w:pStyle w:val="BookText"/>
        <w:rPr/>
      </w:pPr>
      <w:r>
        <w:rPr>
          <w:rFonts w:ascii="Amiri" w:hAnsi="Amiri" w:eastAsia="Amiri" w:cs="Amiri"/>
          <w:color w:val="111111"/>
          <w:sz w:val="28"/>
          <w:sz w:val="28"/>
          <w:szCs w:val="28"/>
          <w:rtl w:val="true"/>
          <w:lang w:bidi="ar-SA"/>
        </w:rPr>
        <w:t>فللروايات الكثيرة الواردة في بيان كيفيتها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7" w:name="__RefHeading___Toc3073668_1878427129"/>
      <w:bookmarkStart w:id="1608" w:name="_Toc695"/>
      <w:bookmarkEnd w:id="1607"/>
      <w:r>
        <w:rPr/>
        <w:t>4</w:t>
      </w:r>
      <w:r>
        <w:rPr>
          <w:rtl w:val="true"/>
        </w:rPr>
        <w:t xml:space="preserve"> - </w:t>
      </w:r>
      <w:r>
        <w:rPr>
          <w:rtl w:val="true"/>
        </w:rPr>
        <w:t>و اما انه ركن تبطل الصلاة بزيادته العمدية و السهوية</w:t>
      </w:r>
      <w:bookmarkEnd w:id="1608"/>
    </w:p>
    <w:p>
      <w:pPr>
        <w:pStyle w:val="BookText"/>
        <w:rPr/>
      </w:pPr>
      <w:r>
        <w:rPr>
          <w:rFonts w:ascii="Amiri" w:hAnsi="Amiri" w:eastAsia="Amiri" w:cs="Amiri"/>
          <w:color w:val="111111"/>
          <w:sz w:val="28"/>
          <w:sz w:val="28"/>
          <w:szCs w:val="28"/>
          <w:rtl w:val="true"/>
          <w:lang w:bidi="ar-SA"/>
        </w:rPr>
        <w:t>فلقاعدة لا تعاد المستفادة من حديث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 سنّة و التشهّد سنّة و لا تنقض السنّة الفريضة</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فإنّه باطلاقه يشمل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عدم تصوّرها في بعض افراد المستثنى لا يمنع من انعقاد الاطلاق بلحاظ‍‌ ما أمكن</w:t>
      </w:r>
      <w:r>
        <w:rPr>
          <w:rFonts w:eastAsia="Amiri" w:cs="Amiri" w:ascii="Amiri" w:hAnsi="Amiri"/>
          <w:color w:val="111111"/>
          <w:sz w:val="28"/>
          <w:szCs w:val="28"/>
          <w:rtl w:val="true"/>
          <w:lang w:bidi="ar-SA"/>
        </w:rPr>
        <w:t>.</w:t>
      </w:r>
    </w:p>
    <w:p>
      <w:pPr>
        <w:pStyle w:val="Heading6"/>
        <w:numPr>
          <w:ilvl w:val="5"/>
          <w:numId w:val="1"/>
        </w:numPr>
        <w:rPr/>
      </w:pPr>
      <w:bookmarkStart w:id="1609" w:name="__RefHeading___Toc3073670_1878427129"/>
      <w:bookmarkStart w:id="1610" w:name="_Toc696"/>
      <w:bookmarkEnd w:id="1609"/>
      <w:r>
        <w:rPr/>
        <w:t>5</w:t>
      </w:r>
      <w:r>
        <w:rPr>
          <w:rtl w:val="true"/>
        </w:rPr>
        <w:t xml:space="preserve"> - </w:t>
      </w:r>
      <w:r>
        <w:rPr>
          <w:rtl w:val="true"/>
        </w:rPr>
        <w:t>و اما استثناء الجماعة</w:t>
      </w:r>
      <w:bookmarkEnd w:id="161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يركع مع الامام يقتدي به ثم يرفع رأسه قبل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بركوعه معه</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1611" w:name="pg14675_163234"/>
    </w:p>
    <w:p>
      <w:pPr>
        <w:pStyle w:val="Heading6"/>
        <w:numPr>
          <w:ilvl w:val="5"/>
          <w:numId w:val="1"/>
        </w:numPr>
        <w:rPr/>
      </w:pPr>
      <w:bookmarkStart w:id="1612" w:name="__RefHeading___Toc3073672_1878427129"/>
      <w:bookmarkStart w:id="1613" w:name="_Toc697"/>
      <w:bookmarkEnd w:id="1611"/>
      <w:bookmarkEnd w:id="1612"/>
      <w:r>
        <w:rPr>
          <w:rtl w:val="true"/>
        </w:rPr>
        <w:t>واجبات الركوع</w:t>
      </w:r>
      <w:bookmarkEnd w:id="1613"/>
    </w:p>
    <w:p>
      <w:pPr>
        <w:pStyle w:val="Heading6"/>
        <w:numPr>
          <w:ilvl w:val="5"/>
          <w:numId w:val="1"/>
        </w:numPr>
        <w:rPr/>
      </w:pPr>
      <w:bookmarkStart w:id="1614" w:name="__RefHeading___Toc3073674_1878427129"/>
      <w:bookmarkStart w:id="1615" w:name="_Toc698"/>
      <w:bookmarkEnd w:id="1614"/>
      <w:r>
        <w:rPr>
          <w:rtl w:val="true"/>
        </w:rPr>
        <w:t>اشارة</w:t>
      </w:r>
      <w:bookmarkEnd w:id="1615"/>
    </w:p>
    <w:p>
      <w:pPr>
        <w:pStyle w:val="BookText"/>
        <w:rPr/>
      </w:pPr>
      <w:r>
        <w:rPr>
          <w:rFonts w:ascii="Amiri" w:hAnsi="Amiri" w:eastAsia="Amiri" w:cs="Amiri"/>
          <w:color w:val="111111"/>
          <w:sz w:val="28"/>
          <w:sz w:val="28"/>
          <w:szCs w:val="28"/>
          <w:rtl w:val="true"/>
          <w:lang w:bidi="ar-SA"/>
        </w:rPr>
        <w:t>و يلزم فيه الانحناء بقصد الخضوع قدر ما تصل أطراف الأصابع إلى الركبتين، و الطمأنينة بقدر الذكر الواجب، و رفع الرأس منه حتى الانتصاب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616" w:name="__RefHeading___Toc3073676_1878427129"/>
      <w:bookmarkStart w:id="1617" w:name="_Toc699"/>
      <w:bookmarkEnd w:id="1616"/>
      <w:r>
        <w:rPr/>
        <w:t>1</w:t>
      </w:r>
      <w:r>
        <w:rPr>
          <w:rtl w:val="true"/>
        </w:rPr>
        <w:t xml:space="preserve"> - </w:t>
      </w:r>
      <w:r>
        <w:rPr>
          <w:rtl w:val="true"/>
        </w:rPr>
        <w:t>اما لزوم الانحناء بقصد الخضوع</w:t>
      </w:r>
      <w:bookmarkEnd w:id="1617"/>
    </w:p>
    <w:p>
      <w:pPr>
        <w:pStyle w:val="BookText"/>
        <w:rPr/>
      </w:pPr>
      <w:r>
        <w:rPr>
          <w:rFonts w:ascii="Amiri" w:hAnsi="Amiri" w:eastAsia="Amiri" w:cs="Amiri"/>
          <w:color w:val="111111"/>
          <w:sz w:val="28"/>
          <w:sz w:val="28"/>
          <w:szCs w:val="28"/>
          <w:rtl w:val="true"/>
          <w:lang w:bidi="ar-SA"/>
        </w:rPr>
        <w:t>فلتقوّم مفهوم الركوع لغة بذلك</w:t>
      </w:r>
      <w:r>
        <w:rPr>
          <w:rFonts w:eastAsia="Amiri" w:cs="Amiri" w:ascii="Amiri" w:hAnsi="Amiri"/>
          <w:color w:val="111111"/>
          <w:sz w:val="28"/>
          <w:szCs w:val="28"/>
          <w:rtl w:val="true"/>
          <w:lang w:bidi="ar-SA"/>
        </w:rPr>
        <w:t>.</w:t>
      </w:r>
    </w:p>
    <w:p>
      <w:pPr>
        <w:pStyle w:val="Heading6"/>
        <w:numPr>
          <w:ilvl w:val="5"/>
          <w:numId w:val="1"/>
        </w:numPr>
        <w:rPr/>
      </w:pPr>
      <w:bookmarkStart w:id="1618" w:name="__RefHeading___Toc3073678_1878427129"/>
      <w:bookmarkStart w:id="1619" w:name="_Toc700"/>
      <w:bookmarkEnd w:id="1618"/>
      <w:r>
        <w:rPr/>
        <w:t>2</w:t>
      </w:r>
      <w:r>
        <w:rPr>
          <w:rtl w:val="true"/>
        </w:rPr>
        <w:t xml:space="preserve"> - </w:t>
      </w:r>
      <w:r>
        <w:rPr>
          <w:rtl w:val="true"/>
        </w:rPr>
        <w:t>و اما التحديد بذلك</w:t>
      </w:r>
      <w:bookmarkEnd w:id="1619"/>
    </w:p>
    <w:p>
      <w:pPr>
        <w:pStyle w:val="BookText"/>
        <w:rPr/>
      </w:pPr>
      <w:r>
        <w:rPr>
          <w:rFonts w:ascii="Amiri" w:hAnsi="Amiri" w:eastAsia="Amiri" w:cs="Amiri"/>
          <w:color w:val="111111"/>
          <w:sz w:val="28"/>
          <w:sz w:val="28"/>
          <w:szCs w:val="28"/>
          <w:rtl w:val="true"/>
          <w:lang w:bidi="ar-SA"/>
        </w:rPr>
        <w:t>فلصحيحة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وصلت أطراف أصابعك في ركوعك إلى ركبتيك أجزأك ذلك</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للكليني إلى حماد ثلاث طرق يكفي صحّة بعضها لمن تأمّل في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بأن بعض الروايات دلّ‌ على لزوم الانحناء بمقدار وصول الراحة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حملها على الاستحباب بقرينة الاولى</w:t>
      </w:r>
      <w:r>
        <w:rPr>
          <w:rFonts w:eastAsia="Amiri" w:cs="Amiri" w:ascii="Amiri" w:hAnsi="Amiri"/>
          <w:color w:val="111111"/>
          <w:sz w:val="28"/>
          <w:szCs w:val="28"/>
          <w:rtl w:val="true"/>
          <w:lang w:bidi="ar-SA"/>
        </w:rPr>
        <w:t>.</w:t>
      </w:r>
    </w:p>
    <w:p>
      <w:pPr>
        <w:pStyle w:val="Heading6"/>
        <w:numPr>
          <w:ilvl w:val="5"/>
          <w:numId w:val="1"/>
        </w:numPr>
        <w:rPr/>
      </w:pPr>
      <w:bookmarkStart w:id="1620" w:name="__RefHeading___Toc3073680_1878427129"/>
      <w:bookmarkStart w:id="1621" w:name="_Toc701"/>
      <w:bookmarkEnd w:id="1620"/>
      <w:r>
        <w:rPr/>
        <w:t>3</w:t>
      </w:r>
      <w:r>
        <w:rPr>
          <w:rtl w:val="true"/>
        </w:rPr>
        <w:t xml:space="preserve"> - </w:t>
      </w:r>
      <w:r>
        <w:rPr>
          <w:rtl w:val="true"/>
        </w:rPr>
        <w:t>و اما لزوم الطمأنينة في الركوع</w:t>
      </w:r>
      <w:bookmarkEnd w:id="1621"/>
    </w:p>
    <w:p>
      <w:pPr>
        <w:pStyle w:val="BookText"/>
        <w:rPr/>
      </w:pPr>
      <w:r>
        <w:rPr>
          <w:rFonts w:ascii="Amiri" w:hAnsi="Amiri" w:eastAsia="Amiri" w:cs="Amiri"/>
          <w:color w:val="111111"/>
          <w:sz w:val="28"/>
          <w:sz w:val="28"/>
          <w:szCs w:val="28"/>
          <w:rtl w:val="true"/>
          <w:lang w:bidi="ar-SA"/>
        </w:rPr>
        <w:t>فلصحيحة بكر بن محمّد الأزدي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ركع فليتمكن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بناء على تفسير التمكن بالطمأنينة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صلّى اللّه عليه و آله جالس في المسجد إذ دخل رجل فقام يصلّي فلم يتم ركوعه و لا </w:t>
      </w:r>
      <w:bookmarkStart w:id="1622" w:name="pg14675_163235"/>
    </w:p>
    <w:p>
      <w:pPr>
        <w:pStyle w:val="BookText"/>
        <w:rPr/>
      </w:pPr>
      <w:bookmarkEnd w:id="1622"/>
      <w:r>
        <w:rPr>
          <w:rFonts w:ascii="Amiri" w:hAnsi="Amiri" w:eastAsia="Amiri" w:cs="Amiri"/>
          <w:color w:val="111111"/>
          <w:sz w:val="28"/>
          <w:sz w:val="28"/>
          <w:szCs w:val="28"/>
          <w:rtl w:val="true"/>
          <w:lang w:bidi="ar-SA"/>
        </w:rPr>
        <w:t>سجوده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 هكذا صلاته ليموتنّ‌ على غير ديني</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فيدل على عدم جواز النقر دون اعتبار الطمأنينة</w:t>
      </w:r>
      <w:r>
        <w:rPr>
          <w:rFonts w:eastAsia="Amiri" w:cs="Amiri" w:ascii="Amiri" w:hAnsi="Amiri"/>
          <w:color w:val="111111"/>
          <w:sz w:val="28"/>
          <w:szCs w:val="28"/>
          <w:rtl w:val="true"/>
          <w:lang w:bidi="ar-SA"/>
        </w:rPr>
        <w:t>.</w:t>
      </w:r>
    </w:p>
    <w:p>
      <w:pPr>
        <w:pStyle w:val="Heading6"/>
        <w:numPr>
          <w:ilvl w:val="5"/>
          <w:numId w:val="1"/>
        </w:numPr>
        <w:rPr/>
      </w:pPr>
      <w:bookmarkStart w:id="1623" w:name="__RefHeading___Toc3073682_1878427129"/>
      <w:bookmarkStart w:id="1624" w:name="_Toc702"/>
      <w:bookmarkEnd w:id="1623"/>
      <w:r>
        <w:rPr/>
        <w:t>4</w:t>
      </w:r>
      <w:r>
        <w:rPr>
          <w:rtl w:val="true"/>
        </w:rPr>
        <w:t xml:space="preserve"> - </w:t>
      </w:r>
      <w:r>
        <w:rPr>
          <w:rtl w:val="true"/>
        </w:rPr>
        <w:t>و اما لزومه بقدر الذكر الواجب</w:t>
      </w:r>
      <w:bookmarkEnd w:id="1624"/>
    </w:p>
    <w:p>
      <w:pPr>
        <w:pStyle w:val="BookText"/>
        <w:rPr/>
      </w:pPr>
      <w:r>
        <w:rPr>
          <w:rFonts w:ascii="Amiri" w:hAnsi="Amiri" w:eastAsia="Amiri" w:cs="Amiri"/>
          <w:color w:val="111111"/>
          <w:sz w:val="28"/>
          <w:sz w:val="28"/>
          <w:szCs w:val="28"/>
          <w:rtl w:val="true"/>
          <w:lang w:bidi="ar-SA"/>
        </w:rPr>
        <w:t>فلأن الذكر الواجب يلزم الاتيان به حين الركوع الواجب دون مطلق الركوع، و حيث ان الواجب من الركوع هو ما كان مع الطمأنينة فيثبت لزوم الاتيان بالذكر اثناء الركوع مع الطمأنينة</w:t>
      </w:r>
      <w:r>
        <w:rPr>
          <w:rFonts w:eastAsia="Amiri" w:cs="Amiri" w:ascii="Amiri" w:hAnsi="Amiri"/>
          <w:color w:val="111111"/>
          <w:sz w:val="28"/>
          <w:szCs w:val="28"/>
          <w:rtl w:val="true"/>
          <w:lang w:bidi="ar-SA"/>
        </w:rPr>
        <w:t>.</w:t>
      </w:r>
    </w:p>
    <w:p>
      <w:pPr>
        <w:pStyle w:val="Heading6"/>
        <w:numPr>
          <w:ilvl w:val="5"/>
          <w:numId w:val="1"/>
        </w:numPr>
        <w:rPr/>
      </w:pPr>
      <w:bookmarkStart w:id="1625" w:name="__RefHeading___Toc3073684_1878427129"/>
      <w:bookmarkStart w:id="1626" w:name="_Toc703"/>
      <w:bookmarkEnd w:id="1625"/>
      <w:r>
        <w:rPr/>
        <w:t>5</w:t>
      </w:r>
      <w:r>
        <w:rPr>
          <w:rtl w:val="true"/>
        </w:rPr>
        <w:t xml:space="preserve"> - </w:t>
      </w:r>
      <w:r>
        <w:rPr>
          <w:rtl w:val="true"/>
        </w:rPr>
        <w:t>و اما وجوب رفع الرأس منه مع الانتصاب التام</w:t>
      </w:r>
      <w:bookmarkEnd w:id="1626"/>
    </w:p>
    <w:p>
      <w:pPr>
        <w:pStyle w:val="BookText"/>
        <w:rPr/>
      </w:pPr>
      <w:r>
        <w:rPr>
          <w:rFonts w:ascii="Amiri" w:hAnsi="Amiri" w:eastAsia="Amiri" w:cs="Amiri"/>
          <w:color w:val="111111"/>
          <w:sz w:val="28"/>
          <w:sz w:val="28"/>
          <w:szCs w:val="28"/>
          <w:rtl w:val="true"/>
          <w:lang w:bidi="ar-SA"/>
        </w:rPr>
        <w:t>فلما ورد في تعليم الامام الصادق عليه السّلام الصلاة لحماد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قائما فلما استمكن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بالذيل لا يبقى مجال للإشكال بأن الفعل لا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أبي بصير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رفعت رأسك من الركوع فأقم صلبك حتى ترجع مفاصلك</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الاشتمال على بعض الآداب لا يمنع من استفادة الوجوب بناء على مسلك حكم العقل في باب الدلالة على الوجوب</w:t>
      </w:r>
      <w:r>
        <w:rPr>
          <w:rFonts w:eastAsia="Amiri" w:cs="Amiri" w:ascii="Amiri" w:hAnsi="Amiri"/>
          <w:color w:val="111111"/>
          <w:sz w:val="28"/>
          <w:szCs w:val="28"/>
          <w:rtl w:val="true"/>
          <w:lang w:bidi="ar-SA"/>
        </w:rPr>
        <w:t>.</w:t>
      </w:r>
    </w:p>
    <w:p>
      <w:pPr>
        <w:pStyle w:val="Heading6"/>
        <w:numPr>
          <w:ilvl w:val="5"/>
          <w:numId w:val="1"/>
        </w:numPr>
        <w:rPr/>
      </w:pPr>
      <w:bookmarkStart w:id="1627" w:name="__RefHeading___Toc3073686_1878427129"/>
      <w:bookmarkStart w:id="1628" w:name="_Toc704"/>
      <w:bookmarkEnd w:id="1627"/>
      <w:r>
        <w:rPr>
          <w:rtl w:val="true"/>
        </w:rPr>
        <w:t>أحكام الركوع</w:t>
      </w:r>
      <w:bookmarkEnd w:id="1628"/>
    </w:p>
    <w:p>
      <w:pPr>
        <w:pStyle w:val="Heading6"/>
        <w:numPr>
          <w:ilvl w:val="5"/>
          <w:numId w:val="1"/>
        </w:numPr>
        <w:rPr/>
      </w:pPr>
      <w:bookmarkStart w:id="1629" w:name="__RefHeading___Toc3073688_1878427129"/>
      <w:bookmarkStart w:id="1630" w:name="_Toc705"/>
      <w:bookmarkEnd w:id="1629"/>
      <w:r>
        <w:rPr>
          <w:rtl w:val="true"/>
        </w:rPr>
        <w:t>اشارة</w:t>
      </w:r>
      <w:bookmarkEnd w:id="1630"/>
    </w:p>
    <w:p>
      <w:pPr>
        <w:pStyle w:val="BookText"/>
        <w:rPr/>
      </w:pPr>
      <w:r>
        <w:rPr>
          <w:rFonts w:ascii="Amiri" w:hAnsi="Amiri" w:eastAsia="Amiri" w:cs="Amiri"/>
          <w:color w:val="111111"/>
          <w:sz w:val="28"/>
          <w:sz w:val="28"/>
          <w:szCs w:val="28"/>
          <w:rtl w:val="true"/>
          <w:lang w:bidi="ar-SA"/>
        </w:rPr>
        <w:t>و من نسي الركوع و ذكره قبل السجود رجع إلى القيام و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ذكره قبل الدخول في السجدة الثانية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الذكر الواجب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bookmarkStart w:id="1631" w:name="pg14675_163236"/>
    </w:p>
    <w:p>
      <w:pPr>
        <w:pStyle w:val="BookText"/>
        <w:rPr/>
      </w:pPr>
      <w:bookmarkEnd w:id="1631"/>
      <w:r>
        <w:rPr>
          <w:rFonts w:ascii="Amiri" w:hAnsi="Amiri" w:eastAsia="Amiri" w:cs="Amiri"/>
          <w:color w:val="111111"/>
          <w:sz w:val="28"/>
          <w:sz w:val="28"/>
          <w:szCs w:val="28"/>
          <w:rtl w:val="true"/>
          <w:lang w:bidi="ar-SA"/>
        </w:rPr>
        <w:t>بل مطلق الذكر إذا كان بقدر الثلاث الصغريات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632" w:name="__RefHeading___Toc3073690_1878427129"/>
      <w:bookmarkStart w:id="1633" w:name="_Toc706"/>
      <w:bookmarkEnd w:id="1632"/>
      <w:r>
        <w:rPr/>
        <w:t>1</w:t>
      </w:r>
      <w:r>
        <w:rPr>
          <w:rtl w:val="true"/>
        </w:rPr>
        <w:t xml:space="preserve"> - </w:t>
      </w:r>
      <w:r>
        <w:rPr>
          <w:rtl w:val="true"/>
        </w:rPr>
        <w:t>اما لزوم تدارك الركوع</w:t>
      </w:r>
      <w:bookmarkEnd w:id="1633"/>
    </w:p>
    <w:p>
      <w:pPr>
        <w:pStyle w:val="BookText"/>
        <w:rPr/>
      </w:pPr>
      <w:r>
        <w:rPr>
          <w:rFonts w:ascii="Amiri" w:hAnsi="Amiri" w:eastAsia="Amiri" w:cs="Amiri"/>
          <w:color w:val="111111"/>
          <w:sz w:val="28"/>
          <w:sz w:val="28"/>
          <w:szCs w:val="28"/>
          <w:rtl w:val="true"/>
          <w:lang w:bidi="ar-SA"/>
        </w:rPr>
        <w:t>لمن تذكره قبل السجود فلاقتضاء القاعدة ذلك حيث لا يلزم سوى زيادة الهوي و القيام و هما غير مضرين بصحة الصلاة لحديث 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دلالة صحيحة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أيقن الرجل أنه ترك ركعة من الصلاة و قد سجد سجدتين و ترك الركوع استأنف الصلاة</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بالمفهوم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بالركعة الركوع كما هو واضح</w:t>
      </w:r>
      <w:r>
        <w:rPr>
          <w:rFonts w:eastAsia="Amiri" w:cs="Amiri" w:ascii="Amiri" w:hAnsi="Amiri"/>
          <w:color w:val="111111"/>
          <w:sz w:val="28"/>
          <w:szCs w:val="28"/>
          <w:rtl w:val="true"/>
          <w:lang w:bidi="ar-SA"/>
        </w:rPr>
        <w:t>.</w:t>
      </w:r>
    </w:p>
    <w:p>
      <w:pPr>
        <w:pStyle w:val="Heading6"/>
        <w:numPr>
          <w:ilvl w:val="5"/>
          <w:numId w:val="1"/>
        </w:numPr>
        <w:rPr/>
      </w:pPr>
      <w:bookmarkStart w:id="1634" w:name="__RefHeading___Toc3073692_1878427129"/>
      <w:bookmarkStart w:id="1635" w:name="_Toc707"/>
      <w:bookmarkEnd w:id="1634"/>
      <w:r>
        <w:rPr/>
        <w:t>2</w:t>
      </w:r>
      <w:r>
        <w:rPr>
          <w:rtl w:val="true"/>
        </w:rPr>
        <w:t xml:space="preserve"> - </w:t>
      </w:r>
      <w:r>
        <w:rPr>
          <w:rtl w:val="true"/>
        </w:rPr>
        <w:t>و اما اعتبار الرجوع الى القيام</w:t>
      </w:r>
      <w:bookmarkEnd w:id="1635"/>
    </w:p>
    <w:p>
      <w:pPr>
        <w:pStyle w:val="BookText"/>
        <w:rPr/>
      </w:pPr>
      <w:r>
        <w:rPr>
          <w:rFonts w:ascii="Amiri" w:hAnsi="Amiri" w:eastAsia="Amiri" w:cs="Amiri"/>
          <w:color w:val="111111"/>
          <w:sz w:val="28"/>
          <w:sz w:val="28"/>
          <w:szCs w:val="28"/>
          <w:rtl w:val="true"/>
          <w:lang w:bidi="ar-SA"/>
        </w:rPr>
        <w:t>فلأنه بدونه لا يتحقّق الركوع إذ هو الانحناء بعد القيام</w:t>
      </w:r>
      <w:r>
        <w:rPr>
          <w:rFonts w:eastAsia="Amiri" w:cs="Amiri" w:ascii="Amiri" w:hAnsi="Amiri"/>
          <w:color w:val="111111"/>
          <w:sz w:val="28"/>
          <w:szCs w:val="28"/>
          <w:rtl w:val="true"/>
          <w:lang w:bidi="ar-SA"/>
        </w:rPr>
        <w:t>.</w:t>
      </w:r>
    </w:p>
    <w:p>
      <w:pPr>
        <w:pStyle w:val="Heading6"/>
        <w:numPr>
          <w:ilvl w:val="5"/>
          <w:numId w:val="1"/>
        </w:numPr>
        <w:rPr/>
      </w:pPr>
      <w:bookmarkStart w:id="1636" w:name="__RefHeading___Toc3073694_1878427129"/>
      <w:bookmarkStart w:id="1637" w:name="_Toc708"/>
      <w:bookmarkEnd w:id="1636"/>
      <w:r>
        <w:rPr/>
        <w:t>3</w:t>
      </w:r>
      <w:r>
        <w:rPr>
          <w:rtl w:val="true"/>
        </w:rPr>
        <w:t xml:space="preserve"> - </w:t>
      </w:r>
      <w:r>
        <w:rPr>
          <w:rtl w:val="true"/>
        </w:rPr>
        <w:t>و اما لزوم التدارك قبل الدخول في السجدة الثانية</w:t>
      </w:r>
      <w:bookmarkEnd w:id="1637"/>
    </w:p>
    <w:p>
      <w:pPr>
        <w:pStyle w:val="BookText"/>
        <w:rPr/>
      </w:pPr>
      <w:r>
        <w:rPr>
          <w:rFonts w:ascii="Amiri" w:hAnsi="Amiri" w:eastAsia="Amiri" w:cs="Amiri"/>
          <w:color w:val="111111"/>
          <w:sz w:val="28"/>
          <w:sz w:val="28"/>
          <w:szCs w:val="28"/>
          <w:rtl w:val="true"/>
          <w:lang w:bidi="ar-SA"/>
        </w:rPr>
        <w:t>فلاقتضاء القاعدة ذلك فان زيادة سجدة واحدة غير مضرة بصحة الصلاة لعدم كونها ركنا، مضافا إلى استفادة ذلك من صحيحة أبي بصير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الوجه في عدم ركنية السجدة الواحدة صحيحة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فذكر انه زاد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صلاة من سجدة و يعيدها من ركعة</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638" w:name="__RefHeading___Toc3073696_1878427129"/>
      <w:bookmarkStart w:id="1639" w:name="_Toc709"/>
      <w:bookmarkEnd w:id="1638"/>
      <w:r>
        <w:rPr/>
        <w:t>4</w:t>
      </w:r>
      <w:r>
        <w:rPr>
          <w:rtl w:val="true"/>
        </w:rPr>
        <w:t xml:space="preserve"> - </w:t>
      </w:r>
      <w:r>
        <w:rPr>
          <w:rtl w:val="true"/>
        </w:rPr>
        <w:t>و اما بالنسبة إلى ذكر الركوع</w:t>
      </w:r>
      <w:bookmarkEnd w:id="163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فيه أربع طوائف من الأخبار،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حمّاد</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ثان الاكتفاء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هشام </w:t>
      </w:r>
      <w:bookmarkStart w:id="1640" w:name="pg14675_163237"/>
    </w:p>
    <w:p>
      <w:pPr>
        <w:pStyle w:val="BookText"/>
        <w:rPr/>
      </w:pPr>
      <w:bookmarkEnd w:id="1640"/>
      <w:r>
        <w:rPr>
          <w:rFonts w:ascii="IRNazanin" w:hAnsi="IRNazanin" w:eastAsia="IRNazanin"/>
          <w:color w:val="111111"/>
          <w:sz w:val="28"/>
          <w:sz w:val="28"/>
          <w:szCs w:val="28"/>
          <w:rtl w:val="true"/>
          <w:lang w:bidi="fa-IR"/>
        </w:rPr>
        <w:t>بن سالم</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 الاكتفاء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معاوية</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رابع الاكتفاء بقدر ذلك، كما في صحيح مسمع</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العرفي يقتضي الحمل على التخيير، غايته قد يكون البعض أفضل من الآخر كالأوّل بالنسبة الى الثاني</w:t>
      </w:r>
      <w:r>
        <w:rPr>
          <w:rFonts w:eastAsia="Amiri" w:cs="Amiri" w:ascii="Amiri" w:hAnsi="Amiri"/>
          <w:color w:val="111111"/>
          <w:sz w:val="28"/>
          <w:szCs w:val="28"/>
          <w:rtl w:val="true"/>
          <w:lang w:bidi="ar-SA"/>
        </w:rPr>
        <w:t>.</w:t>
      </w:r>
    </w:p>
    <w:p>
      <w:pPr>
        <w:pStyle w:val="Heading6"/>
        <w:numPr>
          <w:ilvl w:val="5"/>
          <w:numId w:val="1"/>
        </w:numPr>
        <w:rPr/>
      </w:pPr>
      <w:bookmarkStart w:id="1641" w:name="__RefHeading___Toc3073698_1878427129"/>
      <w:bookmarkStart w:id="1642" w:name="_Toc710"/>
      <w:bookmarkEnd w:id="1641"/>
      <w:r>
        <w:rPr>
          <w:rtl w:val="true"/>
        </w:rPr>
        <w:t>السجود</w:t>
      </w:r>
      <w:bookmarkEnd w:id="1642"/>
    </w:p>
    <w:p>
      <w:pPr>
        <w:pStyle w:val="Heading6"/>
        <w:numPr>
          <w:ilvl w:val="5"/>
          <w:numId w:val="1"/>
        </w:numPr>
        <w:rPr/>
      </w:pPr>
      <w:bookmarkStart w:id="1643" w:name="__RefHeading___Toc3073700_1878427129"/>
      <w:bookmarkStart w:id="1644" w:name="_Toc711"/>
      <w:bookmarkEnd w:id="1643"/>
      <w:r>
        <w:rPr>
          <w:rtl w:val="true"/>
        </w:rPr>
        <w:t>تجب في كل ركعة سجدتان، و هما ركن تبطل الصلاة بنقصانهما أو</w:t>
      </w:r>
      <w:bookmarkEnd w:id="1644"/>
    </w:p>
    <w:p>
      <w:pPr>
        <w:pStyle w:val="Heading6"/>
        <w:numPr>
          <w:ilvl w:val="5"/>
          <w:numId w:val="1"/>
        </w:numPr>
        <w:rPr/>
      </w:pPr>
      <w:bookmarkStart w:id="1645" w:name="__RefHeading___Toc3073702_1878427129"/>
      <w:bookmarkStart w:id="1646" w:name="_Toc712"/>
      <w:bookmarkEnd w:id="1645"/>
      <w:r>
        <w:rPr>
          <w:rtl w:val="true"/>
        </w:rPr>
        <w:t>اشارة</w:t>
      </w:r>
      <w:bookmarkEnd w:id="1646"/>
    </w:p>
    <w:p>
      <w:pPr>
        <w:pStyle w:val="BookText"/>
        <w:rPr/>
      </w:pPr>
      <w:r>
        <w:rPr>
          <w:rFonts w:ascii="Amiri" w:hAnsi="Amiri" w:eastAsia="Amiri" w:cs="Amiri"/>
          <w:color w:val="111111"/>
          <w:sz w:val="28"/>
          <w:sz w:val="28"/>
          <w:szCs w:val="28"/>
          <w:rtl w:val="true"/>
          <w:lang w:bidi="ar-SA"/>
        </w:rPr>
        <w:t>زيادتهما العمدية و السهوية، و لا تبطل بزيادة أو نقص واحدة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647" w:name="__RefHeading___Toc3073704_1878427129"/>
      <w:bookmarkStart w:id="1648" w:name="_Toc713"/>
      <w:bookmarkEnd w:id="1647"/>
      <w:r>
        <w:rPr/>
        <w:t>1</w:t>
      </w:r>
      <w:r>
        <w:rPr>
          <w:rtl w:val="true"/>
        </w:rPr>
        <w:t xml:space="preserve"> - </w:t>
      </w:r>
      <w:r>
        <w:rPr>
          <w:rtl w:val="true"/>
        </w:rPr>
        <w:t>اما وجوب سجدتين في كل ركعة</w:t>
      </w:r>
      <w:bookmarkEnd w:id="1648"/>
    </w:p>
    <w:p>
      <w:pPr>
        <w:pStyle w:val="BookText"/>
        <w:rPr/>
      </w:pPr>
      <w:r>
        <w:rPr>
          <w:rFonts w:ascii="Amiri" w:hAnsi="Amiri" w:eastAsia="Amiri" w:cs="Amiri"/>
          <w:color w:val="111111"/>
          <w:sz w:val="28"/>
          <w:sz w:val="28"/>
          <w:szCs w:val="28"/>
          <w:rtl w:val="true"/>
          <w:lang w:bidi="ar-SA"/>
        </w:rPr>
        <w:t>فللضرورة مضافا إلى طوائف من النصوص يستفاد منها ذلك، منها ما ورد في من نسي الثانية و تذكرها قبل أو بعد الركوع، كصحيحة إسماعيل بن جابر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نسي أن يسجد السجدة الثانية حتى قام فذكر و هو قائم انه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 ما لم يركع، فإذا ركع فذكر بعد ركوعه انه لم يسجد فليمض في صلاته حتى يسلم ثم يسجدها فإنها قضاء</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9" w:name="__RefHeading___Toc3073706_1878427129"/>
      <w:bookmarkStart w:id="1650" w:name="_Toc714"/>
      <w:bookmarkEnd w:id="1649"/>
      <w:r>
        <w:rPr/>
        <w:t>2</w:t>
      </w:r>
      <w:r>
        <w:rPr>
          <w:rtl w:val="true"/>
        </w:rPr>
        <w:t xml:space="preserve"> - </w:t>
      </w:r>
      <w:r>
        <w:rPr>
          <w:rtl w:val="true"/>
        </w:rPr>
        <w:t>و اما بطلان الصلاة بنقصانها عمدا</w:t>
      </w:r>
      <w:bookmarkEnd w:id="165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متسالم عليه، و يقتضيه افتراض الجزئية فانه من مقتضياتها، و اما عدمه في فوات </w:t>
      </w:r>
      <w:bookmarkStart w:id="1651" w:name="pg14675_163238"/>
    </w:p>
    <w:p>
      <w:pPr>
        <w:pStyle w:val="BookText"/>
        <w:rPr/>
      </w:pPr>
      <w:bookmarkEnd w:id="1651"/>
      <w:r>
        <w:rPr>
          <w:rFonts w:ascii="Amiri" w:hAnsi="Amiri" w:eastAsia="Amiri" w:cs="Amiri"/>
          <w:color w:val="111111"/>
          <w:sz w:val="28"/>
          <w:sz w:val="28"/>
          <w:szCs w:val="28"/>
          <w:rtl w:val="true"/>
          <w:lang w:bidi="ar-SA"/>
        </w:rPr>
        <w:t>السجدة الواحدة و غيرها من الأجزاء غير الركنية فهو يختصّ‌ بالنسيان للدليل الخاصّ‌، كالصحيحة السابقة</w:t>
      </w:r>
      <w:r>
        <w:rPr>
          <w:rFonts w:eastAsia="Amiri" w:cs="Amiri" w:ascii="Amiri" w:hAnsi="Amiri"/>
          <w:color w:val="111111"/>
          <w:sz w:val="28"/>
          <w:szCs w:val="28"/>
          <w:rtl w:val="true"/>
          <w:lang w:bidi="ar-SA"/>
        </w:rPr>
        <w:t>.</w:t>
      </w:r>
    </w:p>
    <w:p>
      <w:pPr>
        <w:pStyle w:val="Heading6"/>
        <w:numPr>
          <w:ilvl w:val="5"/>
          <w:numId w:val="1"/>
        </w:numPr>
        <w:rPr/>
      </w:pPr>
      <w:bookmarkStart w:id="1652" w:name="__RefHeading___Toc3073708_1878427129"/>
      <w:bookmarkStart w:id="1653" w:name="_Toc715"/>
      <w:bookmarkEnd w:id="1652"/>
      <w:r>
        <w:rPr/>
        <w:t>3</w:t>
      </w:r>
      <w:r>
        <w:rPr>
          <w:rtl w:val="true"/>
        </w:rPr>
        <w:t xml:space="preserve"> - </w:t>
      </w:r>
      <w:r>
        <w:rPr>
          <w:rtl w:val="true"/>
        </w:rPr>
        <w:t>و اما بطلانها بنقصانهما سهوا</w:t>
      </w:r>
      <w:bookmarkEnd w:id="1653"/>
    </w:p>
    <w:p>
      <w:pPr>
        <w:pStyle w:val="BookText"/>
        <w:rPr/>
      </w:pPr>
      <w:r>
        <w:rPr>
          <w:rFonts w:ascii="Amiri" w:hAnsi="Amiri" w:eastAsia="Amiri" w:cs="Amiri"/>
          <w:color w:val="111111"/>
          <w:sz w:val="28"/>
          <w:sz w:val="28"/>
          <w:szCs w:val="28"/>
          <w:rtl w:val="true"/>
          <w:lang w:bidi="ar-SA"/>
        </w:rPr>
        <w:t>فلكونهما أحد أفراد المستثنى في صحيحة لا تعاد المتقدّمة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أيضا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 ثلث ركوع، و ثلث سجود</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حيث عد السجود من مقوّمات الصلاة المقتضي لانتفائها بانتفاء أحدها</w:t>
      </w:r>
      <w:r>
        <w:rPr>
          <w:rFonts w:eastAsia="Amiri" w:cs="Amiri" w:ascii="Amiri" w:hAnsi="Amiri"/>
          <w:color w:val="111111"/>
          <w:sz w:val="28"/>
          <w:szCs w:val="28"/>
          <w:rtl w:val="true"/>
          <w:lang w:bidi="ar-SA"/>
        </w:rPr>
        <w:t>.</w:t>
      </w:r>
    </w:p>
    <w:p>
      <w:pPr>
        <w:pStyle w:val="Heading6"/>
        <w:numPr>
          <w:ilvl w:val="5"/>
          <w:numId w:val="1"/>
        </w:numPr>
        <w:rPr/>
      </w:pPr>
      <w:bookmarkStart w:id="1654" w:name="__RefHeading___Toc3073710_1878427129"/>
      <w:bookmarkStart w:id="1655" w:name="_Toc716"/>
      <w:bookmarkEnd w:id="1654"/>
      <w:r>
        <w:rPr/>
        <w:t>4</w:t>
      </w:r>
      <w:r>
        <w:rPr>
          <w:rtl w:val="true"/>
        </w:rPr>
        <w:t xml:space="preserve"> - </w:t>
      </w:r>
      <w:r>
        <w:rPr>
          <w:rtl w:val="true"/>
        </w:rPr>
        <w:t>و اما بطلانها بزيادتهما عمدا أو سهوا</w:t>
      </w:r>
      <w:bookmarkEnd w:id="1655"/>
    </w:p>
    <w:p>
      <w:pPr>
        <w:pStyle w:val="BookText"/>
        <w:rPr/>
      </w:pPr>
      <w:r>
        <w:rPr>
          <w:rFonts w:ascii="Amiri" w:hAnsi="Amiri" w:eastAsia="Amiri" w:cs="Amiri"/>
          <w:color w:val="111111"/>
          <w:sz w:val="28"/>
          <w:sz w:val="28"/>
          <w:szCs w:val="28"/>
          <w:rtl w:val="true"/>
          <w:lang w:bidi="ar-SA"/>
        </w:rPr>
        <w:t>فلإطلاق 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 لقاعدة لا تعاد بناء على شمولها للزيادة كما يقتضيه اطلاق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عدم تصوّرها في بعضها لا يقتضي الاختصاص بلحاظ‍‌ الباقي الممكن فيه ذلك</w:t>
      </w:r>
      <w:r>
        <w:rPr>
          <w:rFonts w:eastAsia="Amiri" w:cs="Amiri" w:ascii="Amiri" w:hAnsi="Amiri"/>
          <w:color w:val="111111"/>
          <w:sz w:val="28"/>
          <w:szCs w:val="28"/>
          <w:rtl w:val="true"/>
          <w:lang w:bidi="ar-SA"/>
        </w:rPr>
        <w:t>.</w:t>
      </w:r>
    </w:p>
    <w:p>
      <w:pPr>
        <w:pStyle w:val="Heading6"/>
        <w:numPr>
          <w:ilvl w:val="5"/>
          <w:numId w:val="1"/>
        </w:numPr>
        <w:rPr/>
      </w:pPr>
      <w:bookmarkStart w:id="1656" w:name="__RefHeading___Toc3073712_1878427129"/>
      <w:bookmarkStart w:id="1657" w:name="_Toc717"/>
      <w:bookmarkEnd w:id="1656"/>
      <w:r>
        <w:rPr/>
        <w:t>5</w:t>
      </w:r>
      <w:r>
        <w:rPr>
          <w:rtl w:val="true"/>
        </w:rPr>
        <w:t xml:space="preserve"> - </w:t>
      </w:r>
      <w:r>
        <w:rPr>
          <w:rtl w:val="true"/>
        </w:rPr>
        <w:t>و اما عدم بطلانها بزيادة سجدة واحدة</w:t>
      </w:r>
      <w:bookmarkEnd w:id="1657"/>
    </w:p>
    <w:p>
      <w:pPr>
        <w:pStyle w:val="BookText"/>
        <w:rPr/>
      </w:pPr>
      <w:r>
        <w:rPr>
          <w:rFonts w:ascii="Amiri" w:hAnsi="Amiri" w:eastAsia="Amiri" w:cs="Amiri"/>
          <w:color w:val="111111"/>
          <w:sz w:val="28"/>
          <w:sz w:val="28"/>
          <w:szCs w:val="28"/>
          <w:rtl w:val="true"/>
          <w:lang w:bidi="ar-SA"/>
        </w:rPr>
        <w:t>فلصحيحة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فذكر انه زاد 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صلاته من سجدة و يعيدها من ركعة</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المقيّدة لإطلاق صحيحة أبي بصير المتقدمة</w:t>
      </w:r>
      <w:r>
        <w:rPr>
          <w:rFonts w:eastAsia="Amiri" w:cs="Amiri" w:ascii="Amiri" w:hAnsi="Amiri"/>
          <w:color w:val="111111"/>
          <w:sz w:val="28"/>
          <w:szCs w:val="28"/>
          <w:rtl w:val="true"/>
          <w:lang w:bidi="ar-SA"/>
        </w:rPr>
        <w:t>.</w:t>
      </w:r>
    </w:p>
    <w:p>
      <w:pPr>
        <w:pStyle w:val="Heading6"/>
        <w:numPr>
          <w:ilvl w:val="5"/>
          <w:numId w:val="1"/>
        </w:numPr>
        <w:rPr/>
      </w:pPr>
      <w:bookmarkStart w:id="1658" w:name="__RefHeading___Toc3073714_1878427129"/>
      <w:bookmarkStart w:id="1659" w:name="_Toc718"/>
      <w:bookmarkEnd w:id="1658"/>
      <w:r>
        <w:rPr/>
        <w:t>6</w:t>
      </w:r>
      <w:r>
        <w:rPr>
          <w:rtl w:val="true"/>
        </w:rPr>
        <w:t xml:space="preserve"> - </w:t>
      </w:r>
      <w:r>
        <w:rPr>
          <w:rtl w:val="true"/>
        </w:rPr>
        <w:t>و اما عدم بطلانها بنقصانها</w:t>
      </w:r>
      <w:bookmarkEnd w:id="165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إسماعيل بن جابر المتقدّمة و غيرها</w:t>
      </w:r>
      <w:r>
        <w:rPr>
          <w:rFonts w:eastAsia="Amiri" w:cs="Amiri" w:ascii="Amiri" w:hAnsi="Amiri"/>
          <w:color w:val="111111"/>
          <w:sz w:val="28"/>
          <w:szCs w:val="28"/>
          <w:rtl w:val="true"/>
          <w:lang w:bidi="ar-SA"/>
        </w:rPr>
        <w:t xml:space="preserve">. </w:t>
      </w:r>
      <w:bookmarkStart w:id="1660" w:name="pg14675_163239"/>
    </w:p>
    <w:p>
      <w:pPr>
        <w:pStyle w:val="Heading6"/>
        <w:numPr>
          <w:ilvl w:val="5"/>
          <w:numId w:val="1"/>
        </w:numPr>
        <w:rPr/>
      </w:pPr>
      <w:bookmarkStart w:id="1661" w:name="__RefHeading___Toc3073716_1878427129"/>
      <w:bookmarkStart w:id="1662" w:name="_Toc719"/>
      <w:bookmarkEnd w:id="1660"/>
      <w:bookmarkEnd w:id="1661"/>
      <w:r>
        <w:rPr>
          <w:rtl w:val="true"/>
        </w:rPr>
        <w:t>واجبات السجود</w:t>
      </w:r>
      <w:bookmarkEnd w:id="1662"/>
    </w:p>
    <w:p>
      <w:pPr>
        <w:pStyle w:val="Heading6"/>
        <w:numPr>
          <w:ilvl w:val="5"/>
          <w:numId w:val="1"/>
        </w:numPr>
        <w:rPr/>
      </w:pPr>
      <w:bookmarkStart w:id="1663" w:name="__RefHeading___Toc3073718_1878427129"/>
      <w:bookmarkStart w:id="1664" w:name="_Toc720"/>
      <w:bookmarkEnd w:id="1663"/>
      <w:r>
        <w:rPr>
          <w:rtl w:val="true"/>
        </w:rPr>
        <w:t>اشارة</w:t>
      </w:r>
      <w:bookmarkEnd w:id="1664"/>
    </w:p>
    <w:p>
      <w:pPr>
        <w:pStyle w:val="BookText"/>
        <w:rPr/>
      </w:pPr>
      <w:r>
        <w:rPr>
          <w:rFonts w:ascii="Amiri" w:hAnsi="Amiri" w:eastAsia="Amiri" w:cs="Amiri"/>
          <w:color w:val="111111"/>
          <w:sz w:val="28"/>
          <w:sz w:val="28"/>
          <w:szCs w:val="28"/>
          <w:rtl w:val="true"/>
          <w:lang w:bidi="ar-SA"/>
        </w:rPr>
        <w:t xml:space="preserve">و يلزم ان يكون السجود على الأرض أو ما أنبتته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المأكول أو الملبوس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أن يكون على التربة الحسينية على مشرّفها آلاف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وضع الجبهة على الأرض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ستة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الكفّين و الركبتين و ابهامي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في غير الجبهة مماسة 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فيه الذكر، بالنحو المتقدّم في الركوع، و الطمأنينة و رفع الرأس من السجدة الاولى منتصبا، و تساوي موضع الجبهة و الموقف إلاّ إذا كان الاختلاف بمقدار أربع أصابع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665" w:name="__RefHeading___Toc3073720_1878427129"/>
      <w:bookmarkStart w:id="1666" w:name="_Toc721"/>
      <w:bookmarkEnd w:id="1665"/>
      <w:r>
        <w:rPr/>
        <w:t>1</w:t>
      </w:r>
      <w:r>
        <w:rPr>
          <w:rtl w:val="true"/>
        </w:rPr>
        <w:t xml:space="preserve"> - </w:t>
      </w:r>
      <w:r>
        <w:rPr>
          <w:rtl w:val="true"/>
        </w:rPr>
        <w:t>اما لزوم كون السجود على ما ذكر</w:t>
      </w:r>
      <w:bookmarkEnd w:id="1666"/>
    </w:p>
    <w:p>
      <w:pPr>
        <w:pStyle w:val="BookText"/>
        <w:rPr/>
      </w:pPr>
      <w:r>
        <w:rPr>
          <w:rFonts w:ascii="Amiri" w:hAnsi="Amiri" w:eastAsia="Amiri" w:cs="Amiri"/>
          <w:color w:val="111111"/>
          <w:sz w:val="28"/>
          <w:sz w:val="28"/>
          <w:szCs w:val="28"/>
          <w:rtl w:val="true"/>
          <w:lang w:bidi="ar-SA"/>
        </w:rPr>
        <w:t>فلصحيحة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عمّا يجوز السجود عليه و عمّا لا 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لا يجوز إلاّ على الأرض أو على ما أنبتت الأرض إلاّ ما اكل أو لبس</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إلى هشام صحيح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كانت سيرة النبيّ‌ صلّى اللّه عليه و آله كما حدث البخاري عن ميمونة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يصلّي على الخمرة</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و مسلم عن عائشة ان رسول اللّه صلّى اللّه عليه و آله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ناوليني الخمرة من المسجد، قالت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حيضتك ليست في يدك</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1667" w:name="pg14675_163240"/>
    </w:p>
    <w:p>
      <w:pPr>
        <w:pStyle w:val="BookText"/>
        <w:rPr/>
      </w:pPr>
      <w:bookmarkEnd w:id="1667"/>
      <w:r>
        <w:rPr>
          <w:rFonts w:ascii="Amiri" w:hAnsi="Amiri" w:eastAsia="Amiri" w:cs="Amiri"/>
          <w:color w:val="111111"/>
          <w:sz w:val="28"/>
          <w:sz w:val="28"/>
          <w:szCs w:val="28"/>
          <w:rtl w:val="true"/>
          <w:lang w:bidi="ar-SA"/>
        </w:rPr>
        <w:t>نعم ورد في رواية داود الصير في جواز السجود على القطن و الكتان، فقد سئل أبو الحسن الثالث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السجود على القطن و الكتّان من غير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بالتقييد غير ممكن بعد انحصار الملبوس النباتي عادة بالقطن و الكتان، كما لا يمكن الجمع بالحمل على الكراهة لتساويهما في درجة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أن يقال ان رواية داود معارضة في نفس موردها برواية أبي العباس الفضل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على الأرض أو ما أنبت الأرض إلاّ القطن و الكتّان</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التساقط‍‌ نرجع الى عموم صحيحة هشام المقتضي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غض النظر عن ضعف رواية داود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و ثقاته إلاّ من خلال 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أبي العباس بالقاسم و إلاّ فلا حاجة إلى ملاحظتهما رأسا</w:t>
      </w:r>
      <w:r>
        <w:rPr>
          <w:rFonts w:eastAsia="Amiri" w:cs="Amiri" w:ascii="Amiri" w:hAnsi="Amiri"/>
          <w:color w:val="111111"/>
          <w:sz w:val="28"/>
          <w:szCs w:val="28"/>
          <w:rtl w:val="true"/>
          <w:lang w:bidi="ar-SA"/>
        </w:rPr>
        <w:t>.</w:t>
      </w:r>
    </w:p>
    <w:p>
      <w:pPr>
        <w:pStyle w:val="Heading6"/>
        <w:numPr>
          <w:ilvl w:val="5"/>
          <w:numId w:val="1"/>
        </w:numPr>
        <w:rPr/>
      </w:pPr>
      <w:bookmarkStart w:id="1668" w:name="__RefHeading___Toc3073722_1878427129"/>
      <w:bookmarkStart w:id="1669" w:name="_Toc722"/>
      <w:bookmarkEnd w:id="1668"/>
      <w:r>
        <w:rPr/>
        <w:t>2</w:t>
      </w:r>
      <w:r>
        <w:rPr>
          <w:rtl w:val="true"/>
        </w:rPr>
        <w:t xml:space="preserve"> - </w:t>
      </w:r>
      <w:r>
        <w:rPr>
          <w:rtl w:val="true"/>
        </w:rPr>
        <w:t>و اما جواز السجود على القرطاس</w:t>
      </w:r>
      <w:bookmarkEnd w:id="1669"/>
    </w:p>
    <w:p>
      <w:pPr>
        <w:pStyle w:val="BookText"/>
        <w:rPr/>
      </w:pPr>
      <w:r>
        <w:rPr>
          <w:rFonts w:ascii="Amiri" w:hAnsi="Amiri" w:eastAsia="Amiri" w:cs="Amiri"/>
          <w:color w:val="111111"/>
          <w:sz w:val="28"/>
          <w:sz w:val="28"/>
          <w:szCs w:val="28"/>
          <w:rtl w:val="true"/>
          <w:lang w:bidi="ar-SA"/>
        </w:rPr>
        <w:t>فلصحيحة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داود بن فرقد أبا الحسن عليه السّلام عن القراطيس و الكواغذ المكتوبة عليها هل يجوز السجود عليها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يجوز السجود عليه مطلقا أو بشرط‍‌ عدم اتخاذه من غير النبات كالحرير و الصوف أو بشرط‍‌ اتخاذه من النبات غير المأكول </w:t>
      </w:r>
      <w:bookmarkStart w:id="1670" w:name="pg14675_163241"/>
    </w:p>
    <w:p>
      <w:pPr>
        <w:pStyle w:val="BookText"/>
        <w:rPr/>
      </w:pPr>
      <w:bookmarkEnd w:id="1670"/>
      <w:r>
        <w:rPr>
          <w:rFonts w:ascii="Amiri" w:hAnsi="Amiri" w:eastAsia="Amiri" w:cs="Amiri"/>
          <w:color w:val="111111"/>
          <w:sz w:val="28"/>
          <w:sz w:val="28"/>
          <w:szCs w:val="28"/>
          <w:rtl w:val="true"/>
          <w:lang w:bidi="ar-SA"/>
        </w:rPr>
        <w:t>و الملبوس‌؟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يمكن التمسّك بإطلاقه هو الصحيحة المذكورة و لكن قد يشكك فيه بأن نظر الصحيحة إلى عدم مانعية الكتابة من جواز السجود على القرطاس و ليست بصدد إثبات جواز السجود عليه لينعقد لها إطلاق</w:t>
      </w:r>
      <w:r>
        <w:rPr>
          <w:rFonts w:eastAsia="Amiri" w:cs="Amiri" w:ascii="Amiri" w:hAnsi="Amiri"/>
          <w:color w:val="111111"/>
          <w:sz w:val="28"/>
          <w:szCs w:val="28"/>
          <w:rtl w:val="true"/>
          <w:lang w:bidi="ar-SA"/>
        </w:rPr>
        <w:t>.</w:t>
      </w:r>
    </w:p>
    <w:p>
      <w:pPr>
        <w:pStyle w:val="Heading6"/>
        <w:numPr>
          <w:ilvl w:val="5"/>
          <w:numId w:val="1"/>
        </w:numPr>
        <w:rPr/>
      </w:pPr>
      <w:bookmarkStart w:id="1671" w:name="__RefHeading___Toc3073724_1878427129"/>
      <w:bookmarkStart w:id="1672" w:name="_Toc723"/>
      <w:bookmarkEnd w:id="1671"/>
      <w:r>
        <w:rPr/>
        <w:t>3</w:t>
      </w:r>
      <w:r>
        <w:rPr>
          <w:rtl w:val="true"/>
        </w:rPr>
        <w:t xml:space="preserve"> - </w:t>
      </w:r>
      <w:r>
        <w:rPr>
          <w:rtl w:val="true"/>
        </w:rPr>
        <w:t>و اما اعتبار السجود على الأعضاء الستّة</w:t>
      </w:r>
      <w:bookmarkEnd w:id="1672"/>
    </w:p>
    <w:p>
      <w:pPr>
        <w:pStyle w:val="BookText"/>
        <w:rPr/>
      </w:pPr>
      <w:r>
        <w:rPr>
          <w:rFonts w:ascii="Amiri" w:hAnsi="Amiri" w:eastAsia="Amiri" w:cs="Amiri"/>
          <w:color w:val="111111"/>
          <w:sz w:val="28"/>
          <w:sz w:val="28"/>
          <w:szCs w:val="28"/>
          <w:rtl w:val="true"/>
          <w:lang w:bidi="ar-SA"/>
        </w:rPr>
        <w:t>مضافا للجبهة فلصحيح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اليدين و الركبتين و الابهامين من الرجلين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3" w:name="__RefHeading___Toc3073726_1878427129"/>
      <w:bookmarkStart w:id="1674" w:name="_Toc724"/>
      <w:bookmarkEnd w:id="1673"/>
      <w:r>
        <w:rPr/>
        <w:t>4</w:t>
      </w:r>
      <w:r>
        <w:rPr>
          <w:rtl w:val="true"/>
        </w:rPr>
        <w:t xml:space="preserve"> - </w:t>
      </w:r>
      <w:r>
        <w:rPr>
          <w:rtl w:val="true"/>
        </w:rPr>
        <w:t>و اما وجه الأفضليّة على ما ذكر</w:t>
      </w:r>
      <w:bookmarkEnd w:id="1674"/>
    </w:p>
    <w:p>
      <w:pPr>
        <w:pStyle w:val="BookText"/>
        <w:rPr/>
      </w:pPr>
      <w:r>
        <w:rPr>
          <w:rFonts w:ascii="Amiri" w:hAnsi="Amiri" w:eastAsia="Amiri" w:cs="Amiri"/>
          <w:color w:val="111111"/>
          <w:sz w:val="28"/>
          <w:sz w:val="28"/>
          <w:szCs w:val="28"/>
          <w:rtl w:val="true"/>
          <w:lang w:bidi="ar-SA"/>
        </w:rPr>
        <w:t>فلما رواه 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عبد اللّه عليه السّلام خريطة ديباج صفراء فيها تربة أبي عبد اللّه عليه السّلام فكان إذا حضرته الصلاة صبّه على سجادته و سجد عليه،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السجود على تربة أبي عبد اللّه عليه السّلام يخرق الحجب السبع</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الصدوق رحمه اللّه عن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طين قبر الحسين عليه السّلام ينوّر إلى الأرضين السبعة، و من كانت معه سبحة من طين قبر الحسين عليه السّلام كتب مسبحا، و ان لم يسبح بها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اننا في غنى عمّا ذكر و يكفينا كونها التربة التي انسال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إرجاع الحياة إلى خط‍‌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فلذة كبد الرسول الأعظم صلّى اللّه عليه و آله و من فاز بنصرته من أهل بيته و أصحابه الكرام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طبتم و طابت الأرض التي فيها دفنتم</w:t>
      </w:r>
      <w:r>
        <w:rPr>
          <w:rFonts w:eastAsia="Amiri" w:cs="Amiri" w:ascii="Amiri" w:hAnsi="Amiri"/>
          <w:color w:val="111111"/>
          <w:sz w:val="28"/>
          <w:szCs w:val="28"/>
          <w:rtl w:val="true"/>
          <w:lang w:bidi="ar-SA"/>
        </w:rPr>
        <w:t>».</w:t>
      </w:r>
    </w:p>
    <w:p>
      <w:pPr>
        <w:pStyle w:val="Heading6"/>
        <w:numPr>
          <w:ilvl w:val="5"/>
          <w:numId w:val="1"/>
        </w:numPr>
        <w:rPr/>
      </w:pPr>
      <w:bookmarkStart w:id="1675" w:name="__RefHeading___Toc3073728_1878427129"/>
      <w:bookmarkStart w:id="1676" w:name="_Toc725"/>
      <w:bookmarkEnd w:id="1675"/>
      <w:r>
        <w:rPr/>
        <w:t>5</w:t>
      </w:r>
      <w:r>
        <w:rPr>
          <w:rtl w:val="true"/>
        </w:rPr>
        <w:t xml:space="preserve"> - </w:t>
      </w:r>
      <w:r>
        <w:rPr>
          <w:rtl w:val="true"/>
        </w:rPr>
        <w:t>و اما عدم اعتبار المماسة بلحاظ‍‌ بقية الأعضاء</w:t>
      </w:r>
      <w:bookmarkEnd w:id="167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فلصحيحة </w:t>
      </w:r>
      <w:bookmarkStart w:id="1677" w:name="pg14675_163242"/>
    </w:p>
    <w:p>
      <w:pPr>
        <w:pStyle w:val="BookText"/>
        <w:rPr/>
      </w:pPr>
      <w:bookmarkEnd w:id="1677"/>
      <w:r>
        <w:rPr>
          <w:rFonts w:ascii="Amiri" w:hAnsi="Amiri" w:eastAsia="Amiri" w:cs="Amiri"/>
          <w:color w:val="111111"/>
          <w:sz w:val="28"/>
          <w:sz w:val="28"/>
          <w:szCs w:val="28"/>
          <w:rtl w:val="true"/>
          <w:lang w:bidi="ar-SA"/>
        </w:rPr>
        <w:t>الفضيل و بريد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بالقيام على المصلّى من الشعر و الصوف إذا كان يسجد على الأرض، و ان كان من نبات الأرض فلا بأس بالقيام عليه و السجود عليه</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القصور في المقتضي لاعتبار مماستها فان الأمر بالسجود على الأرض و نباتها منصرف الى وضع الجبهة بخصوصها و معه يتمسّك بالبراءة من اعتبارها بلحاظ‍‌ الباقي</w:t>
      </w:r>
      <w:r>
        <w:rPr>
          <w:rFonts w:eastAsia="Amiri" w:cs="Amiri" w:ascii="Amiri" w:hAnsi="Amiri"/>
          <w:color w:val="111111"/>
          <w:sz w:val="28"/>
          <w:szCs w:val="28"/>
          <w:rtl w:val="true"/>
          <w:lang w:bidi="ar-SA"/>
        </w:rPr>
        <w:t>.</w:t>
      </w:r>
    </w:p>
    <w:p>
      <w:pPr>
        <w:pStyle w:val="Heading6"/>
        <w:numPr>
          <w:ilvl w:val="5"/>
          <w:numId w:val="1"/>
        </w:numPr>
        <w:rPr/>
      </w:pPr>
      <w:bookmarkStart w:id="1678" w:name="__RefHeading___Toc3073730_1878427129"/>
      <w:bookmarkStart w:id="1679" w:name="_Toc726"/>
      <w:bookmarkEnd w:id="1678"/>
      <w:r>
        <w:rPr/>
        <w:t>6</w:t>
      </w:r>
      <w:r>
        <w:rPr>
          <w:rtl w:val="true"/>
        </w:rPr>
        <w:t xml:space="preserve"> - </w:t>
      </w:r>
      <w:r>
        <w:rPr>
          <w:rtl w:val="true"/>
        </w:rPr>
        <w:t>و اما لزوم الذكر فيه بالنحو المتقدّم في الركوع</w:t>
      </w:r>
      <w:bookmarkEnd w:id="1679"/>
    </w:p>
    <w:p>
      <w:pPr>
        <w:pStyle w:val="BookText"/>
        <w:rPr/>
      </w:pPr>
      <w:r>
        <w:rPr>
          <w:rFonts w:ascii="Amiri" w:hAnsi="Amiri" w:eastAsia="Amiri" w:cs="Amiri"/>
          <w:color w:val="111111"/>
          <w:sz w:val="28"/>
          <w:sz w:val="28"/>
          <w:szCs w:val="28"/>
          <w:rtl w:val="true"/>
          <w:lang w:bidi="ar-SA"/>
        </w:rPr>
        <w:t>فلوحدة النصوص فيهما، ففي صحيحة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 في صحيح مسمع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القول في الركوع و السجود ثلاث تسبيحات أو قدرهن مترسلا و ليس له و لا كرامة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سبح سبح</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و الجمع يقتضي التخيير</w:t>
      </w:r>
      <w:r>
        <w:rPr>
          <w:rFonts w:eastAsia="Amiri" w:cs="Amiri" w:ascii="Amiri" w:hAnsi="Amiri"/>
          <w:color w:val="111111"/>
          <w:sz w:val="28"/>
          <w:szCs w:val="28"/>
          <w:rtl w:val="true"/>
          <w:lang w:bidi="ar-SA"/>
        </w:rPr>
        <w:t>.</w:t>
      </w:r>
    </w:p>
    <w:p>
      <w:pPr>
        <w:pStyle w:val="Heading6"/>
        <w:numPr>
          <w:ilvl w:val="5"/>
          <w:numId w:val="1"/>
        </w:numPr>
        <w:rPr/>
      </w:pPr>
      <w:bookmarkStart w:id="1680" w:name="__RefHeading___Toc3073732_1878427129"/>
      <w:bookmarkStart w:id="1681" w:name="_Toc727"/>
      <w:bookmarkEnd w:id="1680"/>
      <w:r>
        <w:rPr/>
        <w:t>7</w:t>
      </w:r>
      <w:r>
        <w:rPr>
          <w:rtl w:val="true"/>
        </w:rPr>
        <w:t xml:space="preserve"> - </w:t>
      </w:r>
      <w:r>
        <w:rPr>
          <w:rtl w:val="true"/>
        </w:rPr>
        <w:t>و اما لزوم الطمأنينة فيه</w:t>
      </w:r>
      <w:bookmarkEnd w:id="168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بكر بن محمّد الأزدي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أبو بصير و أنا جالس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سجد فلينفرج و ليتمكّن</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بتقريب ان الأمر فيها للإرشاد الى شرطية التمكن و الاستقرار في تحقق السجود الشرعي، و بالالتزام تدل على اشتراطه اثناء الذكر الواجب للزوم ايقاع الذكر المأمور به أثناء السجود الشرعي، بل قد تدلّ‌ على اشتراطه في الذكر المستحب أيضا للتقريب بعينه</w:t>
      </w:r>
      <w:r>
        <w:rPr>
          <w:rFonts w:eastAsia="Amiri" w:cs="Amiri" w:ascii="Amiri" w:hAnsi="Amiri"/>
          <w:color w:val="111111"/>
          <w:sz w:val="28"/>
          <w:szCs w:val="28"/>
          <w:rtl w:val="true"/>
          <w:lang w:bidi="ar-SA"/>
        </w:rPr>
        <w:t xml:space="preserve">. </w:t>
      </w:r>
      <w:bookmarkStart w:id="1682" w:name="pg14675_163243"/>
    </w:p>
    <w:p>
      <w:pPr>
        <w:pStyle w:val="Heading6"/>
        <w:numPr>
          <w:ilvl w:val="5"/>
          <w:numId w:val="1"/>
        </w:numPr>
        <w:rPr/>
      </w:pPr>
      <w:bookmarkStart w:id="1683" w:name="__RefHeading___Toc3073734_1878427129"/>
      <w:bookmarkStart w:id="1684" w:name="_Toc728"/>
      <w:bookmarkEnd w:id="1682"/>
      <w:bookmarkEnd w:id="1683"/>
      <w:r>
        <w:rPr/>
        <w:t>8</w:t>
      </w:r>
      <w:r>
        <w:rPr>
          <w:rtl w:val="true"/>
        </w:rPr>
        <w:t xml:space="preserve"> - </w:t>
      </w:r>
      <w:r>
        <w:rPr>
          <w:rtl w:val="true"/>
        </w:rPr>
        <w:t>و أمّا لزوم رفع الرأس من السجدة الاولى و الجلوس منتصبا</w:t>
      </w:r>
      <w:bookmarkEnd w:id="1684"/>
    </w:p>
    <w:p>
      <w:pPr>
        <w:pStyle w:val="BookText"/>
        <w:rPr/>
      </w:pPr>
      <w:r>
        <w:rPr>
          <w:rFonts w:ascii="Amiri" w:hAnsi="Amiri" w:eastAsia="Amiri" w:cs="Amiri"/>
          <w:color w:val="111111"/>
          <w:sz w:val="28"/>
          <w:sz w:val="28"/>
          <w:szCs w:val="28"/>
          <w:rtl w:val="true"/>
          <w:lang w:bidi="ar-SA"/>
        </w:rPr>
        <w:t>فلصحيحة أبي بصير 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رفعت رأسك من الركوع فأقم صلبك حتى ترجع مفاصلك، و إذا سجدت فاقعد مثل ذلك</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5" w:name="__RefHeading___Toc3073736_1878427129"/>
      <w:bookmarkStart w:id="1686" w:name="_Toc729"/>
      <w:bookmarkEnd w:id="1685"/>
      <w:r>
        <w:rPr/>
        <w:t>9</w:t>
      </w:r>
      <w:r>
        <w:rPr>
          <w:rtl w:val="true"/>
        </w:rPr>
        <w:t xml:space="preserve"> - </w:t>
      </w:r>
      <w:r>
        <w:rPr>
          <w:rtl w:val="true"/>
        </w:rPr>
        <w:t>و اما اعتبار التساوي فيما ذكر</w:t>
      </w:r>
      <w:r>
        <w:rPr>
          <w:rtl w:val="true"/>
        </w:rPr>
        <w:t>:</w:t>
      </w:r>
      <w:bookmarkEnd w:id="1686"/>
    </w:p>
    <w:p>
      <w:pPr>
        <w:pStyle w:val="BookText"/>
        <w:rPr/>
      </w:pPr>
      <w:r>
        <w:rPr>
          <w:rFonts w:ascii="Amiri" w:hAnsi="Amiri" w:eastAsia="Amiri" w:cs="Amiri"/>
          <w:color w:val="111111"/>
          <w:sz w:val="28"/>
          <w:sz w:val="28"/>
          <w:szCs w:val="28"/>
          <w:rtl w:val="true"/>
          <w:lang w:bidi="ar-SA"/>
        </w:rPr>
        <w:t>فلحسنة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السجود على الأرض المرتفع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موضع جبهتك مرتفعا عن موضع بدنك قدر لبنة فلا بأس</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و مقدار اللبنة ذاك الزمان على ما قيل أربع أصابع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لموثقة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أ يحل له أن يقوم على فراشه و يسجد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الفراش غليظا قدر آجرة أو أقل استقام له أن يقوم عليه و يسجد على الأرض، و ان كان أكثر من ذلك فلا</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و الاولى تدل على اغتفار الارتفاع و الثانية على اغتفار الانخفاض</w:t>
      </w:r>
      <w:r>
        <w:rPr>
          <w:rFonts w:eastAsia="Amiri" w:cs="Amiri" w:ascii="Amiri" w:hAnsi="Amiri"/>
          <w:color w:val="111111"/>
          <w:sz w:val="28"/>
          <w:szCs w:val="28"/>
          <w:rtl w:val="true"/>
          <w:lang w:bidi="ar-SA"/>
        </w:rPr>
        <w:t>.</w:t>
      </w:r>
    </w:p>
    <w:p>
      <w:pPr>
        <w:pStyle w:val="Heading6"/>
        <w:numPr>
          <w:ilvl w:val="5"/>
          <w:numId w:val="1"/>
        </w:numPr>
        <w:rPr/>
      </w:pPr>
      <w:bookmarkStart w:id="1687" w:name="__RefHeading___Toc3073738_1878427129"/>
      <w:bookmarkStart w:id="1688" w:name="_Toc730"/>
      <w:bookmarkEnd w:id="1687"/>
      <w:r>
        <w:rPr>
          <w:rtl w:val="true"/>
        </w:rPr>
        <w:t>بعض أحكام السجود</w:t>
      </w:r>
      <w:bookmarkEnd w:id="1688"/>
    </w:p>
    <w:p>
      <w:pPr>
        <w:pStyle w:val="Heading6"/>
        <w:numPr>
          <w:ilvl w:val="5"/>
          <w:numId w:val="1"/>
        </w:numPr>
        <w:rPr/>
      </w:pPr>
      <w:bookmarkStart w:id="1689" w:name="__RefHeading___Toc3073740_1878427129"/>
      <w:bookmarkStart w:id="1690" w:name="_Toc731"/>
      <w:bookmarkEnd w:id="1689"/>
      <w:r>
        <w:rPr>
          <w:rtl w:val="true"/>
        </w:rPr>
        <w:t>اشارة</w:t>
      </w:r>
      <w:bookmarkEnd w:id="1690"/>
    </w:p>
    <w:p>
      <w:pPr>
        <w:pStyle w:val="BookText"/>
        <w:rPr/>
      </w:pPr>
      <w:r>
        <w:rPr>
          <w:rFonts w:ascii="Amiri" w:hAnsi="Amiri" w:eastAsia="Amiri" w:cs="Amiri"/>
          <w:color w:val="111111"/>
          <w:sz w:val="28"/>
          <w:sz w:val="28"/>
          <w:szCs w:val="28"/>
          <w:rtl w:val="true"/>
          <w:lang w:bidi="ar-SA"/>
        </w:rPr>
        <w:t>و من نسي السجدتين و تذكرهما قبل الركوع عاد إليهما، و إذا تذكرهما بعده بطلت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نسي سجدة واحدة و تذكرها قبل الركوع رجع إليها، و إذا كان بعده مضى و قضاها بعد السلام</w:t>
      </w:r>
      <w:r>
        <w:rPr>
          <w:rFonts w:eastAsia="Amiri" w:cs="Amiri" w:ascii="Amiri" w:hAnsi="Amiri"/>
          <w:color w:val="111111"/>
          <w:sz w:val="28"/>
          <w:szCs w:val="28"/>
          <w:rtl w:val="true"/>
          <w:lang w:bidi="ar-SA"/>
        </w:rPr>
        <w:t xml:space="preserve">. </w:t>
      </w:r>
      <w:bookmarkStart w:id="1691" w:name="pg14675_163244"/>
    </w:p>
    <w:p>
      <w:pPr>
        <w:pStyle w:val="BookText"/>
        <w:rPr/>
      </w:pPr>
      <w:bookmarkEnd w:id="1691"/>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692" w:name="__RefHeading___Toc3073742_1878427129"/>
      <w:bookmarkStart w:id="1693" w:name="_Toc732"/>
      <w:bookmarkEnd w:id="1692"/>
      <w:r>
        <w:rPr/>
        <w:t>1</w:t>
      </w:r>
      <w:r>
        <w:rPr>
          <w:rtl w:val="true"/>
        </w:rPr>
        <w:t xml:space="preserve"> - </w:t>
      </w:r>
      <w:r>
        <w:rPr>
          <w:rtl w:val="true"/>
        </w:rPr>
        <w:t>اما لزوم الاتيان بالسجدتين لو نسيهما و تذكر قبل الركوع</w:t>
      </w:r>
      <w:bookmarkEnd w:id="1693"/>
    </w:p>
    <w:p>
      <w:pPr>
        <w:pStyle w:val="BookText"/>
        <w:rPr/>
      </w:pPr>
      <w:r>
        <w:rPr>
          <w:rFonts w:ascii="Amiri" w:hAnsi="Amiri" w:eastAsia="Amiri" w:cs="Amiri"/>
          <w:color w:val="111111"/>
          <w:sz w:val="28"/>
          <w:sz w:val="28"/>
          <w:szCs w:val="28"/>
          <w:rtl w:val="true"/>
          <w:lang w:bidi="ar-SA"/>
        </w:rPr>
        <w:t>فلمقتضى القاعدة، لبقاء محل التدارك بعد عدم الدخول في ركن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انه لو جاز العود لتدارك السجدة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ليست ركنا فجوازه في السجدتين أولى</w:t>
      </w:r>
      <w:r>
        <w:rPr>
          <w:rFonts w:eastAsia="Amiri" w:cs="Amiri" w:ascii="Amiri" w:hAnsi="Amiri"/>
          <w:color w:val="111111"/>
          <w:sz w:val="28"/>
          <w:szCs w:val="28"/>
          <w:rtl w:val="true"/>
          <w:lang w:bidi="ar-SA"/>
        </w:rPr>
        <w:t>.</w:t>
      </w:r>
    </w:p>
    <w:p>
      <w:pPr>
        <w:pStyle w:val="Heading6"/>
        <w:numPr>
          <w:ilvl w:val="5"/>
          <w:numId w:val="1"/>
        </w:numPr>
        <w:rPr/>
      </w:pPr>
      <w:bookmarkStart w:id="1694" w:name="__RefHeading___Toc3073744_1878427129"/>
      <w:bookmarkStart w:id="1695" w:name="_Toc733"/>
      <w:bookmarkEnd w:id="1694"/>
      <w:r>
        <w:rPr/>
        <w:t>2</w:t>
      </w:r>
      <w:r>
        <w:rPr>
          <w:rtl w:val="true"/>
        </w:rPr>
        <w:t xml:space="preserve"> - </w:t>
      </w:r>
      <w:r>
        <w:rPr>
          <w:rtl w:val="true"/>
        </w:rPr>
        <w:t>و اما بطلان الصلاة مع التذكر بعد الركوع</w:t>
      </w:r>
      <w:bookmarkEnd w:id="1695"/>
    </w:p>
    <w:p>
      <w:pPr>
        <w:pStyle w:val="BookText"/>
        <w:rPr/>
      </w:pPr>
      <w:r>
        <w:rPr>
          <w:rFonts w:ascii="Amiri" w:hAnsi="Amiri" w:eastAsia="Amiri" w:cs="Amiri"/>
          <w:color w:val="111111"/>
          <w:sz w:val="28"/>
          <w:sz w:val="28"/>
          <w:szCs w:val="28"/>
          <w:rtl w:val="true"/>
          <w:lang w:bidi="ar-SA"/>
        </w:rPr>
        <w:t xml:space="preserve">فلمقتضى القاعدة أيضا لنقص الركن لو استمر و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تداركهما</w:t>
      </w:r>
      <w:r>
        <w:rPr>
          <w:rFonts w:eastAsia="Amiri" w:cs="Amiri" w:ascii="Amiri" w:hAnsi="Amiri"/>
          <w:color w:val="111111"/>
          <w:sz w:val="28"/>
          <w:szCs w:val="28"/>
          <w:rtl w:val="true"/>
          <w:lang w:bidi="ar-SA"/>
        </w:rPr>
        <w:t>.</w:t>
      </w:r>
    </w:p>
    <w:p>
      <w:pPr>
        <w:pStyle w:val="Heading6"/>
        <w:numPr>
          <w:ilvl w:val="5"/>
          <w:numId w:val="1"/>
        </w:numPr>
        <w:rPr/>
      </w:pPr>
      <w:bookmarkStart w:id="1696" w:name="__RefHeading___Toc3073746_1878427129"/>
      <w:bookmarkStart w:id="1697" w:name="_Toc734"/>
      <w:bookmarkEnd w:id="1696"/>
      <w:r>
        <w:rPr/>
        <w:t>3</w:t>
      </w:r>
      <w:r>
        <w:rPr>
          <w:rtl w:val="true"/>
        </w:rPr>
        <w:t xml:space="preserve"> - </w:t>
      </w:r>
      <w:r>
        <w:rPr>
          <w:rtl w:val="true"/>
        </w:rPr>
        <w:t>و اما الحكم في نسيان السجدة الواحدة</w:t>
      </w:r>
      <w:bookmarkEnd w:id="1697"/>
    </w:p>
    <w:p>
      <w:pPr>
        <w:pStyle w:val="BookText"/>
        <w:rPr/>
      </w:pPr>
      <w:r>
        <w:rPr>
          <w:rFonts w:ascii="Amiri" w:hAnsi="Amiri" w:eastAsia="Amiri" w:cs="Amiri"/>
          <w:color w:val="111111"/>
          <w:sz w:val="28"/>
          <w:sz w:val="28"/>
          <w:szCs w:val="28"/>
          <w:rtl w:val="true"/>
          <w:lang w:bidi="ar-SA"/>
        </w:rPr>
        <w:t>فلصحيحة إسماعيل بن جابر المتقدّمة أول بحث السجود</w:t>
      </w:r>
      <w:r>
        <w:rPr>
          <w:rFonts w:eastAsia="Amiri" w:cs="Amiri" w:ascii="Amiri" w:hAnsi="Amiri"/>
          <w:color w:val="111111"/>
          <w:sz w:val="28"/>
          <w:szCs w:val="28"/>
          <w:rtl w:val="true"/>
          <w:lang w:bidi="ar-SA"/>
        </w:rPr>
        <w:t>.</w:t>
      </w:r>
    </w:p>
    <w:p>
      <w:pPr>
        <w:pStyle w:val="Heading6"/>
        <w:numPr>
          <w:ilvl w:val="5"/>
          <w:numId w:val="1"/>
        </w:numPr>
        <w:rPr/>
      </w:pPr>
      <w:bookmarkStart w:id="1698" w:name="__RefHeading___Toc3073748_1878427129"/>
      <w:bookmarkStart w:id="1699" w:name="_Toc735"/>
      <w:bookmarkEnd w:id="1698"/>
      <w:r>
        <w:rPr>
          <w:rtl w:val="true"/>
        </w:rPr>
        <w:t>التشهد</w:t>
      </w:r>
      <w:bookmarkEnd w:id="1699"/>
    </w:p>
    <w:p>
      <w:pPr>
        <w:pStyle w:val="Heading6"/>
        <w:numPr>
          <w:ilvl w:val="5"/>
          <w:numId w:val="1"/>
        </w:numPr>
        <w:rPr/>
      </w:pPr>
      <w:bookmarkStart w:id="1700" w:name="__RefHeading___Toc3073750_1878427129"/>
      <w:bookmarkStart w:id="1701" w:name="_Toc736"/>
      <w:bookmarkEnd w:id="1700"/>
      <w:r>
        <w:rPr>
          <w:rtl w:val="true"/>
        </w:rPr>
        <w:t>اشارة</w:t>
      </w:r>
      <w:bookmarkEnd w:id="1701"/>
    </w:p>
    <w:p>
      <w:pPr>
        <w:pStyle w:val="BookText"/>
        <w:rPr/>
      </w:pPr>
      <w:r>
        <w:rPr>
          <w:rFonts w:ascii="Amiri" w:hAnsi="Amiri" w:eastAsia="Amiri" w:cs="Amiri"/>
          <w:color w:val="111111"/>
          <w:sz w:val="28"/>
          <w:sz w:val="28"/>
          <w:szCs w:val="28"/>
          <w:rtl w:val="true"/>
          <w:lang w:bidi="ar-SA"/>
        </w:rPr>
        <w:t>و هو واجب في الثنائية مرّة بعد رفع الرأس من السجدة الثانية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الثلاثية و الرباعية مرّتين ثانيتهما بعد رفع الرأس من السجدة الأخيرة في الركعة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تركه السهوي لا يبطل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ذكره قبل الركوع أتى به و إلاّ مضى في صلاته و سجد سجدتي السهو بعد تمامها و الأولى قضاؤه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ان محمّدا عبده و رسوله 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702" w:name="__RefHeading___Toc3073752_1878427129"/>
      <w:bookmarkStart w:id="1703" w:name="_Toc737"/>
      <w:bookmarkEnd w:id="1702"/>
      <w:r>
        <w:rPr/>
        <w:t>1</w:t>
      </w:r>
      <w:r>
        <w:rPr>
          <w:rtl w:val="true"/>
        </w:rPr>
        <w:t xml:space="preserve"> - </w:t>
      </w:r>
      <w:r>
        <w:rPr>
          <w:rtl w:val="true"/>
        </w:rPr>
        <w:t>أما وجوبه في المواضع المذكورة</w:t>
      </w:r>
      <w:bookmarkEnd w:id="1703"/>
    </w:p>
    <w:p>
      <w:pPr>
        <w:pStyle w:val="BookText"/>
        <w:rPr/>
      </w:pPr>
      <w:r>
        <w:rPr>
          <w:rFonts w:ascii="Amiri" w:hAnsi="Amiri" w:eastAsia="Amiri" w:cs="Amiri"/>
          <w:color w:val="111111"/>
          <w:sz w:val="28"/>
          <w:sz w:val="28"/>
          <w:szCs w:val="28"/>
          <w:rtl w:val="true"/>
          <w:lang w:bidi="ar-SA"/>
        </w:rPr>
        <w:t>فهو متسالم عليه بل كاد يكون ضروريا، أجل قد يعسر استفادة محله الواجب من النصوص إلاّ في الثانية من الظهر و غيرها، ففي صحيحة الحلبي عن أبي عبد اللّه عليه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في الركعتين من الظهر أو غيرها فلم تتشهّد فيهما فذكرت ذلك </w:t>
      </w:r>
      <w:bookmarkStart w:id="1704" w:name="pg14675_163245"/>
    </w:p>
    <w:p>
      <w:pPr>
        <w:pStyle w:val="BookText"/>
        <w:rPr/>
      </w:pPr>
      <w:bookmarkEnd w:id="1704"/>
      <w:r>
        <w:rPr>
          <w:rFonts w:ascii="Amiri" w:hAnsi="Amiri" w:eastAsia="Amiri" w:cs="Amiri"/>
          <w:color w:val="111111"/>
          <w:sz w:val="28"/>
          <w:sz w:val="28"/>
          <w:szCs w:val="28"/>
          <w:rtl w:val="true"/>
          <w:lang w:bidi="ar-SA"/>
        </w:rPr>
        <w:t>في الركعة الثالثة قبل أن تركع فاجلس فتشهد و قم فأتم صلاتك</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يتوهّم أن صحيحة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يحدث بعد ما يرفع رأسه من السجود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انما التشهّد سنّة في الصلاة فيتوضّأ و يجلس مكانه أو مكانا نظيفا فيتشهّد</w:t>
      </w:r>
      <w:r>
        <w:rPr>
          <w:rFonts w:eastAsia="Amiri" w:cs="Amiri" w:ascii="Amiri" w:hAnsi="Amiri"/>
          <w:color w:val="111111"/>
          <w:sz w:val="28"/>
          <w:szCs w:val="28"/>
          <w:rtl w:val="true"/>
          <w:lang w:bidi="ar-SA"/>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استحبابه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في مصطلح النصوص بمعنى ما سنّه الرسول صلّى اللّه عليه و آله في مقابل الفرض بمعنى ما أوجبه اللّه تعالى</w:t>
      </w:r>
      <w:r>
        <w:rPr>
          <w:rFonts w:eastAsia="Amiri" w:cs="Amiri" w:ascii="Amiri" w:hAnsi="Amiri"/>
          <w:color w:val="111111"/>
          <w:sz w:val="28"/>
          <w:szCs w:val="28"/>
          <w:rtl w:val="true"/>
          <w:lang w:bidi="ar-SA"/>
        </w:rPr>
        <w:t>.</w:t>
      </w:r>
    </w:p>
    <w:p>
      <w:pPr>
        <w:pStyle w:val="Heading6"/>
        <w:numPr>
          <w:ilvl w:val="5"/>
          <w:numId w:val="1"/>
        </w:numPr>
        <w:rPr/>
      </w:pPr>
      <w:bookmarkStart w:id="1705" w:name="__RefHeading___Toc3073754_1878427129"/>
      <w:bookmarkStart w:id="1706" w:name="_Toc738"/>
      <w:bookmarkEnd w:id="1705"/>
      <w:r>
        <w:rPr/>
        <w:t>2</w:t>
      </w:r>
      <w:r>
        <w:rPr>
          <w:rtl w:val="true"/>
        </w:rPr>
        <w:t xml:space="preserve"> - </w:t>
      </w:r>
      <w:r>
        <w:rPr>
          <w:rtl w:val="true"/>
        </w:rPr>
        <w:t>و اما عدم بطلان الصلاة بتركه سهوا</w:t>
      </w:r>
      <w:bookmarkEnd w:id="1706"/>
    </w:p>
    <w:p>
      <w:pPr>
        <w:pStyle w:val="BookText"/>
        <w:rPr/>
      </w:pPr>
      <w:r>
        <w:rPr>
          <w:rFonts w:ascii="Amiri" w:hAnsi="Amiri" w:eastAsia="Amiri" w:cs="Amiri"/>
          <w:color w:val="111111"/>
          <w:sz w:val="28"/>
          <w:sz w:val="28"/>
          <w:szCs w:val="28"/>
          <w:rtl w:val="true"/>
          <w:lang w:bidi="ar-SA"/>
        </w:rPr>
        <w:t>فلقاعدة لا تعاد المستفادة من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و التشهّد سنّة و لا تنقض السنّة الفريضة</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فإنّه يدل في موضعين منه على ذلك</w:t>
      </w:r>
      <w:r>
        <w:rPr>
          <w:rFonts w:eastAsia="Amiri" w:cs="Amiri" w:ascii="Amiri" w:hAnsi="Amiri"/>
          <w:color w:val="111111"/>
          <w:sz w:val="28"/>
          <w:szCs w:val="28"/>
          <w:rtl w:val="true"/>
          <w:lang w:bidi="ar-SA"/>
        </w:rPr>
        <w:t>.</w:t>
      </w:r>
    </w:p>
    <w:p>
      <w:pPr>
        <w:pStyle w:val="Heading6"/>
        <w:numPr>
          <w:ilvl w:val="5"/>
          <w:numId w:val="1"/>
        </w:numPr>
        <w:rPr/>
      </w:pPr>
      <w:bookmarkStart w:id="1707" w:name="__RefHeading___Toc3073756_1878427129"/>
      <w:bookmarkStart w:id="1708" w:name="_Toc739"/>
      <w:bookmarkEnd w:id="1707"/>
      <w:r>
        <w:rPr/>
        <w:t>3</w:t>
      </w:r>
      <w:r>
        <w:rPr>
          <w:rtl w:val="true"/>
        </w:rPr>
        <w:t xml:space="preserve"> - </w:t>
      </w:r>
      <w:r>
        <w:rPr>
          <w:rtl w:val="true"/>
        </w:rPr>
        <w:t>و اما وجوب تداركه لمن ذكره قبل الركوع</w:t>
      </w:r>
      <w:bookmarkEnd w:id="1708"/>
    </w:p>
    <w:p>
      <w:pPr>
        <w:pStyle w:val="BookText"/>
        <w:rPr/>
      </w:pPr>
      <w:r>
        <w:rPr>
          <w:rFonts w:ascii="Amiri" w:hAnsi="Amiri" w:eastAsia="Amiri" w:cs="Amiri"/>
          <w:color w:val="111111"/>
          <w:sz w:val="28"/>
          <w:sz w:val="28"/>
          <w:szCs w:val="28"/>
          <w:rtl w:val="true"/>
          <w:lang w:bidi="ar-SA"/>
        </w:rPr>
        <w:t>فلصحيحة الحلبي المتقدّمة آنفا</w:t>
      </w:r>
      <w:r>
        <w:rPr>
          <w:rFonts w:eastAsia="Amiri" w:cs="Amiri" w:ascii="Amiri" w:hAnsi="Amiri"/>
          <w:color w:val="111111"/>
          <w:sz w:val="28"/>
          <w:szCs w:val="28"/>
          <w:rtl w:val="true"/>
          <w:lang w:bidi="ar-SA"/>
        </w:rPr>
        <w:t>.</w:t>
      </w:r>
    </w:p>
    <w:p>
      <w:pPr>
        <w:pStyle w:val="Heading6"/>
        <w:numPr>
          <w:ilvl w:val="5"/>
          <w:numId w:val="1"/>
        </w:numPr>
        <w:rPr/>
      </w:pPr>
      <w:bookmarkStart w:id="1709" w:name="__RefHeading___Toc3073758_1878427129"/>
      <w:bookmarkStart w:id="1710" w:name="_Toc740"/>
      <w:bookmarkEnd w:id="1709"/>
      <w:r>
        <w:rPr/>
        <w:t>4</w:t>
      </w:r>
      <w:r>
        <w:rPr>
          <w:rtl w:val="true"/>
        </w:rPr>
        <w:t xml:space="preserve"> - </w:t>
      </w:r>
      <w:r>
        <w:rPr>
          <w:rtl w:val="true"/>
        </w:rPr>
        <w:t>و اما لزوم سجود السهو على الناسي</w:t>
      </w:r>
      <w:bookmarkEnd w:id="1710"/>
    </w:p>
    <w:p>
      <w:pPr>
        <w:pStyle w:val="BookText"/>
        <w:rPr/>
      </w:pPr>
      <w:r>
        <w:rPr>
          <w:rFonts w:ascii="Amiri" w:hAnsi="Amiri" w:eastAsia="Amiri" w:cs="Amiri"/>
          <w:color w:val="111111"/>
          <w:sz w:val="28"/>
          <w:sz w:val="28"/>
          <w:szCs w:val="28"/>
          <w:rtl w:val="true"/>
          <w:lang w:bidi="ar-SA"/>
        </w:rPr>
        <w:t>فلصحيحة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أن يتشهّد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 يتشهّد فيهما</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711" w:name="__RefHeading___Toc3073760_1878427129"/>
      <w:bookmarkStart w:id="1712" w:name="_Toc741"/>
      <w:bookmarkEnd w:id="1711"/>
      <w:r>
        <w:rPr/>
        <w:t>5</w:t>
      </w:r>
      <w:r>
        <w:rPr>
          <w:rtl w:val="true"/>
        </w:rPr>
        <w:t xml:space="preserve"> - </w:t>
      </w:r>
      <w:r>
        <w:rPr>
          <w:rtl w:val="true"/>
        </w:rPr>
        <w:t>و اما عدم وجوب قضائه</w:t>
      </w:r>
      <w:bookmarkEnd w:id="171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بعض النصوص و ان كان </w:t>
      </w:r>
      <w:bookmarkStart w:id="1713" w:name="pg14675_163246"/>
    </w:p>
    <w:p>
      <w:pPr>
        <w:pStyle w:val="BookText"/>
        <w:rPr/>
      </w:pPr>
      <w:bookmarkEnd w:id="1713"/>
      <w:r>
        <w:rPr>
          <w:rFonts w:ascii="Amiri" w:hAnsi="Amiri" w:eastAsia="Amiri" w:cs="Amiri"/>
          <w:color w:val="111111"/>
          <w:sz w:val="28"/>
          <w:sz w:val="28"/>
          <w:szCs w:val="28"/>
          <w:rtl w:val="true"/>
          <w:lang w:bidi="ar-SA"/>
        </w:rPr>
        <w:t>ظاهرها وجوبه كصحيحة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يفرغ من صلاته و قد نسي التشهد حتى ينصرف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قريبا رجع إلى مكانه فتشهد و إلاّ طلب مكانا نظيفا فتشهّد فيه،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التشهّد سنّة في الصلاة</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لأجل صحيحة أبي بصير السابقة و غيرها يحمل ذلك على الرجحان أو التشهد الأخير</w:t>
      </w:r>
      <w:r>
        <w:rPr>
          <w:rFonts w:eastAsia="Amiri" w:cs="Amiri" w:ascii="Amiri" w:hAnsi="Amiri"/>
          <w:color w:val="111111"/>
          <w:sz w:val="28"/>
          <w:szCs w:val="28"/>
          <w:rtl w:val="true"/>
          <w:lang w:bidi="ar-SA"/>
        </w:rPr>
        <w:t>.</w:t>
      </w:r>
    </w:p>
    <w:p>
      <w:pPr>
        <w:pStyle w:val="Heading6"/>
        <w:numPr>
          <w:ilvl w:val="5"/>
          <w:numId w:val="1"/>
        </w:numPr>
        <w:rPr/>
      </w:pPr>
      <w:bookmarkStart w:id="1714" w:name="__RefHeading___Toc3073762_1878427129"/>
      <w:bookmarkStart w:id="1715" w:name="_Toc742"/>
      <w:bookmarkEnd w:id="1714"/>
      <w:r>
        <w:rPr/>
        <w:t>6</w:t>
      </w:r>
      <w:r>
        <w:rPr>
          <w:rtl w:val="true"/>
        </w:rPr>
        <w:t xml:space="preserve"> - </w:t>
      </w:r>
      <w:r>
        <w:rPr>
          <w:rtl w:val="true"/>
        </w:rPr>
        <w:t>و أمّا كيفيّته بما تقدّم</w:t>
      </w:r>
      <w:bookmarkEnd w:id="1715"/>
    </w:p>
    <w:p>
      <w:pPr>
        <w:pStyle w:val="BookText"/>
        <w:rPr/>
      </w:pPr>
      <w:r>
        <w:rPr>
          <w:rFonts w:ascii="Amiri" w:hAnsi="Amiri" w:eastAsia="Amiri" w:cs="Amiri"/>
          <w:color w:val="111111"/>
          <w:sz w:val="28"/>
          <w:sz w:val="28"/>
          <w:szCs w:val="28"/>
          <w:rtl w:val="true"/>
          <w:lang w:bidi="ar-SA"/>
        </w:rPr>
        <w:t xml:space="preserve">فهو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بعض الاكتفاء بالشهادة الاولى في التشهّد الأوّل، و الى الصدوق رحمه اللّه الاكتفاء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توجد رواية تدل عليها بكاملها بل هي ثابتة بالجمع بين الروايات كصحيحة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التشهّد في الصلوات‌؟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ان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تنصرف</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و صحيحة أبي بصير و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على النبي صلّى اللّه عليه و آله من تمام الصلاة إذا تركها متعمّدا فلا صلاة له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 ان لم تدل على تعيين الموضع إلاّ أنه تكفي لذلك السيرة القطعية، أجل لا يستفاد من الصحيحة تعيين الكيفية الخاصّة للصلاة بل قد يستفاد من اطلاقها جواز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الاعتماد على السيرة ان تمّ‌ و إلاّ فيجري أصل البراءة من خصوصيّة التعيين، بل قد يجتزأ بمطلق الشهادتين تمسّكا بإطلاق بعض النصوص، كصحيح سورة بن كليب</w:t>
      </w:r>
      <w:r>
        <w:rPr>
          <w:rFonts w:eastAsia="Amiri" w:cs="Amiri" w:ascii="Amiri" w:hAnsi="Amiri"/>
          <w:color w:val="111111"/>
          <w:sz w:val="28"/>
          <w:szCs w:val="28"/>
          <w:rtl w:val="true"/>
          <w:lang w:bidi="ar-SA"/>
        </w:rPr>
        <w:t xml:space="preserve">: </w:t>
      </w:r>
      <w:bookmarkStart w:id="1716" w:name="pg14675_163247"/>
    </w:p>
    <w:p>
      <w:pPr>
        <w:pStyle w:val="BookText"/>
        <w:rPr/>
      </w:pPr>
      <w:bookmarkEnd w:id="17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أدنى ما يجزي من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إلاّ أنّه مقيّد بما تقدّم</w:t>
      </w:r>
      <w:r>
        <w:rPr>
          <w:rFonts w:eastAsia="Amiri" w:cs="Amiri" w:ascii="Amiri" w:hAnsi="Amiri"/>
          <w:color w:val="111111"/>
          <w:sz w:val="28"/>
          <w:szCs w:val="28"/>
          <w:rtl w:val="true"/>
          <w:lang w:bidi="ar-SA"/>
        </w:rPr>
        <w:t>.</w:t>
      </w:r>
    </w:p>
    <w:p>
      <w:pPr>
        <w:pStyle w:val="Heading6"/>
        <w:numPr>
          <w:ilvl w:val="5"/>
          <w:numId w:val="1"/>
        </w:numPr>
        <w:rPr/>
      </w:pPr>
      <w:bookmarkStart w:id="1717" w:name="__RefHeading___Toc3073764_1878427129"/>
      <w:bookmarkStart w:id="1718" w:name="_Toc743"/>
      <w:bookmarkEnd w:id="1717"/>
      <w:r>
        <w:rPr>
          <w:rtl w:val="true"/>
        </w:rPr>
        <w:t>التسليم</w:t>
      </w:r>
      <w:bookmarkEnd w:id="1718"/>
    </w:p>
    <w:p>
      <w:pPr>
        <w:pStyle w:val="Heading6"/>
        <w:numPr>
          <w:ilvl w:val="5"/>
          <w:numId w:val="1"/>
        </w:numPr>
        <w:rPr/>
      </w:pPr>
      <w:bookmarkStart w:id="1719" w:name="__RefHeading___Toc3073766_1878427129"/>
      <w:bookmarkStart w:id="1720" w:name="_Toc744"/>
      <w:bookmarkEnd w:id="1719"/>
      <w:r>
        <w:rPr>
          <w:rtl w:val="true"/>
        </w:rPr>
        <w:t>اشارة</w:t>
      </w:r>
      <w:bookmarkEnd w:id="1720"/>
    </w:p>
    <w:p>
      <w:pPr>
        <w:pStyle w:val="BookText"/>
        <w:rPr/>
      </w:pPr>
      <w:r>
        <w:rPr>
          <w:rFonts w:ascii="Amiri" w:hAnsi="Amiri" w:eastAsia="Amiri" w:cs="Amiri"/>
          <w:color w:val="111111"/>
          <w:sz w:val="28"/>
          <w:sz w:val="28"/>
          <w:szCs w:val="28"/>
          <w:rtl w:val="true"/>
          <w:lang w:bidi="ar-SA"/>
        </w:rPr>
        <w:t>و هو آخر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يتحقّق الخروج منها و تحلّ‌ منافياتها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صيغتان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بأيّهما بدأ كان الثاني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721" w:name="__RefHeading___Toc3073768_1878427129"/>
      <w:bookmarkStart w:id="1722" w:name="_Toc745"/>
      <w:bookmarkEnd w:id="1721"/>
      <w:r>
        <w:rPr/>
        <w:t>1</w:t>
      </w:r>
      <w:r>
        <w:rPr>
          <w:rtl w:val="true"/>
        </w:rPr>
        <w:t xml:space="preserve"> - </w:t>
      </w:r>
      <w:r>
        <w:rPr>
          <w:rtl w:val="true"/>
        </w:rPr>
        <w:t>اما وجوب التسليم</w:t>
      </w:r>
      <w:bookmarkEnd w:id="1722"/>
    </w:p>
    <w:p>
      <w:pPr>
        <w:pStyle w:val="BookText"/>
        <w:rPr/>
      </w:pPr>
      <w:r>
        <w:rPr>
          <w:rFonts w:ascii="Amiri" w:hAnsi="Amiri" w:eastAsia="Amiri" w:cs="Amiri"/>
          <w:color w:val="111111"/>
          <w:sz w:val="28"/>
          <w:sz w:val="28"/>
          <w:szCs w:val="28"/>
          <w:rtl w:val="true"/>
          <w:lang w:bidi="ar-SA"/>
        </w:rPr>
        <w:t xml:space="preserve">فهو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بعض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في رجل صلّى الصبح فلما جلس في الركعتين قبل أن يتشهد رعف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 فليغسل أنفه ثم ليرجع فليتمّ‌ صلاته فان آخر الصلاة التسليم</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رواه الصدوق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الصلاة الوضوء و تحريمها التكبير و تحليلها التسليم</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فهو ضعيف بالإرسال إلاّ بناء على حجيّة مراسيله التي هي بلسان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الروايات الاخرى التي هي بهذا المضمون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قيل باستحباب التسليم استنادا الى بعض النصوص من قبيل صحيح ابن مسلم المتقدّم في كيفية التشهد حيث ورد في ذيله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تنصرف</w:t>
      </w:r>
      <w:r>
        <w:rPr>
          <w:rFonts w:eastAsia="IRNazanin" w:cs="IRNazanin"/>
          <w:color w:val="111111"/>
          <w:sz w:val="28"/>
          <w:szCs w:val="28"/>
          <w:rtl w:val="true"/>
          <w:lang w:bidi="fa-IR"/>
        </w:rPr>
        <w:t xml:space="preserve">». </w:t>
      </w:r>
      <w:bookmarkStart w:id="1723" w:name="pg14675_163248"/>
    </w:p>
    <w:p>
      <w:pPr>
        <w:pStyle w:val="BookText"/>
        <w:rPr/>
      </w:pPr>
      <w:bookmarkEnd w:id="1723"/>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 الانصراف ما دام قد عيّن شرعا بالتسليم فينحصر به و لا يحمل على الانصراف العادي</w:t>
      </w:r>
      <w:r>
        <w:rPr>
          <w:rFonts w:eastAsia="Amiri" w:cs="Amiri" w:ascii="Amiri" w:hAnsi="Amiri"/>
          <w:color w:val="111111"/>
          <w:sz w:val="28"/>
          <w:szCs w:val="28"/>
          <w:rtl w:val="true"/>
          <w:lang w:bidi="ar-SA"/>
        </w:rPr>
        <w:t>.</w:t>
      </w:r>
    </w:p>
    <w:p>
      <w:pPr>
        <w:pStyle w:val="Heading6"/>
        <w:numPr>
          <w:ilvl w:val="5"/>
          <w:numId w:val="1"/>
        </w:numPr>
        <w:rPr/>
      </w:pPr>
      <w:bookmarkStart w:id="1724" w:name="__RefHeading___Toc3073770_1878427129"/>
      <w:bookmarkStart w:id="1725" w:name="_Toc746"/>
      <w:bookmarkEnd w:id="1724"/>
      <w:r>
        <w:rPr/>
        <w:t>2</w:t>
      </w:r>
      <w:r>
        <w:rPr>
          <w:rtl w:val="true"/>
        </w:rPr>
        <w:t xml:space="preserve"> - </w:t>
      </w:r>
      <w:r>
        <w:rPr>
          <w:rtl w:val="true"/>
        </w:rPr>
        <w:t>و أمّا التخيير في صيغة التسليم</w:t>
      </w:r>
      <w:bookmarkEnd w:id="1725"/>
    </w:p>
    <w:p>
      <w:pPr>
        <w:pStyle w:val="BookText"/>
        <w:rPr/>
      </w:pPr>
      <w:r>
        <w:rPr>
          <w:rFonts w:ascii="Amiri" w:hAnsi="Amiri" w:eastAsia="Amiri" w:cs="Amiri"/>
          <w:color w:val="111111"/>
          <w:sz w:val="28"/>
          <w:sz w:val="28"/>
          <w:szCs w:val="28"/>
          <w:rtl w:val="true"/>
          <w:lang w:bidi="ar-SA"/>
        </w:rPr>
        <w:t>فهو المشهور بين المتأخرين، و يقتضيه الجمع بين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 اللّه عزّ و جلّ‌ به و النبي صلّى اللّه عليه و آله فهو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انصرفت</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الحضرمي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إني اصلّي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واحدة و لا تلتفت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السلام عليكم</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كما ان مقتضى ذلك اتّصاف الأوّل بالوجوب و الثاني بالاستحباب لدى الجمع بينهما</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3073772_1878427129"/>
      <w:bookmarkStart w:id="1727" w:name="_Toc747"/>
      <w:bookmarkEnd w:id="1726"/>
      <w:r>
        <w:rPr>
          <w:rtl w:val="true"/>
        </w:rPr>
        <w:t>منافيات الصلاة</w:t>
      </w:r>
      <w:bookmarkEnd w:id="1727"/>
    </w:p>
    <w:p>
      <w:pPr>
        <w:pStyle w:val="Heading6"/>
        <w:numPr>
          <w:ilvl w:val="5"/>
          <w:numId w:val="1"/>
        </w:numPr>
        <w:rPr/>
      </w:pPr>
      <w:bookmarkStart w:id="1728" w:name="__RefHeading___Toc3073774_1878427129"/>
      <w:bookmarkStart w:id="1729" w:name="_Toc748"/>
      <w:bookmarkEnd w:id="1728"/>
      <w:r>
        <w:rPr>
          <w:rtl w:val="true"/>
        </w:rPr>
        <w:t>اشارة</w:t>
      </w:r>
      <w:bookmarkEnd w:id="1729"/>
    </w:p>
    <w:p>
      <w:pPr>
        <w:pStyle w:val="BookText"/>
        <w:rPr/>
      </w:pPr>
      <w:r>
        <w:rPr>
          <w:rFonts w:ascii="Amiri" w:hAnsi="Amiri" w:eastAsia="Amiri" w:cs="Amiri"/>
          <w:color w:val="111111"/>
          <w:sz w:val="28"/>
          <w:sz w:val="28"/>
          <w:szCs w:val="28"/>
          <w:rtl w:val="true"/>
          <w:lang w:bidi="ar-SA"/>
        </w:rPr>
        <w:t>للصلاة منافيات تبطل بها،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بكلا قسميه و لو سهوا، و الالتفات الفاحش عن القبلة، و ما كان ماحيا لصورتها لدى المتشرّعة، و التكلّم العادي عمدا، و القهقهة، و تعمّد البكاء إذا كان لأمور الدّنيا أو لذكر ميّت، و التكفير بقصد الجزئيّة، و قول آمين بعد الفاتحة بقصد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730" w:name="__RefHeading___Toc3073776_1878427129"/>
      <w:bookmarkStart w:id="1731" w:name="_Toc749"/>
      <w:bookmarkEnd w:id="1730"/>
      <w:r>
        <w:rPr/>
        <w:t>1</w:t>
      </w:r>
      <w:r>
        <w:rPr>
          <w:rtl w:val="true"/>
        </w:rPr>
        <w:t xml:space="preserve"> - </w:t>
      </w:r>
      <w:r>
        <w:rPr>
          <w:rtl w:val="true"/>
        </w:rPr>
        <w:t>اما مبطلية الحدث</w:t>
      </w:r>
      <w:bookmarkEnd w:id="173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فللتسالم عليها و ضرورة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شرطية الطهارة فهي و ان كانت مسلمة إلاّ أن الصلاة اسم للاجزاء دون الاكوان المتخللة فلا يمكن التمسّك بها لإثبات بطلانها إذا أحدث المصلي </w:t>
      </w:r>
      <w:bookmarkStart w:id="1732" w:name="pg14675_163249"/>
    </w:p>
    <w:p>
      <w:pPr>
        <w:pStyle w:val="BookText"/>
        <w:rPr/>
      </w:pPr>
      <w:bookmarkEnd w:id="1732"/>
      <w:r>
        <w:rPr>
          <w:rFonts w:ascii="Amiri" w:hAnsi="Amiri" w:eastAsia="Amiri" w:cs="Amiri"/>
          <w:color w:val="111111"/>
          <w:sz w:val="28"/>
          <w:sz w:val="28"/>
          <w:szCs w:val="28"/>
          <w:rtl w:val="true"/>
          <w:lang w:bidi="ar-SA"/>
        </w:rPr>
        <w:t>في كون منها و تطهر بسرعة بحيث لم يقع جزء منها مع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يمكن التمسّك بصحيحة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رجل وجد ريحا في بطنه فوضع يده على أنفه و خرج من المسجد حتى أخرج الريح من بطنه ثم عاد الى المسجد فصلّى فلم يتوضّأ هل 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يتوضّأ و لا يعتدّ بشيء ممّا صلّى</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إذ لعل عدم الاعتداد بما مضى من جهة كثرة الفعل الماحية لصورة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لا بأس بالتمسّك بصحيحة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الصلاة فيعلم ان ريحا قد خرجت فلا يجد ريحها و لا يسمع صوتها،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يعيد الوضوء و الصلاة و لا يعتدّ بشيء ممّا صلّى إذا علم ذلك يقينا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في بعض النصوص</w:t>
      </w:r>
      <w:r>
        <w:rPr>
          <w:rStyle w:val="FootnoteAnchor"/>
          <w:rtl w:val="true"/>
        </w:rPr>
        <w:footnoteReference w:id="539"/>
      </w:r>
      <w:r>
        <w:rPr>
          <w:rFonts w:ascii="Amiri" w:hAnsi="Amiri" w:eastAsia="Amiri" w:cs="Amiri"/>
          <w:color w:val="111111"/>
          <w:sz w:val="28"/>
          <w:sz w:val="28"/>
          <w:szCs w:val="28"/>
          <w:rtl w:val="true"/>
          <w:lang w:bidi="ar-SA"/>
        </w:rPr>
        <w:t>ما يدل بظاهره على عدم مبطلية الحدث أثناء الصلاة و ان بالامكان الوضوء و البناء على ما مضى، و لكنه لمخالفته لما سبق لا بدّ من حمله على بعض المحامل أو طرحه</w:t>
      </w:r>
      <w:r>
        <w:rPr>
          <w:rFonts w:eastAsia="Amiri" w:cs="Amiri" w:ascii="Amiri" w:hAnsi="Amiri"/>
          <w:color w:val="111111"/>
          <w:sz w:val="28"/>
          <w:szCs w:val="28"/>
          <w:rtl w:val="true"/>
          <w:lang w:bidi="ar-SA"/>
        </w:rPr>
        <w:t>.</w:t>
      </w:r>
    </w:p>
    <w:p>
      <w:pPr>
        <w:pStyle w:val="Heading6"/>
        <w:numPr>
          <w:ilvl w:val="5"/>
          <w:numId w:val="1"/>
        </w:numPr>
        <w:rPr/>
      </w:pPr>
      <w:bookmarkStart w:id="1733" w:name="__RefHeading___Toc3073778_1878427129"/>
      <w:bookmarkStart w:id="1734" w:name="_Toc750"/>
      <w:bookmarkEnd w:id="1733"/>
      <w:r>
        <w:rPr/>
        <w:t>2</w:t>
      </w:r>
      <w:r>
        <w:rPr>
          <w:rtl w:val="true"/>
        </w:rPr>
        <w:t xml:space="preserve"> - </w:t>
      </w:r>
      <w:r>
        <w:rPr>
          <w:rtl w:val="true"/>
        </w:rPr>
        <w:t>و اما التعميم</w:t>
      </w:r>
      <w:bookmarkEnd w:id="1734"/>
    </w:p>
    <w:p>
      <w:pPr>
        <w:pStyle w:val="BookText"/>
        <w:rPr/>
      </w:pPr>
      <w:r>
        <w:rPr>
          <w:rFonts w:ascii="Amiri" w:hAnsi="Amiri" w:eastAsia="Amiri" w:cs="Amiri"/>
          <w:color w:val="111111"/>
          <w:sz w:val="28"/>
          <w:sz w:val="28"/>
          <w:szCs w:val="28"/>
          <w:rtl w:val="true"/>
          <w:lang w:bidi="ar-SA"/>
        </w:rPr>
        <w:t>لحالة السهو فلإطلاق معقد الضرورة و التسالم و الصحيحة المتقدّمة</w:t>
      </w:r>
      <w:r>
        <w:rPr>
          <w:rFonts w:eastAsia="Amiri" w:cs="Amiri" w:ascii="Amiri" w:hAnsi="Amiri"/>
          <w:color w:val="111111"/>
          <w:sz w:val="28"/>
          <w:szCs w:val="28"/>
          <w:rtl w:val="true"/>
          <w:lang w:bidi="ar-SA"/>
        </w:rPr>
        <w:t>.</w:t>
      </w:r>
    </w:p>
    <w:p>
      <w:pPr>
        <w:pStyle w:val="Heading6"/>
        <w:numPr>
          <w:ilvl w:val="5"/>
          <w:numId w:val="1"/>
        </w:numPr>
        <w:rPr/>
      </w:pPr>
      <w:bookmarkStart w:id="1735" w:name="__RefHeading___Toc3073780_1878427129"/>
      <w:bookmarkStart w:id="1736" w:name="_Toc751"/>
      <w:bookmarkEnd w:id="1735"/>
      <w:r>
        <w:rPr/>
        <w:t>3</w:t>
      </w:r>
      <w:r>
        <w:rPr>
          <w:rtl w:val="true"/>
        </w:rPr>
        <w:t xml:space="preserve"> - </w:t>
      </w:r>
      <w:r>
        <w:rPr>
          <w:rtl w:val="true"/>
        </w:rPr>
        <w:t>و اما مبطلية الالتفات الفاحش</w:t>
      </w:r>
      <w:bookmarkEnd w:id="173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الحلبي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 و ان كنت قد تشهدت فلا تعد</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و اما صحيحة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يلتفت في صلاته </w:t>
      </w:r>
      <w:bookmarkStart w:id="1737" w:name="pg14675_163250"/>
    </w:p>
    <w:p>
      <w:pPr>
        <w:pStyle w:val="BookText"/>
        <w:rPr/>
      </w:pPr>
      <w:bookmarkEnd w:id="173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فلا بدّ من حملها على الفاحش لما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يلزم أن يكون الالتفات بكل البدن‌؟ لا يبعد ذلك لصحيحة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يقطع الصلاة إذا كان بكله</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فان الظاهر 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البدن و ليس بكل الالتفات كما قيل</w:t>
      </w:r>
      <w:r>
        <w:rPr>
          <w:rFonts w:eastAsia="Amiri" w:cs="Amiri" w:ascii="Amiri" w:hAnsi="Amiri"/>
          <w:color w:val="111111"/>
          <w:sz w:val="28"/>
          <w:szCs w:val="28"/>
          <w:rtl w:val="true"/>
          <w:lang w:bidi="ar-SA"/>
        </w:rPr>
        <w:t>.</w:t>
      </w:r>
    </w:p>
    <w:p>
      <w:pPr>
        <w:pStyle w:val="Heading6"/>
        <w:numPr>
          <w:ilvl w:val="5"/>
          <w:numId w:val="1"/>
        </w:numPr>
        <w:rPr/>
      </w:pPr>
      <w:bookmarkStart w:id="1738" w:name="__RefHeading___Toc3073782_1878427129"/>
      <w:bookmarkStart w:id="1739" w:name="_Toc752"/>
      <w:bookmarkEnd w:id="1738"/>
      <w:r>
        <w:rPr/>
        <w:t>4</w:t>
      </w:r>
      <w:r>
        <w:rPr>
          <w:rtl w:val="true"/>
        </w:rPr>
        <w:t xml:space="preserve"> - </w:t>
      </w:r>
      <w:r>
        <w:rPr>
          <w:rtl w:val="true"/>
        </w:rPr>
        <w:t>و اما ما كان ماحيا للصورة</w:t>
      </w:r>
      <w:bookmarkEnd w:id="1739"/>
    </w:p>
    <w:p>
      <w:pPr>
        <w:pStyle w:val="BookText"/>
        <w:rPr/>
      </w:pPr>
      <w:r>
        <w:rPr>
          <w:rFonts w:ascii="Amiri" w:hAnsi="Amiri" w:eastAsia="Amiri" w:cs="Amiri"/>
          <w:color w:val="111111"/>
          <w:sz w:val="28"/>
          <w:sz w:val="28"/>
          <w:szCs w:val="28"/>
          <w:rtl w:val="true"/>
          <w:lang w:bidi="ar-SA"/>
        </w:rPr>
        <w:t>فهو مبطل من باب ان المطلوب هو الصلاة، و مع الفعل الماحي تنعدم بنحو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لم يكن ماحيا فلا دليل على مبطليته كابتلاع بقايا الطعام الموجودة في الفم أو السكر الذائب تدريجا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يتّضح ان ما ورد في صحيحة سعيد الاعرج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أكون في الوتر و أكون قد نويت الصوم فأكون في الدعاء و أخاف الفجر فأكره أن أقطع على نفسي الدعاء و أشرب الماء و تكون القلّة امامي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فاخط‍‌ اليها الخطوة و الخطوتين و الثلاث و اشرب و ارجع الى مكانك و لا تقطع على نفسك الدعاء</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توجيهه على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ابن بابويه إلى الأعرج صحيح في المشيخة إذ ليس فيه إلاّ عبد الكريم بن عمرو الذي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و لا ينافي ذلك قول الشيخ في حقّه</w:t>
      </w:r>
      <w:r>
        <w:rPr>
          <w:rFonts w:eastAsia="Amiri" w:cs="Amiri" w:ascii="Amiri" w:hAnsi="Amiri"/>
          <w:color w:val="111111"/>
          <w:sz w:val="28"/>
          <w:szCs w:val="28"/>
          <w:rtl w:val="true"/>
          <w:lang w:bidi="ar-SA"/>
        </w:rPr>
        <w:t xml:space="preserve">: </w:t>
      </w:r>
      <w:bookmarkStart w:id="1740" w:name="pg14675_163251"/>
    </w:p>
    <w:p>
      <w:pPr>
        <w:pStyle w:val="BookText"/>
        <w:rPr/>
      </w:pPr>
      <w:bookmarkEnd w:id="17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 خبيث</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لقرب كون المقصود خبيث العقيدة من جهة الوقف</w:t>
      </w:r>
      <w:r>
        <w:rPr>
          <w:rFonts w:eastAsia="Amiri" w:cs="Amiri" w:ascii="Amiri" w:hAnsi="Amiri"/>
          <w:color w:val="111111"/>
          <w:sz w:val="28"/>
          <w:szCs w:val="28"/>
          <w:rtl w:val="true"/>
          <w:lang w:bidi="ar-SA"/>
        </w:rPr>
        <w:t>.</w:t>
      </w:r>
    </w:p>
    <w:p>
      <w:pPr>
        <w:pStyle w:val="Heading6"/>
        <w:numPr>
          <w:ilvl w:val="5"/>
          <w:numId w:val="1"/>
        </w:numPr>
        <w:rPr/>
      </w:pPr>
      <w:bookmarkStart w:id="1741" w:name="__RefHeading___Toc3073784_1878427129"/>
      <w:bookmarkStart w:id="1742" w:name="_Toc753"/>
      <w:bookmarkEnd w:id="1741"/>
      <w:r>
        <w:rPr/>
        <w:t>5</w:t>
      </w:r>
      <w:r>
        <w:rPr>
          <w:rtl w:val="true"/>
        </w:rPr>
        <w:t xml:space="preserve"> - </w:t>
      </w:r>
      <w:r>
        <w:rPr>
          <w:rtl w:val="true"/>
        </w:rPr>
        <w:t>و اما مبطلية التكلّم عمدا</w:t>
      </w:r>
      <w:bookmarkEnd w:id="1742"/>
    </w:p>
    <w:p>
      <w:pPr>
        <w:pStyle w:val="BookText"/>
        <w:rPr/>
      </w:pPr>
      <w:r>
        <w:rPr>
          <w:rFonts w:ascii="Amiri" w:hAnsi="Amiri" w:eastAsia="Amiri" w:cs="Amiri"/>
          <w:color w:val="111111"/>
          <w:sz w:val="28"/>
          <w:sz w:val="28"/>
          <w:szCs w:val="28"/>
          <w:rtl w:val="true"/>
          <w:lang w:bidi="ar-SA"/>
        </w:rPr>
        <w:t>فقد تمّ‌ التسالم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عليها صحيحة الفضيل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على ما مضى من صلاتك ما لم تنقض الصلاة بالكلام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تكلّمت ناسيا فلا شيء عليك</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743" w:name="__RefHeading___Toc3073786_1878427129"/>
      <w:bookmarkStart w:id="1744" w:name="_Toc754"/>
      <w:bookmarkEnd w:id="1743"/>
      <w:r>
        <w:rPr/>
        <w:t>6</w:t>
      </w:r>
      <w:r>
        <w:rPr>
          <w:rtl w:val="true"/>
        </w:rPr>
        <w:t xml:space="preserve"> - </w:t>
      </w:r>
      <w:r>
        <w:rPr>
          <w:rtl w:val="true"/>
        </w:rPr>
        <w:t>و اما التقييد بالعادي</w:t>
      </w:r>
      <w:bookmarkEnd w:id="1744"/>
    </w:p>
    <w:p>
      <w:pPr>
        <w:pStyle w:val="BookText"/>
        <w:rPr/>
      </w:pPr>
      <w:r>
        <w:rPr>
          <w:rFonts w:ascii="Amiri" w:hAnsi="Amiri" w:eastAsia="Amiri" w:cs="Amiri"/>
          <w:color w:val="111111"/>
          <w:sz w:val="28"/>
          <w:sz w:val="28"/>
          <w:szCs w:val="28"/>
          <w:rtl w:val="true"/>
          <w:lang w:bidi="ar-SA"/>
        </w:rPr>
        <w:t>فللانصراف عن غيره كالذكر و الدعاء، و مع عدم الدليل على البطلان به يتمسّك بالبراءة من مانعيته، بل في جملة من النصوص التصريح بعدم مانعيته كصحيحة علي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يتكلّم في صلاة الفريضة بكل شيء يناجي به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745" w:name="__RefHeading___Toc3073788_1878427129"/>
      <w:bookmarkStart w:id="1746" w:name="_Toc755"/>
      <w:bookmarkEnd w:id="1745"/>
      <w:r>
        <w:rPr/>
        <w:t>7</w:t>
      </w:r>
      <w:r>
        <w:rPr>
          <w:rtl w:val="true"/>
        </w:rPr>
        <w:t xml:space="preserve"> - </w:t>
      </w:r>
      <w:r>
        <w:rPr>
          <w:rtl w:val="true"/>
        </w:rPr>
        <w:t>و اما التقييد بالعمد</w:t>
      </w:r>
      <w:bookmarkEnd w:id="1746"/>
    </w:p>
    <w:p>
      <w:pPr>
        <w:pStyle w:val="BookText"/>
        <w:rPr/>
      </w:pPr>
      <w:r>
        <w:rPr>
          <w:rFonts w:ascii="Amiri" w:hAnsi="Amiri" w:eastAsia="Amiri" w:cs="Amiri"/>
          <w:color w:val="111111"/>
          <w:sz w:val="28"/>
          <w:sz w:val="28"/>
          <w:szCs w:val="28"/>
          <w:rtl w:val="true"/>
          <w:lang w:bidi="ar-SA"/>
        </w:rPr>
        <w:t>فللتصريح بالعفو عن السهوي في الصحيحة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حاجة إلى ذلك بعد وجود قاعدة لا تعاد</w:t>
      </w:r>
      <w:r>
        <w:rPr>
          <w:rFonts w:eastAsia="Amiri" w:cs="Amiri" w:ascii="Amiri" w:hAnsi="Amiri"/>
          <w:color w:val="111111"/>
          <w:sz w:val="28"/>
          <w:szCs w:val="28"/>
          <w:rtl w:val="true"/>
          <w:lang w:bidi="ar-SA"/>
        </w:rPr>
        <w:t>.</w:t>
      </w:r>
    </w:p>
    <w:p>
      <w:pPr>
        <w:pStyle w:val="Heading6"/>
        <w:numPr>
          <w:ilvl w:val="5"/>
          <w:numId w:val="1"/>
        </w:numPr>
        <w:rPr/>
      </w:pPr>
      <w:bookmarkStart w:id="1747" w:name="__RefHeading___Toc3073790_1878427129"/>
      <w:bookmarkStart w:id="1748" w:name="_Toc756"/>
      <w:bookmarkEnd w:id="1747"/>
      <w:r>
        <w:rPr/>
        <w:t>8</w:t>
      </w:r>
      <w:r>
        <w:rPr>
          <w:rtl w:val="true"/>
        </w:rPr>
        <w:t xml:space="preserve"> - </w:t>
      </w:r>
      <w:r>
        <w:rPr>
          <w:rtl w:val="true"/>
        </w:rPr>
        <w:t>و اما مبطلية القهقهة</w:t>
      </w:r>
      <w:bookmarkEnd w:id="1748"/>
    </w:p>
    <w:p>
      <w:pPr>
        <w:pStyle w:val="BookText"/>
        <w:rPr/>
      </w:pPr>
      <w:r>
        <w:rPr>
          <w:rFonts w:ascii="Amiri" w:hAnsi="Amiri" w:eastAsia="Amiri" w:cs="Amiri"/>
          <w:color w:val="111111"/>
          <w:sz w:val="28"/>
          <w:sz w:val="28"/>
          <w:szCs w:val="28"/>
          <w:rtl w:val="true"/>
          <w:lang w:bidi="ar-SA"/>
        </w:rPr>
        <w:t>فلصحيحة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لا تنقض الوضوء و تنقض الصلاة</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التقييد بحالة العمد لقاعدة لا تعاد</w:t>
      </w:r>
      <w:r>
        <w:rPr>
          <w:rFonts w:eastAsia="Amiri" w:cs="Amiri" w:ascii="Amiri" w:hAnsi="Amiri"/>
          <w:color w:val="111111"/>
          <w:sz w:val="28"/>
          <w:szCs w:val="28"/>
          <w:rtl w:val="true"/>
          <w:lang w:bidi="ar-SA"/>
        </w:rPr>
        <w:t>.</w:t>
      </w:r>
    </w:p>
    <w:p>
      <w:pPr>
        <w:pStyle w:val="Heading6"/>
        <w:numPr>
          <w:ilvl w:val="5"/>
          <w:numId w:val="1"/>
        </w:numPr>
        <w:rPr/>
      </w:pPr>
      <w:bookmarkStart w:id="1749" w:name="__RefHeading___Toc3073792_1878427129"/>
      <w:bookmarkStart w:id="1750" w:name="_Toc757"/>
      <w:bookmarkEnd w:id="1749"/>
      <w:r>
        <w:rPr/>
        <w:t>9</w:t>
      </w:r>
      <w:r>
        <w:rPr>
          <w:rtl w:val="true"/>
        </w:rPr>
        <w:t xml:space="preserve"> - </w:t>
      </w:r>
      <w:r>
        <w:rPr>
          <w:rtl w:val="true"/>
        </w:rPr>
        <w:t>و اما مبطلية البكاء</w:t>
      </w:r>
      <w:bookmarkEnd w:id="1750"/>
    </w:p>
    <w:p>
      <w:pPr>
        <w:pStyle w:val="BookText"/>
        <w:rPr/>
      </w:pPr>
      <w:r>
        <w:rPr>
          <w:rFonts w:ascii="Amiri" w:hAnsi="Amiri" w:eastAsia="Amiri" w:cs="Amiri"/>
          <w:color w:val="111111"/>
          <w:sz w:val="28"/>
          <w:sz w:val="28"/>
          <w:szCs w:val="28"/>
          <w:rtl w:val="true"/>
          <w:lang w:bidi="ar-SA"/>
        </w:rPr>
        <w:t>فيمكن الاستدلال له برواية أبي حنيفة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البكاء في الصلاة أ يقطع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بكى لذكر جنّة أو نار فذلك هو أفضل الأعمال في الصلاة، و إن كان ذكر </w:t>
      </w:r>
      <w:bookmarkStart w:id="1751" w:name="pg14675_163252"/>
    </w:p>
    <w:p>
      <w:pPr>
        <w:pStyle w:val="BookText"/>
        <w:rPr/>
      </w:pPr>
      <w:bookmarkEnd w:id="1751"/>
      <w:r>
        <w:rPr>
          <w:rFonts w:ascii="Amiri" w:hAnsi="Amiri" w:eastAsia="Amiri" w:cs="Amiri"/>
          <w:color w:val="111111"/>
          <w:sz w:val="28"/>
          <w:sz w:val="28"/>
          <w:szCs w:val="28"/>
          <w:rtl w:val="true"/>
          <w:lang w:bidi="ar-SA"/>
        </w:rPr>
        <w:t>ميّتا له فصلاته فاسدة</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لكنها ضعيفة بأبي حنيفة و النعمان بن عبد السلام إلاّ بناء على تمامية كبرى الانجبار بعمل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حمل ذكر الميت على المثال لمطلق امور الدنيا بقرينة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ان تمّت الرواية و إلاّ فالحكم محل إشكال فيما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ماحيا للصورة لعدم الدليل و المرجع البراءة</w:t>
      </w:r>
      <w:r>
        <w:rPr>
          <w:rFonts w:eastAsia="Amiri" w:cs="Amiri" w:ascii="Amiri" w:hAnsi="Amiri"/>
          <w:color w:val="111111"/>
          <w:sz w:val="28"/>
          <w:szCs w:val="28"/>
          <w:rtl w:val="true"/>
          <w:lang w:bidi="ar-SA"/>
        </w:rPr>
        <w:t>.</w:t>
      </w:r>
    </w:p>
    <w:p>
      <w:pPr>
        <w:pStyle w:val="Heading6"/>
        <w:numPr>
          <w:ilvl w:val="5"/>
          <w:numId w:val="1"/>
        </w:numPr>
        <w:rPr/>
      </w:pPr>
      <w:bookmarkStart w:id="1752" w:name="__RefHeading___Toc3073794_1878427129"/>
      <w:bookmarkStart w:id="1753" w:name="_Toc758"/>
      <w:bookmarkEnd w:id="1752"/>
      <w:r>
        <w:rPr/>
        <w:t>10</w:t>
      </w:r>
      <w:r>
        <w:rPr>
          <w:rtl w:val="true"/>
        </w:rPr>
        <w:t xml:space="preserve"> - </w:t>
      </w:r>
      <w:r>
        <w:rPr>
          <w:rtl w:val="true"/>
        </w:rPr>
        <w:t>و اما تقييده بالتعمّد</w:t>
      </w:r>
      <w:bookmarkEnd w:id="1753"/>
    </w:p>
    <w:p>
      <w:pPr>
        <w:pStyle w:val="BookText"/>
        <w:rPr/>
      </w:pPr>
      <w:r>
        <w:rPr>
          <w:rFonts w:ascii="Amiri" w:hAnsi="Amiri" w:eastAsia="Amiri" w:cs="Amiri"/>
          <w:color w:val="111111"/>
          <w:sz w:val="28"/>
          <w:sz w:val="28"/>
          <w:szCs w:val="28"/>
          <w:rtl w:val="true"/>
          <w:lang w:bidi="ar-SA"/>
        </w:rPr>
        <w:t>فلقاعدة لا تعاد</w:t>
      </w:r>
      <w:r>
        <w:rPr>
          <w:rFonts w:eastAsia="Amiri" w:cs="Amiri" w:ascii="Amiri" w:hAnsi="Amiri"/>
          <w:color w:val="111111"/>
          <w:sz w:val="28"/>
          <w:szCs w:val="28"/>
          <w:rtl w:val="true"/>
          <w:lang w:bidi="ar-SA"/>
        </w:rPr>
        <w:t>.</w:t>
      </w:r>
    </w:p>
    <w:p>
      <w:pPr>
        <w:pStyle w:val="Heading6"/>
        <w:numPr>
          <w:ilvl w:val="5"/>
          <w:numId w:val="1"/>
        </w:numPr>
        <w:rPr/>
      </w:pPr>
      <w:bookmarkStart w:id="1754" w:name="__RefHeading___Toc3073796_1878427129"/>
      <w:bookmarkStart w:id="1755" w:name="_Toc759"/>
      <w:bookmarkEnd w:id="1754"/>
      <w:r>
        <w:rPr/>
        <w:t>11</w:t>
      </w:r>
      <w:r>
        <w:rPr>
          <w:rtl w:val="true"/>
        </w:rPr>
        <w:t xml:space="preserve"> - </w:t>
      </w:r>
      <w:r>
        <w:rPr>
          <w:rtl w:val="true"/>
        </w:rPr>
        <w:t>و اما مبطلية التكفير</w:t>
      </w:r>
      <w:bookmarkEnd w:id="1755"/>
    </w:p>
    <w:p>
      <w:pPr>
        <w:pStyle w:val="BookText"/>
        <w:rPr/>
      </w:pPr>
      <w:r>
        <w:rPr>
          <w:rFonts w:ascii="Amiri" w:hAnsi="Amiri" w:eastAsia="Amiri" w:cs="Amiri"/>
          <w:color w:val="111111"/>
          <w:sz w:val="28"/>
          <w:sz w:val="28"/>
          <w:szCs w:val="28"/>
          <w:rtl w:val="true"/>
          <w:lang w:bidi="ar-SA"/>
        </w:rPr>
        <w:t>فقد يستدل لها بصحيحة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يضع يده في الصلاة و حكى اليمنى على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التكفير لا يفعل</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أو بصحيحة زرارة 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تكفّر فانّما يصنع ذلك المجوس</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إلاّ انهما لا تدلاّن على الحكم الوضعي بل التكليفي خصوصا لو ضممنا إليهما ما رواه علي بن جعفر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صلاته أ يضع إحدى يديه على الاخرى بكفه أو ذراعه‌؟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فان فعل فلا يعود له</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فان عدم الأمر بالإعادة يدل على ما ذكرناه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موجب للبطلان بالتكفير إلاّ إذا قصد به الجزئية فيكون زيادة عمدية و قد دلّت صحيحة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على بطلان الصلاة بها</w:t>
      </w:r>
      <w:r>
        <w:rPr>
          <w:rFonts w:eastAsia="Amiri" w:cs="Amiri" w:ascii="Amiri" w:hAnsi="Amiri"/>
          <w:color w:val="111111"/>
          <w:sz w:val="28"/>
          <w:szCs w:val="28"/>
          <w:rtl w:val="true"/>
          <w:lang w:bidi="ar-SA"/>
        </w:rPr>
        <w:t xml:space="preserve">. </w:t>
      </w:r>
      <w:bookmarkStart w:id="1756" w:name="pg14675_163253"/>
    </w:p>
    <w:p>
      <w:pPr>
        <w:pStyle w:val="Heading6"/>
        <w:numPr>
          <w:ilvl w:val="5"/>
          <w:numId w:val="1"/>
        </w:numPr>
        <w:rPr/>
      </w:pPr>
      <w:bookmarkStart w:id="1757" w:name="__RefHeading___Toc3073798_1878427129"/>
      <w:bookmarkStart w:id="1758" w:name="_Toc760"/>
      <w:bookmarkEnd w:id="1756"/>
      <w:bookmarkEnd w:id="1757"/>
      <w:r>
        <w:rPr/>
        <w:t>12</w:t>
      </w:r>
      <w:r>
        <w:rPr>
          <w:rtl w:val="true"/>
        </w:rPr>
        <w:t xml:space="preserve"> - </w:t>
      </w:r>
      <w:r>
        <w:rPr>
          <w:rtl w:val="true"/>
        </w:rPr>
        <w:t>و اما التأمين</w:t>
      </w:r>
      <w:bookmarkEnd w:id="1758"/>
    </w:p>
    <w:p>
      <w:pPr>
        <w:pStyle w:val="BookText"/>
        <w:rPr/>
      </w:pPr>
      <w:r>
        <w:rPr>
          <w:rFonts w:ascii="Amiri" w:hAnsi="Amiri" w:eastAsia="Amiri" w:cs="Amiri"/>
          <w:color w:val="111111"/>
          <w:sz w:val="28"/>
          <w:sz w:val="28"/>
          <w:szCs w:val="28"/>
          <w:rtl w:val="true"/>
          <w:lang w:bidi="ar-SA"/>
        </w:rPr>
        <w:t>فان كان بقصد الجزئية فبمطليته على القاعدة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بالقصد المذكور و لا بقصد الدعاء فمبطليته على القاعدة أيضا لأنه تكلّم 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بقصد الدعاء فلا وجه لمبطليته لأنه كسائر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يقال بمبطليته في الحالة المذكورة أيضا لإطلاق صحيحة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امام فقرأ الحمد و فرغ من قراءتها فقل أنت الحمد للّه ربّ‌ العالمين و لا تقل آمين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 غيرها إلاّ انه لا يبعد انصرافها إلى الحالة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التنزل لا تدلّ‌ على الحكم الوضعي بل على الحكم التكليفي و هو لا يلازم فساد مجموع القراءة أو الصلاة</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3073800_1878427129"/>
      <w:bookmarkStart w:id="1760" w:name="_Toc761"/>
      <w:bookmarkEnd w:id="1759"/>
      <w:r>
        <w:rPr>
          <w:rtl w:val="true"/>
        </w:rPr>
        <w:t>في الشكوك</w:t>
      </w:r>
      <w:bookmarkEnd w:id="1760"/>
    </w:p>
    <w:p>
      <w:pPr>
        <w:pStyle w:val="Heading6"/>
        <w:numPr>
          <w:ilvl w:val="5"/>
          <w:numId w:val="1"/>
        </w:numPr>
        <w:rPr/>
      </w:pPr>
      <w:bookmarkStart w:id="1761" w:name="__RefHeading___Toc3073802_1878427129"/>
      <w:bookmarkStart w:id="1762" w:name="_Toc762"/>
      <w:bookmarkEnd w:id="1761"/>
      <w:r>
        <w:rPr>
          <w:rtl w:val="true"/>
        </w:rPr>
        <w:t>أحكام الشكوك</w:t>
      </w:r>
      <w:bookmarkEnd w:id="1762"/>
    </w:p>
    <w:p>
      <w:pPr>
        <w:pStyle w:val="Heading6"/>
        <w:numPr>
          <w:ilvl w:val="5"/>
          <w:numId w:val="1"/>
        </w:numPr>
        <w:rPr/>
      </w:pPr>
      <w:bookmarkStart w:id="1763" w:name="__RefHeading___Toc3073804_1878427129"/>
      <w:bookmarkStart w:id="1764" w:name="_Toc763"/>
      <w:bookmarkEnd w:id="1763"/>
      <w:r>
        <w:rPr>
          <w:rtl w:val="true"/>
        </w:rPr>
        <w:t>اشارة</w:t>
      </w:r>
      <w:bookmarkEnd w:id="1764"/>
    </w:p>
    <w:p>
      <w:pPr>
        <w:pStyle w:val="BookText"/>
        <w:rPr/>
      </w:pPr>
      <w:r>
        <w:rPr>
          <w:rFonts w:ascii="Amiri" w:hAnsi="Amiri" w:eastAsia="Amiri" w:cs="Amiri"/>
          <w:color w:val="111111"/>
          <w:sz w:val="28"/>
          <w:sz w:val="28"/>
          <w:szCs w:val="28"/>
          <w:rtl w:val="true"/>
          <w:lang w:bidi="ar-SA"/>
        </w:rPr>
        <w:t>من شك في ادائه الصلاة لزمه فعلها في الوقت دون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الشاك في جزء أو شرط‍‌ بعد الفراغ لا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الشك لا يعتني و يبني على وقوع المشكوك فيما إذا لم يكن مفسدا و إلاّ بنى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صدق عنوان كثير الشك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حدوثه أو بقائه يبني على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الامام يرجع عند شكّه إلى المأموم و بالعكس</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شك في فعل بعد الدخول في غيره يبني على تحقّقه، و إذا كان قبله يأتي به</w:t>
      </w:r>
      <w:r>
        <w:rPr>
          <w:rFonts w:eastAsia="Amiri" w:cs="Amiri" w:ascii="Amiri" w:hAnsi="Amiri"/>
          <w:color w:val="111111"/>
          <w:sz w:val="28"/>
          <w:szCs w:val="28"/>
          <w:rtl w:val="true"/>
          <w:lang w:bidi="ar-SA"/>
        </w:rPr>
        <w:t xml:space="preserve">. </w:t>
      </w:r>
      <w:bookmarkStart w:id="1765" w:name="pg14675_163254"/>
    </w:p>
    <w:p>
      <w:pPr>
        <w:pStyle w:val="BookText"/>
        <w:rPr/>
      </w:pPr>
      <w:bookmarkEnd w:id="1765"/>
      <w:r>
        <w:rPr>
          <w:rFonts w:ascii="Amiri" w:hAnsi="Amiri" w:eastAsia="Amiri" w:cs="Amiri"/>
          <w:color w:val="111111"/>
          <w:sz w:val="28"/>
          <w:sz w:val="28"/>
          <w:szCs w:val="28"/>
          <w:rtl w:val="true"/>
          <w:lang w:bidi="ar-SA"/>
        </w:rPr>
        <w:t>و من شك في صحّة المأتي به يبني على ذلك و ان لم يدخل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 في عدد الركعات كاليقين بخلاف الظن في الأفعال فان حكمه حكم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766" w:name="__RefHeading___Toc3073806_1878427129"/>
      <w:bookmarkStart w:id="1767" w:name="_Toc764"/>
      <w:bookmarkEnd w:id="1766"/>
      <w:r>
        <w:rPr/>
        <w:t>1</w:t>
      </w:r>
      <w:r>
        <w:rPr>
          <w:rtl w:val="true"/>
        </w:rPr>
        <w:t xml:space="preserve"> - </w:t>
      </w:r>
      <w:r>
        <w:rPr>
          <w:rtl w:val="true"/>
        </w:rPr>
        <w:t>اما ان الشاك في اداء الصلاة يلزمه فعلها في الوقت</w:t>
      </w:r>
      <w:bookmarkEnd w:id="1767"/>
    </w:p>
    <w:p>
      <w:pPr>
        <w:pStyle w:val="BookText"/>
        <w:rPr/>
      </w:pPr>
      <w:r>
        <w:rPr>
          <w:rFonts w:ascii="Amiri" w:hAnsi="Amiri" w:eastAsia="Amiri" w:cs="Amiri"/>
          <w:color w:val="111111"/>
          <w:sz w:val="28"/>
          <w:sz w:val="28"/>
          <w:szCs w:val="28"/>
          <w:rtl w:val="true"/>
          <w:lang w:bidi="ar-SA"/>
        </w:rPr>
        <w:t>فلاستصحاب عدم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بقطع النظر عن ذلك تكفي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يستدعي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إنّا في غنى عن ذلك بعد صحيحة زرارة و فضيل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استيقنت أو شككت في وقت فريضة انك لم تصلها أو في وقت فوتها انك لم تصلها صلّيتها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شككت بعد ما خرج وقت الفوت و قد دخل حائل فلا إعادة عليك من شك حتى تستيقن، فان استيقنت فعليك أن تصلّيها في أي حالة كنت</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8" w:name="__RefHeading___Toc3073808_1878427129"/>
      <w:bookmarkStart w:id="1769" w:name="_Toc765"/>
      <w:bookmarkEnd w:id="1768"/>
      <w:r>
        <w:rPr/>
        <w:t>2</w:t>
      </w:r>
      <w:r>
        <w:rPr>
          <w:rtl w:val="true"/>
        </w:rPr>
        <w:t xml:space="preserve"> - </w:t>
      </w:r>
      <w:r>
        <w:rPr>
          <w:rtl w:val="true"/>
        </w:rPr>
        <w:t>و اما عدم وجوب القضاء على الشاك خارج الوقت</w:t>
      </w:r>
      <w:bookmarkEnd w:id="1769"/>
    </w:p>
    <w:p>
      <w:pPr>
        <w:pStyle w:val="BookText"/>
        <w:rPr/>
      </w:pPr>
      <w:r>
        <w:rPr>
          <w:rFonts w:ascii="Amiri" w:hAnsi="Amiri" w:eastAsia="Amiri" w:cs="Amiri"/>
          <w:color w:val="111111"/>
          <w:sz w:val="28"/>
          <w:sz w:val="28"/>
          <w:szCs w:val="28"/>
          <w:rtl w:val="true"/>
          <w:lang w:bidi="ar-SA"/>
        </w:rPr>
        <w:t xml:space="preserve">فلسقوط‍‌ الأمر بالاداء بخروج الوقت اما بالامتثال أو بالعصيان، و الأمر بالقضاء تكليف جديد موضوعه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زرارة عن أبي جعفر عليه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ما ذكرتها أديتها، و صلاة ركعتي طواف الفريضة</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 غيرها</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شك في صدقه و من ثم في وجوب القضاء امكن التمسك بالبراءة لنفي ذلك</w:t>
      </w:r>
      <w:r>
        <w:rPr>
          <w:rFonts w:eastAsia="Amiri" w:cs="Amiri" w:ascii="Amiri" w:hAnsi="Amiri"/>
          <w:color w:val="111111"/>
          <w:sz w:val="28"/>
          <w:szCs w:val="28"/>
          <w:rtl w:val="true"/>
          <w:lang w:bidi="ar-SA"/>
        </w:rPr>
        <w:t xml:space="preserve">. </w:t>
      </w:r>
      <w:bookmarkStart w:id="1770" w:name="pg14675_163255"/>
    </w:p>
    <w:p>
      <w:pPr>
        <w:pStyle w:val="BookText"/>
        <w:rPr/>
      </w:pPr>
      <w:bookmarkEnd w:id="1770"/>
      <w:r>
        <w:rPr>
          <w:rFonts w:ascii="Amiri" w:hAnsi="Amiri" w:eastAsia="Amiri" w:cs="Amiri"/>
          <w:color w:val="111111"/>
          <w:sz w:val="28"/>
          <w:sz w:val="28"/>
          <w:szCs w:val="28"/>
          <w:rtl w:val="true"/>
          <w:lang w:bidi="ar-SA"/>
        </w:rPr>
        <w:t>و لا يمكن التمسّك باستصحاب عدم الاتيان في الوقت لإثباته إلاّ بنحو الأصل المثبت، و معه يتمسّك بالبراءة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بقطع النظر عن ذيل صحيحة زرارة و فضيل المتقدّمة و إلاّ فهو كالصريح في المدعى، و يدل على تأسيس قاعدة الحيلولة</w:t>
      </w:r>
      <w:r>
        <w:rPr>
          <w:rFonts w:eastAsia="Amiri" w:cs="Amiri" w:ascii="Amiri" w:hAnsi="Amiri"/>
          <w:color w:val="111111"/>
          <w:sz w:val="28"/>
          <w:szCs w:val="28"/>
          <w:rtl w:val="true"/>
          <w:lang w:bidi="ar-SA"/>
        </w:rPr>
        <w:t>.</w:t>
      </w:r>
    </w:p>
    <w:p>
      <w:pPr>
        <w:pStyle w:val="Heading6"/>
        <w:numPr>
          <w:ilvl w:val="5"/>
          <w:numId w:val="1"/>
        </w:numPr>
        <w:rPr/>
      </w:pPr>
      <w:bookmarkStart w:id="1771" w:name="__RefHeading___Toc3073810_1878427129"/>
      <w:bookmarkStart w:id="1772" w:name="_Toc766"/>
      <w:bookmarkEnd w:id="1771"/>
      <w:r>
        <w:rPr/>
        <w:t>3</w:t>
      </w:r>
      <w:r>
        <w:rPr>
          <w:rtl w:val="true"/>
        </w:rPr>
        <w:t xml:space="preserve"> - </w:t>
      </w:r>
      <w:r>
        <w:rPr>
          <w:rtl w:val="true"/>
        </w:rPr>
        <w:t>و اما ان الشاك في جزء أو شرط‍‌ لا يلتفت بعد الفراغ</w:t>
      </w:r>
      <w:bookmarkEnd w:id="1772"/>
    </w:p>
    <w:p>
      <w:pPr>
        <w:pStyle w:val="BookText"/>
        <w:rPr/>
      </w:pPr>
      <w:r>
        <w:rPr>
          <w:rFonts w:ascii="Amiri" w:hAnsi="Amiri" w:eastAsia="Amiri" w:cs="Amiri"/>
          <w:color w:val="111111"/>
          <w:sz w:val="28"/>
          <w:sz w:val="28"/>
          <w:szCs w:val="28"/>
          <w:rtl w:val="true"/>
          <w:lang w:bidi="ar-SA"/>
        </w:rPr>
        <w:t>فلقاعدة الفراغ المستفادة من موثقة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و موثقة بكير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يعمّ‌ جميع موارد الشكّ‌ بعد الفراغ</w:t>
      </w:r>
      <w:r>
        <w:rPr>
          <w:rFonts w:eastAsia="Amiri" w:cs="Amiri" w:ascii="Amiri" w:hAnsi="Amiri"/>
          <w:color w:val="111111"/>
          <w:sz w:val="28"/>
          <w:szCs w:val="28"/>
          <w:rtl w:val="true"/>
          <w:lang w:bidi="ar-SA"/>
        </w:rPr>
        <w:t>.</w:t>
      </w:r>
    </w:p>
    <w:p>
      <w:pPr>
        <w:pStyle w:val="Heading6"/>
        <w:numPr>
          <w:ilvl w:val="5"/>
          <w:numId w:val="1"/>
        </w:numPr>
        <w:rPr/>
      </w:pPr>
      <w:bookmarkStart w:id="1773" w:name="__RefHeading___Toc3073812_1878427129"/>
      <w:bookmarkStart w:id="1774" w:name="_Toc767"/>
      <w:bookmarkEnd w:id="1773"/>
      <w:r>
        <w:rPr/>
        <w:t>4</w:t>
      </w:r>
      <w:r>
        <w:rPr>
          <w:rtl w:val="true"/>
        </w:rPr>
        <w:t xml:space="preserve"> - </w:t>
      </w:r>
      <w:r>
        <w:rPr>
          <w:rtl w:val="true"/>
        </w:rPr>
        <w:t>و اما عدم اعتناء كثير الشكّ‌</w:t>
      </w:r>
      <w:bookmarkEnd w:id="1774"/>
    </w:p>
    <w:p>
      <w:pPr>
        <w:pStyle w:val="BookText"/>
        <w:rPr/>
      </w:pPr>
      <w:r>
        <w:rPr>
          <w:rFonts w:ascii="Amiri" w:hAnsi="Amiri" w:eastAsia="Amiri" w:cs="Amiri"/>
          <w:color w:val="111111"/>
          <w:sz w:val="28"/>
          <w:sz w:val="28"/>
          <w:szCs w:val="28"/>
          <w:rtl w:val="true"/>
          <w:lang w:bidi="ar-SA"/>
        </w:rPr>
        <w:t>فلصحيحة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في صلاتك فإنّه يوشك أن يدعك، إنّما هو من الشيطان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السهو في استعمال كثير من الروايات الشك، و في 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يكثر عليه الوهم في الصلاة فيشك في الركوع فلا يدري أركع أم لا، و يشك في السجود فلا يدري أسجد أم 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و لا يركع و يمضي في صلاته حتى يستيقن يقينا</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الأمر بالمضي و التعليل ان ذلك من الشيطان لزوم </w:t>
      </w:r>
      <w:bookmarkStart w:id="1775" w:name="pg14675_163256"/>
    </w:p>
    <w:p>
      <w:pPr>
        <w:pStyle w:val="BookText"/>
        <w:rPr/>
      </w:pPr>
      <w:bookmarkEnd w:id="1775"/>
      <w:r>
        <w:rPr>
          <w:rFonts w:ascii="Amiri" w:hAnsi="Amiri" w:eastAsia="Amiri" w:cs="Amiri"/>
          <w:color w:val="111111"/>
          <w:sz w:val="28"/>
          <w:sz w:val="28"/>
          <w:szCs w:val="28"/>
          <w:rtl w:val="true"/>
          <w:lang w:bidi="ar-SA"/>
        </w:rPr>
        <w:t>البناء على ما تصحّ‌ معه الصلاة فقد يكون ذلك بالبناء على فعل المشكوك و قد يكون بالبناء على عدمه كما إذا احتمل زيادة ركن</w:t>
      </w:r>
      <w:r>
        <w:rPr>
          <w:rFonts w:eastAsia="Amiri" w:cs="Amiri" w:ascii="Amiri" w:hAnsi="Amiri"/>
          <w:color w:val="111111"/>
          <w:sz w:val="28"/>
          <w:szCs w:val="28"/>
          <w:rtl w:val="true"/>
          <w:lang w:bidi="ar-SA"/>
        </w:rPr>
        <w:t>.</w:t>
      </w:r>
    </w:p>
    <w:p>
      <w:pPr>
        <w:pStyle w:val="Heading6"/>
        <w:numPr>
          <w:ilvl w:val="5"/>
          <w:numId w:val="1"/>
        </w:numPr>
        <w:rPr/>
      </w:pPr>
      <w:bookmarkStart w:id="1776" w:name="__RefHeading___Toc3073814_1878427129"/>
      <w:bookmarkStart w:id="1777" w:name="_Toc768"/>
      <w:bookmarkEnd w:id="1776"/>
      <w:r>
        <w:rPr/>
        <w:t>5</w:t>
      </w:r>
      <w:r>
        <w:rPr>
          <w:rtl w:val="true"/>
        </w:rPr>
        <w:t xml:space="preserve"> - </w:t>
      </w:r>
      <w:r>
        <w:rPr>
          <w:rtl w:val="true"/>
        </w:rPr>
        <w:t>و اما الرجوع الى العرف</w:t>
      </w:r>
      <w:bookmarkEnd w:id="1777"/>
    </w:p>
    <w:p>
      <w:pPr>
        <w:pStyle w:val="BookText"/>
        <w:rPr/>
      </w:pPr>
      <w:r>
        <w:rPr>
          <w:rFonts w:ascii="Amiri" w:hAnsi="Amiri" w:eastAsia="Amiri" w:cs="Amiri"/>
          <w:color w:val="111111"/>
          <w:sz w:val="28"/>
          <w:sz w:val="28"/>
          <w:szCs w:val="28"/>
          <w:rtl w:val="true"/>
          <w:lang w:bidi="ar-SA"/>
        </w:rPr>
        <w:t xml:space="preserve">فلكونه المرجع في تحديد مفاهيم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اللفظ‍‌ أمر عرفي من إنسان عرفي إلى إنسان عرفي فلا بدّ من حمله على مفهومه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ورود تحديد شرعي على الخلاف، و هو لم يرد، فإنّ‌ صحيحة محمّد بن أبي حمزة عن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ممّن يسهو في كل ثلاث فهو ممّن كثر عليه السهو</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لا تدلّ‌ على الحصر في ذلك 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التبعيض</w:t>
      </w:r>
      <w:r>
        <w:rPr>
          <w:rFonts w:eastAsia="Amiri" w:cs="Amiri" w:ascii="Amiri" w:hAnsi="Amiri"/>
          <w:color w:val="111111"/>
          <w:sz w:val="28"/>
          <w:szCs w:val="28"/>
          <w:rtl w:val="true"/>
          <w:lang w:bidi="ar-SA"/>
        </w:rPr>
        <w:t>.</w:t>
      </w:r>
    </w:p>
    <w:p>
      <w:pPr>
        <w:pStyle w:val="Heading6"/>
        <w:numPr>
          <w:ilvl w:val="5"/>
          <w:numId w:val="1"/>
        </w:numPr>
        <w:rPr/>
      </w:pPr>
      <w:bookmarkStart w:id="1778" w:name="__RefHeading___Toc3073816_1878427129"/>
      <w:bookmarkStart w:id="1779" w:name="_Toc769"/>
      <w:bookmarkEnd w:id="1778"/>
      <w:r>
        <w:rPr/>
        <w:t>6</w:t>
      </w:r>
      <w:r>
        <w:rPr>
          <w:rtl w:val="true"/>
        </w:rPr>
        <w:t xml:space="preserve"> - </w:t>
      </w:r>
      <w:r>
        <w:rPr>
          <w:rtl w:val="true"/>
        </w:rPr>
        <w:t>و اما ان الشاكّ‌ في الحدوث أو البقاء يرجع إلى الحالة السابقة</w:t>
      </w:r>
      <w:bookmarkEnd w:id="1779"/>
    </w:p>
    <w:p>
      <w:pPr>
        <w:pStyle w:val="BookText"/>
        <w:rPr/>
      </w:pPr>
      <w:r>
        <w:rPr>
          <w:rFonts w:ascii="IRNazanin" w:hAnsi="IRNazanin" w:eastAsia="IRNazanin"/>
          <w:color w:val="111111"/>
          <w:sz w:val="28"/>
          <w:sz w:val="28"/>
          <w:szCs w:val="28"/>
          <w:rtl w:val="true"/>
          <w:lang w:bidi="fa-IR"/>
        </w:rPr>
        <w:t>فللاستصحاب</w:t>
      </w:r>
      <w:r>
        <w:rPr>
          <w:rFonts w:eastAsia="IRNazanin" w:cs="IRNazanin"/>
          <w:color w:val="111111"/>
          <w:sz w:val="28"/>
          <w:szCs w:val="28"/>
          <w:rtl w:val="true"/>
          <w:lang w:bidi="fa-IR"/>
        </w:rPr>
        <w:t>.</w:t>
      </w:r>
    </w:p>
    <w:p>
      <w:pPr>
        <w:pStyle w:val="Heading6"/>
        <w:numPr>
          <w:ilvl w:val="5"/>
          <w:numId w:val="1"/>
        </w:numPr>
        <w:rPr/>
      </w:pPr>
      <w:bookmarkStart w:id="1780" w:name="__RefHeading___Toc3073818_1878427129"/>
      <w:bookmarkStart w:id="1781" w:name="_Toc770"/>
      <w:bookmarkEnd w:id="1780"/>
      <w:r>
        <w:rPr/>
        <w:t>7</w:t>
      </w:r>
      <w:r>
        <w:rPr>
          <w:rtl w:val="true"/>
        </w:rPr>
        <w:t xml:space="preserve"> - </w:t>
      </w:r>
      <w:r>
        <w:rPr>
          <w:rtl w:val="true"/>
        </w:rPr>
        <w:t>و اما رجوع كل من الامام و المأموم إلى الآخر</w:t>
      </w:r>
      <w:bookmarkEnd w:id="1781"/>
    </w:p>
    <w:p>
      <w:pPr>
        <w:pStyle w:val="BookText"/>
        <w:rPr/>
      </w:pPr>
      <w:r>
        <w:rPr>
          <w:rFonts w:ascii="Amiri" w:hAnsi="Amiri" w:eastAsia="Amiri" w:cs="Amiri"/>
          <w:color w:val="111111"/>
          <w:sz w:val="28"/>
          <w:sz w:val="28"/>
          <w:szCs w:val="28"/>
          <w:rtl w:val="true"/>
          <w:lang w:bidi="ar-SA"/>
        </w:rPr>
        <w:t>فلصحيحة حفص بن البختري عن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الامام سهو و لا على من خلف الامام سهو</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 غيرها فإنّه لا معنى للنفي إلاّ إرادة رجوع كلّ‌ إلى الآخر مع حفظه</w:t>
      </w:r>
      <w:r>
        <w:rPr>
          <w:rFonts w:eastAsia="Amiri" w:cs="Amiri" w:ascii="Amiri" w:hAnsi="Amiri"/>
          <w:color w:val="111111"/>
          <w:sz w:val="28"/>
          <w:szCs w:val="28"/>
          <w:rtl w:val="true"/>
          <w:lang w:bidi="ar-SA"/>
        </w:rPr>
        <w:t>.</w:t>
      </w:r>
    </w:p>
    <w:p>
      <w:pPr>
        <w:pStyle w:val="Heading6"/>
        <w:numPr>
          <w:ilvl w:val="5"/>
          <w:numId w:val="1"/>
        </w:numPr>
        <w:rPr/>
      </w:pPr>
      <w:bookmarkStart w:id="1782" w:name="__RefHeading___Toc3073820_1878427129"/>
      <w:bookmarkStart w:id="1783" w:name="_Toc771"/>
      <w:bookmarkEnd w:id="1782"/>
      <w:r>
        <w:rPr/>
        <w:t>8</w:t>
      </w:r>
      <w:r>
        <w:rPr>
          <w:rtl w:val="true"/>
        </w:rPr>
        <w:t xml:space="preserve"> - </w:t>
      </w:r>
      <w:r>
        <w:rPr>
          <w:rtl w:val="true"/>
        </w:rPr>
        <w:t>و اما البناء على تحقّق المشكوك بعد الدخول في غيره</w:t>
      </w:r>
      <w:bookmarkEnd w:id="178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فلقاعدة التجاوز المستفادة من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الاذان و قد دخل في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الاذان و الإقامة و قد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 قد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 قد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w:t>
      </w:r>
      <w:bookmarkStart w:id="1784" w:name="pg14675_163257"/>
    </w:p>
    <w:p>
      <w:pPr>
        <w:pStyle w:val="BookText"/>
        <w:rPr/>
      </w:pPr>
      <w:bookmarkEnd w:id="1784"/>
      <w:r>
        <w:rPr>
          <w:rFonts w:ascii="Amiri" w:hAnsi="Amiri" w:eastAsia="Amiri" w:cs="Amiri"/>
          <w:color w:val="111111"/>
          <w:sz w:val="28"/>
          <w:sz w:val="28"/>
          <w:szCs w:val="28"/>
          <w:rtl w:val="true"/>
          <w:lang w:bidi="ar-SA"/>
        </w:rPr>
        <w:t>في الركوع و قد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785" w:name="__RefHeading___Toc3073822_1878427129"/>
      <w:bookmarkStart w:id="1786" w:name="_Toc772"/>
      <w:bookmarkEnd w:id="1785"/>
      <w:r>
        <w:rPr/>
        <w:t>9</w:t>
      </w:r>
      <w:r>
        <w:rPr>
          <w:rtl w:val="true"/>
        </w:rPr>
        <w:t xml:space="preserve"> - </w:t>
      </w:r>
      <w:r>
        <w:rPr>
          <w:rtl w:val="true"/>
        </w:rPr>
        <w:t>و اما لزوم الاتيان بالمشكوك قبل ذلك</w:t>
      </w:r>
      <w:bookmarkEnd w:id="1786"/>
    </w:p>
    <w:p>
      <w:pPr>
        <w:pStyle w:val="BookText"/>
        <w:rPr/>
      </w:pPr>
      <w:r>
        <w:rPr>
          <w:rFonts w:ascii="Amiri" w:hAnsi="Amiri" w:eastAsia="Amiri" w:cs="Amiri"/>
          <w:color w:val="111111"/>
          <w:sz w:val="28"/>
          <w:sz w:val="28"/>
          <w:szCs w:val="28"/>
          <w:rtl w:val="true"/>
          <w:lang w:bidi="ar-SA"/>
        </w:rPr>
        <w:t>فلمفهوم الشرط‍‌ في ذيل الصحيحة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اقتضاء الاستصحاب و قاعدة لزوم الفراغ اليقيني بعد الاشتغال اليقيني لذلك</w:t>
      </w:r>
      <w:r>
        <w:rPr>
          <w:rFonts w:eastAsia="Amiri" w:cs="Amiri" w:ascii="Amiri" w:hAnsi="Amiri"/>
          <w:color w:val="111111"/>
          <w:sz w:val="28"/>
          <w:szCs w:val="28"/>
          <w:rtl w:val="true"/>
          <w:lang w:bidi="ar-SA"/>
        </w:rPr>
        <w:t>.</w:t>
      </w:r>
    </w:p>
    <w:p>
      <w:pPr>
        <w:pStyle w:val="Heading6"/>
        <w:numPr>
          <w:ilvl w:val="5"/>
          <w:numId w:val="1"/>
        </w:numPr>
        <w:rPr/>
      </w:pPr>
      <w:bookmarkStart w:id="1787" w:name="__RefHeading___Toc3073824_1878427129"/>
      <w:bookmarkStart w:id="1788" w:name="_Toc773"/>
      <w:bookmarkEnd w:id="1787"/>
      <w:r>
        <w:rPr/>
        <w:t>10</w:t>
      </w:r>
      <w:r>
        <w:rPr>
          <w:rtl w:val="true"/>
        </w:rPr>
        <w:t xml:space="preserve"> - </w:t>
      </w:r>
      <w:r>
        <w:rPr>
          <w:rtl w:val="true"/>
        </w:rPr>
        <w:t>و اما ان الشاك في صحّة المأتي به يبني عليها و ان لم يدخل</w:t>
      </w:r>
      <w:bookmarkEnd w:id="1788"/>
    </w:p>
    <w:p>
      <w:pPr>
        <w:pStyle w:val="BookText"/>
        <w:rPr/>
      </w:pPr>
      <w:r>
        <w:rPr>
          <w:rFonts w:ascii="Amiri" w:hAnsi="Amiri" w:eastAsia="Amiri" w:cs="Amiri"/>
          <w:color w:val="111111"/>
          <w:sz w:val="28"/>
          <w:sz w:val="28"/>
          <w:szCs w:val="28"/>
          <w:rtl w:val="true"/>
          <w:lang w:bidi="ar-SA"/>
        </w:rPr>
        <w:t>في غيره</w:t>
      </w:r>
    </w:p>
    <w:p>
      <w:pPr>
        <w:pStyle w:val="BookText"/>
        <w:rPr/>
      </w:pPr>
      <w:r>
        <w:rPr>
          <w:rFonts w:ascii="Amiri" w:hAnsi="Amiri" w:eastAsia="Amiri" w:cs="Amiri"/>
          <w:color w:val="111111"/>
          <w:sz w:val="28"/>
          <w:sz w:val="28"/>
          <w:szCs w:val="28"/>
          <w:rtl w:val="true"/>
          <w:lang w:bidi="ar-SA"/>
        </w:rPr>
        <w:t xml:space="preserve">فلموثقة محمّد بن مسلم المتقدّمة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789" w:name="__RefHeading___Toc3073826_1878427129"/>
      <w:bookmarkStart w:id="1790" w:name="_Toc774"/>
      <w:bookmarkEnd w:id="1789"/>
      <w:r>
        <w:rPr/>
        <w:t>11</w:t>
      </w:r>
      <w:r>
        <w:rPr>
          <w:rtl w:val="true"/>
        </w:rPr>
        <w:t xml:space="preserve"> - </w:t>
      </w:r>
      <w:r>
        <w:rPr>
          <w:rtl w:val="true"/>
        </w:rPr>
        <w:t>و اما ان الظنّ‌ في عدد الركعات كاليقين</w:t>
      </w:r>
      <w:bookmarkEnd w:id="1790"/>
    </w:p>
    <w:p>
      <w:pPr>
        <w:pStyle w:val="BookText"/>
        <w:rPr/>
      </w:pPr>
      <w:r>
        <w:rPr>
          <w:rFonts w:ascii="Amiri" w:hAnsi="Amiri" w:eastAsia="Amiri" w:cs="Amiri"/>
          <w:color w:val="111111"/>
          <w:sz w:val="28"/>
          <w:sz w:val="28"/>
          <w:szCs w:val="28"/>
          <w:rtl w:val="true"/>
          <w:lang w:bidi="ar-SA"/>
        </w:rPr>
        <w:t>فلصحيحة أبي العباس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ثلاثا صلّيت أو أربعا و وقع رأيك على الثلاث فابن على الثلاث، و ان وقع رأيك على الأربع فابن على الأربع فسلّم و انصرف، و ان اعتدل و همك فانصرف و صل ركعتين و أنت جالس</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و غيرها، فإنّ‌ موردها و ان كان هو الشك بين الثلاث و الأربع إلاّ أن الفقيه يمكن أن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بقيّة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الخصوصيّة له</w:t>
      </w:r>
      <w:r>
        <w:rPr>
          <w:rFonts w:eastAsia="Amiri" w:cs="Amiri" w:ascii="Amiri" w:hAnsi="Amiri"/>
          <w:color w:val="111111"/>
          <w:sz w:val="28"/>
          <w:szCs w:val="28"/>
          <w:rtl w:val="true"/>
          <w:lang w:bidi="ar-SA"/>
        </w:rPr>
        <w:t>.</w:t>
      </w:r>
    </w:p>
    <w:p>
      <w:pPr>
        <w:pStyle w:val="Heading6"/>
        <w:numPr>
          <w:ilvl w:val="5"/>
          <w:numId w:val="1"/>
        </w:numPr>
        <w:rPr/>
      </w:pPr>
      <w:bookmarkStart w:id="1791" w:name="__RefHeading___Toc3073828_1878427129"/>
      <w:bookmarkStart w:id="1792" w:name="_Toc775"/>
      <w:bookmarkEnd w:id="1791"/>
      <w:r>
        <w:rPr/>
        <w:t>12</w:t>
      </w:r>
      <w:r>
        <w:rPr>
          <w:rtl w:val="true"/>
        </w:rPr>
        <w:t xml:space="preserve"> - </w:t>
      </w:r>
      <w:r>
        <w:rPr>
          <w:rtl w:val="true"/>
        </w:rPr>
        <w:t>و اما ان حكم الظن في الأفعال حكم الشك</w:t>
      </w:r>
      <w:bookmarkEnd w:id="179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فلاختصاص ما سبق بالركعات و لا موجب للتعدّي إلى غيره، و معه يلزم التمسّك بمقتضى قاعدة التجاوز فإنّ‌ عنوان الشك الوارد فيها يراد به لغة خلاف اليقين لا خصوص حالة تساوي الطرفين فإنّ‌ ذلك مصطلح منطقي حادث متأخّرا لا ينبغي تحميله على الروايات</w:t>
      </w:r>
      <w:r>
        <w:rPr>
          <w:rFonts w:eastAsia="Amiri" w:cs="Amiri" w:ascii="Amiri" w:hAnsi="Amiri"/>
          <w:color w:val="111111"/>
          <w:sz w:val="28"/>
          <w:szCs w:val="28"/>
          <w:rtl w:val="true"/>
          <w:lang w:bidi="ar-SA"/>
        </w:rPr>
        <w:t xml:space="preserve">. </w:t>
      </w:r>
      <w:bookmarkStart w:id="1793" w:name="pg14675_163258"/>
    </w:p>
    <w:p>
      <w:pPr>
        <w:pStyle w:val="Heading6"/>
        <w:numPr>
          <w:ilvl w:val="5"/>
          <w:numId w:val="1"/>
        </w:numPr>
        <w:rPr/>
      </w:pPr>
      <w:bookmarkStart w:id="1794" w:name="__RefHeading___Toc3073830_1878427129"/>
      <w:bookmarkStart w:id="1795" w:name="_Toc776"/>
      <w:bookmarkEnd w:id="1793"/>
      <w:bookmarkEnd w:id="1794"/>
      <w:r>
        <w:rPr>
          <w:rtl w:val="true"/>
        </w:rPr>
        <w:t>الشكّ‌ في عدد الركعات</w:t>
      </w:r>
      <w:bookmarkEnd w:id="1795"/>
    </w:p>
    <w:p>
      <w:pPr>
        <w:pStyle w:val="Heading6"/>
        <w:numPr>
          <w:ilvl w:val="5"/>
          <w:numId w:val="1"/>
        </w:numPr>
        <w:rPr/>
      </w:pPr>
      <w:bookmarkStart w:id="1796" w:name="__RefHeading___Toc3073832_1878427129"/>
      <w:bookmarkStart w:id="1797" w:name="_Toc777"/>
      <w:bookmarkEnd w:id="1796"/>
      <w:r>
        <w:rPr>
          <w:rtl w:val="true"/>
        </w:rPr>
        <w:t>اشارة</w:t>
      </w:r>
      <w:bookmarkEnd w:id="1797"/>
    </w:p>
    <w:p>
      <w:pPr>
        <w:pStyle w:val="BookText"/>
        <w:rPr/>
      </w:pPr>
      <w:r>
        <w:rPr>
          <w:rFonts w:ascii="Amiri" w:hAnsi="Amiri" w:eastAsia="Amiri" w:cs="Amiri"/>
          <w:color w:val="111111"/>
          <w:sz w:val="28"/>
          <w:sz w:val="28"/>
          <w:szCs w:val="28"/>
          <w:rtl w:val="true"/>
          <w:lang w:bidi="ar-SA"/>
        </w:rPr>
        <w:t>الشك في عدد الركعات من الثنائية و الثلاثية و الأوّليتين من الرباعية مبطل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الشاك بين الاثنتين و الثلاث بعد إتمام الذكر الواجب للسجدة الأخيرة يبني على الثلاث و يحتاط‍‌ بركعة قائما أو بركعتين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الشاك بين الثلاث و الأربع يبني على الأربع و يحتاط‍‌ على المشهور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الشاك بين الثنتين و الأربع بعد إتمام الذكر الواجب للسجدة الأخيرة يبني على الأربع و يحتاط‍‌ بركعتين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الشاك بين الثنتين و الثلاث و الأربع بعد إتمام الذكر الواجب للسجدة الأخيرة يبني على الأربع و يحتاط‍‌ بركعتين من قيام و 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الشاك بين الأربع و الخمس بعد ذكر السجدة الأخيرة يبني على الأربع و 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الشاك بين الأربع و الخمس حال القيام يهدمه و يكون كالشاك بين الثلاث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798" w:name="__RefHeading___Toc3073834_1878427129"/>
      <w:bookmarkStart w:id="1799" w:name="_Toc778"/>
      <w:bookmarkEnd w:id="1798"/>
      <w:r>
        <w:rPr/>
        <w:t>1</w:t>
      </w:r>
      <w:r>
        <w:rPr>
          <w:rtl w:val="true"/>
        </w:rPr>
        <w:t xml:space="preserve"> - </w:t>
      </w:r>
      <w:r>
        <w:rPr>
          <w:rtl w:val="true"/>
        </w:rPr>
        <w:t>ان الأصل الأوّلي بمقتضى اطلاق دليل الاستصحاب و ان</w:t>
      </w:r>
      <w:bookmarkEnd w:id="1799"/>
    </w:p>
    <w:p>
      <w:pPr>
        <w:pStyle w:val="BookText"/>
        <w:rPr/>
      </w:pPr>
      <w:r>
        <w:rPr>
          <w:rFonts w:ascii="Amiri" w:hAnsi="Amiri" w:eastAsia="Amiri" w:cs="Amiri"/>
          <w:color w:val="111111"/>
          <w:sz w:val="28"/>
          <w:sz w:val="28"/>
          <w:szCs w:val="28"/>
          <w:rtl w:val="true"/>
          <w:lang w:bidi="ar-SA"/>
        </w:rPr>
        <w:t>اقتضى لزوم البناء على الأقلّ‌ عند الشك في عدد الركعات و لكنّه قد طرأ</w:t>
      </w:r>
    </w:p>
    <w:p>
      <w:pPr>
        <w:pStyle w:val="BookText"/>
        <w:rPr/>
      </w:pPr>
      <w:r>
        <w:rPr>
          <w:rFonts w:ascii="Amiri" w:hAnsi="Amiri" w:eastAsia="Amiri" w:cs="Amiri"/>
          <w:color w:val="111111"/>
          <w:sz w:val="28"/>
          <w:sz w:val="28"/>
          <w:szCs w:val="28"/>
          <w:rtl w:val="true"/>
          <w:lang w:bidi="ar-SA"/>
        </w:rPr>
        <w:t>عليه التقييد في المقام</w:t>
      </w:r>
    </w:p>
    <w:p>
      <w:pPr>
        <w:pStyle w:val="BookText"/>
        <w:rPr/>
      </w:pPr>
      <w:r>
        <w:rPr>
          <w:rFonts w:ascii="Amiri" w:hAnsi="Amiri" w:eastAsia="Amiri" w:cs="Amiri"/>
          <w:color w:val="111111"/>
          <w:sz w:val="28"/>
          <w:sz w:val="28"/>
          <w:szCs w:val="28"/>
          <w:rtl w:val="true"/>
          <w:lang w:bidi="ar-SA"/>
        </w:rPr>
        <w:t>بما دل على لزوم البناء على الأكثر و الاتيان بما يحتمل نقصانه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موثقة عمّار عن أبي عبد اللّه عليه 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اجمع لك السهو كلّه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شككت فخذ بالأكثر </w:t>
      </w:r>
      <w:bookmarkStart w:id="1800" w:name="pg14675_163259"/>
    </w:p>
    <w:p>
      <w:pPr>
        <w:pStyle w:val="BookText"/>
        <w:rPr/>
      </w:pPr>
      <w:bookmarkEnd w:id="1800"/>
      <w:r>
        <w:rPr>
          <w:rFonts w:ascii="Amiri" w:hAnsi="Amiri" w:eastAsia="Amiri" w:cs="Amiri"/>
          <w:color w:val="111111"/>
          <w:sz w:val="28"/>
          <w:sz w:val="28"/>
          <w:szCs w:val="28"/>
          <w:rtl w:val="true"/>
          <w:lang w:bidi="ar-SA"/>
        </w:rPr>
        <w:t>فإذا سلّمت فأتم ما ظننت أنّك نقصت</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ابن بابويه إلى عمّار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بمقتضى الأصل الثانوي المذكور من الحكم بصحّة كل صلاة يحتمل فيها النقصان مع البناء على الأكثر عند الشك إلاّ إذا دلّ‌ الدليل الخاصّ‌ على العكس فيلتزم بتخصيصه كما سوف نرى ذلك في الثنائية و غيرها</w:t>
      </w:r>
      <w:r>
        <w:rPr>
          <w:rFonts w:eastAsia="Amiri" w:cs="Amiri" w:ascii="Amiri" w:hAnsi="Amiri"/>
          <w:color w:val="111111"/>
          <w:sz w:val="28"/>
          <w:szCs w:val="28"/>
          <w:rtl w:val="true"/>
          <w:lang w:bidi="ar-SA"/>
        </w:rPr>
        <w:t>.</w:t>
      </w:r>
    </w:p>
    <w:p>
      <w:pPr>
        <w:pStyle w:val="Heading6"/>
        <w:numPr>
          <w:ilvl w:val="5"/>
          <w:numId w:val="1"/>
        </w:numPr>
        <w:rPr/>
      </w:pPr>
      <w:bookmarkStart w:id="1801" w:name="__RefHeading___Toc3073836_1878427129"/>
      <w:bookmarkStart w:id="1802" w:name="_Toc779"/>
      <w:bookmarkEnd w:id="1801"/>
      <w:r>
        <w:rPr/>
        <w:t>2</w:t>
      </w:r>
      <w:r>
        <w:rPr>
          <w:rtl w:val="true"/>
        </w:rPr>
        <w:t xml:space="preserve"> - </w:t>
      </w:r>
      <w:r>
        <w:rPr>
          <w:rtl w:val="true"/>
        </w:rPr>
        <w:t>اما البطلان بالشكّ‌ في الأوّليتين</w:t>
      </w:r>
      <w:bookmarkEnd w:id="1802"/>
    </w:p>
    <w:p>
      <w:pPr>
        <w:pStyle w:val="BookText"/>
        <w:rPr/>
      </w:pPr>
      <w:r>
        <w:rPr>
          <w:rFonts w:ascii="Amiri" w:hAnsi="Amiri" w:eastAsia="Amiri" w:cs="Amiri"/>
          <w:color w:val="111111"/>
          <w:sz w:val="28"/>
          <w:sz w:val="28"/>
          <w:szCs w:val="28"/>
          <w:rtl w:val="true"/>
          <w:lang w:bidi="ar-SA"/>
        </w:rPr>
        <w:t>فلم ينسب فيه الخلاف إلاّ إلى الصدوق حيث حكم بالتخيير بين الإعادة و البناء على الاقل</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على رأي المشهور ما يتجاوز عن خمس عشرة رواية كصحيحة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فرض اللّه على العباد عشر ركعات و فيهنّ‌ القراءة و ليس فيهن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رسول اللّه صلّى اللّه عليه و آله سبعا و فيهنّ‌ الوهم و ليس فيهنّ‌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في الأوّليتين أعاد حتى يحفظ‍‌ و يكون على يقين، و من شكّ‌ في الأخيرتين عمل بالوهم</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ذلك أربع روايات دلّت على البناء على الأقلّ‌ كصحيحة ابي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لا يدري أ ركعتين صلّى أم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بركعة</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الجمع بالحمل على التخيير لإباء مثل صحيحة زرارة عن ذلك</w:t>
      </w:r>
      <w:r>
        <w:rPr>
          <w:rFonts w:eastAsia="Amiri" w:cs="Amiri" w:ascii="Amiri" w:hAnsi="Amiri"/>
          <w:color w:val="111111"/>
          <w:sz w:val="28"/>
          <w:szCs w:val="28"/>
          <w:rtl w:val="true"/>
          <w:lang w:bidi="ar-SA"/>
        </w:rPr>
        <w:t xml:space="preserve">. </w:t>
      </w:r>
      <w:bookmarkStart w:id="1803" w:name="pg14675_163260"/>
    </w:p>
    <w:p>
      <w:pPr>
        <w:pStyle w:val="BookText"/>
        <w:rPr/>
      </w:pPr>
      <w:bookmarkEnd w:id="1803"/>
      <w:r>
        <w:rPr>
          <w:rFonts w:ascii="Amiri" w:hAnsi="Amiri" w:eastAsia="Amiri" w:cs="Amiri"/>
          <w:color w:val="111111"/>
          <w:sz w:val="28"/>
          <w:sz w:val="28"/>
          <w:szCs w:val="28"/>
          <w:rtl w:val="true"/>
          <w:lang w:bidi="ar-SA"/>
        </w:rPr>
        <w:t xml:space="preserve">و المناسب طرحها من باب مخالفتها للسنّة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بالروايات المتكثرة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المخالف للكتاب ما دام يطرح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الحكم الإلهي القطعي فكذلك يلزم في المخالف لها</w:t>
      </w:r>
      <w:r>
        <w:rPr>
          <w:rFonts w:eastAsia="Amiri" w:cs="Amiri" w:ascii="Amiri" w:hAnsi="Amiri"/>
          <w:color w:val="111111"/>
          <w:sz w:val="28"/>
          <w:szCs w:val="28"/>
          <w:rtl w:val="true"/>
          <w:lang w:bidi="ar-SA"/>
        </w:rPr>
        <w:t>.</w:t>
      </w:r>
    </w:p>
    <w:p>
      <w:pPr>
        <w:pStyle w:val="Heading6"/>
        <w:numPr>
          <w:ilvl w:val="5"/>
          <w:numId w:val="1"/>
        </w:numPr>
        <w:rPr/>
      </w:pPr>
      <w:bookmarkStart w:id="1804" w:name="__RefHeading___Toc3073838_1878427129"/>
      <w:bookmarkStart w:id="1805" w:name="_Toc780"/>
      <w:bookmarkEnd w:id="1804"/>
      <w:r>
        <w:rPr/>
        <w:t>3</w:t>
      </w:r>
      <w:r>
        <w:rPr>
          <w:rtl w:val="true"/>
        </w:rPr>
        <w:t xml:space="preserve"> - </w:t>
      </w:r>
      <w:r>
        <w:rPr>
          <w:rtl w:val="true"/>
        </w:rPr>
        <w:t>و اما بطلان الثنائية بالشك</w:t>
      </w:r>
      <w:bookmarkEnd w:id="1805"/>
    </w:p>
    <w:p>
      <w:pPr>
        <w:pStyle w:val="BookText"/>
        <w:rPr/>
      </w:pPr>
      <w:r>
        <w:rPr>
          <w:rFonts w:ascii="Amiri" w:hAnsi="Amiri" w:eastAsia="Amiri" w:cs="Amiri"/>
          <w:color w:val="111111"/>
          <w:sz w:val="28"/>
          <w:sz w:val="28"/>
          <w:szCs w:val="28"/>
          <w:rtl w:val="true"/>
          <w:lang w:bidi="ar-SA"/>
        </w:rPr>
        <w:t>فلعدّة روايات كموثقة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صلاة الغداة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واحدة صلّيت أم اثنتين فأعد الصلاة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الجمعة أيضا إذا سها فيها الامام فعليه أن يعيد الصلاة لأنها ركعتان</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 اضمار الموثقة بعد كون المضمر من الأجلّة الذين لا تليق بهم الرواية عن غير الامام عليه السّلام أو لان ذكر الضمير بلا مرجع معهود أمر غير مألوف، و حيث لا يوجد من هو معهود لدى الجميع سوى الامام عليه السّلام فيتعيّن رجوع الضمير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يمكن التمسّك للبطلان أيضا بالروايات السابقة الدالة على البطلان بالشك في الأوّليتين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مقابل ما ذكر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لم يدر صلّى الفجر ركعتين أو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 ينصرف ثم يقوم فيصلّي فإن كان قد صلّى ركعتين كانت هذه تطوّعا و ان كان قد صلّى ركعة كانت هذه تمام الصلاة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انه يلزم طرحها لمخالفتها للسنّة القطعية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هجران مضمونها لدى الأصحاب فان الصدوق قد نسب إليه في المسألة التخيير بين الإعادة و البناء على الأقل دون البناء على الأكثر</w:t>
      </w:r>
      <w:r>
        <w:rPr>
          <w:rFonts w:eastAsia="Amiri" w:cs="Amiri" w:ascii="Amiri" w:hAnsi="Amiri"/>
          <w:color w:val="111111"/>
          <w:sz w:val="28"/>
          <w:szCs w:val="28"/>
          <w:rtl w:val="true"/>
          <w:lang w:bidi="ar-SA"/>
        </w:rPr>
        <w:t xml:space="preserve">. </w:t>
      </w:r>
      <w:bookmarkStart w:id="1806" w:name="pg14675_163261"/>
    </w:p>
    <w:p>
      <w:pPr>
        <w:pStyle w:val="BookText"/>
        <w:rPr/>
      </w:pPr>
      <w:bookmarkEnd w:id="1806"/>
      <w:r>
        <w:rPr>
          <w:rFonts w:ascii="Amiri" w:hAnsi="Amiri" w:eastAsia="Amiri" w:cs="Amiri"/>
          <w:color w:val="111111"/>
          <w:sz w:val="28"/>
          <w:sz w:val="28"/>
          <w:szCs w:val="28"/>
          <w:rtl w:val="true"/>
          <w:lang w:bidi="ar-SA"/>
        </w:rPr>
        <w:t>هذا كلّه في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تعميم الحكم لكل ثنائية فيمكن إثباته بعموم التعليل الوارد في موثقة سماعة المتقدّمة</w:t>
      </w:r>
      <w:r>
        <w:rPr>
          <w:rFonts w:eastAsia="Amiri" w:cs="Amiri" w:ascii="Amiri" w:hAnsi="Amiri"/>
          <w:color w:val="111111"/>
          <w:sz w:val="28"/>
          <w:szCs w:val="28"/>
          <w:rtl w:val="true"/>
          <w:lang w:bidi="ar-SA"/>
        </w:rPr>
        <w:t>.</w:t>
      </w:r>
    </w:p>
    <w:p>
      <w:pPr>
        <w:pStyle w:val="Heading6"/>
        <w:numPr>
          <w:ilvl w:val="5"/>
          <w:numId w:val="1"/>
        </w:numPr>
        <w:rPr/>
      </w:pPr>
      <w:bookmarkStart w:id="1807" w:name="__RefHeading___Toc3073840_1878427129"/>
      <w:bookmarkStart w:id="1808" w:name="_Toc781"/>
      <w:bookmarkEnd w:id="1807"/>
      <w:r>
        <w:rPr/>
        <w:t>4</w:t>
      </w:r>
      <w:r>
        <w:rPr>
          <w:rtl w:val="true"/>
        </w:rPr>
        <w:t xml:space="preserve"> - </w:t>
      </w:r>
      <w:r>
        <w:rPr>
          <w:rtl w:val="true"/>
        </w:rPr>
        <w:t>و اما بطلان المغرب بالشكّ‌</w:t>
      </w:r>
      <w:bookmarkEnd w:id="1808"/>
    </w:p>
    <w:p>
      <w:pPr>
        <w:pStyle w:val="BookText"/>
        <w:rPr/>
      </w:pPr>
      <w:r>
        <w:rPr>
          <w:rFonts w:ascii="Amiri" w:hAnsi="Amiri" w:eastAsia="Amiri" w:cs="Amiri"/>
          <w:color w:val="111111"/>
          <w:sz w:val="28"/>
          <w:sz w:val="28"/>
          <w:szCs w:val="28"/>
          <w:rtl w:val="true"/>
          <w:lang w:bidi="ar-SA"/>
        </w:rPr>
        <w:t>فللروايات الكثيرة كصحيحة حفص و غيره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المغرب فأعد</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ورد في موثقة عمّار المتقدّمة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المغرب فلم يدر اثنتين صلّى أم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 ينصرف ثم يقوم فيصلّي ركعة فإن كان صلّى ثلاثا كانت هذه تطوّعا و إن كان صلّى اثنتين كانت هذه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اللّه ممّا لا يقضى أبدا</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إلاّ ان المضمون المذكور مهجور لدى الأصحاب لعدم قائل به فإنّ‌ المنسوب الى الصدوق التخيير بين الإعادة و البناء على الأقل دون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الذيل يشير به الامام عليه السّلام إلى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المضمون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يحكم به أحد</w:t>
      </w:r>
      <w:r>
        <w:rPr>
          <w:rFonts w:eastAsia="Amiri" w:cs="Amiri" w:ascii="Amiri" w:hAnsi="Amiri"/>
          <w:color w:val="111111"/>
          <w:sz w:val="28"/>
          <w:szCs w:val="28"/>
          <w:rtl w:val="true"/>
          <w:lang w:bidi="ar-SA"/>
        </w:rPr>
        <w:t>.</w:t>
      </w:r>
    </w:p>
    <w:p>
      <w:pPr>
        <w:pStyle w:val="Heading6"/>
        <w:numPr>
          <w:ilvl w:val="5"/>
          <w:numId w:val="1"/>
        </w:numPr>
        <w:rPr/>
      </w:pPr>
      <w:bookmarkStart w:id="1809" w:name="__RefHeading___Toc3073842_1878427129"/>
      <w:bookmarkStart w:id="1810" w:name="_Toc782"/>
      <w:bookmarkEnd w:id="1809"/>
      <w:r>
        <w:rPr/>
        <w:t>5</w:t>
      </w:r>
      <w:r>
        <w:rPr>
          <w:rtl w:val="true"/>
        </w:rPr>
        <w:t xml:space="preserve"> - </w:t>
      </w:r>
      <w:r>
        <w:rPr>
          <w:rtl w:val="true"/>
        </w:rPr>
        <w:t>و اما ان حكم الشك بين الثنتين و الثلاث ما تقدّم</w:t>
      </w:r>
      <w:bookmarkEnd w:id="1810"/>
    </w:p>
    <w:p>
      <w:pPr>
        <w:pStyle w:val="BookText"/>
        <w:rPr/>
      </w:pPr>
      <w:r>
        <w:rPr>
          <w:rFonts w:ascii="Amiri" w:hAnsi="Amiri" w:eastAsia="Amiri" w:cs="Amiri"/>
          <w:color w:val="111111"/>
          <w:sz w:val="28"/>
          <w:sz w:val="28"/>
          <w:szCs w:val="28"/>
          <w:rtl w:val="true"/>
          <w:lang w:bidi="ar-SA"/>
        </w:rPr>
        <w:t xml:space="preserve">فهو المشهور و إن كان المنقول عن الصدوق في الفقيه البناء على الأقلّ‌ و في المقنع الحكم بالبطلان و عن والده التخيير بين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التشهد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البناء على الأكثر</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حكم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عدم ورود رواية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موثقة عمّار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الموثقة المذكورة تعين القيام في ركعة الاحتياط‍‌ دون التخيير بينه و بين الجلوس إلاّ أن يقطع بعدم الفرق </w:t>
      </w:r>
    </w:p>
    <w:p>
      <w:pPr>
        <w:pStyle w:val="BookText"/>
        <w:rPr/>
      </w:pPr>
      <w:r>
        <w:rPr>
          <w:rFonts w:ascii="Amiri" w:hAnsi="Amiri" w:eastAsia="Amiri" w:cs="Amiri"/>
          <w:color w:val="111111"/>
          <w:sz w:val="28"/>
          <w:sz w:val="28"/>
          <w:szCs w:val="28"/>
          <w:rtl w:val="true"/>
          <w:lang w:bidi="ar-SA"/>
        </w:rPr>
        <w:t>بين هذه الصورة و الصورة الآتية التي قيل فيها بالتخيير كما نسب التعليل بذلك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توجد في هذه الصورة ثلاث روايات ثنتان تدلاّن على لزوم البناء على الأقل و هما صحيح زرارة عن أحدهما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لا يدري اثنتين صلّى أم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 الشك بعد دخوله في الثالثة مضى في الثالثة ثمّ‌ صلّى الاخرى و لا شيء عليه و يسلّم</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بتقريب ان المقصود من الدخول في الثالثة الدخول فيما يحتمل كونه ثالثة ثمّ‌ يصلّي الثالثة و الرابعة و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في اليد يحتمل كونه ثانية أيضا، و قد تقدّم وجود ما يتجاوز عن خمس عشرة رواية تدل على البطلان بالشك قبل إحراز الثنتين فيكون ما ذكر مخالفا للسنّة القطعيّة فيطرح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ركعتين و شك في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اليقين فإذا فرغ تشهد و قام قائما فصلّى ركعة بفاتحة الكتاب</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البناء على اليقين هو البناء على الأكثر و الاحتياط‍‌ بعد السلام بركعة إذ لو كان المقصود البناء على الأقل فلا وجه للاحتياط‍‌ بركعة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الثالثة صحيحة عبيد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لم يدر ركعتين صلّى أم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يقال لا يعيد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811" w:name="pg14675_163263"/>
    </w:p>
    <w:p>
      <w:pPr>
        <w:pStyle w:val="BookText"/>
        <w:rPr/>
      </w:pPr>
      <w:bookmarkEnd w:id="1811"/>
      <w:r>
        <w:rPr>
          <w:rFonts w:ascii="Amiri" w:hAnsi="Amiri" w:eastAsia="Amiri" w:cs="Amiri"/>
          <w:color w:val="111111"/>
          <w:sz w:val="28"/>
          <w:sz w:val="28"/>
          <w:szCs w:val="28"/>
          <w:rtl w:val="true"/>
          <w:lang w:bidi="ar-SA"/>
        </w:rPr>
        <w:t>الصلاة 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بين الثلاث و الأربع</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مخالفة للروايات الكثيرة الدالّة على دخول السهو في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تشكّل عنوان السنّة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الصحيحة المذكورة يلزم دخول السهو في خصوص الرابعة</w:t>
      </w:r>
      <w:r>
        <w:rPr>
          <w:rFonts w:eastAsia="Amiri" w:cs="Amiri" w:ascii="Amiri" w:hAnsi="Amiri"/>
          <w:color w:val="111111"/>
          <w:sz w:val="28"/>
          <w:szCs w:val="28"/>
          <w:rtl w:val="true"/>
          <w:lang w:bidi="ar-SA"/>
        </w:rPr>
        <w:t>.</w:t>
      </w:r>
    </w:p>
    <w:p>
      <w:pPr>
        <w:pStyle w:val="Heading6"/>
        <w:numPr>
          <w:ilvl w:val="5"/>
          <w:numId w:val="1"/>
        </w:numPr>
        <w:rPr/>
      </w:pPr>
      <w:bookmarkStart w:id="1812" w:name="__RefHeading___Toc3073844_1878427129"/>
      <w:bookmarkStart w:id="1813" w:name="_Toc783"/>
      <w:bookmarkEnd w:id="1812"/>
      <w:r>
        <w:rPr/>
        <w:t>6</w:t>
      </w:r>
      <w:r>
        <w:rPr>
          <w:rtl w:val="true"/>
        </w:rPr>
        <w:t xml:space="preserve"> - </w:t>
      </w:r>
      <w:r>
        <w:rPr>
          <w:rtl w:val="true"/>
        </w:rPr>
        <w:t>و اما التقييد باتمام مقدار الذكر الواجب</w:t>
      </w:r>
      <w:bookmarkEnd w:id="1813"/>
    </w:p>
    <w:p>
      <w:pPr>
        <w:pStyle w:val="BookText"/>
        <w:rPr/>
      </w:pPr>
      <w:r>
        <w:rPr>
          <w:rFonts w:ascii="Amiri" w:hAnsi="Amiri" w:eastAsia="Amiri" w:cs="Amiri"/>
          <w:color w:val="111111"/>
          <w:sz w:val="28"/>
          <w:sz w:val="28"/>
          <w:szCs w:val="28"/>
          <w:rtl w:val="true"/>
          <w:lang w:bidi="ar-SA"/>
        </w:rPr>
        <w:t>فلانه به يتحقّق إكمال الركعتين الأوّليتين اللتين لا يدخل فيهما السهو، ففي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يصلّي و لا يدري أ واحدة صلّى أم 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يستيقن أنّه قد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الجمعة و في المغرب و في الصلاة في السفر</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و غيره دلالة واضحة على ذلك</w:t>
      </w:r>
      <w:r>
        <w:rPr>
          <w:rFonts w:eastAsia="Amiri" w:cs="Amiri" w:ascii="Amiri" w:hAnsi="Amiri"/>
          <w:color w:val="111111"/>
          <w:sz w:val="28"/>
          <w:szCs w:val="28"/>
          <w:rtl w:val="true"/>
          <w:lang w:bidi="ar-SA"/>
        </w:rPr>
        <w:t>.</w:t>
      </w:r>
    </w:p>
    <w:p>
      <w:pPr>
        <w:pStyle w:val="Heading6"/>
        <w:numPr>
          <w:ilvl w:val="5"/>
          <w:numId w:val="1"/>
        </w:numPr>
        <w:rPr/>
      </w:pPr>
      <w:bookmarkStart w:id="1814" w:name="__RefHeading___Toc3073846_1878427129"/>
      <w:bookmarkStart w:id="1815" w:name="_Toc784"/>
      <w:bookmarkEnd w:id="1814"/>
      <w:r>
        <w:rPr/>
        <w:t>7</w:t>
      </w:r>
      <w:r>
        <w:rPr>
          <w:rtl w:val="true"/>
        </w:rPr>
        <w:t xml:space="preserve"> - </w:t>
      </w:r>
      <w:r>
        <w:rPr>
          <w:rtl w:val="true"/>
        </w:rPr>
        <w:t>و اما ان حكم الشكّ‌ بين الثلاث و الأربع ما تقدّم</w:t>
      </w:r>
      <w:bookmarkEnd w:id="1815"/>
    </w:p>
    <w:p>
      <w:pPr>
        <w:pStyle w:val="BookText"/>
        <w:rPr/>
      </w:pPr>
      <w:r>
        <w:rPr>
          <w:rFonts w:ascii="Amiri" w:hAnsi="Amiri" w:eastAsia="Amiri" w:cs="Amiri"/>
          <w:color w:val="111111"/>
          <w:sz w:val="28"/>
          <w:sz w:val="28"/>
          <w:szCs w:val="28"/>
          <w:rtl w:val="true"/>
          <w:lang w:bidi="ar-SA"/>
        </w:rPr>
        <w:t>فيقتضيه عموم موثقة عمّار المتقدّمة و بعض الروايات الخاصة كصحيح الحلبي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كنت لا تدري ثلاثا صلّيت أم أربعا و لم يذهب و همك إلى شيء فسلم ثمّ‌ صلّ‌ ركعتين و أنت جالس تقرأ فيهما بأمّ‌ الكتاب</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محمّد بن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سها فلم يدر ثلاثا صلّى أم أربعا و اعتدل شكّه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فيتمّ‌ ثمّ‌ يجلس فيتشهّد و يسلّم و يصلّي ركعتين و أربع سجدات و هو جالس</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تدل على لزوم البناء على الأقل لأنّ‌ المقصود يقوم فيتمّ‌ ركعة رابعة</w:t>
      </w:r>
      <w:r>
        <w:rPr>
          <w:rFonts w:eastAsia="Amiri" w:cs="Amiri" w:ascii="Amiri" w:hAnsi="Amiri"/>
          <w:color w:val="111111"/>
          <w:sz w:val="28"/>
          <w:szCs w:val="28"/>
          <w:rtl w:val="true"/>
          <w:lang w:bidi="ar-SA"/>
        </w:rPr>
        <w:t xml:space="preserve">. </w:t>
      </w:r>
      <w:bookmarkStart w:id="1816" w:name="pg14675_163264"/>
    </w:p>
    <w:p>
      <w:pPr>
        <w:pStyle w:val="BookText"/>
        <w:rPr/>
      </w:pPr>
      <w:bookmarkEnd w:id="1816"/>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هو المقصود فلا معنى لصلاة الاحتياط‍‌ بعد ذلك</w:t>
      </w:r>
      <w:r>
        <w:rPr>
          <w:rFonts w:eastAsia="Amiri" w:cs="Amiri" w:ascii="Amiri" w:hAnsi="Amiri"/>
          <w:color w:val="111111"/>
          <w:sz w:val="28"/>
          <w:szCs w:val="28"/>
          <w:rtl w:val="true"/>
          <w:lang w:bidi="ar-SA"/>
        </w:rPr>
        <w:t>.</w:t>
      </w:r>
    </w:p>
    <w:p>
      <w:pPr>
        <w:pStyle w:val="Heading6"/>
        <w:numPr>
          <w:ilvl w:val="5"/>
          <w:numId w:val="1"/>
        </w:numPr>
        <w:rPr/>
      </w:pPr>
      <w:bookmarkStart w:id="1817" w:name="__RefHeading___Toc3073848_1878427129"/>
      <w:bookmarkStart w:id="1818" w:name="_Toc785"/>
      <w:bookmarkEnd w:id="1817"/>
      <w:r>
        <w:rPr/>
        <w:t>8</w:t>
      </w:r>
      <w:r>
        <w:rPr>
          <w:rtl w:val="true"/>
        </w:rPr>
        <w:t xml:space="preserve"> - </w:t>
      </w:r>
      <w:r>
        <w:rPr>
          <w:rtl w:val="true"/>
        </w:rPr>
        <w:t>و اما التخيير في ركعة الاحتياط‍‌</w:t>
      </w:r>
      <w:bookmarkEnd w:id="1818"/>
    </w:p>
    <w:p>
      <w:pPr>
        <w:pStyle w:val="BookText"/>
        <w:rPr/>
      </w:pPr>
      <w:r>
        <w:rPr>
          <w:rFonts w:ascii="Amiri" w:hAnsi="Amiri" w:eastAsia="Amiri" w:cs="Amiri"/>
          <w:color w:val="111111"/>
          <w:sz w:val="28"/>
          <w:sz w:val="28"/>
          <w:szCs w:val="28"/>
          <w:rtl w:val="true"/>
          <w:lang w:bidi="ar-SA"/>
        </w:rPr>
        <w:t>فقد قيل هو مقتضى الجمع بين الأخبار لكننا لم نعثر على رواية معتبرة تدل على جواز القيام إلاّ ان يستفاد ذلك من صحيحة زرارة عن أحدهما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يدر في ثلاث هو أو في أربع قام فأضاف إليها أخرى و لا شيء عليه و لا ينقض اليقين بالشك و لا يدخل الشك في اليقين و لا</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فإنّه بضم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النهي عن الخلط‍‌ قد يستفاد اعتبار الاتيان بركعة منفصلة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على هذا الاحتياط‍‌ بتعيّن الجلوس مناسبا</w:t>
      </w:r>
      <w:r>
        <w:rPr>
          <w:rFonts w:eastAsia="Amiri" w:cs="Amiri" w:ascii="Amiri" w:hAnsi="Amiri"/>
          <w:color w:val="111111"/>
          <w:sz w:val="28"/>
          <w:szCs w:val="28"/>
          <w:rtl w:val="true"/>
          <w:lang w:bidi="ar-SA"/>
        </w:rPr>
        <w:t>.</w:t>
      </w:r>
    </w:p>
    <w:p>
      <w:pPr>
        <w:pStyle w:val="Heading6"/>
        <w:numPr>
          <w:ilvl w:val="5"/>
          <w:numId w:val="1"/>
        </w:numPr>
        <w:rPr/>
      </w:pPr>
      <w:bookmarkStart w:id="1819" w:name="__RefHeading___Toc3073850_1878427129"/>
      <w:bookmarkStart w:id="1820" w:name="_Toc786"/>
      <w:bookmarkEnd w:id="1819"/>
      <w:r>
        <w:rPr/>
        <w:t>9</w:t>
      </w:r>
      <w:r>
        <w:rPr>
          <w:rtl w:val="true"/>
        </w:rPr>
        <w:t xml:space="preserve"> - </w:t>
      </w:r>
      <w:r>
        <w:rPr>
          <w:rtl w:val="true"/>
        </w:rPr>
        <w:t>و اما حكم الشك بين الثنتين و الأربع</w:t>
      </w:r>
      <w:bookmarkEnd w:id="1820"/>
    </w:p>
    <w:p>
      <w:pPr>
        <w:pStyle w:val="BookText"/>
        <w:rPr/>
      </w:pPr>
      <w:r>
        <w:rPr>
          <w:rFonts w:ascii="Amiri" w:hAnsi="Amiri" w:eastAsia="Amiri" w:cs="Amiri"/>
          <w:color w:val="111111"/>
          <w:sz w:val="28"/>
          <w:sz w:val="28"/>
          <w:szCs w:val="28"/>
          <w:rtl w:val="true"/>
          <w:lang w:bidi="ar-SA"/>
        </w:rPr>
        <w:t xml:space="preserve">بما تقدّم فهو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بالتخيير بينه و بين الاستئناف و بالتخيير بينه و بين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موثقة عمّار المتقدّمة و لصحيح زرارة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اثنيين هو أو في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 يقوم فيصلّي ركعتين ثمّ‌ يسلّم و لا شيء عليه</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الموقف مع مضمرة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لا يدري صلّى ركعتين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بعدم إمكان التخيير في الأوامر الإرشادية يتمّ‌ التساقط‍‌ و نرجع إلى عموم موثقة عمّار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قلنا بإمكانه </w:t>
      </w:r>
      <w:bookmarkStart w:id="1821" w:name="pg14675_163265"/>
    </w:p>
    <w:p>
      <w:pPr>
        <w:pStyle w:val="BookText"/>
        <w:rPr/>
      </w:pPr>
      <w:bookmarkEnd w:id="1821"/>
      <w:r>
        <w:rPr>
          <w:rFonts w:ascii="Amiri" w:hAnsi="Amiri" w:eastAsia="Amiri" w:cs="Amiri"/>
          <w:color w:val="111111"/>
          <w:sz w:val="28"/>
          <w:sz w:val="28"/>
          <w:szCs w:val="28"/>
          <w:rtl w:val="true"/>
          <w:lang w:bidi="ar-SA"/>
        </w:rPr>
        <w:t>فيمكن أن يجاب بأن محمّد بن مسلم نفسه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صلّى ركعتين فلا يدري ركعتين هي أو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فيصلّي ركعتين بفاتحة الكتاب و يتشهّد و ينصرف و ليس عليه شيء</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البعيد سؤاله عن قضية واحدة مرّتين فتسقط‍‌ لعدم العلم بالصادر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يؤكّد ذلك انه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 مرّتين فمن المناسب سؤاله الامام عليه السّلام عن نكتة اختلاف الجواب</w:t>
      </w:r>
      <w:r>
        <w:rPr>
          <w:rFonts w:eastAsia="Amiri" w:cs="Amiri" w:ascii="Amiri" w:hAnsi="Amiri"/>
          <w:color w:val="111111"/>
          <w:sz w:val="28"/>
          <w:szCs w:val="28"/>
          <w:rtl w:val="true"/>
          <w:lang w:bidi="ar-SA"/>
        </w:rPr>
        <w:t>.</w:t>
      </w:r>
    </w:p>
    <w:p>
      <w:pPr>
        <w:pStyle w:val="Heading6"/>
        <w:numPr>
          <w:ilvl w:val="5"/>
          <w:numId w:val="1"/>
        </w:numPr>
        <w:rPr/>
      </w:pPr>
      <w:bookmarkStart w:id="1822" w:name="__RefHeading___Toc3073852_1878427129"/>
      <w:bookmarkStart w:id="1823" w:name="_Toc787"/>
      <w:bookmarkEnd w:id="1822"/>
      <w:r>
        <w:rPr/>
        <w:t>10</w:t>
      </w:r>
      <w:r>
        <w:rPr>
          <w:rtl w:val="true"/>
        </w:rPr>
        <w:t xml:space="preserve"> - </w:t>
      </w:r>
      <w:r>
        <w:rPr>
          <w:rtl w:val="true"/>
        </w:rPr>
        <w:t>و اما اعتبار اتمام الذكر الواجب</w:t>
      </w:r>
      <w:bookmarkEnd w:id="1823"/>
    </w:p>
    <w:p>
      <w:pPr>
        <w:pStyle w:val="BookText"/>
        <w:rPr/>
      </w:pPr>
      <w:r>
        <w:rPr>
          <w:rFonts w:ascii="Amiri" w:hAnsi="Amiri" w:eastAsia="Amiri" w:cs="Amiri"/>
          <w:color w:val="111111"/>
          <w:sz w:val="28"/>
          <w:sz w:val="28"/>
          <w:szCs w:val="28"/>
          <w:rtl w:val="true"/>
          <w:lang w:bidi="ar-SA"/>
        </w:rPr>
        <w:t>فلانه بدونه لا يحرز اتمام الأوليتين</w:t>
      </w:r>
      <w:r>
        <w:rPr>
          <w:rFonts w:eastAsia="Amiri" w:cs="Amiri" w:ascii="Amiri" w:hAnsi="Amiri"/>
          <w:color w:val="111111"/>
          <w:sz w:val="28"/>
          <w:szCs w:val="28"/>
          <w:rtl w:val="true"/>
          <w:lang w:bidi="ar-SA"/>
        </w:rPr>
        <w:t>.</w:t>
      </w:r>
    </w:p>
    <w:p>
      <w:pPr>
        <w:pStyle w:val="Heading6"/>
        <w:numPr>
          <w:ilvl w:val="5"/>
          <w:numId w:val="1"/>
        </w:numPr>
        <w:rPr/>
      </w:pPr>
      <w:bookmarkStart w:id="1824" w:name="__RefHeading___Toc3073854_1878427129"/>
      <w:bookmarkStart w:id="1825" w:name="_Toc788"/>
      <w:bookmarkEnd w:id="1824"/>
      <w:r>
        <w:rPr/>
        <w:t>11</w:t>
      </w:r>
      <w:r>
        <w:rPr>
          <w:rtl w:val="true"/>
        </w:rPr>
        <w:t xml:space="preserve"> - </w:t>
      </w:r>
      <w:r>
        <w:rPr>
          <w:rtl w:val="true"/>
        </w:rPr>
        <w:t>و اما ان حكم الشاك بين الثنتين و الثلاث و الأربع ما ذكر</w:t>
      </w:r>
      <w:bookmarkEnd w:id="1825"/>
    </w:p>
    <w:p>
      <w:pPr>
        <w:pStyle w:val="BookText"/>
        <w:rPr/>
      </w:pPr>
      <w:r>
        <w:rPr>
          <w:rFonts w:ascii="Amiri" w:hAnsi="Amiri" w:eastAsia="Amiri" w:cs="Amiri"/>
          <w:color w:val="111111"/>
          <w:sz w:val="28"/>
          <w:sz w:val="28"/>
          <w:szCs w:val="28"/>
          <w:rtl w:val="true"/>
          <w:lang w:bidi="ar-SA"/>
        </w:rPr>
        <w:t>فيقتضيه عموم موثقة عمّار المتقدّمة فإن أحد الطرق التي يحصل بها إتمام ما يحتمل نقصانه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دلالة صحيحة عبد الرحمن بن الحجاج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يدري اثنتين صلّى أم ثلاثا أم أربعا،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من قيام ثمّ‌ يسلّم ثمّ‌ يصلّي ركعتين و هو جالس</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صحيح بناء على وثاقة العطار من خلال شيخوخة الإجازة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نسخ الفقيه مختلفة حيث ورد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فبالإمكان تقوية احتمال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الاطمئنان ببعض القرائن التي منها مرسلة ابن أبي عمير عن بعض أصحابه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صلّى فلم يدر اثنتين صلّى أم ثلاثا أم أربعا، قال</w:t>
      </w:r>
      <w:r>
        <w:rPr>
          <w:rFonts w:eastAsia="Amiri" w:cs="Amiri" w:ascii="Amiri" w:hAnsi="Amiri"/>
          <w:color w:val="111111"/>
          <w:sz w:val="28"/>
          <w:szCs w:val="28"/>
          <w:rtl w:val="true"/>
          <w:lang w:bidi="ar-SA"/>
        </w:rPr>
        <w:t xml:space="preserve">: </w:t>
      </w:r>
      <w:bookmarkStart w:id="1826" w:name="pg14675_163266"/>
    </w:p>
    <w:p>
      <w:pPr>
        <w:pStyle w:val="BookText"/>
        <w:rPr/>
      </w:pPr>
      <w:bookmarkEnd w:id="1826"/>
      <w:r>
        <w:rPr>
          <w:rFonts w:ascii="Amiri" w:hAnsi="Amiri" w:eastAsia="Amiri" w:cs="Amiri"/>
          <w:color w:val="111111"/>
          <w:sz w:val="28"/>
          <w:sz w:val="28"/>
          <w:szCs w:val="28"/>
          <w:rtl w:val="true"/>
          <w:lang w:bidi="ar-SA"/>
        </w:rPr>
        <w:t>يقوم فيصلّي ركعتين من قيام و يسلّم ثمّ‌ يصلّي ركعتين من جلوس و يسلّم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لم نعدها دليلا بنفسها من جهة انا حتى لو قبلنا كبرى عدم رواية ابن أبي عمير و صاحبيه إلاّ عن ثقة فذلك ينفع فيما لو صرّح باسم من يروي عنه ليحرز بذلك عدم الجارح له دون ما لو سكت لصيرورة المقام من قبيل الشبهة المصداقية بعد ثبوت جرح خمسة من مشايخه كعلي بن حديد و يونس بن ظبيان</w:t>
      </w:r>
      <w:r>
        <w:rPr>
          <w:rFonts w:eastAsia="Amiri" w:cs="Amiri" w:ascii="Amiri" w:hAnsi="Amiri"/>
          <w:color w:val="111111"/>
          <w:sz w:val="28"/>
          <w:szCs w:val="28"/>
          <w:rtl w:val="true"/>
          <w:lang w:bidi="ar-SA"/>
        </w:rPr>
        <w:t>.</w:t>
      </w:r>
    </w:p>
    <w:p>
      <w:pPr>
        <w:pStyle w:val="Heading6"/>
        <w:numPr>
          <w:ilvl w:val="5"/>
          <w:numId w:val="1"/>
        </w:numPr>
        <w:rPr/>
      </w:pPr>
      <w:bookmarkStart w:id="1827" w:name="__RefHeading___Toc3073856_1878427129"/>
      <w:bookmarkStart w:id="1828" w:name="_Toc789"/>
      <w:bookmarkEnd w:id="1827"/>
      <w:r>
        <w:rPr/>
        <w:t>12</w:t>
      </w:r>
      <w:r>
        <w:rPr>
          <w:rtl w:val="true"/>
        </w:rPr>
        <w:t xml:space="preserve"> - </w:t>
      </w:r>
      <w:r>
        <w:rPr>
          <w:rtl w:val="true"/>
        </w:rPr>
        <w:t>و اما التقييد باتمام الذكر</w:t>
      </w:r>
      <w:bookmarkEnd w:id="1828"/>
    </w:p>
    <w:p>
      <w:pPr>
        <w:pStyle w:val="BookText"/>
        <w:rPr/>
      </w:pP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w:t>
      </w:r>
    </w:p>
    <w:p>
      <w:pPr>
        <w:pStyle w:val="Heading6"/>
        <w:numPr>
          <w:ilvl w:val="5"/>
          <w:numId w:val="1"/>
        </w:numPr>
        <w:rPr/>
      </w:pPr>
      <w:bookmarkStart w:id="1829" w:name="__RefHeading___Toc3073858_1878427129"/>
      <w:bookmarkStart w:id="1830" w:name="_Toc790"/>
      <w:bookmarkEnd w:id="1829"/>
      <w:r>
        <w:rPr/>
        <w:t>13</w:t>
      </w:r>
      <w:r>
        <w:rPr>
          <w:rtl w:val="true"/>
        </w:rPr>
        <w:t xml:space="preserve"> - </w:t>
      </w:r>
      <w:r>
        <w:rPr>
          <w:rtl w:val="true"/>
        </w:rPr>
        <w:t>و اما حكم الشاك بين الأربع و الخمس بعد ذكر السجدة</w:t>
      </w:r>
      <w:bookmarkEnd w:id="1830"/>
    </w:p>
    <w:p>
      <w:pPr>
        <w:pStyle w:val="BookText"/>
        <w:rPr/>
      </w:pPr>
      <w:r>
        <w:rPr>
          <w:rFonts w:ascii="Amiri" w:hAnsi="Amiri" w:eastAsia="Amiri" w:cs="Amiri"/>
          <w:color w:val="111111"/>
          <w:sz w:val="28"/>
          <w:sz w:val="28"/>
          <w:szCs w:val="28"/>
          <w:rtl w:val="true"/>
          <w:lang w:bidi="ar-SA"/>
        </w:rPr>
        <w:t>الأخيرة</w:t>
      </w:r>
    </w:p>
    <w:p>
      <w:pPr>
        <w:pStyle w:val="BookText"/>
        <w:rPr/>
      </w:pPr>
      <w:r>
        <w:rPr>
          <w:rFonts w:ascii="Amiri" w:hAnsi="Amiri" w:eastAsia="Amiri" w:cs="Amiri"/>
          <w:color w:val="111111"/>
          <w:sz w:val="28"/>
          <w:sz w:val="28"/>
          <w:szCs w:val="28"/>
          <w:rtl w:val="true"/>
          <w:lang w:bidi="ar-SA"/>
        </w:rPr>
        <w:t>فلا يمكن استفادته من عموم موثقة عمّار بل من صحيحة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خمسا صلّيت أم أربعا فاسجد سجدتي السهو بعد تسليمك و أنت جالس ثم سلّم بعدهما</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التقييد بما بعد ذكر السجدة الأخيرة لاستظهاره من التعبير بالفعل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w:t>
      </w:r>
      <w:r>
        <w:rPr>
          <w:rFonts w:eastAsia="Amiri" w:cs="Amiri" w:ascii="Amiri" w:hAnsi="Amiri"/>
          <w:color w:val="111111"/>
          <w:sz w:val="28"/>
          <w:szCs w:val="28"/>
          <w:rtl w:val="true"/>
          <w:lang w:bidi="ar-SA"/>
        </w:rPr>
        <w:t>».</w:t>
      </w:r>
    </w:p>
    <w:p>
      <w:pPr>
        <w:pStyle w:val="Heading6"/>
        <w:numPr>
          <w:ilvl w:val="5"/>
          <w:numId w:val="1"/>
        </w:numPr>
        <w:rPr/>
      </w:pPr>
      <w:bookmarkStart w:id="1831" w:name="__RefHeading___Toc3073860_1878427129"/>
      <w:bookmarkStart w:id="1832" w:name="_Toc791"/>
      <w:bookmarkEnd w:id="1831"/>
      <w:r>
        <w:rPr/>
        <w:t>14</w:t>
      </w:r>
      <w:r>
        <w:rPr>
          <w:rtl w:val="true"/>
        </w:rPr>
        <w:t xml:space="preserve"> - </w:t>
      </w:r>
      <w:r>
        <w:rPr>
          <w:rtl w:val="true"/>
        </w:rPr>
        <w:t>و اما الحكم على الشاك بين الأربع و الخمس حالة القيام</w:t>
      </w:r>
      <w:bookmarkEnd w:id="183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تقدم فلانه مصداق حقيقة للصورة الثانية التي وردت فيها صحيحة الحلبي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كنت لا تدري ثلاثا صلّيت أم أربعا</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إذ ما دام الشك حالة القيام فلا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صليت أم أربعا بل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صلّيت أم أربعا</w:t>
      </w:r>
      <w:r>
        <w:rPr>
          <w:rFonts w:eastAsia="Amiri" w:cs="Amiri" w:ascii="Amiri" w:hAnsi="Amiri"/>
          <w:color w:val="111111"/>
          <w:sz w:val="28"/>
          <w:szCs w:val="28"/>
          <w:rtl w:val="true"/>
          <w:lang w:bidi="ar-SA"/>
        </w:rPr>
        <w:t xml:space="preserve">. </w:t>
      </w:r>
      <w:bookmarkStart w:id="1833" w:name="pg14675_163267"/>
    </w:p>
    <w:p>
      <w:pPr>
        <w:pStyle w:val="BookText"/>
        <w:rPr/>
      </w:pPr>
      <w:bookmarkEnd w:id="1833"/>
      <w:r>
        <w:rPr>
          <w:rFonts w:ascii="Amiri" w:hAnsi="Amiri" w:eastAsia="Amiri" w:cs="Amiri"/>
          <w:color w:val="111111"/>
          <w:sz w:val="28"/>
          <w:sz w:val="28"/>
          <w:szCs w:val="28"/>
          <w:rtl w:val="true"/>
          <w:lang w:bidi="ar-SA"/>
        </w:rPr>
        <w:t xml:space="preserve">و انما يهدم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تكمل الركعة كما هو الحال في من شك بين الثلاث و الأربع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جزم المكلف بإكمال الرابعة لفرض بنائه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لا بدّ من افتراض عدم الدخول في الركوع و إلاّ كان زيادة ركنية لأنه قد بنى على كون الركعة السابقة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يتّضح ان المقصود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ما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يتضح انه لا محذور في الحكم بصحة الصلاة سوى الزيادة الحاصلة بعد الركعة المبني على انها رابعة و لا ضير في ذلك لحديث لا تعاد بعد عدم كونها زيادة ركنية</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3073862_1878427129"/>
      <w:bookmarkStart w:id="1835" w:name="_Toc792"/>
      <w:bookmarkEnd w:id="1834"/>
      <w:r>
        <w:rPr/>
        <w:t>2</w:t>
      </w:r>
      <w:r>
        <w:rPr>
          <w:rtl w:val="true"/>
        </w:rPr>
        <w:t xml:space="preserve"> - </w:t>
      </w:r>
      <w:r>
        <w:rPr>
          <w:rtl w:val="true"/>
        </w:rPr>
        <w:t>صلاة المسافر</w:t>
      </w:r>
      <w:bookmarkEnd w:id="1835"/>
    </w:p>
    <w:p>
      <w:pPr>
        <w:pStyle w:val="Heading5"/>
        <w:numPr>
          <w:ilvl w:val="4"/>
          <w:numId w:val="1"/>
        </w:numPr>
        <w:rPr/>
      </w:pPr>
      <w:bookmarkStart w:id="1836" w:name="__RefHeading___Toc3073864_1878427129"/>
      <w:bookmarkStart w:id="1837" w:name="_Toc793"/>
      <w:bookmarkEnd w:id="1836"/>
      <w:r>
        <w:rPr>
          <w:rtl w:val="true"/>
        </w:rPr>
        <w:t>أحكام المسافر</w:t>
      </w:r>
      <w:bookmarkEnd w:id="1837"/>
    </w:p>
    <w:p>
      <w:pPr>
        <w:pStyle w:val="Heading6"/>
        <w:numPr>
          <w:ilvl w:val="5"/>
          <w:numId w:val="1"/>
        </w:numPr>
        <w:rPr/>
      </w:pPr>
      <w:bookmarkStart w:id="1838" w:name="__RefHeading___Toc3073866_1878427129"/>
      <w:bookmarkStart w:id="1839" w:name="_Toc794"/>
      <w:bookmarkEnd w:id="1838"/>
      <w:r>
        <w:rPr>
          <w:rtl w:val="true"/>
        </w:rPr>
        <w:t>اشارة</w:t>
      </w:r>
      <w:bookmarkEnd w:id="1839"/>
    </w:p>
    <w:p>
      <w:pPr>
        <w:pStyle w:val="BookText"/>
        <w:rPr/>
      </w:pPr>
      <w:r>
        <w:rPr>
          <w:rFonts w:ascii="Amiri" w:hAnsi="Amiri" w:eastAsia="Amiri" w:cs="Amiri"/>
          <w:color w:val="111111"/>
          <w:sz w:val="28"/>
          <w:sz w:val="28"/>
          <w:szCs w:val="28"/>
          <w:rtl w:val="true"/>
          <w:lang w:bidi="ar-SA"/>
        </w:rPr>
        <w:t>تقصر الصلاة الرباعية بالسفر إلى ثنتين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القصد المستمر لقطع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امتدادية أو ملفقة و لو لمن لم يرد الرجوع في اليوم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قصد المرور بالوطن أو إقامة عشرة قبل بلوغ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السفر مباحا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عدم اتخاذ السفر 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لا يكون ممّن بيته معه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الوصول الى حد الترخّص، و هو المكان الذي لا يرى فيه أهل البلد أو لا يسمع فيه صوت اذانه</w:t>
      </w:r>
      <w:r>
        <w:rPr>
          <w:rFonts w:eastAsia="Amiri" w:cs="Amiri" w:ascii="Amiri" w:hAnsi="Amiri"/>
          <w:color w:val="111111"/>
          <w:sz w:val="28"/>
          <w:szCs w:val="28"/>
          <w:rtl w:val="true"/>
          <w:lang w:bidi="ar-SA"/>
        </w:rPr>
        <w:t xml:space="preserve">. </w:t>
      </w:r>
      <w:bookmarkStart w:id="1840" w:name="pg14675_163268"/>
    </w:p>
    <w:p>
      <w:pPr>
        <w:pStyle w:val="BookText"/>
        <w:rPr/>
      </w:pPr>
      <w:bookmarkEnd w:id="1840"/>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841" w:name="__RefHeading___Toc3073868_1878427129"/>
      <w:bookmarkStart w:id="1842" w:name="_Toc795"/>
      <w:bookmarkEnd w:id="1841"/>
      <w:r>
        <w:rPr/>
        <w:t>1</w:t>
      </w:r>
      <w:r>
        <w:rPr>
          <w:rtl w:val="true"/>
        </w:rPr>
        <w:t xml:space="preserve"> - </w:t>
      </w:r>
      <w:r>
        <w:rPr>
          <w:rtl w:val="true"/>
        </w:rPr>
        <w:t>اما لزوم القصر في السفر و عدم التخيير بينه و بين الاتمام</w:t>
      </w:r>
      <w:bookmarkEnd w:id="18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هو لدى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لم يقع فيه خلاف بيننا بل هو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التقصير صدقة منّ‌ اللّه سبحانه بها على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يسر أحدكم إذا تصدّق بصدقة أن ترد عليه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رسول اللّه صلّى اللّه عليه و آله قوما صاموا حين أفطر و قصر عصاة و قال هم العصاة إلى يوم القيامة و انا لنعرف أبناءهم و أبناء أبناءهم إلى يومنا هذا</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3" w:name="__RefHeading___Toc3073870_1878427129"/>
      <w:bookmarkStart w:id="1844" w:name="_Toc796"/>
      <w:bookmarkEnd w:id="1843"/>
      <w:r>
        <w:rPr/>
        <w:t>2</w:t>
      </w:r>
      <w:r>
        <w:rPr>
          <w:rtl w:val="true"/>
        </w:rPr>
        <w:t xml:space="preserve"> - </w:t>
      </w:r>
      <w:r>
        <w:rPr>
          <w:rtl w:val="true"/>
        </w:rPr>
        <w:t>و اما ان القصر يختص بالرباعية و بحذف ركعتين</w:t>
      </w:r>
      <w:bookmarkEnd w:id="1844"/>
    </w:p>
    <w:p>
      <w:pPr>
        <w:pStyle w:val="BookText"/>
        <w:rPr/>
      </w:pPr>
      <w:r>
        <w:rPr>
          <w:rFonts w:ascii="Amiri" w:hAnsi="Amiri" w:eastAsia="Amiri" w:cs="Amiri"/>
          <w:color w:val="111111"/>
          <w:sz w:val="28"/>
          <w:sz w:val="28"/>
          <w:szCs w:val="28"/>
          <w:rtl w:val="true"/>
          <w:lang w:bidi="ar-SA"/>
        </w:rPr>
        <w:t>فهو من الضروريات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بعض النصوص</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5" w:name="__RefHeading___Toc3073872_1878427129"/>
      <w:bookmarkStart w:id="1846" w:name="_Toc797"/>
      <w:bookmarkEnd w:id="1845"/>
      <w:r>
        <w:rPr/>
        <w:t>3</w:t>
      </w:r>
      <w:r>
        <w:rPr>
          <w:rtl w:val="true"/>
        </w:rPr>
        <w:t xml:space="preserve"> - </w:t>
      </w:r>
      <w:r>
        <w:rPr>
          <w:rtl w:val="true"/>
        </w:rPr>
        <w:t>و اما اشتراط‍‌ القصر بقصد قطع مسافة معينة</w:t>
      </w:r>
      <w:bookmarkEnd w:id="1846"/>
    </w:p>
    <w:p>
      <w:pPr>
        <w:pStyle w:val="BookText"/>
        <w:rPr/>
      </w:pPr>
      <w:r>
        <w:rPr>
          <w:rFonts w:ascii="Amiri" w:hAnsi="Amiri" w:eastAsia="Amiri" w:cs="Amiri"/>
          <w:color w:val="111111"/>
          <w:sz w:val="28"/>
          <w:sz w:val="28"/>
          <w:szCs w:val="28"/>
          <w:rtl w:val="true"/>
          <w:lang w:bidi="ar-SA"/>
        </w:rPr>
        <w:t>فهو ممّا لا خلاف فيه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داود بن علي الظاهري و محمّد بن الحسن الاكتفاء بصدق عنوان المسافر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7" w:name="__RefHeading___Toc3073874_1878427129"/>
      <w:bookmarkStart w:id="1848" w:name="_Toc798"/>
      <w:bookmarkEnd w:id="1847"/>
      <w:r>
        <w:rPr/>
        <w:t>4</w:t>
      </w:r>
      <w:r>
        <w:rPr>
          <w:rtl w:val="true"/>
        </w:rPr>
        <w:t xml:space="preserve"> - </w:t>
      </w:r>
      <w:r>
        <w:rPr>
          <w:rtl w:val="true"/>
        </w:rPr>
        <w:t>و اما ان مقدار المسافة المعيّنة ثمانية فراسخ</w:t>
      </w:r>
      <w:bookmarkEnd w:id="184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ينقل الخلاف فيه إلاّ عن الكليني فقيل باكتفائه بأربعة</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ذلك لاقتصاره على ذكر روايات البريد تحت الباب الذي عنونه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المسير </w:t>
      </w:r>
    </w:p>
    <w:p>
      <w:pPr>
        <w:pStyle w:val="BookText"/>
        <w:rPr/>
      </w:pPr>
      <w:r>
        <w:rPr>
          <w:rFonts w:ascii="Amiri" w:hAnsi="Amiri" w:eastAsia="Amiri" w:cs="Amiri"/>
          <w:color w:val="111111"/>
          <w:sz w:val="28"/>
          <w:sz w:val="28"/>
          <w:szCs w:val="28"/>
          <w:rtl w:val="true"/>
          <w:lang w:bidi="ar-SA"/>
        </w:rPr>
        <w:t>الذي تقصر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دلّت الروايات الكثيرة التي تتراوح 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على تحديد المسافة بما ذكر، فقد ورد التعبير بالثمان، و بياض يوم، و بريدين،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مسيرة يوم، و بريد 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الروايات عبّر ببريد ذاهبا و بريد جائيا، و بريد، و مسيرة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محمول على من يقصد الرجوع</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مقابل هذا المجموع دلّت روايات ثلاث على غير ذلك، ففي صحيحة زكريا بن آدم انها مسيرة يوم و ليلة</w:t>
      </w:r>
      <w:r>
        <w:rPr>
          <w:rStyle w:val="FootnoteAnchor"/>
          <w:rtl w:val="true"/>
        </w:rPr>
        <w:footnoteReference w:id="595"/>
      </w:r>
      <w:r>
        <w:rPr>
          <w:rFonts w:ascii="Amiri" w:hAnsi="Amiri" w:eastAsia="Amiri" w:cs="Amiri"/>
          <w:color w:val="111111"/>
          <w:sz w:val="28"/>
          <w:sz w:val="28"/>
          <w:szCs w:val="28"/>
          <w:rtl w:val="true"/>
          <w:lang w:bidi="ar-SA"/>
        </w:rPr>
        <w:t>و في رواية أبي بصير انها مسيرة يومين</w:t>
      </w:r>
      <w:r>
        <w:rPr>
          <w:rStyle w:val="FootnoteAnchor"/>
          <w:rtl w:val="true"/>
        </w:rPr>
        <w:footnoteReference w:id="596"/>
      </w:r>
      <w:r>
        <w:rPr>
          <w:rFonts w:ascii="Amiri" w:hAnsi="Amiri" w:eastAsia="Amiri" w:cs="Amiri"/>
          <w:color w:val="111111"/>
          <w:sz w:val="28"/>
          <w:sz w:val="28"/>
          <w:szCs w:val="28"/>
          <w:rtl w:val="true"/>
          <w:lang w:bidi="ar-SA"/>
        </w:rPr>
        <w:t>و في صحيحة ابن أبي نصر انها ثلاثة برد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قيل بلزوم حملها على التقيّة لوجود أقوال لبعض العامّة توافق مضمون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وجود قول لبعض العامّة لا يصحح الحمل على التقيّة بعد عدم كون الطابع العام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بنينا على ما اختاره صاحب الحدائق من عدم اشتراط‍‌ الحمل على التقية باختبار العامة لمضمون الرواية بل يكفي كون الغرض القاء الخلاف في الأوساط‍‌ الشيعية تحفّظا عليها من وحدة الكلمة المستلزمة لمعروفية رأيهم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هذا الرأي ضعيف لأنّ‌ الأمر بالأخذ بالمخالف و طرح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49" w:name="pg14675_163270"/>
    </w:p>
    <w:p>
      <w:pPr>
        <w:pStyle w:val="BookText"/>
        <w:rPr/>
      </w:pPr>
      <w:bookmarkEnd w:id="1849"/>
      <w:r>
        <w:rPr>
          <w:rFonts w:ascii="Amiri" w:hAnsi="Amiri" w:eastAsia="Amiri" w:cs="Amiri"/>
          <w:color w:val="111111"/>
          <w:sz w:val="28"/>
          <w:sz w:val="28"/>
          <w:szCs w:val="28"/>
          <w:rtl w:val="true"/>
          <w:lang w:bidi="ar-SA"/>
        </w:rPr>
        <w:t>الموافق يدل على اختصاص الحمل على التقية بحالة الموافقة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الأنسب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روايات تقدير المسافة بثمان لكثرتها الكاثرة يمكن أن تشكّل عنوان السنّة القطعية و يلزم طرح الروايات الثلاث لمخالفتها لها لأنّ‌ الأمر بطرح مخالف الكتاب الكريم ليس إلاّ من جهة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حكم اللّه سبحانه القطعي و ذلك ثابت في السنّة القطعية أيضا فيلزم طرح مخالفها</w:t>
      </w:r>
      <w:r>
        <w:rPr>
          <w:rFonts w:eastAsia="Amiri" w:cs="Amiri" w:ascii="Amiri" w:hAnsi="Amiri"/>
          <w:color w:val="111111"/>
          <w:sz w:val="28"/>
          <w:szCs w:val="28"/>
          <w:rtl w:val="true"/>
          <w:lang w:bidi="ar-SA"/>
        </w:rPr>
        <w:t>.</w:t>
      </w:r>
    </w:p>
    <w:p>
      <w:pPr>
        <w:pStyle w:val="Heading6"/>
        <w:numPr>
          <w:ilvl w:val="5"/>
          <w:numId w:val="1"/>
        </w:numPr>
        <w:rPr/>
      </w:pPr>
      <w:bookmarkStart w:id="1850" w:name="__RefHeading___Toc3073876_1878427129"/>
      <w:bookmarkStart w:id="1851" w:name="_Toc799"/>
      <w:bookmarkEnd w:id="1850"/>
      <w:r>
        <w:rPr/>
        <w:t>5</w:t>
      </w:r>
      <w:r>
        <w:rPr>
          <w:rtl w:val="true"/>
        </w:rPr>
        <w:t xml:space="preserve"> - </w:t>
      </w:r>
      <w:r>
        <w:rPr>
          <w:rtl w:val="true"/>
        </w:rPr>
        <w:t>و اما اعتبار القصد</w:t>
      </w:r>
      <w:bookmarkEnd w:id="1851"/>
    </w:p>
    <w:p>
      <w:pPr>
        <w:pStyle w:val="BookText"/>
        <w:rPr/>
      </w:pPr>
      <w:r>
        <w:rPr>
          <w:rFonts w:ascii="Amiri" w:hAnsi="Amiri" w:eastAsia="Amiri" w:cs="Amiri"/>
          <w:color w:val="111111"/>
          <w:sz w:val="28"/>
          <w:sz w:val="28"/>
          <w:szCs w:val="28"/>
          <w:rtl w:val="true"/>
          <w:lang w:bidi="ar-SA"/>
        </w:rPr>
        <w:t>فلموثقة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يخرج في حاجة فيسير خمسة فراسخ أو ستّة فراسخ و يأتي قرية فينزل فيها ثم يخرج منها فيسير خمسة فراسخ اخرى أو ستّة فراسخ لا يجوز ذلك، ثمّ‌ ينزل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أي لا يصير مسافرا شرعا إلاّ إذا سار بقصد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المدعى أيضا بأنّ‌ تحقّق قطع المسافة خارجا لما لم يكن معتبرا في وجوب القصر فيلزم كون المعتبر هو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التقصير عند حدّ الترخص مع عدم تحقّق قطع المسافة خارجا فلازم ذلك كون المدار على قصد القطع</w:t>
      </w:r>
      <w:r>
        <w:rPr>
          <w:rFonts w:eastAsia="Amiri" w:cs="Amiri" w:ascii="Amiri" w:hAnsi="Amiri"/>
          <w:color w:val="111111"/>
          <w:sz w:val="28"/>
          <w:szCs w:val="28"/>
          <w:rtl w:val="true"/>
          <w:lang w:bidi="ar-SA"/>
        </w:rPr>
        <w:t>.</w:t>
      </w:r>
    </w:p>
    <w:p>
      <w:pPr>
        <w:pStyle w:val="Heading6"/>
        <w:numPr>
          <w:ilvl w:val="5"/>
          <w:numId w:val="1"/>
        </w:numPr>
        <w:rPr/>
      </w:pPr>
      <w:bookmarkStart w:id="1852" w:name="__RefHeading___Toc3073878_1878427129"/>
      <w:bookmarkStart w:id="1853" w:name="_Toc800"/>
      <w:bookmarkEnd w:id="1852"/>
      <w:r>
        <w:rPr/>
        <w:t>6</w:t>
      </w:r>
      <w:r>
        <w:rPr>
          <w:rtl w:val="true"/>
        </w:rPr>
        <w:t xml:space="preserve"> - </w:t>
      </w:r>
      <w:r>
        <w:rPr>
          <w:rtl w:val="true"/>
        </w:rPr>
        <w:t>و اما انه لا يلزم في المسافة أن تكون امتدادية بل تكفي</w:t>
      </w:r>
      <w:bookmarkEnd w:id="1853"/>
    </w:p>
    <w:p>
      <w:pPr>
        <w:pStyle w:val="BookText"/>
        <w:rPr/>
      </w:pPr>
      <w:r>
        <w:rPr>
          <w:rFonts w:ascii="Amiri" w:hAnsi="Amiri" w:eastAsia="Amiri" w:cs="Amiri"/>
          <w:color w:val="111111"/>
          <w:sz w:val="28"/>
          <w:sz w:val="28"/>
          <w:szCs w:val="28"/>
          <w:rtl w:val="true"/>
          <w:lang w:bidi="ar-SA"/>
        </w:rPr>
        <w:t>التلفيقية</w:t>
      </w:r>
    </w:p>
    <w:p>
      <w:pPr>
        <w:pStyle w:val="BookText"/>
        <w:rPr/>
      </w:pPr>
      <w:r>
        <w:rPr>
          <w:rFonts w:ascii="Amiri" w:hAnsi="Amiri" w:eastAsia="Amiri" w:cs="Amiri"/>
          <w:color w:val="111111"/>
          <w:sz w:val="28"/>
          <w:sz w:val="28"/>
          <w:szCs w:val="28"/>
          <w:rtl w:val="true"/>
          <w:lang w:bidi="ar-SA"/>
        </w:rPr>
        <w:t>فلان الروايات في المقام على ثلاثة أصناف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بعضها، كموثقة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المسافر في كم يقصر </w:t>
      </w:r>
      <w:bookmarkStart w:id="1854" w:name="pg14675_163271"/>
    </w:p>
    <w:p>
      <w:pPr>
        <w:pStyle w:val="BookText"/>
        <w:rPr/>
      </w:pPr>
      <w:bookmarkEnd w:id="1854"/>
      <w:r>
        <w:rPr>
          <w:rFonts w:ascii="Amiri" w:hAnsi="Amiri" w:eastAsia="Amiri" w:cs="Amiri"/>
          <w:color w:val="111111"/>
          <w:sz w:val="28"/>
          <w:sz w:val="28"/>
          <w:szCs w:val="28"/>
          <w:rtl w:val="true"/>
          <w:lang w:bidi="ar-SA"/>
        </w:rPr>
        <w:t>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يوم و هي ثمانية فراسخ</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جعل المدار على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الآخر كصحيحة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بريد، و البريد أربعة فراسخ</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جعل المدار على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 كصحيح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يقصر فيه المسافر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ذاهبا و بريد جائيا</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جعل المدار على البريد ذاهبا إذا انضم إليه البريد جائيا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بالثالث يحصل الجمع بين الأولين، بل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ذهب بريدا و رجع بريدا فقد شغل يومه</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تصريح بذلك</w:t>
      </w:r>
      <w:r>
        <w:rPr>
          <w:rFonts w:eastAsia="Amiri" w:cs="Amiri" w:ascii="Amiri" w:hAnsi="Amiri"/>
          <w:color w:val="111111"/>
          <w:sz w:val="28"/>
          <w:szCs w:val="28"/>
          <w:rtl w:val="true"/>
          <w:lang w:bidi="ar-SA"/>
        </w:rPr>
        <w:t>.</w:t>
      </w:r>
    </w:p>
    <w:p>
      <w:pPr>
        <w:pStyle w:val="Heading6"/>
        <w:numPr>
          <w:ilvl w:val="5"/>
          <w:numId w:val="1"/>
        </w:numPr>
        <w:rPr/>
      </w:pPr>
      <w:bookmarkStart w:id="1855" w:name="__RefHeading___Toc3073880_1878427129"/>
      <w:bookmarkStart w:id="1856" w:name="_Toc801"/>
      <w:bookmarkEnd w:id="1855"/>
      <w:r>
        <w:rPr/>
        <w:t>7</w:t>
      </w:r>
      <w:r>
        <w:rPr>
          <w:rtl w:val="true"/>
        </w:rPr>
        <w:t xml:space="preserve"> - </w:t>
      </w:r>
      <w:r>
        <w:rPr>
          <w:rtl w:val="true"/>
        </w:rPr>
        <w:t>و اما عدم اعتبار الرجوع في اليوم نفسه في المسافة الملفقة</w:t>
      </w:r>
      <w:bookmarkEnd w:id="1856"/>
    </w:p>
    <w:p>
      <w:pPr>
        <w:pStyle w:val="BookText"/>
        <w:rPr/>
      </w:pPr>
      <w:r>
        <w:rPr>
          <w:rFonts w:ascii="Amiri" w:hAnsi="Amiri" w:eastAsia="Amiri" w:cs="Amiri"/>
          <w:color w:val="111111"/>
          <w:sz w:val="28"/>
          <w:sz w:val="28"/>
          <w:szCs w:val="28"/>
          <w:rtl w:val="true"/>
          <w:lang w:bidi="ar-SA"/>
        </w:rPr>
        <w:t>فقد وقع محلا للاختلاف فالمنسوب إلى المشهور أن قاصد الرجوع ليومه ملزم بالتقصير و غيره بالخيار بينه و بين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ثان الالزام بالاتمام لمن لم يقصد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ثالث الالزام بالقصر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صحيحة معاوية بن وهب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بريد ذاهبا و بريد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انصرافه إلى العود في نفس اليوم أو الليلة لا نعرف لها وجها خصوصا في مثل ذلك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دلّ‌ على ان أهل مكّة إذا قصدوا الحجّ‌ و خرجوا إلى عرفات قصروا كصحيح معاوية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مكة يتمّون الصلاة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أو ويحهم و أي سفر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تتمّ‌</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 غيره بعد الالتفات إلى ان المسافة إلى عرفات أربعة فراسخ و العود ليس في اليوم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يلزم العود في اليوم نفسه فبأي مقدار يجوز أن تكون الفترة المتخللة‌؟ مقتضى اطلاق صحيح معاوية عدم تحديدها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يلزم تقييد الإطلاق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عنوان المسافر و عدم تحقّق أحد قواطع السفر من قبيل قصد إقامة عشرة أو البقاء ثلاثين يوما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 عمّار المتقدّم في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اناطة وجوب القصر بصدق عنوان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على وجوب التمام لمن لا يريد الرجوع في يومه بصحيح محمّد 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ذهب بريدا و رجع بريدا فقد شغل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السفر الشاغل لليوم لا يتحقّق إلاّ بالعودة في اليوم نفسه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ذيل الصحيح ليس له ظهور قوي يصلح لمعارضة روايات عرفات و لا بدّ من حمله على بعض المحامل من قبيل ان ضم الاياب الى الذهاب يساوي من حيث المقدار شغل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المدار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57" w:name="pg14675_163273"/>
    </w:p>
    <w:p>
      <w:pPr>
        <w:pStyle w:val="BookText"/>
        <w:rPr/>
      </w:pPr>
      <w:bookmarkEnd w:id="1857"/>
      <w:r>
        <w:rPr>
          <w:rFonts w:ascii="Amiri" w:hAnsi="Amiri" w:eastAsia="Amiri" w:cs="Amiri"/>
          <w:color w:val="111111"/>
          <w:sz w:val="28"/>
          <w:sz w:val="28"/>
          <w:szCs w:val="28"/>
          <w:rtl w:val="true"/>
          <w:lang w:bidi="ar-SA"/>
        </w:rPr>
        <w:t>على ذلك بنحو الدقة يلزم عدم ثبوت التقصير على من كان ذهابه و عوده في ليلة واحدة أو كان ذهابه في اليوم و إيابه في الليل متّصلا به</w:t>
      </w:r>
      <w:r>
        <w:rPr>
          <w:rFonts w:eastAsia="Amiri" w:cs="Amiri" w:ascii="Amiri" w:hAnsi="Amiri"/>
          <w:color w:val="111111"/>
          <w:sz w:val="28"/>
          <w:szCs w:val="28"/>
          <w:rtl w:val="true"/>
          <w:lang w:bidi="ar-SA"/>
        </w:rPr>
        <w:t>.</w:t>
      </w:r>
    </w:p>
    <w:p>
      <w:pPr>
        <w:pStyle w:val="Heading6"/>
        <w:numPr>
          <w:ilvl w:val="5"/>
          <w:numId w:val="1"/>
        </w:numPr>
        <w:rPr/>
      </w:pPr>
      <w:bookmarkStart w:id="1858" w:name="__RefHeading___Toc3073882_1878427129"/>
      <w:bookmarkStart w:id="1859" w:name="_Toc802"/>
      <w:bookmarkEnd w:id="1858"/>
      <w:r>
        <w:rPr/>
        <w:t>8</w:t>
      </w:r>
      <w:r>
        <w:rPr>
          <w:rtl w:val="true"/>
        </w:rPr>
        <w:t xml:space="preserve"> - </w:t>
      </w:r>
      <w:r>
        <w:rPr>
          <w:rtl w:val="true"/>
        </w:rPr>
        <w:t>و اما اعتبار استمرار القصد</w:t>
      </w:r>
      <w:bookmarkEnd w:id="1859"/>
    </w:p>
    <w:p>
      <w:pPr>
        <w:pStyle w:val="BookText"/>
        <w:rPr/>
      </w:pPr>
      <w:r>
        <w:rPr>
          <w:rFonts w:ascii="Amiri" w:hAnsi="Amiri" w:eastAsia="Amiri" w:cs="Amiri"/>
          <w:color w:val="111111"/>
          <w:sz w:val="28"/>
          <w:sz w:val="28"/>
          <w:szCs w:val="28"/>
          <w:rtl w:val="true"/>
          <w:lang w:bidi="ar-SA"/>
        </w:rPr>
        <w:t>فلانه مع عدمه اما ان يفرض الرجوع و عدم الاستمرار في قطع المسافة، و لزوم الاتمام فيه واضح لعدم تحقّق المسافة التي هي شرط‍‌ القصر، أو يفرض الاستمرار في قطع المسافة، و في مثله يجب الاتمام أيضا لأنّ‌ ظاهر موثقة عمّار المتقدّمة الدالة على اعتبار القصد اعتباره في جميع المسافة</w:t>
      </w:r>
      <w:r>
        <w:rPr>
          <w:rFonts w:eastAsia="Amiri" w:cs="Amiri" w:ascii="Amiri" w:hAnsi="Amiri"/>
          <w:color w:val="111111"/>
          <w:sz w:val="28"/>
          <w:szCs w:val="28"/>
          <w:rtl w:val="true"/>
          <w:lang w:bidi="ar-SA"/>
        </w:rPr>
        <w:t>.</w:t>
      </w:r>
    </w:p>
    <w:p>
      <w:pPr>
        <w:pStyle w:val="Heading6"/>
        <w:numPr>
          <w:ilvl w:val="5"/>
          <w:numId w:val="1"/>
        </w:numPr>
        <w:rPr/>
      </w:pPr>
      <w:bookmarkStart w:id="1860" w:name="__RefHeading___Toc3073884_1878427129"/>
      <w:bookmarkStart w:id="1861" w:name="_Toc803"/>
      <w:bookmarkEnd w:id="1860"/>
      <w:r>
        <w:rPr/>
        <w:t>9</w:t>
      </w:r>
      <w:r>
        <w:rPr>
          <w:rtl w:val="true"/>
        </w:rPr>
        <w:t xml:space="preserve"> - </w:t>
      </w:r>
      <w:r>
        <w:rPr>
          <w:rtl w:val="true"/>
        </w:rPr>
        <w:t>و اما اعتبار عدم قصد المرور بالوطن</w:t>
      </w:r>
      <w:bookmarkEnd w:id="1861"/>
    </w:p>
    <w:p>
      <w:pPr>
        <w:pStyle w:val="BookText"/>
        <w:rPr/>
      </w:pPr>
      <w:r>
        <w:rPr>
          <w:rFonts w:ascii="Amiri" w:hAnsi="Amiri" w:eastAsia="Amiri" w:cs="Amiri"/>
          <w:color w:val="111111"/>
          <w:sz w:val="28"/>
          <w:sz w:val="28"/>
          <w:szCs w:val="28"/>
          <w:rtl w:val="true"/>
          <w:lang w:bidi="ar-SA"/>
        </w:rPr>
        <w:t>فلم ينقل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حاله يحتاج إلى البحث عن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كان المرور بالوطن و لو بدون قصد مسبق قاطعا لحكم السفر بحيث يحتاج الى قصد مسافة جديدة بعده و لا ينضم ما سبق إلى ما يأتي‌؟</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كان قصد المرور بالوطن مانعا من الحكم بالقصر و ان لم يتحقّق المرور به فعلا؟</w:t>
      </w:r>
    </w:p>
    <w:p>
      <w:pPr>
        <w:pStyle w:val="BookText"/>
        <w:rPr/>
      </w:pPr>
      <w:r>
        <w:rPr>
          <w:rFonts w:ascii="Amiri" w:hAnsi="Amiri" w:eastAsia="Amiri" w:cs="Amiri"/>
          <w:color w:val="111111"/>
          <w:sz w:val="28"/>
          <w:sz w:val="28"/>
          <w:szCs w:val="28"/>
          <w:rtl w:val="true"/>
          <w:lang w:bidi="ar-SA"/>
        </w:rPr>
        <w:t>اما بالنسبة الى النقطة الأولى فلان الخارج من وطنه ثانيا كالخارج منه أوّلا في ان دليل وجوب القصر يحكم عليه بعدم ثبوت القصر إلاّ بعد ثمانية فراسخ من بعد الوطن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بالنسبة إلى النقطة الثانية فلان ظاهر دليل اعتبار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موثق عمّار المتقدّم في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صدق المسافر طيلة المسافة و ان يكون القصد منذ البداية متعلّقا بالمسافة التي يصدق طيلتها عنوان المسافر</w:t>
      </w:r>
      <w:r>
        <w:rPr>
          <w:rFonts w:eastAsia="Amiri" w:cs="Amiri" w:ascii="Amiri" w:hAnsi="Amiri"/>
          <w:color w:val="111111"/>
          <w:sz w:val="28"/>
          <w:szCs w:val="28"/>
          <w:rtl w:val="true"/>
          <w:lang w:bidi="ar-SA"/>
        </w:rPr>
        <w:t xml:space="preserve">. </w:t>
      </w:r>
      <w:bookmarkStart w:id="1862" w:name="pg14675_163274"/>
    </w:p>
    <w:p>
      <w:pPr>
        <w:pStyle w:val="Heading6"/>
        <w:numPr>
          <w:ilvl w:val="5"/>
          <w:numId w:val="1"/>
        </w:numPr>
        <w:rPr/>
      </w:pPr>
      <w:bookmarkStart w:id="1863" w:name="__RefHeading___Toc3073886_1878427129"/>
      <w:bookmarkStart w:id="1864" w:name="_Toc804"/>
      <w:bookmarkEnd w:id="1862"/>
      <w:bookmarkEnd w:id="1863"/>
      <w:r>
        <w:rPr/>
        <w:t>10</w:t>
      </w:r>
      <w:r>
        <w:rPr>
          <w:rtl w:val="true"/>
        </w:rPr>
        <w:t xml:space="preserve"> - </w:t>
      </w:r>
      <w:r>
        <w:rPr>
          <w:rtl w:val="true"/>
        </w:rPr>
        <w:t>و اما اعتبار عدم قصد الاقامة قبل بلوغ المسافة</w:t>
      </w:r>
      <w:bookmarkEnd w:id="1864"/>
    </w:p>
    <w:p>
      <w:pPr>
        <w:pStyle w:val="BookText"/>
        <w:rPr/>
      </w:pPr>
      <w:r>
        <w:rPr>
          <w:rFonts w:ascii="Amiri" w:hAnsi="Amiri" w:eastAsia="Amiri" w:cs="Amiri"/>
          <w:color w:val="111111"/>
          <w:sz w:val="28"/>
          <w:sz w:val="28"/>
          <w:szCs w:val="28"/>
          <w:rtl w:val="true"/>
          <w:lang w:bidi="ar-SA"/>
        </w:rPr>
        <w:t>فهو ممّا لا خلاف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يحتاج توضيح الحال فيه إلى بيان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كانت الإقامة في مكان قبل بلوغ المسافة و لو بدون قصد مسبق قاطعة للسفر بحيث يحتاج القصر إلى قصد مسافة جديدة و لا ينضم ما يأتي إلى ما سبق‌؟</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كان قصد الإقامة قبل بلوغ المسافة قاطعا للسفر و لو لم تتحقّق الإقامة فعلا؟</w:t>
      </w:r>
    </w:p>
    <w:p>
      <w:pPr>
        <w:pStyle w:val="BookText"/>
        <w:rPr/>
      </w:pPr>
      <w:r>
        <w:rPr>
          <w:rFonts w:ascii="Amiri" w:hAnsi="Amiri" w:eastAsia="Amiri" w:cs="Amiri"/>
          <w:color w:val="111111"/>
          <w:sz w:val="28"/>
          <w:sz w:val="28"/>
          <w:szCs w:val="28"/>
          <w:rtl w:val="true"/>
          <w:lang w:bidi="ar-SA"/>
        </w:rPr>
        <w:t xml:space="preserve">اما بالنسبة الى النقطة الاولى فالحال فيها واضح بناء على ان الاقامة عشرة قاطعة للسفر موضوعا 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يصير محل الإقامة بمنزلة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قاطعيتها للحكم فقط‍‌ فيشكل الأمر لصدق عنوان المسافر طيلة المسافة المقصودة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لذلك بصحيح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قبل التروية بعشرة أيّام وجب عليه إتمام الصلاة و هو بمنزلة أهل مكّة، فإذا خرج إلى منى وجب عليه التقصير فإذا زار البيت أتمّ‌ الصلاة، و عليه إتمام الصلاة إذا رجع إلى منى حتى ينفر</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 فإنّه دلّ‌ على ان الخروج الأول إلى منى يوجب القصر لفرض قصد الذهاب إلى عرفات التي يبلغ الذهاب إليها و العود منها مقدار المسافة، و هذا بخلافه في الخروج الثاني فإنّه لا يوجب القصر لعدم قصد المسافة، و هذا لا يتمّ‌ إلاّ بناء على ان الاقامة عشرة في مكان قاطعة للسفر السابق و يحتاج العود إلى </w:t>
      </w:r>
    </w:p>
    <w:p>
      <w:pPr>
        <w:pStyle w:val="BookText"/>
        <w:rPr/>
      </w:pPr>
      <w:r>
        <w:rPr>
          <w:rFonts w:ascii="Amiri" w:hAnsi="Amiri" w:eastAsia="Amiri" w:cs="Amiri"/>
          <w:color w:val="111111"/>
          <w:sz w:val="28"/>
          <w:sz w:val="28"/>
          <w:szCs w:val="28"/>
          <w:rtl w:val="true"/>
          <w:lang w:bidi="ar-SA"/>
        </w:rPr>
        <w:t>القصر الى قصد مسافة جديدة و إلاّ كان المناسب الحكم بالقصر في الخروج الثاني إلى منى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يمكن التمسّك لذلك أيضا بصدر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بمنزلة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يتمسّك لذلك أيضا باستصحاب وجوب التمام الثابت في محل الإقامة و قبل بلوغ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فلان الإقامة عشرة انما تمنع من القصر لو لم ينتف مفعولها بالسفر الشرعي، و المفروض تحقّقه بالسفر الى عرفات، و معه فالحكم بالاتمام في الخروج الثاني الى منى قضية لا ينفع الاستدلال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فلاحتمال كون المقصود من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بمنزلتهم في الحكم بوجوب التمام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فلان الأصل لا تصل النوبة إليه بعد المطلقات الدالة على ثبوت القصر في حق المسافر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كونه تعليقيّا، إذ المستصحب هو وجوب اداء الصلاة الجديدة تماما ان حلّ‌ وقتها في المكان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على المطلوب بوجهين آخرين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القاعدة الكليّة التي استفادها بعض الأعلام من النصوص، و هي ان كلّ‌ من وجب عليه اداء الصلاة تماما لا تنتقل وظيفته إلى القصر إلاّ بقصد ثمانية فراسخ 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المسافر في كم يقصر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مسيرة يوم، و ذلك بريدان، </w:t>
      </w:r>
      <w:bookmarkStart w:id="1865" w:name="pg14675_163276"/>
    </w:p>
    <w:p>
      <w:pPr>
        <w:pStyle w:val="BookText"/>
        <w:rPr/>
      </w:pPr>
      <w:bookmarkEnd w:id="1865"/>
      <w:r>
        <w:rPr>
          <w:rFonts w:ascii="Amiri" w:hAnsi="Amiri" w:eastAsia="Amiri" w:cs="Amiri"/>
          <w:color w:val="111111"/>
          <w:sz w:val="28"/>
          <w:sz w:val="28"/>
          <w:szCs w:val="28"/>
          <w:rtl w:val="true"/>
          <w:lang w:bidi="ar-SA"/>
        </w:rPr>
        <w:t>و هما ثمانية فراسخ</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فانه يستفاد منه ان المكلف لا تنتقل وظيفته من التمام الى القصر إلاّ بعد قصد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محل الاقامة حيث ان الوظيفة هي التمام فلا بد للانتقال الى القصر من قصد مسافة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يستظهر ممّا دلّ‌ على وجوب القصر من حين الوصول إلى حدّ الترخص و حتى نهاية السفر ان وظيفة المكلف لا تصير قصرا إلاّ إذا كان يجب عليه القصر من حين بلوغ حدّ الترخص و حتى آخر المسافة، و معه فإذا كانت الوظيفة هي التمام وسط‍‌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لفرض تحقّق الإقامة في الاثناء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تنتقل الى القصر بعد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الوجهان ان تمّ‌ أحدهما أو كلاهما أخذنا به و إلاّ ينحصر المدرك بعدم الخلاف في حكم المسألة الذي يصلح الاستناد إليه في مقام الاحتياط‍‌ دون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النقطة الثانية فالوجه فيها واضح بناء على زوال عنوان المسافر بالإقامة موضوعا، فانه يضم إلى مقدّمة اخرى و هي انه يلزم في الحكم بالقصر قصد المسافة التي يصدق طيلتها عنوان المسافر، فان تمّ‌ ذلك و إلاّ فالحكم باعتبار عدم قصد الإقامة مشكل</w:t>
      </w:r>
      <w:r>
        <w:rPr>
          <w:rFonts w:eastAsia="Amiri" w:cs="Amiri" w:ascii="Amiri" w:hAnsi="Amiri"/>
          <w:color w:val="111111"/>
          <w:sz w:val="28"/>
          <w:szCs w:val="28"/>
          <w:rtl w:val="true"/>
          <w:lang w:bidi="ar-SA"/>
        </w:rPr>
        <w:t>.</w:t>
      </w:r>
    </w:p>
    <w:p>
      <w:pPr>
        <w:pStyle w:val="Heading6"/>
        <w:numPr>
          <w:ilvl w:val="5"/>
          <w:numId w:val="1"/>
        </w:numPr>
        <w:rPr/>
      </w:pPr>
      <w:bookmarkStart w:id="1866" w:name="__RefHeading___Toc3073888_1878427129"/>
      <w:bookmarkStart w:id="1867" w:name="_Toc805"/>
      <w:bookmarkEnd w:id="1866"/>
      <w:r>
        <w:rPr/>
        <w:t>11</w:t>
      </w:r>
      <w:r>
        <w:rPr>
          <w:rtl w:val="true"/>
        </w:rPr>
        <w:t xml:space="preserve"> - </w:t>
      </w:r>
      <w:r>
        <w:rPr>
          <w:rtl w:val="true"/>
        </w:rPr>
        <w:t>و اما اعتبار إباحة السفر</w:t>
      </w:r>
      <w:bookmarkEnd w:id="186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ينقل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يخرج الى الصيد أ يقصر أو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التعليل عدم الفرق بين كون المسير بنفسه معصية </w:t>
      </w:r>
      <w:bookmarkStart w:id="1868" w:name="pg14675_163277"/>
    </w:p>
    <w:p>
      <w:pPr>
        <w:pStyle w:val="BookText"/>
        <w:rPr/>
      </w:pPr>
      <w:bookmarkEnd w:id="1868"/>
      <w:r>
        <w:rPr>
          <w:rFonts w:ascii="Amiri" w:hAnsi="Amiri" w:eastAsia="Amiri" w:cs="Amiri"/>
          <w:color w:val="111111"/>
          <w:sz w:val="28"/>
          <w:sz w:val="28"/>
          <w:szCs w:val="28"/>
          <w:rtl w:val="true"/>
          <w:lang w:bidi="ar-SA"/>
        </w:rPr>
        <w:t>أو كون الغاية منه ذلك</w:t>
      </w:r>
      <w:r>
        <w:rPr>
          <w:rFonts w:eastAsia="Amiri" w:cs="Amiri" w:ascii="Amiri" w:hAnsi="Amiri"/>
          <w:color w:val="111111"/>
          <w:sz w:val="28"/>
          <w:szCs w:val="28"/>
          <w:rtl w:val="true"/>
          <w:lang w:bidi="ar-SA"/>
        </w:rPr>
        <w:t>.</w:t>
      </w:r>
    </w:p>
    <w:p>
      <w:pPr>
        <w:pStyle w:val="Heading6"/>
        <w:numPr>
          <w:ilvl w:val="5"/>
          <w:numId w:val="1"/>
        </w:numPr>
        <w:rPr/>
      </w:pPr>
      <w:bookmarkStart w:id="1869" w:name="__RefHeading___Toc3073890_1878427129"/>
      <w:bookmarkStart w:id="1870" w:name="_Toc806"/>
      <w:bookmarkEnd w:id="1869"/>
      <w:r>
        <w:rPr/>
        <w:t>12</w:t>
      </w:r>
      <w:r>
        <w:rPr>
          <w:rtl w:val="true"/>
        </w:rPr>
        <w:t xml:space="preserve"> - </w:t>
      </w:r>
      <w:r>
        <w:rPr>
          <w:rtl w:val="true"/>
        </w:rPr>
        <w:t>و اما اعتبار عدم اتخاذ السفر عملا</w:t>
      </w:r>
      <w:bookmarkEnd w:id="1870"/>
    </w:p>
    <w:p>
      <w:pPr>
        <w:pStyle w:val="BookText"/>
        <w:rPr/>
      </w:pPr>
      <w:r>
        <w:rPr>
          <w:rFonts w:ascii="Amiri" w:hAnsi="Amiri" w:eastAsia="Amiri" w:cs="Amiri"/>
          <w:color w:val="111111"/>
          <w:sz w:val="28"/>
          <w:sz w:val="28"/>
          <w:szCs w:val="28"/>
          <w:rtl w:val="true"/>
          <w:lang w:bidi="ar-SA"/>
        </w:rPr>
        <w:t>فهو مورد للاتفاق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 الروايات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 الجمال الذي يختلف و ليس له مقام يتم الصلاة و يصوم شهر رمضان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قد يجب عليهم التمام في سفر كانوا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 الكري</w:t>
      </w:r>
      <w:r>
        <w:rPr>
          <w:rStyle w:val="FootnoteAnchor"/>
          <w:rtl w:val="true"/>
        </w:rPr>
        <w:footnoteReference w:id="609"/>
      </w:r>
      <w:r>
        <w:rPr>
          <w:rFonts w:ascii="Amiri" w:hAnsi="Amiri" w:eastAsia="Amiri" w:cs="Amiri"/>
          <w:color w:val="111111"/>
          <w:sz w:val="28"/>
          <w:sz w:val="28"/>
          <w:szCs w:val="28"/>
          <w:rtl w:val="true"/>
          <w:lang w:bidi="ar-SA"/>
        </w:rPr>
        <w:t>و الراعي و الاشتقان لأنه عملهم</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إسماعيل بن أبي زياد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يقصرون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الجابي الذي يدور في جبايته و الأمير الذي يدور في امارته و التاجر الذي يدور في تجارته من سوق إلى سوق و البدوي الذي يطلب مواضع القطر و منبت الشجر و الرجل الذي يطلب الصيد يريد به لهو الدّنيا و المحارب الذي يقطع السبيل</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اشكال في وجوب التمام على من كان السفر بنفسه عملا له، و انما الكلام في من كان السفر مقدّمة لعمله فان مثله لم يقع التعرّض له في كلمات المتقدّمين بل المتأخرين أيضا فلم يتعرّض له مثلا في كلام </w:t>
      </w:r>
      <w:bookmarkStart w:id="1871" w:name="pg14675_163278"/>
    </w:p>
    <w:p>
      <w:pPr>
        <w:pStyle w:val="BookText"/>
        <w:rPr/>
      </w:pPr>
      <w:bookmarkEnd w:id="1871"/>
      <w:r>
        <w:rPr>
          <w:rFonts w:ascii="Amiri" w:hAnsi="Amiri" w:eastAsia="Amiri" w:cs="Amiri"/>
          <w:color w:val="111111"/>
          <w:sz w:val="28"/>
          <w:sz w:val="28"/>
          <w:szCs w:val="28"/>
          <w:rtl w:val="true"/>
          <w:lang w:bidi="ar-SA"/>
        </w:rPr>
        <w:t>الشيخ الهمداني أو السيّد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بوجوب التمام عليه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فإنه يشمل من كان السفر مقدّمة لعمله بقرينة بعض الأمثلة كالراعي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الاولى، فإنّه يدل على ان المدار على عدم الاستقرار في مكان خاصّ‌ و لو لم يكن السفر بنفسه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يتّضح الحال في حكم مثل الطبيب الذي يسافر إلى محل عمله كل يوم أو يومين فإنّه يتم لصدق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دون فرق بين محل عمله 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يتّضح وجوب التمام على من يهاجر الى مدينة للبقاء فيها فترة طويلة لطلب العلم أو غيره لأنه لا يصدق عليه عنوان المسافر و هو فيها، و قد تقدم ان المستفاد من موثق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اناطة وجوب القصر بصدق عنوان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في الطريق اليها لا يتمّ‌ لأنه لا يصدق عليه ان السفر عمله، كما ان عنوان المسافر ليس مسلوبا منه و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تحديد الفترة التي يزول فيها عنوان المسافر قضية راجعة إلى العرف، و هي تتأثر بالعوارض الخارجيّة كشراء دار و اتخاذ عمل و ما شاكل ذلك</w:t>
      </w:r>
      <w:r>
        <w:rPr>
          <w:rFonts w:eastAsia="Amiri" w:cs="Amiri" w:ascii="Amiri" w:hAnsi="Amiri"/>
          <w:color w:val="111111"/>
          <w:sz w:val="28"/>
          <w:szCs w:val="28"/>
          <w:rtl w:val="true"/>
          <w:lang w:bidi="ar-SA"/>
        </w:rPr>
        <w:t>.</w:t>
      </w:r>
    </w:p>
    <w:p>
      <w:pPr>
        <w:pStyle w:val="Heading6"/>
        <w:numPr>
          <w:ilvl w:val="5"/>
          <w:numId w:val="1"/>
        </w:numPr>
        <w:rPr/>
      </w:pPr>
      <w:bookmarkStart w:id="1872" w:name="__RefHeading___Toc3073892_1878427129"/>
      <w:bookmarkStart w:id="1873" w:name="_Toc807"/>
      <w:bookmarkEnd w:id="1872"/>
      <w:r>
        <w:rPr/>
        <w:t>13</w:t>
      </w:r>
      <w:r>
        <w:rPr>
          <w:rtl w:val="true"/>
        </w:rPr>
        <w:t xml:space="preserve"> - </w:t>
      </w:r>
      <w:r>
        <w:rPr>
          <w:rtl w:val="true"/>
        </w:rPr>
        <w:t>و اما اعتبار أن لا يكون ممّن بيته معه</w:t>
      </w:r>
      <w:bookmarkEnd w:id="187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الملاحين و الاعراب هل عليهم 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874" w:name="pg14675_163279"/>
    </w:p>
    <w:p>
      <w:pPr>
        <w:pStyle w:val="BookText"/>
        <w:rPr/>
      </w:pPr>
      <w:bookmarkEnd w:id="1874"/>
      <w:r>
        <w:rPr>
          <w:rFonts w:ascii="Amiri" w:hAnsi="Amiri" w:eastAsia="Amiri" w:cs="Amiri"/>
          <w:color w:val="111111"/>
          <w:sz w:val="28"/>
          <w:sz w:val="28"/>
          <w:szCs w:val="28"/>
          <w:rtl w:val="true"/>
          <w:lang w:bidi="ar-SA"/>
        </w:rPr>
        <w:t>بيوتهم معهم</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القاعدة تقتضي ذلك أيضا فإنّه لعدم الاستقرار في مكان معيّن لا يصدق عنوان المسافر عليه حتّى يجب القصر فيتمسّك بالمطلقات الدالة على وجوب الاتمام على طبيعي المكلف</w:t>
      </w:r>
      <w:r>
        <w:rPr>
          <w:rFonts w:eastAsia="Amiri" w:cs="Amiri" w:ascii="Amiri" w:hAnsi="Amiri"/>
          <w:color w:val="111111"/>
          <w:sz w:val="28"/>
          <w:szCs w:val="28"/>
          <w:rtl w:val="true"/>
          <w:lang w:bidi="ar-SA"/>
        </w:rPr>
        <w:t>.</w:t>
      </w:r>
    </w:p>
    <w:p>
      <w:pPr>
        <w:pStyle w:val="Heading6"/>
        <w:numPr>
          <w:ilvl w:val="5"/>
          <w:numId w:val="1"/>
        </w:numPr>
        <w:rPr/>
      </w:pPr>
      <w:bookmarkStart w:id="1875" w:name="__RefHeading___Toc3073894_1878427129"/>
      <w:bookmarkStart w:id="1876" w:name="_Toc808"/>
      <w:bookmarkEnd w:id="1875"/>
      <w:r>
        <w:rPr/>
        <w:t>14</w:t>
      </w:r>
      <w:r>
        <w:rPr>
          <w:rtl w:val="true"/>
        </w:rPr>
        <w:t xml:space="preserve"> - </w:t>
      </w:r>
      <w:r>
        <w:rPr>
          <w:rtl w:val="true"/>
        </w:rPr>
        <w:t>و اما اعتبار بلوغ حدّ الترخّص</w:t>
      </w:r>
      <w:bookmarkEnd w:id="1876"/>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علي بن بابويه والد الشيخ الصدوق جواز التقصير من حين الخروج من المنزل</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المشهور في ان المعتبر كلا الخفاءين أو احدهما على البدل أو خصوص خفاء الاذان أو خصوص خفاء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ذلك اختلاف الروايات و كيفية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دل على اعتبار خفاء الجدران فصحيح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فيخرج متى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ما دل على اعتبار خفاء الاذان فصحيح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الموضع الذي تسمع فيه الاذان فأتم، و إذا كنت في الموضع الذي لا تسمع فيه الاذان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قدمت من سفرك فمثل ذلك</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مقام الجمع قد يطبق ما قرأناه في علم الاصول في مبحث </w:t>
      </w:r>
      <w:bookmarkStart w:id="1877" w:name="pg14675_163280"/>
    </w:p>
    <w:p>
      <w:pPr>
        <w:pStyle w:val="BookText"/>
        <w:rPr/>
      </w:pPr>
      <w:bookmarkEnd w:id="1877"/>
      <w:r>
        <w:rPr>
          <w:rFonts w:ascii="Amiri" w:hAnsi="Amiri" w:eastAsia="Amiri" w:cs="Amiri"/>
          <w:color w:val="111111"/>
          <w:sz w:val="28"/>
          <w:sz w:val="28"/>
          <w:szCs w:val="28"/>
          <w:rtl w:val="true"/>
          <w:lang w:bidi="ar-SA"/>
        </w:rPr>
        <w:t>تعدّد الشرطيتين المختلفتين شرطا المتحدتين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غير صحيح لأنّ‌ خفاء الاذان أو الجدران ليس هو الشرط‍‌ الحقيقي لوجوب التقصير بل امارة على الشرط‍‌ الحقيقي و هو سلوك مقدار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حمل كل واحد من الخفاءين على العلامية على الشرط‍‌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العلامة على الشيء الواحد إنّما يحسن في حالة عدم اختلافهما البين، و في المقام يوجد الاختلاف المذكور فان خفاء الاذان يحصل قبل خفاء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علامتين من هذا القبيل قبيح لكونه أشبه بالأقلّ‌ و الأكثر الذي لا يعقل جعل التخيير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الشارع يقصد التسهيل على العباد بالاكتفاء الممكن لأي واحدة من العلامتين فلا قبح</w:t>
      </w:r>
      <w:r>
        <w:rPr>
          <w:rFonts w:eastAsia="Amiri" w:cs="Amiri" w:ascii="Amiri" w:hAnsi="Amiri"/>
          <w:color w:val="111111"/>
          <w:sz w:val="28"/>
          <w:szCs w:val="28"/>
          <w:rtl w:val="true"/>
          <w:lang w:bidi="ar-SA"/>
        </w:rPr>
        <w:t>.</w:t>
      </w:r>
    </w:p>
    <w:p>
      <w:pPr>
        <w:pStyle w:val="Heading5"/>
        <w:numPr>
          <w:ilvl w:val="4"/>
          <w:numId w:val="1"/>
        </w:numPr>
        <w:rPr/>
      </w:pPr>
      <w:bookmarkStart w:id="1878" w:name="__RefHeading___Toc3073896_1878427129"/>
      <w:bookmarkStart w:id="1879" w:name="_Toc809"/>
      <w:bookmarkEnd w:id="1878"/>
      <w:r>
        <w:rPr>
          <w:rtl w:val="true"/>
        </w:rPr>
        <w:t>قواطع السفر</w:t>
      </w:r>
      <w:bookmarkEnd w:id="1879"/>
    </w:p>
    <w:p>
      <w:pPr>
        <w:pStyle w:val="Heading6"/>
        <w:numPr>
          <w:ilvl w:val="5"/>
          <w:numId w:val="1"/>
        </w:numPr>
        <w:rPr/>
      </w:pPr>
      <w:bookmarkStart w:id="1880" w:name="__RefHeading___Toc3073898_1878427129"/>
      <w:bookmarkStart w:id="1881" w:name="_Toc810"/>
      <w:bookmarkEnd w:id="1880"/>
      <w:r>
        <w:rPr>
          <w:rtl w:val="true"/>
        </w:rPr>
        <w:t>اشارة</w:t>
      </w:r>
      <w:bookmarkEnd w:id="1881"/>
    </w:p>
    <w:p>
      <w:pPr>
        <w:pStyle w:val="BookText"/>
        <w:rPr/>
      </w:pPr>
      <w:r>
        <w:rPr>
          <w:rFonts w:ascii="Amiri" w:hAnsi="Amiri" w:eastAsia="Amiri" w:cs="Amiri"/>
          <w:color w:val="111111"/>
          <w:sz w:val="28"/>
          <w:sz w:val="28"/>
          <w:szCs w:val="28"/>
          <w:rtl w:val="true"/>
          <w:lang w:bidi="ar-SA"/>
        </w:rPr>
        <w:t>ينقطع السفر بالمرور بالوطن، أو العزم على الإقامة عشرة متوالية في مكان واحد، أو البقاء في مكان واحد ثلاثين يوما مع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882" w:name="__RefHeading___Toc3073900_1878427129"/>
      <w:bookmarkStart w:id="1883" w:name="_Toc811"/>
      <w:bookmarkEnd w:id="1882"/>
      <w:r>
        <w:rPr/>
        <w:t>1</w:t>
      </w:r>
      <w:r>
        <w:rPr>
          <w:rtl w:val="true"/>
        </w:rPr>
        <w:t xml:space="preserve"> - </w:t>
      </w:r>
      <w:r>
        <w:rPr>
          <w:rtl w:val="true"/>
        </w:rPr>
        <w:t>اما قاطعية الوطن</w:t>
      </w:r>
      <w:bookmarkEnd w:id="1883"/>
    </w:p>
    <w:p>
      <w:pPr>
        <w:pStyle w:val="BookText"/>
        <w:rPr/>
      </w:pPr>
      <w:r>
        <w:rPr>
          <w:rFonts w:ascii="Amiri" w:hAnsi="Amiri" w:eastAsia="Amiri" w:cs="Amiri"/>
          <w:color w:val="111111"/>
          <w:sz w:val="28"/>
          <w:sz w:val="28"/>
          <w:szCs w:val="28"/>
          <w:rtl w:val="true"/>
          <w:lang w:bidi="ar-SA"/>
        </w:rPr>
        <w:t xml:space="preserve">فلعدم صدق عنوان المسافر ما دام الشخص في وطنه، و المستفاد من موثق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 ان القصر حكم خاص بالمسافر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اقتضاء صحيح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فيمرّ بالمنزل له في الطريق يتم الصلاة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w:t>
      </w:r>
      <w:bookmarkStart w:id="1884" w:name="pg14675_163281"/>
    </w:p>
    <w:p>
      <w:pPr>
        <w:pStyle w:val="BookText"/>
        <w:rPr/>
      </w:pPr>
      <w:bookmarkEnd w:id="1884"/>
      <w:r>
        <w:rPr>
          <w:rFonts w:ascii="Amiri" w:hAnsi="Amiri" w:eastAsia="Amiri" w:cs="Amiri"/>
          <w:color w:val="111111"/>
          <w:sz w:val="28"/>
          <w:sz w:val="28"/>
          <w:szCs w:val="28"/>
          <w:rtl w:val="true"/>
          <w:lang w:bidi="ar-SA"/>
        </w:rPr>
        <w:t>إنّما المنزل الذي توطنه</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 غيره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 المقصود من قاطعية الوطن وجوب التمام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كان المقصود عدم ضمّ‌ ما يأتي إلى ما سبق و لزوم ملاحظة المسافة من جديد فقد تقدّم وجهه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المقصود من الوطن خصوص الأصلي أو يعمّ‌ المستجد؟ تحقيق ذلك غير مهم بعد الاكتفاء بعدم صدق عنوان المسافر على ما تقدم</w:t>
      </w:r>
      <w:r>
        <w:rPr>
          <w:rFonts w:eastAsia="Amiri" w:cs="Amiri" w:ascii="Amiri" w:hAnsi="Amiri"/>
          <w:color w:val="111111"/>
          <w:sz w:val="28"/>
          <w:szCs w:val="28"/>
          <w:rtl w:val="true"/>
          <w:lang w:bidi="ar-SA"/>
        </w:rPr>
        <w:t>.</w:t>
      </w:r>
    </w:p>
    <w:p>
      <w:pPr>
        <w:pStyle w:val="Heading6"/>
        <w:numPr>
          <w:ilvl w:val="5"/>
          <w:numId w:val="1"/>
        </w:numPr>
        <w:rPr/>
      </w:pPr>
      <w:bookmarkStart w:id="1885" w:name="__RefHeading___Toc3073902_1878427129"/>
      <w:bookmarkStart w:id="1886" w:name="_Toc812"/>
      <w:bookmarkEnd w:id="1885"/>
      <w:r>
        <w:rPr/>
        <w:t>2</w:t>
      </w:r>
      <w:r>
        <w:rPr>
          <w:rtl w:val="true"/>
        </w:rPr>
        <w:t xml:space="preserve"> - </w:t>
      </w:r>
      <w:r>
        <w:rPr>
          <w:rtl w:val="true"/>
        </w:rPr>
        <w:t>و اما قاطعية الإقامة عشرة</w:t>
      </w:r>
      <w:bookmarkEnd w:id="1886"/>
    </w:p>
    <w:p>
      <w:pPr>
        <w:pStyle w:val="BookText"/>
        <w:rPr/>
      </w:pPr>
      <w:r>
        <w:rPr>
          <w:rFonts w:ascii="Amiri" w:hAnsi="Amiri" w:eastAsia="Amiri" w:cs="Amiri"/>
          <w:color w:val="111111"/>
          <w:sz w:val="28"/>
          <w:sz w:val="28"/>
          <w:szCs w:val="28"/>
          <w:rtl w:val="true"/>
          <w:lang w:bidi="ar-SA"/>
        </w:rPr>
        <w:t>فهي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قدم بلدة الى متى ينبغي له أن يكون مقصّرا و متى ينبغي أن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أرضا فأيقنت ان لك بها مقام عشرة أيّام فأتمّ‌ الصلاة و ان لم تدر ما مقامك بها تقول غدا اخرج أو بعد غد فقصر ما بينك و بين ان يمضي شهر، فان تمّ‌ لك شهر فأتم الصلاة و ان أردت أن تخرج من ساعتك</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887" w:name="__RefHeading___Toc3073904_1878427129"/>
      <w:bookmarkStart w:id="1888" w:name="_Toc813"/>
      <w:bookmarkEnd w:id="1887"/>
      <w:r>
        <w:rPr/>
        <w:t>3</w:t>
      </w:r>
      <w:r>
        <w:rPr>
          <w:rtl w:val="true"/>
        </w:rPr>
        <w:t xml:space="preserve"> - </w:t>
      </w:r>
      <w:r>
        <w:rPr>
          <w:rtl w:val="true"/>
        </w:rPr>
        <w:t>و اما اعتبار العزم و عدم كفاية البقاء المجرّد</w:t>
      </w:r>
      <w:bookmarkEnd w:id="1888"/>
    </w:p>
    <w:p>
      <w:pPr>
        <w:pStyle w:val="BookText"/>
        <w:rPr/>
      </w:pPr>
      <w:r>
        <w:rPr>
          <w:rFonts w:ascii="Amiri" w:hAnsi="Amiri" w:eastAsia="Amiri" w:cs="Amiri"/>
          <w:color w:val="111111"/>
          <w:sz w:val="28"/>
          <w:sz w:val="28"/>
          <w:szCs w:val="28"/>
          <w:rtl w:val="true"/>
          <w:lang w:bidi="ar-SA"/>
        </w:rPr>
        <w:t>فللتقييد في الصحيحة المتقدّمة بالايقان</w:t>
      </w:r>
      <w:r>
        <w:rPr>
          <w:rFonts w:eastAsia="Amiri" w:cs="Amiri" w:ascii="Amiri" w:hAnsi="Amiri"/>
          <w:color w:val="111111"/>
          <w:sz w:val="28"/>
          <w:szCs w:val="28"/>
          <w:rtl w:val="true"/>
          <w:lang w:bidi="ar-SA"/>
        </w:rPr>
        <w:t>.</w:t>
      </w:r>
    </w:p>
    <w:p>
      <w:pPr>
        <w:pStyle w:val="Heading6"/>
        <w:numPr>
          <w:ilvl w:val="5"/>
          <w:numId w:val="1"/>
        </w:numPr>
        <w:rPr/>
      </w:pPr>
      <w:bookmarkStart w:id="1889" w:name="__RefHeading___Toc3073906_1878427129"/>
      <w:bookmarkStart w:id="1890" w:name="_Toc814"/>
      <w:bookmarkEnd w:id="1889"/>
      <w:r>
        <w:rPr/>
        <w:t>4</w:t>
      </w:r>
      <w:r>
        <w:rPr>
          <w:rtl w:val="true"/>
        </w:rPr>
        <w:t xml:space="preserve"> - </w:t>
      </w:r>
      <w:r>
        <w:rPr>
          <w:rtl w:val="true"/>
        </w:rPr>
        <w:t>و اما اعتبار التوالي</w:t>
      </w:r>
      <w:bookmarkEnd w:id="1890"/>
    </w:p>
    <w:p>
      <w:pPr>
        <w:pStyle w:val="BookText"/>
        <w:rPr/>
      </w:pPr>
      <w:r>
        <w:rPr>
          <w:rFonts w:ascii="Amiri" w:hAnsi="Amiri" w:eastAsia="Amiri" w:cs="Amiri"/>
          <w:color w:val="111111"/>
          <w:sz w:val="28"/>
          <w:sz w:val="28"/>
          <w:szCs w:val="28"/>
          <w:rtl w:val="true"/>
          <w:lang w:bidi="ar-SA"/>
        </w:rPr>
        <w:t xml:space="preserve">فلظهور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Heading6"/>
        <w:numPr>
          <w:ilvl w:val="5"/>
          <w:numId w:val="1"/>
        </w:numPr>
        <w:rPr/>
      </w:pPr>
      <w:bookmarkStart w:id="1891" w:name="__RefHeading___Toc3073908_1878427129"/>
      <w:bookmarkStart w:id="1892" w:name="_Toc815"/>
      <w:bookmarkEnd w:id="1891"/>
      <w:r>
        <w:rPr/>
        <w:t>5</w:t>
      </w:r>
      <w:r>
        <w:rPr>
          <w:rtl w:val="true"/>
        </w:rPr>
        <w:t xml:space="preserve"> - </w:t>
      </w:r>
      <w:r>
        <w:rPr>
          <w:rtl w:val="true"/>
        </w:rPr>
        <w:t>و اما اعتبار وحدة المكان</w:t>
      </w:r>
      <w:bookmarkEnd w:id="1892"/>
    </w:p>
    <w:p>
      <w:pPr>
        <w:pStyle w:val="BookText"/>
        <w:rPr/>
      </w:pPr>
      <w:r>
        <w:rPr>
          <w:rFonts w:ascii="Amiri" w:hAnsi="Amiri" w:eastAsia="Amiri" w:cs="Amiri"/>
          <w:color w:val="111111"/>
          <w:sz w:val="28"/>
          <w:sz w:val="28"/>
          <w:szCs w:val="28"/>
          <w:rtl w:val="true"/>
          <w:lang w:bidi="ar-SA"/>
        </w:rPr>
        <w:t>فلأن الوارد في الروايات التعبير بالمكان و الأرض و البلد و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ظاهر في الوحدة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لا يضرّ قصد الخروج إلى بساتين البلد و أحيائه و أطرافه لأنها تعدّ جزءا منه عرفا</w:t>
      </w:r>
      <w:r>
        <w:rPr>
          <w:rFonts w:eastAsia="Amiri" w:cs="Amiri" w:ascii="Amiri" w:hAnsi="Amiri"/>
          <w:color w:val="111111"/>
          <w:sz w:val="28"/>
          <w:szCs w:val="28"/>
          <w:rtl w:val="true"/>
          <w:lang w:bidi="ar-SA"/>
        </w:rPr>
        <w:t xml:space="preserve">. </w:t>
      </w:r>
      <w:bookmarkStart w:id="1893" w:name="pg14675_163282"/>
    </w:p>
    <w:p>
      <w:pPr>
        <w:pStyle w:val="Heading6"/>
        <w:numPr>
          <w:ilvl w:val="5"/>
          <w:numId w:val="1"/>
        </w:numPr>
        <w:rPr/>
      </w:pPr>
      <w:bookmarkStart w:id="1894" w:name="__RefHeading___Toc3073910_1878427129"/>
      <w:bookmarkStart w:id="1895" w:name="_Toc816"/>
      <w:bookmarkEnd w:id="1893"/>
      <w:bookmarkEnd w:id="1894"/>
      <w:r>
        <w:rPr/>
        <w:t>6</w:t>
      </w:r>
      <w:r>
        <w:rPr>
          <w:rtl w:val="true"/>
        </w:rPr>
        <w:t xml:space="preserve"> - </w:t>
      </w:r>
      <w:r>
        <w:rPr>
          <w:rtl w:val="true"/>
        </w:rPr>
        <w:t>و اما وجوب التمام على المتردّد ما بعد الثلاثين</w:t>
      </w:r>
      <w:bookmarkEnd w:id="1895"/>
    </w:p>
    <w:p>
      <w:pPr>
        <w:pStyle w:val="BookText"/>
        <w:rPr/>
      </w:pPr>
      <w:r>
        <w:rPr>
          <w:rFonts w:ascii="Amiri" w:hAnsi="Amiri" w:eastAsia="Amiri" w:cs="Amiri"/>
          <w:color w:val="111111"/>
          <w:sz w:val="28"/>
          <w:sz w:val="28"/>
          <w:szCs w:val="28"/>
          <w:rtl w:val="true"/>
          <w:lang w:bidi="ar-SA"/>
        </w:rPr>
        <w:t>فلصحيحة زرارة المتقدّمة و غيرها</w:t>
      </w:r>
      <w:r>
        <w:rPr>
          <w:rFonts w:eastAsia="Amiri" w:cs="Amiri" w:ascii="Amiri" w:hAnsi="Amiri"/>
          <w:color w:val="111111"/>
          <w:sz w:val="28"/>
          <w:szCs w:val="28"/>
          <w:rtl w:val="true"/>
          <w:lang w:bidi="ar-SA"/>
        </w:rPr>
        <w:t>.</w:t>
      </w:r>
    </w:p>
    <w:p>
      <w:pPr>
        <w:pStyle w:val="Heading4"/>
        <w:numPr>
          <w:ilvl w:val="3"/>
          <w:numId w:val="1"/>
        </w:numPr>
        <w:rPr/>
      </w:pPr>
      <w:bookmarkStart w:id="1896" w:name="__RefHeading___Toc3073912_1878427129"/>
      <w:bookmarkStart w:id="1897" w:name="_Toc817"/>
      <w:bookmarkEnd w:id="1896"/>
      <w:r>
        <w:rPr/>
        <w:t>3</w:t>
      </w:r>
      <w:r>
        <w:rPr>
          <w:rtl w:val="true"/>
        </w:rPr>
        <w:t xml:space="preserve"> - </w:t>
      </w:r>
      <w:r>
        <w:rPr>
          <w:rtl w:val="true"/>
        </w:rPr>
        <w:t>صلاة الجماعة</w:t>
      </w:r>
      <w:bookmarkEnd w:id="1897"/>
    </w:p>
    <w:p>
      <w:pPr>
        <w:pStyle w:val="Heading5"/>
        <w:numPr>
          <w:ilvl w:val="4"/>
          <w:numId w:val="1"/>
        </w:numPr>
        <w:rPr/>
      </w:pPr>
      <w:bookmarkStart w:id="1898" w:name="__RefHeading___Toc3073914_1878427129"/>
      <w:bookmarkStart w:id="1899" w:name="_Toc818"/>
      <w:bookmarkEnd w:id="1898"/>
      <w:r>
        <w:rPr>
          <w:rtl w:val="true"/>
        </w:rPr>
        <w:t>أحكام الجماعة</w:t>
      </w:r>
      <w:bookmarkEnd w:id="1899"/>
    </w:p>
    <w:p>
      <w:pPr>
        <w:pStyle w:val="Heading6"/>
        <w:numPr>
          <w:ilvl w:val="5"/>
          <w:numId w:val="1"/>
        </w:numPr>
        <w:rPr/>
      </w:pPr>
      <w:bookmarkStart w:id="1900" w:name="__RefHeading___Toc3073916_1878427129"/>
      <w:bookmarkStart w:id="1901" w:name="_Toc819"/>
      <w:bookmarkEnd w:id="1900"/>
      <w:r>
        <w:rPr>
          <w:rtl w:val="true"/>
        </w:rPr>
        <w:t>اشارة</w:t>
      </w:r>
      <w:bookmarkEnd w:id="1901"/>
    </w:p>
    <w:p>
      <w:pPr>
        <w:pStyle w:val="BookText"/>
        <w:rPr/>
      </w:pPr>
      <w:r>
        <w:rPr>
          <w:rFonts w:ascii="Amiri" w:hAnsi="Amiri" w:eastAsia="Amiri" w:cs="Amiri"/>
          <w:color w:val="111111"/>
          <w:sz w:val="28"/>
          <w:sz w:val="28"/>
          <w:szCs w:val="28"/>
          <w:rtl w:val="true"/>
          <w:lang w:bidi="ar-SA"/>
        </w:rPr>
        <w:t>تستحب الجماعة في جميع الفرائض عدا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تشرع في النوافل الأصليّة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أقل ما تنعقد به اثنان أحدهما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تشترط‍‌ في انعقادها نيّة الامام الامامة إلاّ في الجمعة و العيدين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تدرك بالتكبير ما دام الامام لم يرفع رأسه من الركوع، و إذا كبّر المأموم و شك في بقاء الامام راكعا 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902" w:name="__RefHeading___Toc3073918_1878427129"/>
      <w:bookmarkStart w:id="1903" w:name="_Toc820"/>
      <w:bookmarkEnd w:id="1902"/>
      <w:r>
        <w:rPr/>
        <w:t>1</w:t>
      </w:r>
      <w:r>
        <w:rPr>
          <w:rtl w:val="true"/>
        </w:rPr>
        <w:t xml:space="preserve"> - </w:t>
      </w:r>
      <w:r>
        <w:rPr>
          <w:rtl w:val="true"/>
        </w:rPr>
        <w:t>اما استحباب الجماعة في الجملة فممّا لا إشكال فيه</w:t>
      </w:r>
      <w:bookmarkEnd w:id="1903"/>
    </w:p>
    <w:p>
      <w:pPr>
        <w:pStyle w:val="BookText"/>
        <w:rPr/>
      </w:pPr>
      <w:r>
        <w:rPr>
          <w:rFonts w:ascii="Amiri" w:hAnsi="Amiri" w:eastAsia="Amiri" w:cs="Amiri"/>
          <w:color w:val="111111"/>
          <w:sz w:val="28"/>
          <w:sz w:val="28"/>
          <w:szCs w:val="28"/>
          <w:rtl w:val="true"/>
          <w:lang w:bidi="ar-SA"/>
        </w:rPr>
        <w:t>بل ينبغي عدّ ذلك في الصلاة اليومية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الاشكال وقع في وجود عموم يمكن به اثبات مشروعيتها في جميع الصلوات بحيث يحتاج الخروج عنه إلى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ما يمكن التمسّك به رواية الشيخ بسنده الى حمّاد عن حريز عن زرارة و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 الصلاة في جماعة فريضة هي‌؟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فريضة و ليس الاجتماع بمفروض في الصلوات كلّها و لكنّه سنّة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تركها رغبة عنها و عن جماعة المؤمنين من غير علّة فلا صلاة له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1904" w:name="pg14675_163283"/>
    </w:p>
    <w:p>
      <w:pPr>
        <w:pStyle w:val="BookText"/>
        <w:rPr/>
      </w:pPr>
      <w:bookmarkEnd w:id="1904"/>
      <w:r>
        <w:rPr>
          <w:rFonts w:ascii="Amiri" w:hAnsi="Amiri" w:eastAsia="Amiri" w:cs="Amiri"/>
          <w:color w:val="111111"/>
          <w:sz w:val="28"/>
          <w:sz w:val="28"/>
          <w:szCs w:val="28"/>
          <w:rtl w:val="true"/>
          <w:lang w:bidi="ar-SA"/>
        </w:rPr>
        <w:t>و هي من حيث السند تامّة فان الشيخ و ان لم يذكر لها سندا الى حمّاد في المشيخة و ما ذكره من الطرق الثلاث في الفهرست</w:t>
      </w:r>
      <w:r>
        <w:rPr>
          <w:rStyle w:val="FootnoteAnchor"/>
          <w:rtl w:val="true"/>
        </w:rPr>
        <w:footnoteReference w:id="619"/>
      </w:r>
      <w:r>
        <w:rPr>
          <w:rFonts w:ascii="Amiri" w:hAnsi="Amiri" w:eastAsia="Amiri" w:cs="Amiri"/>
          <w:color w:val="111111"/>
          <w:sz w:val="28"/>
          <w:sz w:val="28"/>
          <w:szCs w:val="28"/>
          <w:rtl w:val="true"/>
          <w:lang w:bidi="ar-SA"/>
        </w:rPr>
        <w:t>قابل للتأمّل إلاّ ان سند الكليني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الاجتماع بمفروض و لكنّه سنّة في الصلوات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ثبوت العموم الافرادي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الانصراف إلى خصوص اليومية لا يتناسب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الصلوات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انها واردة لبيان حكم الجماعة و انها مستحبة و ليست فريضة و لم ترد لبيان أصل المشروعية ليتمسّك بإطلاقها في مورد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ورودها لذلك لا يتنافى و بيانها لهذا الحكم أيضا بالتبع بقرينة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الصلوات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انها ناظرة الى اثبات الاستحباب لخصوص الصلاة التي ثبت فيها مشروعية الجماعة، و معه فلا يمكن التمسّك بها لإثبات المشروعية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بأنّ‌ التعبير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الصلوات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و إرادة العهد المذكور</w:t>
      </w:r>
      <w:r>
        <w:rPr>
          <w:rFonts w:eastAsia="Amiri" w:cs="Amiri" w:ascii="Amiri" w:hAnsi="Amiri"/>
          <w:color w:val="111111"/>
          <w:sz w:val="28"/>
          <w:szCs w:val="28"/>
          <w:rtl w:val="true"/>
          <w:lang w:bidi="ar-SA"/>
        </w:rPr>
        <w:t>.</w:t>
      </w:r>
    </w:p>
    <w:p>
      <w:pPr>
        <w:pStyle w:val="Heading6"/>
        <w:numPr>
          <w:ilvl w:val="5"/>
          <w:numId w:val="1"/>
        </w:numPr>
        <w:rPr/>
      </w:pPr>
      <w:bookmarkStart w:id="1905" w:name="__RefHeading___Toc3073920_1878427129"/>
      <w:bookmarkStart w:id="1906" w:name="_Toc821"/>
      <w:bookmarkEnd w:id="1905"/>
      <w:r>
        <w:rPr/>
        <w:t>2</w:t>
      </w:r>
      <w:r>
        <w:rPr>
          <w:rtl w:val="true"/>
        </w:rPr>
        <w:t xml:space="preserve"> - </w:t>
      </w:r>
      <w:r>
        <w:rPr>
          <w:rtl w:val="true"/>
        </w:rPr>
        <w:t>و اما استثناء صلاة الطواف</w:t>
      </w:r>
      <w:bookmarkEnd w:id="1906"/>
    </w:p>
    <w:p>
      <w:pPr>
        <w:pStyle w:val="BookText"/>
        <w:rPr/>
      </w:pPr>
      <w:r>
        <w:rPr>
          <w:rFonts w:ascii="Amiri" w:hAnsi="Amiri" w:eastAsia="Amiri" w:cs="Amiri"/>
          <w:color w:val="111111"/>
          <w:sz w:val="28"/>
          <w:sz w:val="28"/>
          <w:szCs w:val="28"/>
          <w:rtl w:val="true"/>
          <w:lang w:bidi="ar-SA"/>
        </w:rPr>
        <w:t>فلوجهين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النائيني و آخرون من عدم معهودية الاتيان بصلاة الطواف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ينقل ذلك عن النبي صلّى اللّه عليه و آله في حجّة الوداع </w:t>
      </w:r>
      <w:bookmarkStart w:id="1907" w:name="pg14675_163284"/>
    </w:p>
    <w:p>
      <w:pPr>
        <w:pStyle w:val="BookText"/>
        <w:rPr/>
      </w:pPr>
      <w:bookmarkEnd w:id="1907"/>
      <w:r>
        <w:rPr>
          <w:rFonts w:ascii="Amiri" w:hAnsi="Amiri" w:eastAsia="Amiri" w:cs="Amiri"/>
          <w:color w:val="111111"/>
          <w:sz w:val="28"/>
          <w:sz w:val="28"/>
          <w:szCs w:val="28"/>
          <w:rtl w:val="true"/>
          <w:lang w:bidi="ar-SA"/>
        </w:rPr>
        <w:t>بالرغم من نقل كثير من خصوصيّات تلك الحجّة، و ذلك يدل على عدم مشروعيتها فيها و يكون بمنزلة المخصص المتصل</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عموم الصحيحة في نفسه لأنه ناظر إلى الصلوات التي لها وقت محدّد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الاجتماع بمفروض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التارك لذلك الاجتماع خارجا عن طريق المسلمين، و واضح عدم مثل ذلك لصلاة الطواف</w:t>
      </w:r>
      <w:r>
        <w:rPr>
          <w:rFonts w:eastAsia="Amiri" w:cs="Amiri" w:ascii="Amiri" w:hAnsi="Amiri"/>
          <w:color w:val="111111"/>
          <w:sz w:val="28"/>
          <w:szCs w:val="28"/>
          <w:rtl w:val="true"/>
          <w:lang w:bidi="ar-SA"/>
        </w:rPr>
        <w:t>.</w:t>
      </w:r>
    </w:p>
    <w:p>
      <w:pPr>
        <w:pStyle w:val="Heading6"/>
        <w:numPr>
          <w:ilvl w:val="5"/>
          <w:numId w:val="1"/>
        </w:numPr>
        <w:rPr/>
      </w:pPr>
      <w:bookmarkStart w:id="1908" w:name="__RefHeading___Toc3073922_1878427129"/>
      <w:bookmarkStart w:id="1909" w:name="_Toc822"/>
      <w:bookmarkEnd w:id="1908"/>
      <w:r>
        <w:rPr/>
        <w:t>3</w:t>
      </w:r>
      <w:r>
        <w:rPr>
          <w:rtl w:val="true"/>
        </w:rPr>
        <w:t xml:space="preserve"> - </w:t>
      </w:r>
      <w:r>
        <w:rPr>
          <w:rtl w:val="true"/>
        </w:rPr>
        <w:t>و اما عدم مشروعيتها في النافلة</w:t>
      </w:r>
      <w:bookmarkEnd w:id="1909"/>
    </w:p>
    <w:p>
      <w:pPr>
        <w:pStyle w:val="BookText"/>
        <w:rPr/>
      </w:pPr>
      <w:r>
        <w:rPr>
          <w:rFonts w:ascii="Amiri" w:hAnsi="Amiri" w:eastAsia="Amiri" w:cs="Amiri"/>
          <w:color w:val="111111"/>
          <w:sz w:val="28"/>
          <w:sz w:val="28"/>
          <w:szCs w:val="28"/>
          <w:rtl w:val="true"/>
          <w:lang w:bidi="ar-SA"/>
        </w:rPr>
        <w:t xml:space="preserve">فللقصور في المقتضي بقرينة التعبير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معهودية ذلك زمن النبي صلّى اللّه عليه و آله رغم شدّة اهتمامه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في خصوص نوافل شهر رمضان جوّز الخليفة الثاني الجماعة فيها و استمر ذلك الى يومنا، و قد جاءت صحيحة الفضلاء عن الامامين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بالليل في شهر رمضان من النافلة في جماعة بدعة</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ناظرة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الحديث ان أمير المؤمنين عليه السّلام فترة خلافته حاول الردع عن ذلك فضجّ‌ الناس بنداء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عمراه و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فتنازل عليه 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ذلك في موثقة الساباطي</w:t>
      </w:r>
      <w:r>
        <w:rPr>
          <w:rStyle w:val="FootnoteAnchor"/>
          <w:rtl w:val="true"/>
        </w:rPr>
        <w:footnoteReference w:id="622"/>
      </w:r>
      <w:r>
        <w:rPr>
          <w:rFonts w:ascii="Amiri" w:hAnsi="Amiri" w:eastAsia="Amiri" w:cs="Amiri"/>
          <w:color w:val="111111"/>
          <w:sz w:val="28"/>
          <w:sz w:val="28"/>
          <w:szCs w:val="28"/>
          <w:rtl w:val="true"/>
          <w:lang w:bidi="ar-SA"/>
        </w:rPr>
        <w:t>أو نادى بعض عسكر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الإسلام غيّرت سنّة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سليم بن قيس الهلالي</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0" w:name="__RefHeading___Toc3073924_1878427129"/>
      <w:bookmarkStart w:id="1911" w:name="_Toc823"/>
      <w:bookmarkEnd w:id="1910"/>
      <w:r>
        <w:rPr/>
        <w:t>4</w:t>
      </w:r>
      <w:r>
        <w:rPr>
          <w:rtl w:val="true"/>
        </w:rPr>
        <w:t xml:space="preserve"> - </w:t>
      </w:r>
      <w:r>
        <w:rPr>
          <w:rtl w:val="true"/>
        </w:rPr>
        <w:t>و اما التقييد بالأصلية</w:t>
      </w:r>
      <w:bookmarkEnd w:id="191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ما كان فريضة بالأصل مشمول </w:t>
      </w:r>
      <w:bookmarkStart w:id="1912" w:name="pg14675_163285"/>
    </w:p>
    <w:p>
      <w:pPr>
        <w:pStyle w:val="BookText"/>
        <w:rPr/>
      </w:pPr>
      <w:bookmarkEnd w:id="1912"/>
      <w:r>
        <w:rPr>
          <w:rFonts w:ascii="Amiri" w:hAnsi="Amiri" w:eastAsia="Amiri" w:cs="Amiri"/>
          <w:color w:val="111111"/>
          <w:sz w:val="28"/>
          <w:sz w:val="28"/>
          <w:szCs w:val="28"/>
          <w:rtl w:val="true"/>
          <w:lang w:bidi="ar-SA"/>
        </w:rPr>
        <w:t xml:space="preserve">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المنصرف منها ما كان فريضة بالأصل</w:t>
      </w:r>
      <w:r>
        <w:rPr>
          <w:rFonts w:eastAsia="Amiri" w:cs="Amiri" w:ascii="Amiri" w:hAnsi="Amiri"/>
          <w:color w:val="111111"/>
          <w:sz w:val="28"/>
          <w:szCs w:val="28"/>
          <w:rtl w:val="true"/>
          <w:lang w:bidi="ar-SA"/>
        </w:rPr>
        <w:t>.</w:t>
      </w:r>
    </w:p>
    <w:p>
      <w:pPr>
        <w:pStyle w:val="Heading6"/>
        <w:numPr>
          <w:ilvl w:val="5"/>
          <w:numId w:val="1"/>
        </w:numPr>
        <w:rPr/>
      </w:pPr>
      <w:bookmarkStart w:id="1913" w:name="__RefHeading___Toc3073926_1878427129"/>
      <w:bookmarkStart w:id="1914" w:name="_Toc824"/>
      <w:bookmarkEnd w:id="1913"/>
      <w:r>
        <w:rPr/>
        <w:t>5</w:t>
      </w:r>
      <w:r>
        <w:rPr>
          <w:rtl w:val="true"/>
        </w:rPr>
        <w:t xml:space="preserve"> - </w:t>
      </w:r>
      <w:r>
        <w:rPr>
          <w:rtl w:val="true"/>
        </w:rPr>
        <w:t>و اما انعقادها باثنين</w:t>
      </w:r>
      <w:bookmarkEnd w:id="1914"/>
    </w:p>
    <w:p>
      <w:pPr>
        <w:pStyle w:val="BookText"/>
        <w:rPr/>
      </w:pPr>
      <w:r>
        <w:rPr>
          <w:rFonts w:ascii="Amiri" w:hAnsi="Amiri" w:eastAsia="Amiri" w:cs="Amiri"/>
          <w:color w:val="111111"/>
          <w:sz w:val="28"/>
          <w:sz w:val="28"/>
          <w:szCs w:val="28"/>
          <w:rtl w:val="true"/>
          <w:lang w:bidi="ar-SA"/>
        </w:rPr>
        <w:t>فلصحيح زرارة الوارد في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يكونان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يقوم الرجل عن يمين الرجل</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و لصحيح الفضيل بن يسار الوارد في الرجل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المكتوبة بأمّ‌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عن يمينك يكون سجودها بحذاء قدميك</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5" w:name="__RefHeading___Toc3073928_1878427129"/>
      <w:bookmarkStart w:id="1916" w:name="_Toc825"/>
      <w:bookmarkEnd w:id="1915"/>
      <w:r>
        <w:rPr/>
        <w:t>6</w:t>
      </w:r>
      <w:r>
        <w:rPr>
          <w:rtl w:val="true"/>
        </w:rPr>
        <w:t xml:space="preserve"> - </w:t>
      </w:r>
      <w:r>
        <w:rPr>
          <w:rtl w:val="true"/>
        </w:rPr>
        <w:t>و اما عدم اعتبار نية الامام للإمامة</w:t>
      </w:r>
      <w:bookmarkEnd w:id="1916"/>
    </w:p>
    <w:p>
      <w:pPr>
        <w:pStyle w:val="BookText"/>
        <w:rPr/>
      </w:pPr>
      <w:r>
        <w:rPr>
          <w:rFonts w:ascii="Amiri" w:hAnsi="Amiri" w:eastAsia="Amiri" w:cs="Amiri"/>
          <w:color w:val="111111"/>
          <w:sz w:val="28"/>
          <w:sz w:val="28"/>
          <w:szCs w:val="28"/>
          <w:rtl w:val="true"/>
          <w:lang w:bidi="ar-SA"/>
        </w:rPr>
        <w:t>فلم ينقل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بأنّه لا يوجد إطلاق يمكن التمسّك به لإثبات ذلك إذ صحيح زرارة و فضيل المتقدّم ناظر الى العموم الافرادي دون الاحوالي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بإمكان التمسّك بإطلاق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من تثق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هو على تقدير وجوده لا إطلاق له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الاستدلال بما دل على جواز ائتمام المأموم المسافر بالامام المقيم و انه بعد انهائه الأوّليتين يجوز له الائتمام به في الأخيرتين</w:t>
      </w:r>
      <w:r>
        <w:rPr>
          <w:rStyle w:val="FootnoteAnchor"/>
          <w:rtl w:val="true"/>
        </w:rPr>
        <w:footnoteReference w:id="626"/>
      </w:r>
      <w:r>
        <w:rPr>
          <w:rFonts w:ascii="Amiri" w:hAnsi="Amiri" w:eastAsia="Amiri" w:cs="Amiri"/>
          <w:color w:val="111111"/>
          <w:sz w:val="28"/>
          <w:sz w:val="28"/>
          <w:szCs w:val="28"/>
          <w:rtl w:val="true"/>
          <w:lang w:bidi="ar-SA"/>
        </w:rPr>
        <w:t>بالرغم من غفلة الامام عادة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مثل ذلك لو كان معتبرا لنبّه عليه لكثرة الابتلاء به</w:t>
      </w:r>
      <w:r>
        <w:rPr>
          <w:rFonts w:eastAsia="Amiri" w:cs="Amiri" w:ascii="Amiri" w:hAnsi="Amiri"/>
          <w:color w:val="111111"/>
          <w:sz w:val="28"/>
          <w:szCs w:val="28"/>
          <w:rtl w:val="true"/>
          <w:lang w:bidi="ar-SA"/>
        </w:rPr>
        <w:t>.</w:t>
      </w:r>
    </w:p>
    <w:p>
      <w:pPr>
        <w:pStyle w:val="Heading6"/>
        <w:numPr>
          <w:ilvl w:val="5"/>
          <w:numId w:val="1"/>
        </w:numPr>
        <w:rPr/>
      </w:pPr>
      <w:bookmarkStart w:id="1917" w:name="__RefHeading___Toc3073930_1878427129"/>
      <w:bookmarkStart w:id="1918" w:name="_Toc826"/>
      <w:bookmarkEnd w:id="1917"/>
      <w:r>
        <w:rPr/>
        <w:t>7</w:t>
      </w:r>
      <w:r>
        <w:rPr>
          <w:rtl w:val="true"/>
        </w:rPr>
        <w:t xml:space="preserve"> - </w:t>
      </w:r>
      <w:r>
        <w:rPr>
          <w:rtl w:val="true"/>
        </w:rPr>
        <w:t>و اما استثناء الجمعة و العيدين الواجبة</w:t>
      </w:r>
      <w:bookmarkEnd w:id="1918"/>
    </w:p>
    <w:p>
      <w:pPr>
        <w:pStyle w:val="BookText"/>
        <w:rPr/>
      </w:pPr>
      <w:r>
        <w:rPr>
          <w:rFonts w:ascii="Amiri" w:hAnsi="Amiri" w:eastAsia="Amiri" w:cs="Amiri"/>
          <w:color w:val="111111"/>
          <w:sz w:val="28"/>
          <w:sz w:val="28"/>
          <w:szCs w:val="28"/>
          <w:rtl w:val="true"/>
          <w:lang w:bidi="ar-SA"/>
        </w:rPr>
        <w:t>فلان صحّة الصلاة فيهما متقوّمة بالجماعة فلا بد من قصد كل واحد من المأمومين و الامام لذلك</w:t>
      </w:r>
      <w:r>
        <w:rPr>
          <w:rFonts w:eastAsia="Amiri" w:cs="Amiri" w:ascii="Amiri" w:hAnsi="Amiri"/>
          <w:color w:val="111111"/>
          <w:sz w:val="28"/>
          <w:szCs w:val="28"/>
          <w:rtl w:val="true"/>
          <w:lang w:bidi="ar-SA"/>
        </w:rPr>
        <w:t>.</w:t>
      </w:r>
    </w:p>
    <w:p>
      <w:pPr>
        <w:pStyle w:val="Heading6"/>
        <w:numPr>
          <w:ilvl w:val="5"/>
          <w:numId w:val="1"/>
        </w:numPr>
        <w:rPr/>
      </w:pPr>
      <w:bookmarkStart w:id="1919" w:name="__RefHeading___Toc3073932_1878427129"/>
      <w:bookmarkStart w:id="1920" w:name="_Toc827"/>
      <w:bookmarkEnd w:id="1919"/>
      <w:r>
        <w:rPr/>
        <w:t>8</w:t>
      </w:r>
      <w:r>
        <w:rPr>
          <w:rtl w:val="true"/>
        </w:rPr>
        <w:t xml:space="preserve"> - </w:t>
      </w:r>
      <w:r>
        <w:rPr>
          <w:rtl w:val="true"/>
        </w:rPr>
        <w:t>و اما ان ادراك الركعة يتحقّق بذلك</w:t>
      </w:r>
      <w:bookmarkEnd w:id="192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فتدلّ‌ عليه الروايات الكثيرة كصحيحة سليمان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إذا أدرك </w:t>
      </w:r>
      <w:bookmarkStart w:id="1921" w:name="pg14675_163286"/>
    </w:p>
    <w:p>
      <w:pPr>
        <w:pStyle w:val="BookText"/>
        <w:rPr/>
      </w:pPr>
      <w:bookmarkEnd w:id="1921"/>
      <w:r>
        <w:rPr>
          <w:rFonts w:ascii="Amiri" w:hAnsi="Amiri" w:eastAsia="Amiri" w:cs="Amiri"/>
          <w:color w:val="111111"/>
          <w:sz w:val="28"/>
          <w:sz w:val="28"/>
          <w:szCs w:val="28"/>
          <w:rtl w:val="true"/>
          <w:lang w:bidi="ar-SA"/>
        </w:rPr>
        <w:t>الامام و هو راكع و كبّر الرجل و هو مقيم صلبه ثمّ‌ ركع قبل أن يرفع الامام رأسه فقد أدرك الركعة</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تدل عليه الروايات الدالة على ان الداخل للمسجد إذا خاف رفع الامام رأسه من الركوع كبّر و مشى</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الروايات الدالّة على استحباب إطالة الامام ركوعه ليلتحق المأموم به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مقابل ذلك أربع روايات كلّها تنتهي إلى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هذا بحكم رواية واحدة أو 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تدرك القوم قبل أن يكبّر الامام للركعة فلا تدخل معهم في تلك الركعة</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تدل على النهي عن الدخول في الجماعة بعد تكبير الامام للركوع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صراحة تلك تقتضي حمل النهي في هذه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و تسليم استحكام التعارض تتقدّم تلك لأنها لكثرتها بمنزلة السنّة القطعية</w:t>
      </w:r>
      <w:r>
        <w:rPr>
          <w:rFonts w:eastAsia="Amiri" w:cs="Amiri" w:ascii="Amiri" w:hAnsi="Amiri"/>
          <w:color w:val="111111"/>
          <w:sz w:val="28"/>
          <w:szCs w:val="28"/>
          <w:rtl w:val="true"/>
          <w:lang w:bidi="ar-SA"/>
        </w:rPr>
        <w:t>.</w:t>
      </w:r>
    </w:p>
    <w:p>
      <w:pPr>
        <w:pStyle w:val="Heading6"/>
        <w:numPr>
          <w:ilvl w:val="5"/>
          <w:numId w:val="1"/>
        </w:numPr>
        <w:rPr/>
      </w:pPr>
      <w:bookmarkStart w:id="1922" w:name="__RefHeading___Toc3073934_1878427129"/>
      <w:bookmarkStart w:id="1923" w:name="_Toc828"/>
      <w:bookmarkEnd w:id="1922"/>
      <w:r>
        <w:rPr/>
        <w:t>9</w:t>
      </w:r>
      <w:r>
        <w:rPr>
          <w:rtl w:val="true"/>
        </w:rPr>
        <w:t xml:space="preserve"> - </w:t>
      </w:r>
      <w:r>
        <w:rPr>
          <w:rtl w:val="true"/>
        </w:rPr>
        <w:t>و اما مسألة شك المأموم بعد تكبيره في بقاء الامام راكعا</w:t>
      </w:r>
      <w:bookmarkEnd w:id="192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بعض الأعلام ان بالإمكان اجراء استصحاب بقاء الامام راكعا إلى حين تحقّق ركوع المأموم فيما إذا كان تاريخ ركوع المأموم معلوما و تاريخ رفع الامام رأسه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أيضا من فرض ان موضوع الحكم ليس هو الاقتران و إلاّ لم يثبت بالاستصحاب المتقدّم </w:t>
      </w:r>
    </w:p>
    <w:p>
      <w:pPr>
        <w:pStyle w:val="BookText"/>
        <w:rPr/>
      </w:pPr>
      <w:r>
        <w:rPr>
          <w:rFonts w:ascii="Amiri" w:hAnsi="Amiri" w:eastAsia="Amiri" w:cs="Amiri"/>
          <w:color w:val="111111"/>
          <w:sz w:val="28"/>
          <w:sz w:val="28"/>
          <w:szCs w:val="28"/>
          <w:rtl w:val="true"/>
          <w:lang w:bidi="ar-SA"/>
        </w:rPr>
        <w:t>لأنه لازم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الحكم في صحيحة سليمان حيث انه القبلية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ذوات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بالاستصحاب لعدم الحالة السابقة للقبلية لتستصحب بل مقتضى الاستصحاب عدم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ان الأعلام قد ربطوا المسألة بكون الموضوع ذوات الأجزاء أو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هذه الملاحظة الدقيقة لألفاظ‍‌ الرواية و ان الوارد فيها لفظ‍‌ قبل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نجده في كلمات الأعلام في مسائل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قابلة للتأمّل لأنّ‌ الراوي كثيرا ما ينقل الرواية بمعناها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ابن مسلم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الحديث منك فأزيد و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يلاحظ‍‌ مثل هذه التدقيقات التي تحتاج إلى دراسة اصوليّة ذات سنوات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لو كان التعبير بنفسه للإمام عليه السّلام فليس بالإمكان ذلك أيضا لأنه عليه السّلام يخاطب اناسا عرفيين لا اصوليين فلو كان يقصد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العنوان الانتزاعي لكان من المناسب إيضاح ذلك بشكل أوسع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المفهوم من الصحيحة بعد رفع اليد عن مثل هذه التدقيقات اعتبار تحقّق ركوع المأموم عند ما يكون الإمام راكعا، و معه فلدى الشك في بقاء الإمام راكعا لدى ركوع المأموم يجري استصحاب بقائه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924" w:name="pg14675_163288"/>
    </w:p>
    <w:p>
      <w:pPr>
        <w:pStyle w:val="Heading5"/>
        <w:numPr>
          <w:ilvl w:val="4"/>
          <w:numId w:val="1"/>
        </w:numPr>
        <w:rPr/>
      </w:pPr>
      <w:bookmarkStart w:id="1925" w:name="__RefHeading___Toc3073936_1878427129"/>
      <w:bookmarkStart w:id="1926" w:name="_Toc829"/>
      <w:bookmarkEnd w:id="1924"/>
      <w:bookmarkEnd w:id="1925"/>
      <w:r>
        <w:rPr>
          <w:rtl w:val="true"/>
        </w:rPr>
        <w:t>شرائط‍‌ الإمام</w:t>
      </w:r>
      <w:bookmarkEnd w:id="1926"/>
    </w:p>
    <w:p>
      <w:pPr>
        <w:pStyle w:val="Heading6"/>
        <w:numPr>
          <w:ilvl w:val="5"/>
          <w:numId w:val="1"/>
        </w:numPr>
        <w:rPr/>
      </w:pPr>
      <w:bookmarkStart w:id="1927" w:name="__RefHeading___Toc3073938_1878427129"/>
      <w:bookmarkStart w:id="1928" w:name="_Toc830"/>
      <w:bookmarkEnd w:id="1927"/>
      <w:r>
        <w:rPr>
          <w:rtl w:val="true"/>
        </w:rPr>
        <w:t>اشارة</w:t>
      </w:r>
      <w:bookmarkEnd w:id="1928"/>
    </w:p>
    <w:p>
      <w:pPr>
        <w:pStyle w:val="BookText"/>
        <w:rPr/>
      </w:pPr>
      <w:r>
        <w:rPr>
          <w:rFonts w:ascii="Amiri" w:hAnsi="Amiri" w:eastAsia="Amiri" w:cs="Amiri"/>
          <w:color w:val="111111"/>
          <w:sz w:val="28"/>
          <w:sz w:val="28"/>
          <w:szCs w:val="28"/>
          <w:rtl w:val="true"/>
          <w:lang w:bidi="ar-SA"/>
        </w:rPr>
        <w:t>يلزم أن يكون الإمام رجلا إذا كان المأموم كذلك و عادلا صحيح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929" w:name="__RefHeading___Toc3073940_1878427129"/>
      <w:bookmarkStart w:id="1930" w:name="_Toc831"/>
      <w:bookmarkEnd w:id="1929"/>
      <w:r>
        <w:rPr/>
        <w:t>1</w:t>
      </w:r>
      <w:r>
        <w:rPr>
          <w:rtl w:val="true"/>
        </w:rPr>
        <w:t xml:space="preserve"> - </w:t>
      </w:r>
      <w:r>
        <w:rPr>
          <w:rtl w:val="true"/>
        </w:rPr>
        <w:t>اما عدم جواز إمامة المرأة للرجال</w:t>
      </w:r>
      <w:bookmarkEnd w:id="1930"/>
    </w:p>
    <w:p>
      <w:pPr>
        <w:pStyle w:val="BookText"/>
        <w:rPr/>
      </w:pPr>
      <w:r>
        <w:rPr>
          <w:rFonts w:ascii="Amiri" w:hAnsi="Amiri" w:eastAsia="Amiri" w:cs="Amiri"/>
          <w:color w:val="111111"/>
          <w:sz w:val="28"/>
          <w:sz w:val="28"/>
          <w:szCs w:val="28"/>
          <w:rtl w:val="true"/>
          <w:lang w:bidi="ar-SA"/>
        </w:rPr>
        <w:t>فهو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لإثباته اصالة عدم المشروعية بعد فقدان الدليل على الجواز، فان صحيحة زرارة و فضيل المتقدّمة في صدر البحث عن الجماعة ليس لها عموم احوالي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 السؤال في بعض الروايات عن جواز إمامة المرأة لمثلها ظاهر في المفروغية عن عدم جواز إمامتها لغيرها، ففي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تؤم النساء،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1" w:name="__RefHeading___Toc3073942_1878427129"/>
      <w:bookmarkStart w:id="1932" w:name="_Toc832"/>
      <w:bookmarkEnd w:id="1931"/>
      <w:r>
        <w:rPr/>
        <w:t>2</w:t>
      </w:r>
      <w:r>
        <w:rPr>
          <w:rtl w:val="true"/>
        </w:rPr>
        <w:t xml:space="preserve"> - </w:t>
      </w:r>
      <w:r>
        <w:rPr>
          <w:rtl w:val="true"/>
        </w:rPr>
        <w:t>و اما اعتبار العدالة</w:t>
      </w:r>
      <w:bookmarkEnd w:id="1932"/>
    </w:p>
    <w:p>
      <w:pPr>
        <w:pStyle w:val="BookText"/>
        <w:rPr/>
      </w:pPr>
      <w:r>
        <w:rPr>
          <w:rFonts w:ascii="Amiri" w:hAnsi="Amiri" w:eastAsia="Amiri" w:cs="Amiri"/>
          <w:color w:val="111111"/>
          <w:sz w:val="28"/>
          <w:sz w:val="28"/>
          <w:szCs w:val="28"/>
          <w:rtl w:val="true"/>
          <w:lang w:bidi="ar-SA"/>
        </w:rPr>
        <w:t>فقد قيل إنّه من متفرّدات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بموثقة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يصلّي فخرج الإمام و قد صلّى الرجل ركعة من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إماما عدلا فليصلّ‌ اخرى و ينصرف و يجعلهما تطوّعا و ليدخل مع الإمام في صلاته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امام عدل فليبن على صلاته كما هو و يصلّ‌ ركعة اخرى و يجلس قدر ما يقول أشهد أن لا إله إلاّ اللّه وحده لا شريك له و أشهد ان محمّدا عبده و رسوله، ثمّ‌ ليتمّ‌ صلاته على ما استطاع فإن التقيّة واسعة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اخرى بصحيحة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 السّلام عن إمام لا بأس به في جميع اموره عارف غير انه يسمع أبويه الكلام الغليظ‍‌ الذي يغيظهما أقرأ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خلفه ما لم يكن عاقّا قاطعا</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فإنّه جعل المدار على العقوق لأنه ملازم للفسق دون الغلظة التي لا تلازمه كما إذا كانت لأجل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بصحيح عمرو بن خالد عن زيد بن علي عن آبائه عليهم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الأغلف لا يؤم القوم و ان كان أقرأهم لأنه ضيّع من السنّة أعظمها</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 برواية سعد بن إسماعيل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يقارف الذنوب و هو عارف بهذا الأمر اصلّي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فلاحتمال ان يراد من العدل ما يقابل المخالف لا ما يقابل الفاسق بقرينة التعليل في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فلاحتمال خصوصية للعقوق لأنه من أعظم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فلان تضييع أعظم السنّة لا يستلزم ان كل من ضيّع السنّة لا يجوز الاقتداء به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الرابع فلضعف الرواية سندا بسعد و أبيه لإهمالهما، و دلالة لأنها لا تدلّ‌ على ان من ارتكب ذنبا أو 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يصدق عليه عنوان المقارف للذنوب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933" w:name="pg14675_163290"/>
    </w:p>
    <w:p>
      <w:pPr>
        <w:pStyle w:val="BookText"/>
        <w:rPr/>
      </w:pPr>
      <w:bookmarkEnd w:id="1933"/>
      <w:r>
        <w:rPr>
          <w:rFonts w:ascii="Amiri" w:hAnsi="Amiri" w:eastAsia="Amiri" w:cs="Amiri"/>
          <w:color w:val="111111"/>
          <w:sz w:val="28"/>
          <w:sz w:val="28"/>
          <w:szCs w:val="28"/>
          <w:rtl w:val="true"/>
          <w:lang w:bidi="ar-SA"/>
        </w:rPr>
        <w:t>و لا يبقى إلاّ الاجماع، و هو لاحتمال مدركيته لا يصلح للاستناد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اصالة عدم المشروعية في مثل هذه المسألة ذات الابتلاء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التأكيد على حضور 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للمدركية إذ لو كانت العدالة شرطا لأشير إليها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فبمقتضى القواعد لا دليل على الشرطية إلاّ ان الاتفاق على اعتبارها يحول دون جزم الفقيه بالفتوى بعدم الاعتبار و يحتم عليه الانتقال إلى الاحتياط‍‌ في اعتبارها</w:t>
      </w:r>
      <w:r>
        <w:rPr>
          <w:rFonts w:eastAsia="Amiri" w:cs="Amiri" w:ascii="Amiri" w:hAnsi="Amiri"/>
          <w:color w:val="111111"/>
          <w:sz w:val="28"/>
          <w:szCs w:val="28"/>
          <w:rtl w:val="true"/>
          <w:lang w:bidi="ar-SA"/>
        </w:rPr>
        <w:t>.</w:t>
      </w:r>
    </w:p>
    <w:p>
      <w:pPr>
        <w:pStyle w:val="Heading6"/>
        <w:numPr>
          <w:ilvl w:val="5"/>
          <w:numId w:val="1"/>
        </w:numPr>
        <w:rPr/>
      </w:pPr>
      <w:bookmarkStart w:id="1934" w:name="__RefHeading___Toc3073944_1878427129"/>
      <w:bookmarkStart w:id="1935" w:name="_Toc833"/>
      <w:bookmarkEnd w:id="1934"/>
      <w:r>
        <w:rPr/>
        <w:t>3</w:t>
      </w:r>
      <w:r>
        <w:rPr>
          <w:rtl w:val="true"/>
        </w:rPr>
        <w:t xml:space="preserve"> - </w:t>
      </w:r>
      <w:r>
        <w:rPr>
          <w:rtl w:val="true"/>
        </w:rPr>
        <w:t>و اما اعتبار صحّة القراءة</w:t>
      </w:r>
      <w:bookmarkEnd w:id="1935"/>
    </w:p>
    <w:p>
      <w:pPr>
        <w:pStyle w:val="BookText"/>
        <w:rPr/>
      </w:pPr>
      <w:r>
        <w:rPr>
          <w:rFonts w:ascii="Amiri" w:hAnsi="Amiri" w:eastAsia="Amiri" w:cs="Amiri"/>
          <w:color w:val="111111"/>
          <w:sz w:val="28"/>
          <w:sz w:val="28"/>
          <w:szCs w:val="28"/>
          <w:rtl w:val="true"/>
          <w:lang w:bidi="ar-SA"/>
        </w:rPr>
        <w:t>فهو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توجيهه بأن القراءة ليست ساقطة عن المأموم رأسا و انما الامام وكيل و ضامن لها، و لا معنى لضمانه و وكالته إذا لم يأت بها صحيحة، ففي صحيحة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يقرأ الرجل في الاولى و العصر خلف الامام و هو لا يعلم انه يقرأ؟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يقرأ يكله إلى الامام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و في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القراءة خلف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الامام ضامن للقراءة</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بقطع النظر عن ذلك تكفي اصالة عدم المشروعية لأنّ‌ مقتضى إطلاق أدلّة القراءة لزومها على كلّ‌ مصلّ‌، و الخارج بنحو القدر المتيقن الجماعة عند صحّة قراءة الامام</w:t>
      </w:r>
      <w:r>
        <w:rPr>
          <w:rFonts w:eastAsia="Amiri" w:cs="Amiri" w:ascii="Amiri" w:hAnsi="Amiri"/>
          <w:color w:val="111111"/>
          <w:sz w:val="28"/>
          <w:szCs w:val="28"/>
          <w:rtl w:val="true"/>
          <w:lang w:bidi="ar-SA"/>
        </w:rPr>
        <w:t xml:space="preserve">. </w:t>
      </w:r>
      <w:bookmarkStart w:id="1936" w:name="pg14675_163291"/>
    </w:p>
    <w:p>
      <w:pPr>
        <w:pStyle w:val="Heading4"/>
        <w:numPr>
          <w:ilvl w:val="3"/>
          <w:numId w:val="1"/>
        </w:numPr>
        <w:rPr/>
      </w:pPr>
      <w:bookmarkStart w:id="1937" w:name="__RefHeading___Toc3073946_1878427129"/>
      <w:bookmarkStart w:id="1938" w:name="_Toc834"/>
      <w:bookmarkEnd w:id="1936"/>
      <w:bookmarkEnd w:id="1937"/>
      <w:r>
        <w:rPr/>
        <w:t>4</w:t>
      </w:r>
      <w:r>
        <w:rPr>
          <w:rtl w:val="true"/>
        </w:rPr>
        <w:t xml:space="preserve"> - </w:t>
      </w:r>
      <w:r>
        <w:rPr>
          <w:rtl w:val="true"/>
        </w:rPr>
        <w:t>صلاة الجمعة</w:t>
      </w:r>
      <w:bookmarkEnd w:id="1938"/>
    </w:p>
    <w:p>
      <w:pPr>
        <w:pStyle w:val="Heading5"/>
        <w:numPr>
          <w:ilvl w:val="4"/>
          <w:numId w:val="1"/>
        </w:numPr>
        <w:rPr/>
      </w:pPr>
      <w:bookmarkStart w:id="1939" w:name="__RefHeading___Toc3073948_1878427129"/>
      <w:bookmarkStart w:id="1940" w:name="_Toc835"/>
      <w:bookmarkEnd w:id="1939"/>
      <w:r>
        <w:rPr>
          <w:rtl w:val="true"/>
        </w:rPr>
        <w:t>اشارة</w:t>
      </w:r>
      <w:bookmarkEnd w:id="1940"/>
    </w:p>
    <w:p>
      <w:pPr>
        <w:pStyle w:val="BookText"/>
        <w:rPr/>
      </w:pPr>
      <w:r>
        <w:rPr>
          <w:rFonts w:ascii="Amiri" w:hAnsi="Amiri" w:eastAsia="Amiri" w:cs="Amiri"/>
          <w:color w:val="111111"/>
          <w:sz w:val="28"/>
          <w:sz w:val="28"/>
          <w:szCs w:val="28"/>
          <w:rtl w:val="true"/>
          <w:lang w:bidi="ar-SA"/>
        </w:rPr>
        <w:t>في وجوب صلاة الجمعة عصر الغيبة اختلاف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كالصبح ركعتان إلاّ انها مسبوقة بخطبتين يقوم الامام في الاولى و يحمد اللّه و يثني عليه و يوصي بتقوى اللّه و يقرأ سورة ثم يجلس قليلا و يقوم في الثانية و يحمد اللّه و يثني عليه و يصلّي على محمّد صلّى اللّه عليه و آله و أئمة المسلمين و يستغفر للمؤمنين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941" w:name="__RefHeading___Toc3073950_1878427129"/>
      <w:bookmarkStart w:id="1942" w:name="_Toc836"/>
      <w:bookmarkEnd w:id="1941"/>
      <w:r>
        <w:rPr/>
        <w:t>1</w:t>
      </w:r>
      <w:r>
        <w:rPr>
          <w:rtl w:val="true"/>
        </w:rPr>
        <w:t xml:space="preserve"> - </w:t>
      </w:r>
      <w:r>
        <w:rPr>
          <w:rtl w:val="true"/>
        </w:rPr>
        <w:t>اما بالنسبة الى أصل الحكم</w:t>
      </w:r>
      <w:bookmarkEnd w:id="1942"/>
    </w:p>
    <w:p>
      <w:pPr>
        <w:pStyle w:val="Heading6"/>
        <w:numPr>
          <w:ilvl w:val="5"/>
          <w:numId w:val="1"/>
        </w:numPr>
        <w:rPr/>
      </w:pPr>
      <w:bookmarkStart w:id="1943" w:name="__RefHeading___Toc3073952_1878427129"/>
      <w:bookmarkStart w:id="1944" w:name="_Toc837"/>
      <w:bookmarkEnd w:id="1943"/>
      <w:r>
        <w:rPr>
          <w:rtl w:val="true"/>
        </w:rPr>
        <w:t>اشارة</w:t>
      </w:r>
      <w:bookmarkEnd w:id="1944"/>
    </w:p>
    <w:p>
      <w:pPr>
        <w:pStyle w:val="BookText"/>
        <w:rPr/>
      </w:pPr>
      <w:r>
        <w:rPr>
          <w:rFonts w:ascii="Amiri" w:hAnsi="Amiri" w:eastAsia="Amiri" w:cs="Amiri"/>
          <w:color w:val="111111"/>
          <w:sz w:val="28"/>
          <w:sz w:val="28"/>
          <w:szCs w:val="28"/>
          <w:rtl w:val="true"/>
          <w:lang w:bidi="ar-SA"/>
        </w:rPr>
        <w:t>فمحل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التعييني و التخييري و عدم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ملاحظة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ذلِكُمْ‌ خَيْرٌ لَكُمْ‌ إِنْ‌ كُنْتُمْ‌ تَعْلَمُونَ‌ </w:t>
      </w:r>
      <w:r>
        <w:rPr>
          <w:rStyle w:val="FootnoteAnchor"/>
          <w:rtl w:val="true"/>
        </w:rPr>
        <w:footnoteReference w:id="639"/>
      </w:r>
      <w:r>
        <w:rPr>
          <w:rFonts w:ascii="Amiri" w:hAnsi="Amiri" w:eastAsia="Amiri" w:cs="Amiri"/>
          <w:color w:val="111111"/>
          <w:sz w:val="28"/>
          <w:sz w:val="28"/>
          <w:szCs w:val="28"/>
          <w:rtl w:val="true"/>
          <w:lang w:bidi="ar-SA"/>
        </w:rPr>
        <w:t>فلا تدلّ‌ على وجوب عقدها ابتداء بل متى ما عقدت و نودي لها لزم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 عدم شرطية ظهور الامام عليه السّلام، و يقتصر في تقييده على بقيّة الشروط‍‌ التي دلّ‌ الدليل على اعتبارها و ليس منها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الروايات فهي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فرض اللّه عزّ و جلّ‌ </w:t>
      </w:r>
    </w:p>
    <w:p>
      <w:pPr>
        <w:pStyle w:val="BookText"/>
        <w:rPr/>
      </w:pPr>
      <w:r>
        <w:rPr>
          <w:rFonts w:ascii="Amiri" w:hAnsi="Amiri" w:eastAsia="Amiri" w:cs="Amiri"/>
          <w:color w:val="111111"/>
          <w:sz w:val="28"/>
          <w:sz w:val="28"/>
          <w:szCs w:val="28"/>
          <w:rtl w:val="true"/>
          <w:lang w:bidi="ar-SA"/>
        </w:rPr>
        <w:t>على الناس من الجمعة إلى الجمعة خمسا و ثلاثين صلاة، منها صلاة واحدة فرضها اللّه عزّ و جلّ‌ في جماعة و هي الجمعة، و 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 الكبير و المجنون و المسافر و العبد و المرأة و المريض و الأعمى و من كان على رأس فرسخين</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بمقتضى إطلاق كلمة الناس تشمل الجميع إلى يوم القيامة بما في ذلك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يدعم ذلك استثناؤها لعناوين ليس أحدها المكلّف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ليست ظاهرة في وجوب اقامتها ابتداء بل أعمّ‌ منه و من وجوبها عند النداء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الاخرى عن الامام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فريضة، و الاجتماع إليها فريضة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ترك رجل من غير علّة ثلاث جمع فقد ترك ثلاث فرائض</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الاجتماع إليها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الاجتماع لصلاة الجمعة أمر واجب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افتراض وجود إمام و مأمومين و جماعة منعقدة و انه بعد انعقادها يجب الحضور و التجاوب معها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و محمّد بن مسلم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أبا جعفر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الجمعة ثلاثا متواليات بغير علّة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طبع اللّه على قلبه</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ترك حضور الجمعة، و هذا يعني وجود صلاة جمعة و انعقادها و لا يدلّ‌ على لزوم عقدها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الالزام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منصور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واجبة على كل أحد لا يعذر الناس فيها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المملوك و المسافر و المريض و الصبي</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المحتمل كون المقصود انه بعد انعقادها لا يعذر من الحضور فيها أحد و إلاّ كان المناسب استثناء فرد سادس و هو من لا يتمكن من إقامتها نتيجة عدم اجتماع العدد و التصدي لإقامتها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الفضل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قوم في قرية صلّوا الجمعة أربع ركعات فإذا كان لهم من يخطب لهم جمّعوا إذا كانوا خمس نفر، و إنّما جعلت ركعتين لمكان الخطبتين</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منها صحيحة زرارة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جاز لهم أن يجمعوا لا أنّهم ملزمون بذلك بقرينة روايات الفرسخين كصحيحة محمد بن مسلم و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كل من كان منها على فرسخين</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فلو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945" w:name="pg14675_163294"/>
    </w:p>
    <w:p>
      <w:pPr>
        <w:pStyle w:val="BookText"/>
        <w:rPr/>
      </w:pPr>
      <w:bookmarkEnd w:id="1945"/>
      <w:r>
        <w:rPr>
          <w:rFonts w:ascii="Amiri" w:hAnsi="Amiri" w:eastAsia="Amiri" w:cs="Amiri"/>
          <w:color w:val="111111"/>
          <w:sz w:val="28"/>
          <w:sz w:val="28"/>
          <w:szCs w:val="28"/>
          <w:rtl w:val="true"/>
          <w:lang w:bidi="ar-SA"/>
        </w:rPr>
        <w:t>كانت إقامتها ابتداء لازمة وجب على من بعد فرسخين أن يقيمها في بلده لا أنه يعذر من الحضور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إقامتها ابتداء لو كانت واجبة تعيينا لاشتهر ذلك و شاع لشدّة الابتلاء في حين نرى ان ذلك لم يكن معهودا لدى أصحاب الأئمّة عليهم السّلام ففي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حثّنا أبو عبد اللّه عليه السّلام على صلاة الجمعة حتى ظننت انه يريد أن نأتيه فقلت نغدوا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عنيت عندكم</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عبد الملك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يهلك و لم يصل فريضة فرضها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أصنع‌؟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جماعة يعني صلاة الجمعة</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خلال هذا ننتهي الى ان صلاة الجمعة واجبة تعيينا في مرحلة البقاء دون الحدوث</w:t>
      </w:r>
      <w:r>
        <w:rPr>
          <w:rFonts w:eastAsia="Amiri" w:cs="Amiri" w:ascii="Amiri" w:hAnsi="Amiri"/>
          <w:color w:val="111111"/>
          <w:sz w:val="28"/>
          <w:szCs w:val="28"/>
          <w:rtl w:val="true"/>
          <w:lang w:bidi="ar-SA"/>
        </w:rPr>
        <w:t>.</w:t>
      </w:r>
    </w:p>
    <w:p>
      <w:pPr>
        <w:pStyle w:val="Heading6"/>
        <w:numPr>
          <w:ilvl w:val="5"/>
          <w:numId w:val="1"/>
        </w:numPr>
        <w:rPr/>
      </w:pPr>
      <w:bookmarkStart w:id="1946" w:name="__RefHeading___Toc3073954_1878427129"/>
      <w:bookmarkStart w:id="1947" w:name="_Toc838"/>
      <w:bookmarkEnd w:id="1946"/>
      <w:r>
        <w:rPr>
          <w:rtl w:val="true"/>
        </w:rPr>
        <w:t>أدلة عدم المشروعية</w:t>
      </w:r>
      <w:bookmarkEnd w:id="1947"/>
    </w:p>
    <w:p>
      <w:pPr>
        <w:pStyle w:val="Heading6"/>
        <w:numPr>
          <w:ilvl w:val="5"/>
          <w:numId w:val="1"/>
        </w:numPr>
        <w:rPr/>
      </w:pPr>
      <w:bookmarkStart w:id="1948" w:name="__RefHeading___Toc3073956_1878427129"/>
      <w:bookmarkStart w:id="1949" w:name="_Toc839"/>
      <w:bookmarkEnd w:id="1948"/>
      <w:r>
        <w:rPr>
          <w:rtl w:val="true"/>
        </w:rPr>
        <w:t>اشارة</w:t>
      </w:r>
      <w:bookmarkEnd w:id="1949"/>
    </w:p>
    <w:p>
      <w:pPr>
        <w:pStyle w:val="BookText"/>
        <w:rPr/>
      </w:pPr>
      <w:r>
        <w:rPr>
          <w:rFonts w:ascii="Amiri" w:hAnsi="Amiri" w:eastAsia="Amiri" w:cs="Amiri"/>
          <w:color w:val="111111"/>
          <w:sz w:val="28"/>
          <w:sz w:val="28"/>
          <w:szCs w:val="28"/>
          <w:rtl w:val="true"/>
          <w:lang w:bidi="ar-SA"/>
        </w:rPr>
        <w:t>استدل لعدم المشروعية بعدّة وجوه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0" w:name="__RefHeading___Toc3073958_1878427129"/>
      <w:bookmarkStart w:id="1951" w:name="_Toc840"/>
      <w:bookmarkEnd w:id="1950"/>
      <w:r>
        <w:rPr>
          <w:rtl w:val="true"/>
        </w:rPr>
        <w:t>الأوّل</w:t>
      </w:r>
      <w:r>
        <w:rPr>
          <w:rtl w:val="true"/>
        </w:rPr>
        <w:t xml:space="preserve">: </w:t>
      </w:r>
      <w:r>
        <w:rPr>
          <w:rtl w:val="true"/>
        </w:rPr>
        <w:t>ما نسب إلى ابن إدريس من ان وجوب الظهر ثابت بيقين</w:t>
      </w:r>
      <w:bookmarkEnd w:id="1951"/>
    </w:p>
    <w:p>
      <w:pPr>
        <w:pStyle w:val="BookText"/>
        <w:rPr/>
      </w:pPr>
      <w:r>
        <w:rPr>
          <w:rFonts w:ascii="Amiri" w:hAnsi="Amiri" w:eastAsia="Amiri" w:cs="Amiri"/>
          <w:color w:val="111111"/>
          <w:sz w:val="28"/>
          <w:sz w:val="28"/>
          <w:szCs w:val="28"/>
          <w:rtl w:val="true"/>
          <w:lang w:bidi="ar-SA"/>
        </w:rPr>
        <w:t>و لا يعدل عنه إلاّ بيقين مثله</w:t>
      </w:r>
    </w:p>
    <w:p>
      <w:pPr>
        <w:pStyle w:val="BookText"/>
        <w:rPr/>
      </w:pPr>
      <w:r>
        <w:rPr>
          <w:rFonts w:ascii="Amiri" w:hAnsi="Amiri" w:eastAsia="Amiri" w:cs="Amiri"/>
          <w:color w:val="111111"/>
          <w:sz w:val="28"/>
          <w:sz w:val="28"/>
          <w:szCs w:val="28"/>
          <w:rtl w:val="true"/>
          <w:lang w:bidi="ar-SA"/>
        </w:rPr>
        <w:t>لأنّ‌ اليقين لا ينقضه الشك أبدا للإجماع و للرواية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أن تنقض اليقين بالشك أبدا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الظهر يوم الجمعة مشكوك و لم يثبت بيقين</w:t>
      </w:r>
      <w:r>
        <w:rPr>
          <w:rFonts w:eastAsia="Amiri" w:cs="Amiri" w:ascii="Amiri" w:hAnsi="Amiri"/>
          <w:color w:val="111111"/>
          <w:sz w:val="28"/>
          <w:szCs w:val="28"/>
          <w:rtl w:val="true"/>
          <w:lang w:bidi="ar-SA"/>
        </w:rPr>
        <w:t xml:space="preserve">. </w:t>
      </w:r>
      <w:bookmarkStart w:id="1952" w:name="pg14675_163295"/>
    </w:p>
    <w:p>
      <w:pPr>
        <w:pStyle w:val="BookText"/>
        <w:rPr/>
      </w:pPr>
      <w:bookmarkEnd w:id="1952"/>
      <w:r>
        <w:rPr>
          <w:rFonts w:ascii="Amiri" w:hAnsi="Amiri" w:eastAsia="Amiri" w:cs="Amiri"/>
          <w:color w:val="111111"/>
          <w:sz w:val="28"/>
          <w:sz w:val="28"/>
          <w:szCs w:val="28"/>
          <w:rtl w:val="true"/>
          <w:lang w:bidi="ar-SA"/>
        </w:rPr>
        <w:t>و التفسير الذي ذكره للرواية باطل</w:t>
      </w:r>
      <w:r>
        <w:rPr>
          <w:rFonts w:eastAsia="Amiri" w:cs="Amiri" w:ascii="Amiri" w:hAnsi="Amiri"/>
          <w:color w:val="111111"/>
          <w:sz w:val="28"/>
          <w:szCs w:val="28"/>
          <w:rtl w:val="true"/>
          <w:lang w:bidi="ar-SA"/>
        </w:rPr>
        <w:t>.</w:t>
      </w:r>
    </w:p>
    <w:p>
      <w:pPr>
        <w:pStyle w:val="Heading6"/>
        <w:numPr>
          <w:ilvl w:val="5"/>
          <w:numId w:val="1"/>
        </w:numPr>
        <w:rPr/>
      </w:pPr>
      <w:bookmarkStart w:id="1953" w:name="__RefHeading___Toc3073960_1878427129"/>
      <w:bookmarkStart w:id="1954" w:name="_Toc841"/>
      <w:bookmarkEnd w:id="1953"/>
      <w:r>
        <w:rPr>
          <w:rtl w:val="true"/>
        </w:rPr>
        <w:t>الثاني</w:t>
      </w:r>
      <w:r>
        <w:rPr>
          <w:rtl w:val="true"/>
        </w:rPr>
        <w:t xml:space="preserve">: </w:t>
      </w:r>
      <w:r>
        <w:rPr>
          <w:rtl w:val="true"/>
        </w:rPr>
        <w:t>ان شرط‍‌ انعقاد الجمعة الامام أو من نصبه، و هو منتف</w:t>
      </w:r>
      <w:bookmarkEnd w:id="1954"/>
    </w:p>
    <w:p>
      <w:pPr>
        <w:pStyle w:val="BookText"/>
        <w:rPr/>
      </w:pPr>
      <w:r>
        <w:rPr>
          <w:rFonts w:ascii="Amiri" w:hAnsi="Amiri" w:eastAsia="Amiri" w:cs="Amiri"/>
          <w:color w:val="111111"/>
          <w:sz w:val="28"/>
          <w:sz w:val="28"/>
          <w:szCs w:val="28"/>
          <w:rtl w:val="true"/>
          <w:lang w:bidi="ar-SA"/>
        </w:rPr>
        <w:t>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المذكور أوّل الكلام بل هو منفي بعدم إشارة النصوص إليه</w:t>
      </w:r>
      <w:r>
        <w:rPr>
          <w:rFonts w:eastAsia="Amiri" w:cs="Amiri" w:ascii="Amiri" w:hAnsi="Amiri"/>
          <w:color w:val="111111"/>
          <w:sz w:val="28"/>
          <w:szCs w:val="28"/>
          <w:rtl w:val="true"/>
          <w:lang w:bidi="ar-SA"/>
        </w:rPr>
        <w:t>.</w:t>
      </w:r>
    </w:p>
    <w:p>
      <w:pPr>
        <w:pStyle w:val="Heading6"/>
        <w:numPr>
          <w:ilvl w:val="5"/>
          <w:numId w:val="1"/>
        </w:numPr>
        <w:rPr/>
      </w:pPr>
      <w:bookmarkStart w:id="1955" w:name="__RefHeading___Toc3073962_1878427129"/>
      <w:bookmarkStart w:id="1956" w:name="_Toc842"/>
      <w:bookmarkEnd w:id="1955"/>
      <w:r>
        <w:rPr>
          <w:rtl w:val="true"/>
        </w:rPr>
        <w:t>الثالث</w:t>
      </w:r>
      <w:r>
        <w:rPr>
          <w:rtl w:val="true"/>
        </w:rPr>
        <w:t xml:space="preserve">: </w:t>
      </w:r>
      <w:r>
        <w:rPr>
          <w:rtl w:val="true"/>
        </w:rPr>
        <w:t>دعاء الامام السجّاد في الصحيفة ليوم الجمعة</w:t>
      </w:r>
      <w:r>
        <w:rPr>
          <w:rtl w:val="true"/>
        </w:rPr>
        <w:t>:</w:t>
      </w:r>
      <w:bookmarkEnd w:id="1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المقام مقام لخلفائك و أصفيائك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ابتزوها و أنت المقدّر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عاد صفوتك و خلفاؤك مغلوبين مقهورين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كون الامام عليه السّلام أحقّ‌ باداء الجمعة مع وجوده و ذلك من مناصبه الخاصّة كالقضاوة و الولاية و انما الكلام في غيبته</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3073964_1878427129"/>
      <w:bookmarkStart w:id="1958" w:name="_Toc843"/>
      <w:bookmarkEnd w:id="1957"/>
      <w:r>
        <w:rPr/>
        <w:t>2</w:t>
      </w:r>
      <w:r>
        <w:rPr>
          <w:rtl w:val="true"/>
        </w:rPr>
        <w:t xml:space="preserve"> - </w:t>
      </w:r>
      <w:r>
        <w:rPr>
          <w:rtl w:val="true"/>
        </w:rPr>
        <w:t>و اما انها ركعتان كالصبح</w:t>
      </w:r>
      <w:bookmarkEnd w:id="1958"/>
    </w:p>
    <w:p>
      <w:pPr>
        <w:pStyle w:val="BookText"/>
        <w:rPr/>
      </w:pPr>
      <w:r>
        <w:rPr>
          <w:rFonts w:ascii="Amiri" w:hAnsi="Amiri" w:eastAsia="Amiri" w:cs="Amiri"/>
          <w:color w:val="111111"/>
          <w:sz w:val="28"/>
          <w:sz w:val="28"/>
          <w:szCs w:val="28"/>
          <w:rtl w:val="true"/>
          <w:lang w:bidi="ar-SA"/>
        </w:rPr>
        <w:t>فهو مضافا إلى كونه من المسلّمات يستفاد من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مع الامام ركعتان، فمن صلّى وحده فهي أربع ركعات</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3073966_1878427129"/>
      <w:bookmarkStart w:id="1960" w:name="_Toc844"/>
      <w:bookmarkEnd w:id="1959"/>
      <w:r>
        <w:rPr/>
        <w:t>3</w:t>
      </w:r>
      <w:r>
        <w:rPr>
          <w:rtl w:val="true"/>
        </w:rPr>
        <w:t xml:space="preserve"> - </w:t>
      </w:r>
      <w:r>
        <w:rPr>
          <w:rtl w:val="true"/>
        </w:rPr>
        <w:t>و اما انه تتقدّمها خطبتان يقرأ فيهما ما ذكر</w:t>
      </w:r>
      <w:bookmarkEnd w:id="196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فلموثق سماعة الآخر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يخطب يعني امام الجمعة و هو قائم يحمد اللّه و يثني عليه ثم يوصي بتقوى اللّه ثمّ‌ يقرأ سورة من القرآن صغيرة ثم يجلس ثم يقوم فيحمد اللّه و يثني عليه و يصلّي على محمّد صلّى اللّه عليه و آله و على أئمة المسلمين و يستغفر للمؤمنين و المؤمنات فإذا فرغ من هذا أقام المؤذن فصلّى بالناس ركعتين</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bookmarkStart w:id="1961" w:name="pg14675_163296"/>
    </w:p>
    <w:p>
      <w:pPr>
        <w:pStyle w:val="Heading3"/>
        <w:numPr>
          <w:ilvl w:val="2"/>
          <w:numId w:val="1"/>
        </w:numPr>
        <w:rPr/>
      </w:pPr>
      <w:bookmarkStart w:id="1962" w:name="__RefHeading___Toc3073968_1878427129"/>
      <w:bookmarkStart w:id="1963" w:name="_Toc845"/>
      <w:bookmarkEnd w:id="1961"/>
      <w:bookmarkEnd w:id="1962"/>
      <w:r>
        <w:rPr>
          <w:rtl w:val="true"/>
        </w:rPr>
        <w:t>كتاب الصّوم</w:t>
      </w:r>
      <w:bookmarkEnd w:id="1963"/>
    </w:p>
    <w:p>
      <w:pPr>
        <w:pStyle w:val="Heading4"/>
        <w:numPr>
          <w:ilvl w:val="3"/>
          <w:numId w:val="1"/>
        </w:numPr>
        <w:rPr/>
      </w:pPr>
      <w:bookmarkStart w:id="1964" w:name="__RefHeading___Toc3073970_1878427129"/>
      <w:bookmarkStart w:id="1965" w:name="_Toc846"/>
      <w:bookmarkEnd w:id="1964"/>
      <w:r>
        <w:rPr>
          <w:rtl w:val="true"/>
        </w:rPr>
        <w:t>اشارة</w:t>
      </w:r>
      <w:bookmarkEnd w:id="19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مفطرات الصوم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صحّة الصوم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عامّة للصوم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6" w:name="pg14675_163298"/>
      <w:bookmarkStart w:id="1967" w:name="pg14675_163298"/>
      <w:bookmarkEnd w:id="1967"/>
    </w:p>
    <w:p>
      <w:pPr>
        <w:pStyle w:val="Heading4"/>
        <w:numPr>
          <w:ilvl w:val="3"/>
          <w:numId w:val="1"/>
        </w:numPr>
        <w:rPr/>
      </w:pPr>
      <w:bookmarkStart w:id="1968" w:name="pg14675_163298"/>
      <w:bookmarkStart w:id="1969" w:name="__RefHeading___Toc3073972_1878427129"/>
      <w:bookmarkStart w:id="1970" w:name="_Toc847"/>
      <w:bookmarkEnd w:id="1968"/>
      <w:bookmarkEnd w:id="1969"/>
      <w:r>
        <w:rPr/>
        <w:t>1</w:t>
      </w:r>
      <w:r>
        <w:rPr>
          <w:rtl w:val="true"/>
        </w:rPr>
        <w:t xml:space="preserve"> - </w:t>
      </w:r>
      <w:r>
        <w:rPr>
          <w:rtl w:val="true"/>
        </w:rPr>
        <w:t>مفطرات الصوم</w:t>
      </w:r>
      <w:bookmarkEnd w:id="1970"/>
    </w:p>
    <w:p>
      <w:pPr>
        <w:pStyle w:val="Heading5"/>
        <w:numPr>
          <w:ilvl w:val="4"/>
          <w:numId w:val="1"/>
        </w:numPr>
        <w:rPr/>
      </w:pPr>
      <w:bookmarkStart w:id="1971" w:name="__RefHeading___Toc3073974_1878427129"/>
      <w:bookmarkStart w:id="1972" w:name="_Toc848"/>
      <w:bookmarkEnd w:id="1971"/>
      <w:r>
        <w:rPr>
          <w:rtl w:val="true"/>
        </w:rPr>
        <w:t>اشارة</w:t>
      </w:r>
      <w:bookmarkEnd w:id="1972"/>
    </w:p>
    <w:p>
      <w:pPr>
        <w:pStyle w:val="BookText"/>
        <w:rPr/>
      </w:pPr>
      <w:r>
        <w:rPr>
          <w:rFonts w:ascii="Amiri" w:hAnsi="Amiri" w:eastAsia="Amiri" w:cs="Amiri"/>
          <w:color w:val="111111"/>
          <w:sz w:val="28"/>
          <w:sz w:val="28"/>
          <w:szCs w:val="28"/>
          <w:rtl w:val="true"/>
          <w:lang w:bidi="ar-SA"/>
        </w:rPr>
        <w:t>الصوم هو الامساك قربة عن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الأكل و الشرب بلا فرق بين المعتاد و غيره و لا بين الطريق المعتاد و غيره، و لا بين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ابتلاع ما يخرج من الصدر أو ينزل من الرأس إذا وصل فضاء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باستعمال الابرة أو القطرة في الاذن و نحوهما و كذا تناول ما تجمع من البصاق في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تخليل الأسنان إلاّ مع العلم بوصول الطعام إلى الجوف بتركه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الجماع قبلا أو دبرا فاعلا أو مفعولا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قصد الجماع و شك في الدخول أو بلوغ مقدار الحشفة وجب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قصد التفخيذ فدخل في أحد الفرجين بلا قصد لم يجب القضاء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إنزال المني بعد تهيئة الأسباب المؤدية إليه، اما إذا نزل بلا قصد فلا شيء</w:t>
      </w:r>
      <w:r>
        <w:rPr>
          <w:rFonts w:eastAsia="Amiri" w:cs="Amiri" w:ascii="Amiri" w:hAnsi="Amiri"/>
          <w:color w:val="111111"/>
          <w:sz w:val="28"/>
          <w:szCs w:val="28"/>
          <w:rtl w:val="true"/>
          <w:lang w:bidi="ar-SA"/>
        </w:rPr>
        <w:t xml:space="preserve">. </w:t>
      </w:r>
      <w:bookmarkStart w:id="1973" w:name="pg14675_163299"/>
    </w:p>
    <w:p>
      <w:pPr>
        <w:pStyle w:val="BookText"/>
        <w:rPr/>
      </w:pPr>
      <w:bookmarkEnd w:id="197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البقاء على الجنابة حتى يطلع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على اللّه سبحانه أو رسوله صلّى اللّه عليه و آله أو أحد المعصومين عليهم السّلام في رأي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ايصال الغبار الى الحلق في 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رمس الرأس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الاحتقان بالمائع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3073976_1878427129"/>
      <w:bookmarkStart w:id="1975" w:name="_Toc849"/>
      <w:bookmarkEnd w:id="1974"/>
      <w:r>
        <w:rPr/>
        <w:t>1</w:t>
      </w:r>
      <w:r>
        <w:rPr>
          <w:rtl w:val="true"/>
        </w:rPr>
        <w:t xml:space="preserve"> - </w:t>
      </w:r>
      <w:r>
        <w:rPr>
          <w:rtl w:val="true"/>
        </w:rPr>
        <w:t>اما اعتبار القربة في الصوم شرعا بالرغم من عدم اعتبارها</w:t>
      </w:r>
      <w:bookmarkEnd w:id="1975"/>
    </w:p>
    <w:p>
      <w:pPr>
        <w:pStyle w:val="BookText"/>
        <w:rPr/>
      </w:pPr>
      <w:r>
        <w:rPr>
          <w:rFonts w:ascii="Amiri" w:hAnsi="Amiri" w:eastAsia="Amiri" w:cs="Amiri"/>
          <w:color w:val="111111"/>
          <w:sz w:val="28"/>
          <w:sz w:val="28"/>
          <w:szCs w:val="28"/>
          <w:rtl w:val="true"/>
          <w:lang w:bidi="ar-SA"/>
        </w:rPr>
        <w:t>فيه لغة</w:t>
      </w:r>
    </w:p>
    <w:p>
      <w:pPr>
        <w:pStyle w:val="BookText"/>
        <w:rPr/>
      </w:pPr>
      <w:r>
        <w:rPr>
          <w:rFonts w:ascii="Amiri" w:hAnsi="Amiri" w:eastAsia="Amiri" w:cs="Amiri"/>
          <w:color w:val="111111"/>
          <w:sz w:val="28"/>
          <w:sz w:val="28"/>
          <w:szCs w:val="28"/>
          <w:rtl w:val="true"/>
          <w:lang w:bidi="ar-SA"/>
        </w:rPr>
        <w:t>فلارتكاز المتشرّعة الذي لا يحتمل وصوله من غير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استفادته أيضا من الأحاديث الدالّة على بناء الإسلام على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الحج و الصوم و الولاية</w:t>
      </w:r>
      <w:r>
        <w:rPr>
          <w:rStyle w:val="FootnoteAnchor"/>
          <w:rtl w:val="true"/>
        </w:rPr>
        <w:footnoteReference w:id="654"/>
      </w:r>
      <w:r>
        <w:rPr>
          <w:rFonts w:ascii="Amiri" w:hAnsi="Amiri" w:eastAsia="Amiri" w:cs="Amiri"/>
          <w:color w:val="111111"/>
          <w:sz w:val="28"/>
          <w:sz w:val="28"/>
          <w:szCs w:val="28"/>
          <w:rtl w:val="true"/>
          <w:lang w:bidi="ar-SA"/>
        </w:rPr>
        <w:t>، فانه لا يحتمل بناء الإسلام على الإمساك غير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الانضمام الى الصلاة و نحوها التي هي قربية جزما قد يؤكد الدلالة على المطلوب</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3073978_1878427129"/>
      <w:bookmarkStart w:id="1977" w:name="_Toc850"/>
      <w:bookmarkEnd w:id="1976"/>
      <w:r>
        <w:rPr/>
        <w:t>2</w:t>
      </w:r>
      <w:r>
        <w:rPr>
          <w:rtl w:val="true"/>
        </w:rPr>
        <w:t xml:space="preserve"> - </w:t>
      </w:r>
      <w:r>
        <w:rPr>
          <w:rtl w:val="true"/>
        </w:rPr>
        <w:t>و اما اعتبار كونه عن المفطرات الخاصة</w:t>
      </w:r>
      <w:bookmarkEnd w:id="1977"/>
    </w:p>
    <w:p>
      <w:pPr>
        <w:pStyle w:val="BookText"/>
        <w:rPr/>
      </w:pPr>
      <w:r>
        <w:rPr>
          <w:rFonts w:ascii="Amiri" w:hAnsi="Amiri" w:eastAsia="Amiri" w:cs="Amiri"/>
          <w:color w:val="111111"/>
          <w:sz w:val="28"/>
          <w:sz w:val="28"/>
          <w:szCs w:val="28"/>
          <w:rtl w:val="true"/>
          <w:lang w:bidi="ar-SA"/>
        </w:rPr>
        <w:t>فمضافا إلى قضاء ارتكاز المتشرّعة بذلك تدل عليه الأدلّة الدالّة على مفطرية ما ذكر بعد ضمّ‌ البراءة عن مفطرية غيرها إليها</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3073980_1878427129"/>
      <w:bookmarkStart w:id="1979" w:name="_Toc851"/>
      <w:bookmarkEnd w:id="1978"/>
      <w:r>
        <w:rPr/>
        <w:t>3</w:t>
      </w:r>
      <w:r>
        <w:rPr>
          <w:rtl w:val="true"/>
        </w:rPr>
        <w:t xml:space="preserve"> - </w:t>
      </w:r>
      <w:r>
        <w:rPr>
          <w:rtl w:val="true"/>
        </w:rPr>
        <w:t>و اما مفطرية الأكل و الشرب</w:t>
      </w:r>
      <w:bookmarkEnd w:id="197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فمضافا إلى وضوحها بين جميع المسلمين يدل عليها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حَتّى يَتَبَيَّنَ‌ لَكُمُ‌ الْخَيْطُ‍‌ الْأَبْيَضُ‌ مِنَ‌ الْخَيْطِ‍‌ الْأَسْوَدِ مِنَ‌ الْفَجْرِ ثُمَّ‌ أَتِمُّوا الصِّيامَ‌ إِلَى اللَّيْلِ‌ </w:t>
      </w:r>
      <w:r>
        <w:rPr>
          <w:rStyle w:val="FootnoteAnchor"/>
          <w:rtl w:val="true"/>
        </w:rPr>
        <w:footnoteReference w:id="655"/>
      </w:r>
      <w:r>
        <w:rPr>
          <w:rFonts w:ascii="IRNazanin" w:hAnsi="IRNazanin" w:eastAsia="IRNazanin"/>
          <w:color w:val="111111"/>
          <w:sz w:val="28"/>
          <w:sz w:val="28"/>
          <w:szCs w:val="28"/>
          <w:rtl w:val="true"/>
          <w:lang w:bidi="fa-IR"/>
        </w:rPr>
        <w:t xml:space="preserve">، </w:t>
      </w:r>
      <w:bookmarkStart w:id="1980" w:name="pg14675_163300"/>
    </w:p>
    <w:p>
      <w:pPr>
        <w:pStyle w:val="BookText"/>
        <w:rPr/>
      </w:pPr>
      <w:bookmarkEnd w:id="1980"/>
      <w:r>
        <w:rPr>
          <w:rFonts w:ascii="Amiri" w:hAnsi="Amiri" w:eastAsia="Amiri" w:cs="Amiri"/>
          <w:color w:val="111111"/>
          <w:sz w:val="28"/>
          <w:sz w:val="28"/>
          <w:szCs w:val="28"/>
          <w:rtl w:val="true"/>
          <w:lang w:bidi="ar-SA"/>
        </w:rPr>
        <w:t>و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عدم صحّة طريق الصدوق الى ابن مسلم بعد صحّة بعض طرق الشيخ في الرواية المذكورة</w:t>
      </w:r>
      <w:r>
        <w:rPr>
          <w:rFonts w:eastAsia="Amiri" w:cs="Amiri" w:ascii="Amiri" w:hAnsi="Amiri"/>
          <w:color w:val="111111"/>
          <w:sz w:val="28"/>
          <w:szCs w:val="28"/>
          <w:rtl w:val="true"/>
          <w:lang w:bidi="ar-SA"/>
        </w:rPr>
        <w:t>.</w:t>
      </w:r>
    </w:p>
    <w:p>
      <w:pPr>
        <w:pStyle w:val="Heading5"/>
        <w:numPr>
          <w:ilvl w:val="4"/>
          <w:numId w:val="1"/>
        </w:numPr>
        <w:rPr/>
      </w:pPr>
      <w:bookmarkStart w:id="1981" w:name="__RefHeading___Toc3073982_1878427129"/>
      <w:bookmarkStart w:id="1982" w:name="_Toc852"/>
      <w:bookmarkEnd w:id="1981"/>
      <w:r>
        <w:rPr/>
        <w:t>4</w:t>
      </w:r>
      <w:r>
        <w:rPr>
          <w:rtl w:val="true"/>
        </w:rPr>
        <w:t xml:space="preserve"> - </w:t>
      </w:r>
      <w:r>
        <w:rPr>
          <w:rtl w:val="true"/>
        </w:rPr>
        <w:t>و اما التعميم للمعتاد و غيره</w:t>
      </w:r>
      <w:bookmarkEnd w:id="1982"/>
    </w:p>
    <w:p>
      <w:pPr>
        <w:pStyle w:val="BookText"/>
        <w:rPr/>
      </w:pPr>
      <w:r>
        <w:rPr>
          <w:rFonts w:ascii="Amiri" w:hAnsi="Amiri" w:eastAsia="Amiri" w:cs="Amiri"/>
          <w:color w:val="111111"/>
          <w:sz w:val="28"/>
          <w:sz w:val="28"/>
          <w:szCs w:val="28"/>
          <w:rtl w:val="true"/>
          <w:lang w:bidi="ar-SA"/>
        </w:rPr>
        <w:t>فلان حذف المتعلّق يدل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الاختصاص بالمعتاد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ينسب إلى السيّد المرتضى و ابن الجنيد منّا و الحسن بن صالح و أبي طلحة الأنصاري من غيرنا</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له وجه سوى ان الطعام و الشراب الواردين في الصحيحة المتقدّمة لا يصدق على غير المعتاد لكنه مندفع باحتمال كون المراد منهما المعنى المصدري لا الذوات الخارجية ليستفاد الاختصاص، و مع الاحتمال تصير مجملة لا تصلح للوقوف امام المطلقات كالآية الكريمة</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3073984_1878427129"/>
      <w:bookmarkStart w:id="1984" w:name="_Toc853"/>
      <w:bookmarkEnd w:id="1983"/>
      <w:r>
        <w:rPr/>
        <w:t>5</w:t>
      </w:r>
      <w:r>
        <w:rPr>
          <w:rtl w:val="true"/>
        </w:rPr>
        <w:t xml:space="preserve"> - </w:t>
      </w:r>
      <w:r>
        <w:rPr>
          <w:rtl w:val="true"/>
        </w:rPr>
        <w:t>و اما التعميم من الناحيتين الأخيرتين</w:t>
      </w:r>
      <w:bookmarkEnd w:id="1984"/>
    </w:p>
    <w:p>
      <w:pPr>
        <w:pStyle w:val="BookText"/>
        <w:rPr/>
      </w:pPr>
      <w:r>
        <w:rPr>
          <w:rFonts w:ascii="IRNazanin" w:hAnsi="IRNazanin" w:eastAsia="IRNazanin"/>
          <w:color w:val="111111"/>
          <w:sz w:val="28"/>
          <w:sz w:val="28"/>
          <w:szCs w:val="28"/>
          <w:rtl w:val="true"/>
          <w:lang w:bidi="fa-IR"/>
        </w:rPr>
        <w:t>فللإطلاق</w:t>
      </w:r>
      <w:r>
        <w:rPr>
          <w:rFonts w:eastAsia="IRNazanin" w:cs="IRNazanin"/>
          <w:color w:val="111111"/>
          <w:sz w:val="28"/>
          <w:szCs w:val="28"/>
          <w:rtl w:val="true"/>
          <w:lang w:bidi="fa-IR"/>
        </w:rPr>
        <w:t>.</w:t>
      </w:r>
    </w:p>
    <w:p>
      <w:pPr>
        <w:pStyle w:val="Heading5"/>
        <w:numPr>
          <w:ilvl w:val="4"/>
          <w:numId w:val="1"/>
        </w:numPr>
        <w:rPr/>
      </w:pPr>
      <w:bookmarkStart w:id="1985" w:name="__RefHeading___Toc3073986_1878427129"/>
      <w:bookmarkStart w:id="1986" w:name="_Toc854"/>
      <w:bookmarkEnd w:id="1985"/>
      <w:r>
        <w:rPr/>
        <w:t>6</w:t>
      </w:r>
      <w:r>
        <w:rPr>
          <w:rtl w:val="true"/>
        </w:rPr>
        <w:t xml:space="preserve"> - </w:t>
      </w:r>
      <w:r>
        <w:rPr>
          <w:rtl w:val="true"/>
        </w:rPr>
        <w:t>و اما عدم جواز ابتلاع ما وصل إلى الفم من الرأس أو الصدر</w:t>
      </w:r>
      <w:bookmarkEnd w:id="1986"/>
    </w:p>
    <w:p>
      <w:pPr>
        <w:pStyle w:val="BookText"/>
        <w:rPr/>
      </w:pPr>
      <w:r>
        <w:rPr>
          <w:rFonts w:ascii="Amiri" w:hAnsi="Amiri" w:eastAsia="Amiri" w:cs="Amiri"/>
          <w:color w:val="111111"/>
          <w:sz w:val="28"/>
          <w:sz w:val="28"/>
          <w:szCs w:val="28"/>
          <w:rtl w:val="true"/>
          <w:lang w:bidi="ar-SA"/>
        </w:rPr>
        <w:t>فلصدق الأكل أو الشرب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مع عدم وصوله إليه لا يصدق عليه ذلك و لا أقل من الشك فيتمسّك بالبراءة</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3073988_1878427129"/>
      <w:bookmarkStart w:id="1988" w:name="_Toc855"/>
      <w:bookmarkEnd w:id="1987"/>
      <w:r>
        <w:rPr/>
        <w:t>7</w:t>
      </w:r>
      <w:r>
        <w:rPr>
          <w:rtl w:val="true"/>
        </w:rPr>
        <w:t xml:space="preserve"> - </w:t>
      </w:r>
      <w:r>
        <w:rPr>
          <w:rtl w:val="true"/>
        </w:rPr>
        <w:t>و اما جواز الابرة و القطرة</w:t>
      </w:r>
      <w:bookmarkEnd w:id="1988"/>
    </w:p>
    <w:p>
      <w:pPr>
        <w:pStyle w:val="BookText"/>
        <w:rPr/>
      </w:pPr>
      <w:r>
        <w:rPr>
          <w:rFonts w:ascii="Amiri" w:hAnsi="Amiri" w:eastAsia="Amiri" w:cs="Amiri"/>
          <w:color w:val="111111"/>
          <w:sz w:val="28"/>
          <w:sz w:val="28"/>
          <w:szCs w:val="28"/>
          <w:rtl w:val="true"/>
          <w:lang w:bidi="ar-SA"/>
        </w:rPr>
        <w:t>فلعدم صدق الأكل و الشرب عليهما فتجري البراءة</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3073990_1878427129"/>
      <w:bookmarkStart w:id="1990" w:name="_Toc856"/>
      <w:bookmarkEnd w:id="1989"/>
      <w:r>
        <w:rPr/>
        <w:t>8</w:t>
      </w:r>
      <w:r>
        <w:rPr>
          <w:rtl w:val="true"/>
        </w:rPr>
        <w:t xml:space="preserve"> - </w:t>
      </w:r>
      <w:r>
        <w:rPr>
          <w:rtl w:val="true"/>
        </w:rPr>
        <w:t>و اما جواز ابتلاع البصاق</w:t>
      </w:r>
      <w:bookmarkEnd w:id="199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فلانصراف اطلاقات النهي عن الأكل و الشرب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ذلك سيرة المتشرّعة الجارية عليه</w:t>
      </w:r>
      <w:r>
        <w:rPr>
          <w:rFonts w:eastAsia="Amiri" w:cs="Amiri" w:ascii="Amiri" w:hAnsi="Amiri"/>
          <w:color w:val="111111"/>
          <w:sz w:val="28"/>
          <w:szCs w:val="28"/>
          <w:rtl w:val="true"/>
          <w:lang w:bidi="ar-SA"/>
        </w:rPr>
        <w:t xml:space="preserve">. </w:t>
      </w:r>
      <w:bookmarkStart w:id="1991" w:name="pg14675_163301"/>
    </w:p>
    <w:p>
      <w:pPr>
        <w:pStyle w:val="Heading5"/>
        <w:numPr>
          <w:ilvl w:val="4"/>
          <w:numId w:val="1"/>
        </w:numPr>
        <w:rPr/>
      </w:pPr>
      <w:bookmarkStart w:id="1992" w:name="__RefHeading___Toc3073992_1878427129"/>
      <w:bookmarkStart w:id="1993" w:name="_Toc857"/>
      <w:bookmarkEnd w:id="1991"/>
      <w:bookmarkEnd w:id="1992"/>
      <w:r>
        <w:rPr/>
        <w:t>9</w:t>
      </w:r>
      <w:r>
        <w:rPr>
          <w:rtl w:val="true"/>
        </w:rPr>
        <w:t xml:space="preserve"> - </w:t>
      </w:r>
      <w:r>
        <w:rPr>
          <w:rtl w:val="true"/>
        </w:rPr>
        <w:t>و اما جواز ترك التخليل</w:t>
      </w:r>
      <w:bookmarkEnd w:id="1993"/>
    </w:p>
    <w:p>
      <w:pPr>
        <w:pStyle w:val="BookText"/>
        <w:rPr/>
      </w:pPr>
      <w:r>
        <w:rPr>
          <w:rFonts w:ascii="Amiri" w:hAnsi="Amiri" w:eastAsia="Amiri" w:cs="Amiri"/>
          <w:color w:val="111111"/>
          <w:sz w:val="28"/>
          <w:sz w:val="28"/>
          <w:szCs w:val="28"/>
          <w:rtl w:val="true"/>
          <w:lang w:bidi="ar-SA"/>
        </w:rPr>
        <w:t xml:space="preserve">فلان ما يصل الى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النوم أو غيرها لا يكون عن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مقتضى الاستصحاب عدم وصوله الى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مفطرا بل تركه كوضع الطعام الى جنب الصائم إذا احتمل تناوله له حالة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مع العلم بالوصول يكون مصداقا للتعمّد</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3073994_1878427129"/>
      <w:bookmarkStart w:id="1995" w:name="_Toc858"/>
      <w:bookmarkEnd w:id="1994"/>
      <w:r>
        <w:rPr/>
        <w:t>10</w:t>
      </w:r>
      <w:r>
        <w:rPr>
          <w:rtl w:val="true"/>
        </w:rPr>
        <w:t xml:space="preserve"> - </w:t>
      </w:r>
      <w:r>
        <w:rPr>
          <w:rtl w:val="true"/>
        </w:rPr>
        <w:t>و اما مفطرية الجماع</w:t>
      </w:r>
      <w:bookmarkEnd w:id="1995"/>
    </w:p>
    <w:p>
      <w:pPr>
        <w:pStyle w:val="BookText"/>
        <w:rPr/>
      </w:pPr>
      <w:r>
        <w:rPr>
          <w:rFonts w:ascii="Amiri" w:hAnsi="Amiri" w:eastAsia="Amiri" w:cs="Amiri"/>
          <w:color w:val="111111"/>
          <w:sz w:val="28"/>
          <w:sz w:val="28"/>
          <w:szCs w:val="28"/>
          <w:rtl w:val="true"/>
          <w:lang w:bidi="ar-SA"/>
        </w:rPr>
        <w:t>فهي من الضروريات، و يدل عليها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الْأَبْيَضُ‌ مِنَ‌ الْخَيْطِ‍‌ الْأَسْوَدِ مِنَ‌ الْفَجْرِ </w:t>
      </w:r>
      <w:r>
        <w:rPr>
          <w:rStyle w:val="FootnoteAnchor"/>
          <w:rtl w:val="true"/>
        </w:rPr>
        <w:footnoteReference w:id="658"/>
      </w:r>
      <w:r>
        <w:rPr>
          <w:rFonts w:ascii="Amiri" w:hAnsi="Amiri" w:eastAsia="Amiri" w:cs="Amiri"/>
          <w:color w:val="111111"/>
          <w:sz w:val="28"/>
          <w:sz w:val="28"/>
          <w:szCs w:val="28"/>
          <w:rtl w:val="true"/>
          <w:lang w:bidi="ar-SA"/>
        </w:rPr>
        <w:t>و صحيحة ابن مسلم المتقدّمة و غيرها</w:t>
      </w:r>
      <w:r>
        <w:rPr>
          <w:rFonts w:eastAsia="Amiri" w:cs="Amiri" w:ascii="Amiri" w:hAnsi="Amiri"/>
          <w:color w:val="111111"/>
          <w:sz w:val="28"/>
          <w:szCs w:val="28"/>
          <w:rtl w:val="true"/>
          <w:lang w:bidi="ar-SA"/>
        </w:rPr>
        <w:t>.</w:t>
      </w:r>
    </w:p>
    <w:p>
      <w:pPr>
        <w:pStyle w:val="Heading5"/>
        <w:numPr>
          <w:ilvl w:val="4"/>
          <w:numId w:val="1"/>
        </w:numPr>
        <w:rPr/>
      </w:pPr>
      <w:bookmarkStart w:id="1996" w:name="__RefHeading___Toc3073996_1878427129"/>
      <w:bookmarkStart w:id="1997" w:name="_Toc859"/>
      <w:bookmarkEnd w:id="1996"/>
      <w:r>
        <w:rPr/>
        <w:t>11</w:t>
      </w:r>
      <w:r>
        <w:rPr>
          <w:rtl w:val="true"/>
        </w:rPr>
        <w:t xml:space="preserve"> - </w:t>
      </w:r>
      <w:r>
        <w:rPr>
          <w:rtl w:val="true"/>
        </w:rPr>
        <w:t>و اما التعميم من الجهتين</w:t>
      </w:r>
      <w:bookmarkEnd w:id="1997"/>
    </w:p>
    <w:p>
      <w:pPr>
        <w:pStyle w:val="BookText"/>
        <w:rPr/>
      </w:pPr>
      <w:r>
        <w:rPr>
          <w:rFonts w:ascii="IRNazanin" w:hAnsi="IRNazanin" w:eastAsia="IRNazanin"/>
          <w:color w:val="111111"/>
          <w:sz w:val="28"/>
          <w:sz w:val="28"/>
          <w:szCs w:val="28"/>
          <w:rtl w:val="true"/>
          <w:lang w:bidi="fa-IR"/>
        </w:rPr>
        <w:t>فلإطلاق ما سبق</w:t>
      </w:r>
      <w:r>
        <w:rPr>
          <w:rFonts w:eastAsia="IRNazanin" w:cs="IRNazanin"/>
          <w:color w:val="111111"/>
          <w:sz w:val="28"/>
          <w:szCs w:val="28"/>
          <w:rtl w:val="true"/>
          <w:lang w:bidi="fa-IR"/>
        </w:rPr>
        <w:t>.</w:t>
      </w:r>
    </w:p>
    <w:p>
      <w:pPr>
        <w:pStyle w:val="Heading5"/>
        <w:numPr>
          <w:ilvl w:val="4"/>
          <w:numId w:val="1"/>
        </w:numPr>
        <w:rPr/>
      </w:pPr>
      <w:bookmarkStart w:id="1998" w:name="__RefHeading___Toc3073998_1878427129"/>
      <w:bookmarkStart w:id="1999" w:name="_Toc860"/>
      <w:bookmarkEnd w:id="1998"/>
      <w:r>
        <w:rPr/>
        <w:t>12</w:t>
      </w:r>
      <w:r>
        <w:rPr>
          <w:rtl w:val="true"/>
        </w:rPr>
        <w:t xml:space="preserve"> - </w:t>
      </w:r>
      <w:r>
        <w:rPr>
          <w:rtl w:val="true"/>
        </w:rPr>
        <w:t>و اما ان الشاك في الدخول أو بلوغ مقدار الحشفة يجب عليه</w:t>
      </w:r>
      <w:bookmarkEnd w:id="1999"/>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فلقصده ارتكاب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عدم وجوب الكفارة فلأصالة عدم تحقّق موجبها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اشكال في ان الجماع الموجب للغسل ليس الا ما كان بمقدار الحشفة لصحيحة محمد بن اسماعيل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يجامع المرأة قريبا من الفرج فلا ينزلان متى يجب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الجماع المحرم على الصائم و الموجب لبطلان صومه فلا دليل على تقيده بذلك الا اذا استفدنا من الروايات ان المحرّم في باب الصوم هو الجماع </w:t>
      </w:r>
      <w:bookmarkStart w:id="2000" w:name="pg14675_163302"/>
    </w:p>
    <w:p>
      <w:pPr>
        <w:pStyle w:val="BookText"/>
        <w:rPr/>
      </w:pPr>
      <w:bookmarkEnd w:id="2000"/>
      <w:r>
        <w:rPr>
          <w:rFonts w:ascii="Amiri" w:hAnsi="Amiri" w:eastAsia="Amiri" w:cs="Amiri"/>
          <w:color w:val="111111"/>
          <w:sz w:val="28"/>
          <w:sz w:val="28"/>
          <w:szCs w:val="28"/>
          <w:rtl w:val="true"/>
          <w:lang w:bidi="ar-SA"/>
        </w:rPr>
        <w:t>الموجب للجنابة و الغسل</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3074000_1878427129"/>
      <w:bookmarkStart w:id="2002" w:name="_Toc861"/>
      <w:bookmarkEnd w:id="2001"/>
      <w:r>
        <w:rPr/>
        <w:t>13</w:t>
      </w:r>
      <w:r>
        <w:rPr>
          <w:rtl w:val="true"/>
        </w:rPr>
        <w:t xml:space="preserve"> - </w:t>
      </w:r>
      <w:r>
        <w:rPr>
          <w:rtl w:val="true"/>
        </w:rPr>
        <w:t>و اما عدم وجوب القضاء على من تحقّق الدخول منه مع</w:t>
      </w:r>
      <w:bookmarkEnd w:id="2002"/>
    </w:p>
    <w:p>
      <w:pPr>
        <w:pStyle w:val="BookText"/>
        <w:rPr/>
      </w:pPr>
      <w:r>
        <w:rPr>
          <w:rFonts w:ascii="Amiri" w:hAnsi="Amiri" w:eastAsia="Amiri" w:cs="Amiri"/>
          <w:color w:val="111111"/>
          <w:sz w:val="28"/>
          <w:sz w:val="28"/>
          <w:szCs w:val="28"/>
          <w:rtl w:val="true"/>
          <w:lang w:bidi="ar-SA"/>
        </w:rPr>
        <w:t>قصده التفخيذ</w:t>
      </w:r>
    </w:p>
    <w:p>
      <w:pPr>
        <w:pStyle w:val="BookText"/>
        <w:rPr/>
      </w:pPr>
      <w:r>
        <w:rPr>
          <w:rFonts w:ascii="IRNazanin" w:hAnsi="IRNazanin" w:eastAsia="IRNazanin"/>
          <w:color w:val="111111"/>
          <w:sz w:val="28"/>
          <w:sz w:val="28"/>
          <w:szCs w:val="28"/>
          <w:rtl w:val="true"/>
          <w:lang w:bidi="fa-IR"/>
        </w:rPr>
        <w:t>فلعدم تعمّده</w:t>
      </w:r>
      <w:r>
        <w:rPr>
          <w:rFonts w:eastAsia="IRNazanin" w:cs="IRNazanin"/>
          <w:color w:val="111111"/>
          <w:sz w:val="28"/>
          <w:szCs w:val="28"/>
          <w:rtl w:val="true"/>
          <w:lang w:bidi="fa-IR"/>
        </w:rPr>
        <w:t>.</w:t>
      </w:r>
    </w:p>
    <w:p>
      <w:pPr>
        <w:pStyle w:val="Heading5"/>
        <w:numPr>
          <w:ilvl w:val="4"/>
          <w:numId w:val="1"/>
        </w:numPr>
        <w:rPr/>
      </w:pPr>
      <w:bookmarkStart w:id="2003" w:name="__RefHeading___Toc3074002_1878427129"/>
      <w:bookmarkStart w:id="2004" w:name="_Toc862"/>
      <w:bookmarkEnd w:id="2003"/>
      <w:r>
        <w:rPr/>
        <w:t>14</w:t>
      </w:r>
      <w:r>
        <w:rPr>
          <w:rtl w:val="true"/>
        </w:rPr>
        <w:t xml:space="preserve"> - </w:t>
      </w:r>
      <w:r>
        <w:rPr>
          <w:rtl w:val="true"/>
        </w:rPr>
        <w:t>و اما مفطرية انزال المني</w:t>
      </w:r>
      <w:bookmarkEnd w:id="2004"/>
    </w:p>
    <w:p>
      <w:pPr>
        <w:pStyle w:val="BookText"/>
        <w:rPr/>
      </w:pPr>
      <w:r>
        <w:rPr>
          <w:rFonts w:ascii="Amiri" w:hAnsi="Amiri" w:eastAsia="Amiri" w:cs="Amiri"/>
          <w:color w:val="111111"/>
          <w:sz w:val="28"/>
          <w:sz w:val="28"/>
          <w:szCs w:val="28"/>
          <w:rtl w:val="true"/>
          <w:lang w:bidi="ar-SA"/>
        </w:rPr>
        <w:t>فهي متسالم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عليها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يعبث بأهله في شهر رمضان حتى 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فان وجوب الكفارة يدل بالالتزام على المفطرية و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اختص بالعبث بالأهل إلاّ أنّه يمكن التعدّي منه إلى سائر الأسباب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التعميم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يمسّ‌ من المرأة شيئا أ يفسد ذلك صومه أو ينقضه‌؟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ليكره للرجل الشاب مخافة أن يسبقه المني</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فانه يمكن أن يستفاد منه ان نزول المني بما هو و بقطع النظر عن السبب مفطر</w:t>
      </w:r>
      <w:r>
        <w:rPr>
          <w:rFonts w:eastAsia="Amiri" w:cs="Amiri" w:ascii="Amiri" w:hAnsi="Amiri"/>
          <w:color w:val="111111"/>
          <w:sz w:val="28"/>
          <w:szCs w:val="28"/>
          <w:rtl w:val="true"/>
          <w:lang w:bidi="ar-SA"/>
        </w:rPr>
        <w:t>.</w:t>
      </w:r>
    </w:p>
    <w:p>
      <w:pPr>
        <w:pStyle w:val="Heading5"/>
        <w:numPr>
          <w:ilvl w:val="4"/>
          <w:numId w:val="1"/>
        </w:numPr>
        <w:rPr/>
      </w:pPr>
      <w:bookmarkStart w:id="2005" w:name="__RefHeading___Toc3074004_1878427129"/>
      <w:bookmarkStart w:id="2006" w:name="_Toc863"/>
      <w:bookmarkEnd w:id="2005"/>
      <w:r>
        <w:rPr/>
        <w:t>15</w:t>
      </w:r>
      <w:r>
        <w:rPr>
          <w:rtl w:val="true"/>
        </w:rPr>
        <w:t xml:space="preserve"> - </w:t>
      </w:r>
      <w:r>
        <w:rPr>
          <w:rtl w:val="true"/>
        </w:rPr>
        <w:t>و اما انه لا شيء إذا نزل بلا قصد</w:t>
      </w:r>
      <w:bookmarkEnd w:id="2006"/>
    </w:p>
    <w:p>
      <w:pPr>
        <w:pStyle w:val="BookText"/>
        <w:rPr/>
      </w:pPr>
      <w:r>
        <w:rPr>
          <w:rFonts w:ascii="Amiri" w:hAnsi="Amiri" w:eastAsia="Amiri" w:cs="Amiri"/>
          <w:color w:val="111111"/>
          <w:sz w:val="28"/>
          <w:sz w:val="28"/>
          <w:szCs w:val="28"/>
          <w:rtl w:val="true"/>
          <w:lang w:bidi="ar-SA"/>
        </w:rPr>
        <w:t>فلان المفطر هو الفعل الاختياري إذ بعد قصور المقتضي يتمسّك في غيره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عدم مفطرية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ورد في صحيحة عبد اللّه بن ميمون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 الاحتلام و الحجامة</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يتّضح ان المحتلم يجوز له في النهار الاستبراء و ان علم </w:t>
      </w:r>
      <w:bookmarkStart w:id="2007" w:name="pg14675_163303"/>
    </w:p>
    <w:p>
      <w:pPr>
        <w:pStyle w:val="BookText"/>
        <w:rPr/>
      </w:pPr>
      <w:bookmarkEnd w:id="2007"/>
      <w:r>
        <w:rPr>
          <w:rFonts w:ascii="Amiri" w:hAnsi="Amiri" w:eastAsia="Amiri" w:cs="Amiri"/>
          <w:color w:val="111111"/>
          <w:sz w:val="28"/>
          <w:sz w:val="28"/>
          <w:szCs w:val="28"/>
          <w:rtl w:val="true"/>
          <w:lang w:bidi="ar-SA"/>
        </w:rPr>
        <w:t>بوجود بقايا من المني في المجرى فان نزوله من نتائج الاحتلام السابق الذي حكم بأنّه لا يفطر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خصوص قضاء شهر رمضان يضر فيه الاصباح جنبا و ان لم يكن عن تعمّد لصحيحة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 السّلام عن الرجل يقضي شهر رمضان فيجنب من أوّل الليل و لا يغتسل حتى يجيء آخر الليل و هو يرى ان الفجر قد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ذلك اليوم و يصوم غيره</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3074006_1878427129"/>
      <w:bookmarkStart w:id="2009" w:name="_Toc864"/>
      <w:bookmarkEnd w:id="2008"/>
      <w:r>
        <w:rPr/>
        <w:t>16</w:t>
      </w:r>
      <w:r>
        <w:rPr>
          <w:rtl w:val="true"/>
        </w:rPr>
        <w:t xml:space="preserve"> - </w:t>
      </w:r>
      <w:r>
        <w:rPr>
          <w:rtl w:val="true"/>
        </w:rPr>
        <w:t>و اما مفطرية تعمّد البقاء على الجنابة</w:t>
      </w:r>
      <w:bookmarkEnd w:id="2009"/>
    </w:p>
    <w:p>
      <w:pPr>
        <w:pStyle w:val="BookText"/>
        <w:rPr/>
      </w:pPr>
      <w:r>
        <w:rPr>
          <w:rFonts w:ascii="Amiri" w:hAnsi="Amiri" w:eastAsia="Amiri" w:cs="Amiri"/>
          <w:color w:val="111111"/>
          <w:sz w:val="28"/>
          <w:sz w:val="28"/>
          <w:szCs w:val="28"/>
          <w:rtl w:val="true"/>
          <w:lang w:bidi="ar-SA"/>
        </w:rPr>
        <w:t xml:space="preserve">فهي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الخلاف الى الصدوق و الداماد و الأردبيلي</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أبي بصير عن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أجنب في شهر رمضان بالليل ثمّ‌ ترك الغسل متعمّدا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يصوم شهرين متتابعين أو يطعم ستّين مسكينا</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الكفارة يدل بالالتزام على المفطرية و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مقابل ذلك صحيح حبيب الخثعمي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صلاة الليل في شهر رمضان ثمّ‌ يجنب ثم يؤخر الغسل متعمّدا حتى يطلع الفجر</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و صحيح العيص بن القاسم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أجنب في شهر رمضان في أوّل الليل </w:t>
      </w:r>
      <w:bookmarkStart w:id="2010" w:name="pg14675_163304"/>
    </w:p>
    <w:p>
      <w:pPr>
        <w:pStyle w:val="BookText"/>
        <w:rPr/>
      </w:pPr>
      <w:bookmarkEnd w:id="2010"/>
      <w:r>
        <w:rPr>
          <w:rFonts w:ascii="Amiri" w:hAnsi="Amiri" w:eastAsia="Amiri" w:cs="Amiri"/>
          <w:color w:val="111111"/>
          <w:sz w:val="28"/>
          <w:sz w:val="28"/>
          <w:szCs w:val="28"/>
          <w:rtl w:val="true"/>
          <w:lang w:bidi="ar-SA"/>
        </w:rPr>
        <w:t>فأخّر الغسل حتى طلع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لا قضاء عليه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يرد الأوّل عدم إمكان تصديق مضمونه، خصوصا مع ملاحظة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الشأنية فلا بدّ من حمله على بعض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مطلق لا بدّ من حمله على غير حال العمد لصراحة الموثق في النظر إلى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 الجمع العرفي بما ذكر و إلاّ يستقر التعارض و يتعيّن الأخذ بالموثق لموافقة الثاني للتقيّة</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3074008_1878427129"/>
      <w:bookmarkStart w:id="2012" w:name="_Toc865"/>
      <w:bookmarkEnd w:id="2011"/>
      <w:r>
        <w:rPr/>
        <w:t>17</w:t>
      </w:r>
      <w:r>
        <w:rPr>
          <w:rtl w:val="true"/>
        </w:rPr>
        <w:t xml:space="preserve"> - </w:t>
      </w:r>
      <w:r>
        <w:rPr>
          <w:rtl w:val="true"/>
        </w:rPr>
        <w:t>و اما مفطرية الكذب على من ذكر</w:t>
      </w:r>
      <w:bookmarkEnd w:id="2012"/>
    </w:p>
    <w:p>
      <w:pPr>
        <w:pStyle w:val="BookText"/>
        <w:rPr/>
      </w:pPr>
      <w:r>
        <w:rPr>
          <w:rFonts w:ascii="Amiri" w:hAnsi="Amiri" w:eastAsia="Amiri" w:cs="Amiri"/>
          <w:color w:val="111111"/>
          <w:sz w:val="28"/>
          <w:sz w:val="28"/>
          <w:szCs w:val="28"/>
          <w:rtl w:val="true"/>
          <w:lang w:bidi="ar-SA"/>
        </w:rPr>
        <w:t>فقد ذهب إليها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عليها موثقة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الكذب على اللّه و على رسوله و على الأئمة عليهم السّلام يفطر الصائم</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المناسب حمل ذلك على الاخلال بمرتبة القبول و الكمال لا على الفساد حقيقة بقرينة حصر المفطر في صحيحة محمّد بن مسلم المتقدّمة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الصحيحة على نفي وجود مفطر آخر بالإطلاق فيقيّد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لسانها يأبى قبول التقييد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عدم كون الناقضية حقيقية موثّقة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تنقض الوضوء و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انما ذلك الكذب على اللّه و على رسوله </w:t>
      </w:r>
      <w:bookmarkStart w:id="2013" w:name="pg14675_163305"/>
    </w:p>
    <w:p>
      <w:pPr>
        <w:pStyle w:val="BookText"/>
        <w:rPr/>
      </w:pPr>
      <w:bookmarkEnd w:id="2013"/>
      <w:r>
        <w:rPr>
          <w:rFonts w:ascii="Amiri" w:hAnsi="Amiri" w:eastAsia="Amiri" w:cs="Amiri"/>
          <w:color w:val="111111"/>
          <w:sz w:val="28"/>
          <w:sz w:val="28"/>
          <w:szCs w:val="28"/>
          <w:rtl w:val="true"/>
          <w:lang w:bidi="ar-SA"/>
        </w:rPr>
        <w:t>و على الأئمّة عليهم السّلام</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فان ناقضية الكذب للوضوء ما دامت ليست حقيقية فبقرينة وحدة السياق يثبت كون المقصود ذلك في مفطريته للصوم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فالحكم بمفطرية الكذب لا ينبغي أن يكون إلاّ على مستوى الاحتياط‍‌ تحفّظا من مخالفة المشهور</w:t>
      </w:r>
      <w:r>
        <w:rPr>
          <w:rFonts w:eastAsia="Amiri" w:cs="Amiri" w:ascii="Amiri" w:hAnsi="Amiri"/>
          <w:color w:val="111111"/>
          <w:sz w:val="28"/>
          <w:szCs w:val="28"/>
          <w:rtl w:val="true"/>
          <w:lang w:bidi="ar-SA"/>
        </w:rPr>
        <w:t>.</w:t>
      </w:r>
    </w:p>
    <w:p>
      <w:pPr>
        <w:pStyle w:val="Heading5"/>
        <w:numPr>
          <w:ilvl w:val="4"/>
          <w:numId w:val="1"/>
        </w:numPr>
        <w:rPr/>
      </w:pPr>
      <w:bookmarkStart w:id="2014" w:name="__RefHeading___Toc3074010_1878427129"/>
      <w:bookmarkStart w:id="2015" w:name="_Toc866"/>
      <w:bookmarkEnd w:id="2014"/>
      <w:r>
        <w:rPr/>
        <w:t>18</w:t>
      </w:r>
      <w:r>
        <w:rPr>
          <w:rtl w:val="true"/>
        </w:rPr>
        <w:t xml:space="preserve"> - </w:t>
      </w:r>
      <w:r>
        <w:rPr>
          <w:rtl w:val="true"/>
        </w:rPr>
        <w:t>و اما الغبار</w:t>
      </w:r>
      <w:bookmarkEnd w:id="2015"/>
    </w:p>
    <w:p>
      <w:pPr>
        <w:pStyle w:val="BookText"/>
        <w:rPr/>
      </w:pPr>
      <w:r>
        <w:rPr>
          <w:rFonts w:ascii="Amiri" w:hAnsi="Amiri" w:eastAsia="Amiri" w:cs="Amiri"/>
          <w:color w:val="111111"/>
          <w:sz w:val="28"/>
          <w:sz w:val="28"/>
          <w:szCs w:val="28"/>
          <w:rtl w:val="true"/>
          <w:lang w:bidi="ar-SA"/>
        </w:rPr>
        <w:t>فقيل بإيجابه للقضاء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بإيجابه القضاء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اختلف في تقييده بالغليظ‍‌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المستند في المسألة رواية سليمان بن حفص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 حلقه غبار فعليه صوم شهرين متتابعين، فان ذلك مفطر مثل الأكل و الشرب و النكاح</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المناسب حملها على الرجحان 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قابلة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وحدة السياق مع المضمضة و الاستنشاق و شمّ‌ الرائحة التي هي ليست من المفطرات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التفكيك في السياق الواحد لو قبلناه بناء على مسلك حكم العقل في استفادة الوجوب فإنّما نقبله لو اشتمل على أمرين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يقال ان مدلولهما الطلب فقط‍‌ فلا يلزم من إرادة الوجوب من أحدهما و الاستحباب من الآخر تفكيك في المدلول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مثل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مدلولها الوضعي ثبوت المفطرية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ان الرواية المذكورة معارضة بموثقة عمرو بن </w:t>
      </w:r>
      <w:bookmarkStart w:id="2016" w:name="pg14675_163306"/>
    </w:p>
    <w:p>
      <w:pPr>
        <w:pStyle w:val="BookText"/>
        <w:rPr/>
      </w:pPr>
      <w:bookmarkEnd w:id="2016"/>
      <w:r>
        <w:rPr>
          <w:rFonts w:ascii="Amiri" w:hAnsi="Amiri" w:eastAsia="Amiri" w:cs="Amiri"/>
          <w:color w:val="111111"/>
          <w:sz w:val="28"/>
          <w:sz w:val="28"/>
          <w:szCs w:val="28"/>
          <w:rtl w:val="true"/>
          <w:lang w:bidi="ar-SA"/>
        </w:rPr>
        <w:t>سعيد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يتدخن بعود أو بغير ذلك فتدخل الدخنة في حلقه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الصائم يدخل الغبار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و بصحيحة ابن مسلم المتقدّمة الحاصرة للمفطرات في ثلاثة و التي لسانها آب عن التقييد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يتعيّن حمل رواية المروزي على الاستحباب ان كانت قابلة لذلك و الا يتم التعارض و التساقط‍‌ و الرجوع الى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بقطع النظر عن السند و إلاّ فبالامكان المناقشة تارة من ناحية المروزي حيث لم يثبت توثيقه إلاّ من خلال كامل الزيارات لمن يرى ذلك و اخرى من ناحية الاضمار بعد عدم كون المضمر من أجلة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اثبات الشيخ و الصفار لها في كتابيهما</w:t>
      </w:r>
      <w:r>
        <w:rPr>
          <w:rStyle w:val="FootnoteAnchor"/>
          <w:rtl w:val="true"/>
        </w:rPr>
        <w:footnoteReference w:id="672"/>
      </w:r>
      <w:r>
        <w:rPr>
          <w:rFonts w:ascii="Amiri" w:hAnsi="Amiri" w:eastAsia="Amiri" w:cs="Amiri"/>
          <w:color w:val="111111"/>
          <w:sz w:val="28"/>
          <w:sz w:val="28"/>
          <w:szCs w:val="28"/>
          <w:rtl w:val="true"/>
          <w:lang w:bidi="ar-SA"/>
        </w:rPr>
        <w:t>غير نافع فإنّه تبجح باجتهادهما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الأنسب التمسّك بالبيان المتقدّم في أبحاث سالفة لإثبات حجّيّة كلّ‌ رواية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 هذا يتّضح عدم الوجه في الحكم بمفطرية الغبار</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3074012_1878427129"/>
      <w:bookmarkStart w:id="2018" w:name="_Toc867"/>
      <w:bookmarkEnd w:id="2017"/>
      <w:r>
        <w:rPr/>
        <w:t>19</w:t>
      </w:r>
      <w:r>
        <w:rPr>
          <w:rtl w:val="true"/>
        </w:rPr>
        <w:t xml:space="preserve"> - </w:t>
      </w:r>
      <w:r>
        <w:rPr>
          <w:rtl w:val="true"/>
        </w:rPr>
        <w:t>و اما رمس الرأس</w:t>
      </w:r>
      <w:bookmarkEnd w:id="201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مفطريته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بحرمته التكليفيّة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مقابلها 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صائم ارتمس في الماء متعمّدا عليه </w:t>
      </w:r>
      <w:bookmarkStart w:id="2019" w:name="pg14675_163307"/>
    </w:p>
    <w:p>
      <w:pPr>
        <w:pStyle w:val="BookText"/>
        <w:rPr/>
      </w:pPr>
      <w:bookmarkEnd w:id="2019"/>
      <w:r>
        <w:rPr>
          <w:rFonts w:ascii="Amiri" w:hAnsi="Amiri" w:eastAsia="Amiri" w:cs="Amiri"/>
          <w:color w:val="111111"/>
          <w:sz w:val="28"/>
          <w:sz w:val="28"/>
          <w:szCs w:val="28"/>
          <w:rtl w:val="true"/>
          <w:lang w:bidi="ar-SA"/>
        </w:rPr>
        <w:t>قضاء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قضاؤه و لا يعودن</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يجمع بحمل الاولى على الحرمة التكليفيّة بقرينة نفي وجوب القضاء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هذا حمل الاضرار على الاضرار بالصائم بما هو مكلّف و ليس على الاضرار بحيثية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يجمع بحمل الاولى على الكراهة الوضعية و المرتبة الضعيفة من البطلان و يكون المقصود من النهي عن العود النهي الكراهتي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التفكيك في السياق الواحد للصحيحة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جدّا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بينهما مستقر و تحمل الثانية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وجيه لو لم يمكن تفسير الثانية بما يرتفع به التعارض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من الارتماس عمدا ارتماس المكلف و هو عالم بحرمة الارتماس و بكونه صائما و انما المقصود انه بالرغم من التفاته الى كونه صائما ارتمس لجهله بحرمة الارتماس و أجاب عليه السّلام بنفي القضاء تطبيقا لقانون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النتيجة من كل هذا الحكم بمفطرية الارتماس لا من جهة ترجيح الصحيحة لمخالفتها للتقية بعد استقرار التعارض بل لما ذكر</w:t>
      </w:r>
      <w:r>
        <w:rPr>
          <w:rFonts w:eastAsia="Amiri" w:cs="Amiri" w:ascii="Amiri" w:hAnsi="Amiri"/>
          <w:color w:val="111111"/>
          <w:sz w:val="28"/>
          <w:szCs w:val="28"/>
          <w:rtl w:val="true"/>
          <w:lang w:bidi="ar-SA"/>
        </w:rPr>
        <w:t>.</w:t>
      </w:r>
    </w:p>
    <w:p>
      <w:pPr>
        <w:pStyle w:val="Heading5"/>
        <w:numPr>
          <w:ilvl w:val="4"/>
          <w:numId w:val="1"/>
        </w:numPr>
        <w:rPr/>
      </w:pPr>
      <w:bookmarkStart w:id="2020" w:name="__RefHeading___Toc3074014_1878427129"/>
      <w:bookmarkStart w:id="2021" w:name="_Toc868"/>
      <w:bookmarkEnd w:id="2020"/>
      <w:r>
        <w:rPr/>
        <w:t>20</w:t>
      </w:r>
      <w:r>
        <w:rPr>
          <w:rtl w:val="true"/>
        </w:rPr>
        <w:t xml:space="preserve"> - </w:t>
      </w:r>
      <w:r>
        <w:rPr>
          <w:rtl w:val="true"/>
        </w:rPr>
        <w:t>و اما الاحتقان بالمائع</w:t>
      </w:r>
      <w:bookmarkEnd w:id="202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في حرمته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ينسب الخلاف إلاّ إلى ابن الجنيد</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ابن أبي نصر عن أبي </w:t>
      </w:r>
      <w:bookmarkStart w:id="2022" w:name="pg14675_163308"/>
    </w:p>
    <w:p>
      <w:pPr>
        <w:pStyle w:val="BookText"/>
        <w:rPr/>
      </w:pPr>
      <w:bookmarkEnd w:id="2022"/>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يحتقن تكون به العلّة في شهر رمضان،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الصائم لا يجوز له أن يحتقن</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و هي و إن كانت ضعيفة بسهل في طريق الكليني لكنّها صحيحة بأحد الطريقين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الاحتقان إذا لم يحكم بانصرافه الى المائع فلا بدّ من تقييده بذلك لموثقة الحسن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أبي الحسن عليه السّلام ما تقول في التلطف بالاشياف</w:t>
      </w:r>
      <w:r>
        <w:rPr>
          <w:rStyle w:val="FootnoteAnchor"/>
          <w:rtl w:val="true"/>
        </w:rPr>
        <w:footnoteReference w:id="678"/>
      </w:r>
      <w:r>
        <w:rPr>
          <w:rFonts w:ascii="Amiri" w:hAnsi="Amiri" w:eastAsia="Amiri" w:cs="Amiri"/>
          <w:color w:val="111111"/>
          <w:sz w:val="28"/>
          <w:sz w:val="28"/>
          <w:szCs w:val="28"/>
          <w:rtl w:val="true"/>
          <w:lang w:bidi="ar-SA"/>
        </w:rPr>
        <w:t>يستدخله الإنسان و هو صائم‌؟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بالجامد</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إذا كانت ضعيفة بطريق الكليني فليست كذلك بطريق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يحكم بالمفطرية أيضا؟ لا يبعد ذلك، لقرب ظهور النهي في باب المركبات عرفا في الارشاد الى المانعية و الفساد على تقدير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ذلك ان السائل قد فرض الحاجة الى الاحتقان و معه لا معنى للجواب بالحرمة التكليفيّة بل لا بدّ ان يكون ناظرا للإرشاد إلى الفساد</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3074016_1878427129"/>
      <w:bookmarkStart w:id="2024" w:name="_Toc869"/>
      <w:bookmarkEnd w:id="2023"/>
      <w:r>
        <w:rPr/>
        <w:t>21</w:t>
      </w:r>
      <w:r>
        <w:rPr>
          <w:rtl w:val="true"/>
        </w:rPr>
        <w:t xml:space="preserve"> - </w:t>
      </w:r>
      <w:r>
        <w:rPr>
          <w:rtl w:val="true"/>
        </w:rPr>
        <w:t>و اما جواز الاحتقان مع الشك في كونه بالمائع أو الجامد</w:t>
      </w:r>
      <w:bookmarkEnd w:id="2024"/>
    </w:p>
    <w:p>
      <w:pPr>
        <w:pStyle w:val="BookText"/>
        <w:rPr/>
      </w:pPr>
      <w:r>
        <w:rPr>
          <w:rFonts w:ascii="Amiri" w:hAnsi="Amiri" w:eastAsia="Amiri" w:cs="Amiri"/>
          <w:color w:val="111111"/>
          <w:sz w:val="28"/>
          <w:sz w:val="28"/>
          <w:szCs w:val="28"/>
          <w:rtl w:val="true"/>
          <w:lang w:bidi="ar-SA"/>
        </w:rPr>
        <w:t>فلانه مع كون الشبهة مفهومية يشك في سعة النهي عن الاحتقان للمشكوك و يكون المورد من الشبهة الحكمية التحريمية و الأصل فيها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كونها موضوعية فحيث لا يمكن التمسّك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الشبهة 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بالبراءة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هذا يتم بناء على انصراف الاحتقان الى 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w:t>
      </w:r>
      <w:bookmarkStart w:id="2025" w:name="pg14675_163309"/>
    </w:p>
    <w:p>
      <w:pPr>
        <w:pStyle w:val="BookText"/>
        <w:rPr/>
      </w:pPr>
      <w:bookmarkEnd w:id="2025"/>
      <w:r>
        <w:rPr>
          <w:rFonts w:ascii="Amiri" w:hAnsi="Amiri" w:eastAsia="Amiri" w:cs="Amiri"/>
          <w:color w:val="111111"/>
          <w:sz w:val="28"/>
          <w:sz w:val="28"/>
          <w:szCs w:val="28"/>
          <w:rtl w:val="true"/>
          <w:lang w:bidi="ar-SA"/>
        </w:rPr>
        <w:t>على عمومه و التقييد بالموثقة فاللازم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تقدير كون الشبهة مفهومية فللزوم التمسّك بالعام في مورد المخصص المنفصل المجمل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على تقدير كونها موضوعية فلان الموضوع للنهي هو الاحتقان و ان لا يكون بالجامد، و الجزء الأوّل محرز بالوجدان و الثاني ان لم يمكن احرازه بالاستصحاب النعتي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احراز حالته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فبالامكان احرازه باستصحاب العدم الأزلي بناء على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جريانه يكون المورد مجرى للبراءة لعدم إمكان التمسّك بالعموم لكون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كنّا نرفض القاعدة الميرزائية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الترخيص المعلّق على عنوان وجودي متى ما استثني من حكم لزومي فلا يثبت الترخيص إلاّ مع إحراز العنوان الوجودي</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و إلاّ فالمناسب لزوم الاجتناب أيضا</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3074018_1878427129"/>
      <w:bookmarkStart w:id="2027" w:name="_Toc870"/>
      <w:bookmarkEnd w:id="2026"/>
      <w:r>
        <w:rPr/>
        <w:t>22</w:t>
      </w:r>
      <w:r>
        <w:rPr>
          <w:rtl w:val="true"/>
        </w:rPr>
        <w:t xml:space="preserve"> - </w:t>
      </w:r>
      <w:r>
        <w:rPr>
          <w:rtl w:val="true"/>
        </w:rPr>
        <w:t>و اما تعمّد القيء</w:t>
      </w:r>
      <w:bookmarkEnd w:id="2027"/>
    </w:p>
    <w:p>
      <w:pPr>
        <w:pStyle w:val="BookText"/>
        <w:rPr/>
      </w:pPr>
      <w:r>
        <w:rPr>
          <w:rFonts w:ascii="Amiri" w:hAnsi="Amiri" w:eastAsia="Amiri" w:cs="Amiri"/>
          <w:color w:val="111111"/>
          <w:sz w:val="28"/>
          <w:sz w:val="28"/>
          <w:szCs w:val="28"/>
          <w:rtl w:val="true"/>
          <w:lang w:bidi="ar-SA"/>
        </w:rPr>
        <w:t xml:space="preserve">فالمشهور مفطريّته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لابن إدريس فاختار حرمته التكليفيّة فقط‍‌</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تقيّأ الصائم فقد أفطر، و إن ذرعه من غير أن يتقيّأ فليتم صومه</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صحيحة عبد اللّه بن ميمون عن أبي عبد اللّه عن أبيه عليهما السّلام</w:t>
      </w:r>
      <w:r>
        <w:rPr>
          <w:rFonts w:eastAsia="Amiri" w:cs="Amiri" w:ascii="Amiri" w:hAnsi="Amiri"/>
          <w:color w:val="111111"/>
          <w:sz w:val="28"/>
          <w:szCs w:val="28"/>
          <w:rtl w:val="true"/>
          <w:lang w:bidi="ar-SA"/>
        </w:rPr>
        <w:t xml:space="preserve">: </w:t>
      </w:r>
      <w:bookmarkStart w:id="2028" w:name="pg14675_163310"/>
    </w:p>
    <w:p>
      <w:pPr>
        <w:pStyle w:val="BookText"/>
        <w:rPr/>
      </w:pPr>
      <w:bookmarkEnd w:id="20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 الاحتلام و الحجامة</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فلا بدّ من حملها على من ذرعه لما سبق</w:t>
      </w:r>
      <w:r>
        <w:rPr>
          <w:rFonts w:eastAsia="IRNazanin" w:cs="IRNazanin"/>
          <w:color w:val="111111"/>
          <w:sz w:val="28"/>
          <w:szCs w:val="28"/>
          <w:rtl w:val="true"/>
          <w:lang w:bidi="fa-IR"/>
        </w:rPr>
        <w:t>.</w:t>
      </w:r>
    </w:p>
    <w:p>
      <w:pPr>
        <w:pStyle w:val="Heading4"/>
        <w:numPr>
          <w:ilvl w:val="3"/>
          <w:numId w:val="1"/>
        </w:numPr>
        <w:rPr/>
      </w:pPr>
      <w:bookmarkStart w:id="2029" w:name="__RefHeading___Toc3074020_1878427129"/>
      <w:bookmarkStart w:id="2030" w:name="_Toc871"/>
      <w:bookmarkEnd w:id="2029"/>
      <w:r>
        <w:rPr/>
        <w:t>2</w:t>
      </w:r>
      <w:r>
        <w:rPr>
          <w:rtl w:val="true"/>
        </w:rPr>
        <w:t xml:space="preserve"> - </w:t>
      </w:r>
      <w:r>
        <w:rPr>
          <w:rtl w:val="true"/>
        </w:rPr>
        <w:t>شرائط‍‌ صحّة الصوم</w:t>
      </w:r>
      <w:bookmarkEnd w:id="2030"/>
    </w:p>
    <w:p>
      <w:pPr>
        <w:pStyle w:val="Heading5"/>
        <w:numPr>
          <w:ilvl w:val="4"/>
          <w:numId w:val="1"/>
        </w:numPr>
        <w:rPr/>
      </w:pPr>
      <w:bookmarkStart w:id="2031" w:name="__RefHeading___Toc3074022_1878427129"/>
      <w:bookmarkStart w:id="2032" w:name="_Toc872"/>
      <w:bookmarkEnd w:id="2031"/>
      <w:r>
        <w:rPr>
          <w:rtl w:val="true"/>
        </w:rPr>
        <w:t>اشارة</w:t>
      </w:r>
      <w:bookmarkEnd w:id="2032"/>
    </w:p>
    <w:p>
      <w:pPr>
        <w:pStyle w:val="BookText"/>
        <w:rPr/>
      </w:pPr>
      <w:r>
        <w:rPr>
          <w:rFonts w:ascii="Amiri" w:hAnsi="Amiri" w:eastAsia="Amiri" w:cs="Amiri"/>
          <w:color w:val="111111"/>
          <w:sz w:val="28"/>
          <w:sz w:val="28"/>
          <w:szCs w:val="28"/>
          <w:rtl w:val="true"/>
          <w:lang w:bidi="ar-SA"/>
        </w:rPr>
        <w:t>يشترط‍‌ في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العقل و الخلو من الحيض و النفاس و السفر الموجب للقصر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السفر مع الجهل أو من الوطن و ما بحكمه بعد الزوال أو إليه أو إلى المحل الذي يعزم فيه على الإقامة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المرض المضر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الخوف لإحرازه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تعتبر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خوف مطلق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الطبيب الحاذق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3074024_1878427129"/>
      <w:bookmarkStart w:id="2034" w:name="_Toc873"/>
      <w:bookmarkEnd w:id="2033"/>
      <w:r>
        <w:rPr/>
        <w:t>1</w:t>
      </w:r>
      <w:r>
        <w:rPr>
          <w:rtl w:val="true"/>
        </w:rPr>
        <w:t xml:space="preserve"> - </w:t>
      </w:r>
      <w:r>
        <w:rPr>
          <w:rtl w:val="true"/>
        </w:rPr>
        <w:t>اما اعتبار الإسلام</w:t>
      </w:r>
      <w:bookmarkEnd w:id="2034"/>
    </w:p>
    <w:p>
      <w:pPr>
        <w:pStyle w:val="BookText"/>
        <w:rPr/>
      </w:pPr>
      <w:r>
        <w:rPr>
          <w:rFonts w:ascii="Amiri" w:hAnsi="Amiri" w:eastAsia="Amiri" w:cs="Amiri"/>
          <w:color w:val="111111"/>
          <w:sz w:val="28"/>
          <w:sz w:val="28"/>
          <w:szCs w:val="28"/>
          <w:rtl w:val="true"/>
          <w:lang w:bidi="ar-SA"/>
        </w:rPr>
        <w:t>فمتسالم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بناء على عدم شمول الخطاب بالتكاليف للكفّار فإنّ‌ صحّة العمل فرع شمول الخطاب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بناء على شموله فقد استدلّ‌ بجملة من الآيات الكريمة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كَفَرُوا بِاللّهِ‌ وَ بِرَسُولِهِ‌ </w:t>
      </w:r>
      <w:r>
        <w:rPr>
          <w:rStyle w:val="FootnoteAnchor"/>
          <w:rtl w:val="true"/>
        </w:rPr>
        <w:footnoteReference w:id="684"/>
      </w:r>
      <w:r>
        <w:rPr>
          <w:rFonts w:ascii="Amiri" w:hAnsi="Amiri" w:eastAsia="Amiri" w:cs="Amiri"/>
          <w:color w:val="111111"/>
          <w:sz w:val="28"/>
          <w:sz w:val="28"/>
          <w:szCs w:val="28"/>
          <w:rtl w:val="true"/>
          <w:lang w:bidi="ar-SA"/>
        </w:rPr>
        <w:t>فانه بضم الاولوية تعمّ‌ سائر الموارد، و بالنصوص الدالة على اعتبار شرطية الولاية المفقودة لدى الكافر، كصحيحة عبد الحميد بن أبي العلاء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هذه الامة العاصية المفتونة بعد نبيّها صلّى اللّه عليه و آله و بعد تركهم الامام الذي نصبه نبيّهم صلّى اللّه عليه و آله لهم فلن يقبل اللّه لهم عملا و لن يرفع لهم حسنة حتّى يأتوا اللّه من حيث </w:t>
      </w:r>
    </w:p>
    <w:p>
      <w:pPr>
        <w:pStyle w:val="BookText"/>
        <w:rPr/>
      </w:pPr>
      <w:r>
        <w:rPr>
          <w:rFonts w:ascii="Amiri" w:hAnsi="Amiri" w:eastAsia="Amiri" w:cs="Amiri"/>
          <w:color w:val="111111"/>
          <w:sz w:val="28"/>
          <w:sz w:val="28"/>
          <w:szCs w:val="28"/>
          <w:rtl w:val="true"/>
          <w:lang w:bidi="ar-SA"/>
        </w:rPr>
        <w:t>أمرهم و يتولوا الامام الذي أمروا بولايته و يدخلوا من الباب الذي فتحه اللّه و رسوله لهم</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اعتبار شرطية الايمان أيضا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بالإمكان مناقشة النصوص المذكورة بكونها ناظرة الى القبول الذي يعني ارتفاع العمل إلى ساحة القدس و هو مغاير للصحّة بمعنى تحقّق الامتثال و فراغ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686"/>
      </w:r>
      <w:r>
        <w:rPr>
          <w:rFonts w:ascii="Amiri" w:hAnsi="Amiri" w:eastAsia="Amiri" w:cs="Amiri"/>
          <w:color w:val="111111"/>
          <w:sz w:val="28"/>
          <w:sz w:val="28"/>
          <w:szCs w:val="28"/>
          <w:rtl w:val="true"/>
          <w:lang w:bidi="ar-SA"/>
        </w:rPr>
        <w:t>و في حديث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قبلت قبل سائر عمله، و إذا ردّت رد عليه سائر عمله</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اللّه عزّ و جلّ‌ منه صلاة واحدة لم يعذبه، و من قبل منه حسنة لم يعذبه</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و في صحيحة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انه ليأتي على الرجل خمسون سنة ما قبل اللّه منه صلاة واحدة فأي شيء أشدّ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انكم لتعرفون من جيرانكم و أصحابكم من لو كان يصلّي لبعضكم ما قبلها منه لاستخفافه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يقبل إلاّ الحسن فكيف يقبل ما استخف به</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ليرفع له من صلاته نصفها أو ثلثها أو ربعها أو خمسها فما يرفع له إلاّ ما أقبل عليه منها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أمرنا بالنافلة ليتمّ‌ لهم بها ما نقصوا من الفريضة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035" w:name="pg14675_163312"/>
    </w:p>
    <w:p>
      <w:pPr>
        <w:pStyle w:val="BookText"/>
        <w:rPr/>
      </w:pPr>
      <w:bookmarkEnd w:id="2035"/>
      <w:r>
        <w:rPr>
          <w:rFonts w:ascii="Amiri" w:hAnsi="Amiri" w:eastAsia="Amiri" w:cs="Amiri"/>
          <w:color w:val="111111"/>
          <w:sz w:val="28"/>
          <w:sz w:val="28"/>
          <w:szCs w:val="28"/>
          <w:rtl w:val="true"/>
          <w:lang w:bidi="ar-SA"/>
        </w:rPr>
        <w:t>و عليه فمهم المستند هو التسالم</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3074026_1878427129"/>
      <w:bookmarkStart w:id="2037" w:name="_Toc874"/>
      <w:bookmarkEnd w:id="2036"/>
      <w:r>
        <w:rPr/>
        <w:t>2</w:t>
      </w:r>
      <w:r>
        <w:rPr>
          <w:rtl w:val="true"/>
        </w:rPr>
        <w:t xml:space="preserve"> - </w:t>
      </w:r>
      <w:r>
        <w:rPr>
          <w:rtl w:val="true"/>
        </w:rPr>
        <w:t>و اما شرطية العقل</w:t>
      </w:r>
      <w:bookmarkEnd w:id="2037"/>
    </w:p>
    <w:p>
      <w:pPr>
        <w:pStyle w:val="BookText"/>
        <w:rPr/>
      </w:pPr>
      <w:r>
        <w:rPr>
          <w:rFonts w:ascii="Amiri" w:hAnsi="Amiri" w:eastAsia="Amiri" w:cs="Amiri"/>
          <w:color w:val="111111"/>
          <w:sz w:val="28"/>
          <w:sz w:val="28"/>
          <w:szCs w:val="28"/>
          <w:rtl w:val="true"/>
          <w:lang w:bidi="ar-SA"/>
        </w:rPr>
        <w:t>فلعدم تأتي النيّة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الخطاب بالتكليف إذا لم يكن شاملا للمجنون فلا يبقى دليل على الصحة بعد ذلك</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3074028_1878427129"/>
      <w:bookmarkStart w:id="2039" w:name="_Toc875"/>
      <w:bookmarkEnd w:id="2038"/>
      <w:r>
        <w:rPr/>
        <w:t>3</w:t>
      </w:r>
      <w:r>
        <w:rPr>
          <w:rtl w:val="true"/>
        </w:rPr>
        <w:t xml:space="preserve"> - </w:t>
      </w:r>
      <w:r>
        <w:rPr>
          <w:rtl w:val="true"/>
        </w:rPr>
        <w:t>و اما الخلو من الحيض و النفاس</w:t>
      </w:r>
      <w:bookmarkEnd w:id="2039"/>
    </w:p>
    <w:p>
      <w:pPr>
        <w:pStyle w:val="BookText"/>
        <w:rPr/>
      </w:pPr>
      <w:r>
        <w:rPr>
          <w:rFonts w:ascii="Amiri" w:hAnsi="Amiri" w:eastAsia="Amiri" w:cs="Amiri"/>
          <w:color w:val="111111"/>
          <w:sz w:val="28"/>
          <w:sz w:val="28"/>
          <w:szCs w:val="28"/>
          <w:rtl w:val="true"/>
          <w:lang w:bidi="ar-SA"/>
        </w:rPr>
        <w:t>فلصحيحة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تطمث في شهر رمضان قبل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حين تطمث</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بطرقها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المرأة تلد بعد العصر أ تتم ذلك اليوم أم تفطر؟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تفطر و تقضي ذلك اليوم</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و هي صحيحة بطريقيها بناء على كفاية شيخوخة الاجازة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في صحيحة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عرض للمرأة الطمث في شهر رمضان قبل الزوال فهي في سعة أن تأكل و تشرب، و ان عرض لها بعد زوال الشمس فلتغتسل و لتعتدّ بصوم ذلك اليوم ما لم تأكل و تشرب</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السند من يتوقف من ناحيته إلاّ الأحمر و لكن الشيخ المفيد قد عدّه في رسالته العددية من الأمناء على الحلال و الحرام عند تعرضه لشهر رمضان و انه قد ينقص أو يزيد</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الرواية مهجورة لدى الأصحاب و لم يعرف عامل بها </w:t>
      </w:r>
      <w:bookmarkStart w:id="2040" w:name="pg14675_163313"/>
    </w:p>
    <w:p>
      <w:pPr>
        <w:pStyle w:val="BookText"/>
        <w:rPr/>
      </w:pPr>
      <w:bookmarkEnd w:id="2040"/>
      <w:r>
        <w:rPr>
          <w:rFonts w:ascii="Amiri" w:hAnsi="Amiri" w:eastAsia="Amiri" w:cs="Amiri"/>
          <w:color w:val="111111"/>
          <w:sz w:val="28"/>
          <w:sz w:val="28"/>
          <w:szCs w:val="28"/>
          <w:rtl w:val="true"/>
          <w:lang w:bidi="ar-SA"/>
        </w:rPr>
        <w:t>فتسقط‍‌ بذلك عن الاعتبار</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3074030_1878427129"/>
      <w:bookmarkStart w:id="2042" w:name="_Toc876"/>
      <w:bookmarkEnd w:id="2041"/>
      <w:r>
        <w:rPr/>
        <w:t>4</w:t>
      </w:r>
      <w:r>
        <w:rPr>
          <w:rtl w:val="true"/>
        </w:rPr>
        <w:t xml:space="preserve"> - </w:t>
      </w:r>
      <w:r>
        <w:rPr>
          <w:rtl w:val="true"/>
        </w:rPr>
        <w:t>و اما شرطية عدم السفر</w:t>
      </w:r>
      <w:bookmarkEnd w:id="2042"/>
    </w:p>
    <w:p>
      <w:pPr>
        <w:pStyle w:val="BookText"/>
        <w:rPr/>
      </w:pPr>
      <w:r>
        <w:rPr>
          <w:rFonts w:ascii="Amiri" w:hAnsi="Amiri" w:eastAsia="Amiri" w:cs="Amiri"/>
          <w:color w:val="111111"/>
          <w:sz w:val="28"/>
          <w:sz w:val="28"/>
          <w:szCs w:val="28"/>
          <w:rtl w:val="true"/>
          <w:lang w:bidi="ar-SA"/>
        </w:rPr>
        <w:t xml:space="preserve">فهي من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ينسب الخلاف إلاّ الى المفيد في غير شهر رمضان</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مَرِيضاً أَوْ عَلى‌ سَفَرٍ فَعِدَّةٌ‌ مِنْ‌ أَيّامٍ‌ أُخَرَ </w:t>
      </w:r>
      <w:r>
        <w:rPr>
          <w:rStyle w:val="FootnoteAnchor"/>
          <w:rtl w:val="true"/>
        </w:rPr>
        <w:footnoteReference w:id="696"/>
      </w:r>
      <w:r>
        <w:rPr>
          <w:rFonts w:ascii="Amiri" w:hAnsi="Amiri" w:eastAsia="Amiri" w:cs="Amiri"/>
          <w:color w:val="111111"/>
          <w:sz w:val="28"/>
          <w:sz w:val="28"/>
          <w:szCs w:val="28"/>
          <w:rtl w:val="true"/>
          <w:lang w:bidi="ar-SA"/>
        </w:rPr>
        <w:t>و 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الصيام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صيام في السفر قد صام ناس على عهد رسول اللّه صلّى اللّه عليه و آله فسمّاهم العصاة، فلا صيام في السفر إلاّ الثلاثة أيّام التي قال اللّه عزّ و جلّ‌ في الحجّ‌</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3074032_1878427129"/>
      <w:bookmarkStart w:id="2044" w:name="_Toc877"/>
      <w:bookmarkEnd w:id="2043"/>
      <w:r>
        <w:rPr/>
        <w:t>5</w:t>
      </w:r>
      <w:r>
        <w:rPr>
          <w:rtl w:val="true"/>
        </w:rPr>
        <w:t xml:space="preserve"> - </w:t>
      </w:r>
      <w:r>
        <w:rPr>
          <w:rtl w:val="true"/>
        </w:rPr>
        <w:t>و اما اعتبار إيجاب السفر للقصر</w:t>
      </w:r>
      <w:bookmarkEnd w:id="2044"/>
    </w:p>
    <w:p>
      <w:pPr>
        <w:pStyle w:val="BookText"/>
        <w:rPr/>
      </w:pPr>
      <w:r>
        <w:rPr>
          <w:rFonts w:ascii="Amiri" w:hAnsi="Amiri" w:eastAsia="Amiri" w:cs="Amiri"/>
          <w:color w:val="111111"/>
          <w:sz w:val="28"/>
          <w:sz w:val="28"/>
          <w:szCs w:val="28"/>
          <w:rtl w:val="true"/>
          <w:lang w:bidi="ar-SA"/>
        </w:rPr>
        <w:t>فلصحيحة معاوية بن وهب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قصرت أفطرت و إذا أفطرت قصرت</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3074034_1878427129"/>
      <w:bookmarkStart w:id="2046" w:name="_Toc878"/>
      <w:bookmarkEnd w:id="2045"/>
      <w:r>
        <w:rPr/>
        <w:t>6</w:t>
      </w:r>
      <w:r>
        <w:rPr>
          <w:rtl w:val="true"/>
        </w:rPr>
        <w:t xml:space="preserve"> - </w:t>
      </w:r>
      <w:r>
        <w:rPr>
          <w:rtl w:val="true"/>
        </w:rPr>
        <w:t>و اما استثناء المسافر الجاهل بلزوم الافطار</w:t>
      </w:r>
      <w:bookmarkEnd w:id="2046"/>
    </w:p>
    <w:p>
      <w:pPr>
        <w:pStyle w:val="BookText"/>
        <w:rPr/>
      </w:pPr>
      <w:r>
        <w:rPr>
          <w:rFonts w:ascii="Amiri" w:hAnsi="Amiri" w:eastAsia="Amiri" w:cs="Amiri"/>
          <w:color w:val="111111"/>
          <w:sz w:val="28"/>
          <w:sz w:val="28"/>
          <w:szCs w:val="28"/>
          <w:rtl w:val="true"/>
          <w:lang w:bidi="ar-SA"/>
        </w:rPr>
        <w:t>فلصحيحة العيص بن القاسم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اطلاقها يشمل الجاهل بأصل الحكم أو ببعض الخصوصيّات، كلزوم الافطار على من سافر قبل الزوال و عاد بعده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معارضة بصحيحة معاوية بن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صام الرجل رمضان في السفر لم يجزه، و عليه الإعادة</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 xml:space="preserve">، فإنّها بإطلاقها </w:t>
      </w:r>
      <w:bookmarkStart w:id="2047" w:name="pg14675_163314"/>
    </w:p>
    <w:p>
      <w:pPr>
        <w:pStyle w:val="BookText"/>
        <w:rPr/>
      </w:pPr>
      <w:bookmarkEnd w:id="2047"/>
      <w:r>
        <w:rPr>
          <w:rFonts w:ascii="Amiri" w:hAnsi="Amiri" w:eastAsia="Amiri" w:cs="Amiri"/>
          <w:color w:val="111111"/>
          <w:sz w:val="28"/>
          <w:sz w:val="28"/>
          <w:szCs w:val="28"/>
          <w:rtl w:val="true"/>
          <w:lang w:bidi="ar-SA"/>
        </w:rPr>
        <w:t>تشمل الجاهل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صالحة لتقييد هذه فتقيدها بالعالم بمقتضى قانون الإطلاق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يلزم أن لا يحصل العلم بالحكم أثناء النهار و إلاّ لم يصح الصوم لأنه يصدق آنذاك انه صام بعلم لا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يختص الحكم بالجاهل دون الناسي، إذ صحيحة العيص اخرجت الجاهل فقط‍‌ فيبقى الناسي مشمولا لإطلاق صحيحة معاوية</w:t>
      </w:r>
      <w:r>
        <w:rPr>
          <w:rFonts w:eastAsia="Amiri" w:cs="Amiri" w:ascii="Amiri" w:hAnsi="Amiri"/>
          <w:color w:val="111111"/>
          <w:sz w:val="28"/>
          <w:szCs w:val="28"/>
          <w:rtl w:val="true"/>
          <w:lang w:bidi="ar-SA"/>
        </w:rPr>
        <w:t>.</w:t>
      </w:r>
    </w:p>
    <w:p>
      <w:pPr>
        <w:pStyle w:val="Heading5"/>
        <w:numPr>
          <w:ilvl w:val="4"/>
          <w:numId w:val="1"/>
        </w:numPr>
        <w:rPr/>
      </w:pPr>
      <w:bookmarkStart w:id="2048" w:name="__RefHeading___Toc3074036_1878427129"/>
      <w:bookmarkStart w:id="2049" w:name="_Toc879"/>
      <w:bookmarkEnd w:id="2048"/>
      <w:r>
        <w:rPr/>
        <w:t>7</w:t>
      </w:r>
      <w:r>
        <w:rPr>
          <w:rtl w:val="true"/>
        </w:rPr>
        <w:t xml:space="preserve"> - </w:t>
      </w:r>
      <w:r>
        <w:rPr>
          <w:rtl w:val="true"/>
        </w:rPr>
        <w:t>و اما استثناء السفر بعد الزوال</w:t>
      </w:r>
      <w:bookmarkEnd w:id="2049"/>
    </w:p>
    <w:p>
      <w:pPr>
        <w:pStyle w:val="BookText"/>
        <w:rPr/>
      </w:pPr>
      <w:r>
        <w:rPr>
          <w:rFonts w:ascii="Amiri" w:hAnsi="Amiri" w:eastAsia="Amiri" w:cs="Amiri"/>
          <w:color w:val="111111"/>
          <w:sz w:val="28"/>
          <w:sz w:val="28"/>
          <w:szCs w:val="28"/>
          <w:rtl w:val="true"/>
          <w:lang w:bidi="ar-SA"/>
        </w:rPr>
        <w:t>فهو رأي مشهور حيث قيل بإيجاب السفر قبل الزوال للإفطار بخلاف ما كان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 المدار على النية فمن بيّتها ليلا أفطر و إلاّ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بايجاب مطلق السفر للإفطار بلا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بأن المدار في الافطار على التبييت و الخروج قبل الزوال و بانتفاء أحدهما يجب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ذلك اختلاف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منها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 الخروج قبل الزوال موجب للإفطار بخلاف ما كان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تتمثل هذه في ثلاث أو أربع روايات منها صحيح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يسافر في شهر رمضان يصوم أو 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خرج قبل الزوال فليفطر، و ان خرج بعد الزوال فليصم</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 من بيّت النيّة يفطر دون من لم يبيت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تتمثّل هذه في خمس روايات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المعتبر منها موثقة علي بن </w:t>
      </w:r>
      <w:bookmarkStart w:id="2050" w:name="pg14675_163315"/>
    </w:p>
    <w:p>
      <w:pPr>
        <w:pStyle w:val="BookText"/>
        <w:rPr/>
      </w:pPr>
      <w:bookmarkEnd w:id="2050"/>
      <w:r>
        <w:rPr>
          <w:rFonts w:ascii="Amiri" w:hAnsi="Amiri" w:eastAsia="Amiri" w:cs="Amiri"/>
          <w:color w:val="111111"/>
          <w:sz w:val="28"/>
          <w:sz w:val="28"/>
          <w:szCs w:val="28"/>
          <w:rtl w:val="true"/>
          <w:lang w:bidi="ar-SA"/>
        </w:rPr>
        <w:t>يقطين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يسافر في شهر رمضان أ يفطر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نفسه في الليل بالسفر أفطر إذا خرج من منزله، و ان لم يحدّث نفسه في الليل بالسفر أفطر إذا خرج من منزله، و ان لم يحدّث نفسه من الليلة ثم بدا له في السفر من يومه أتمّ‌ صومه</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التعارض ثابت بينهما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قبل الزوال بدون نيّة مسبقة، و السفر بعده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استقرار التعارض يمكن ترجيح الاولى من جهة مخالفتها للتقيّة على ما قيل، و بذلك يثبت الرأي الأوّل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 هذا و إلاّ فالمناسب التساقط‍‌ في مادتي المعارضة و الرجوع إلى إطلاق الكتاب الكريم الدالّ‌ على لزوم الافطار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احتياط‍‌ الفقيه في فتواه أمرا مناسبا</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3074038_1878427129"/>
      <w:bookmarkStart w:id="2052" w:name="_Toc880"/>
      <w:bookmarkEnd w:id="2051"/>
      <w:r>
        <w:rPr/>
        <w:t>8</w:t>
      </w:r>
      <w:r>
        <w:rPr>
          <w:rtl w:val="true"/>
        </w:rPr>
        <w:t xml:space="preserve"> - </w:t>
      </w:r>
      <w:r>
        <w:rPr>
          <w:rtl w:val="true"/>
        </w:rPr>
        <w:t>و اما المسافر العائد إلى وطنه</w:t>
      </w:r>
      <w:bookmarkEnd w:id="205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التفصيل فيه بين قدومه قبل الزوال فعليه الصوم ان لم يكن قد أفطر و ما بعده فليس له ذلك لموثق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يقدم من سفر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قدم قبل زوال الشمس فعليه صيام ذلك اليوم و يعتدّ به</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هو قبل الوصول الى وطنه بالخيار لصحيح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يقدم من سفر في شهر رمضان فيدخل أهله حين يصبح أو ارتفاع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 هو خارج و لم يدخل أهله فهو بالخيار ان شاء صام و إن شاء أفطر</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bookmarkStart w:id="2053" w:name="pg14675_163316"/>
    </w:p>
    <w:p>
      <w:pPr>
        <w:pStyle w:val="Heading5"/>
        <w:numPr>
          <w:ilvl w:val="4"/>
          <w:numId w:val="1"/>
        </w:numPr>
        <w:rPr/>
      </w:pPr>
      <w:bookmarkStart w:id="2054" w:name="__RefHeading___Toc3074040_1878427129"/>
      <w:bookmarkStart w:id="2055" w:name="_Toc881"/>
      <w:bookmarkEnd w:id="2053"/>
      <w:bookmarkEnd w:id="2054"/>
      <w:r>
        <w:rPr/>
        <w:t>9</w:t>
      </w:r>
      <w:r>
        <w:rPr>
          <w:rtl w:val="true"/>
        </w:rPr>
        <w:t xml:space="preserve"> - </w:t>
      </w:r>
      <w:r>
        <w:rPr>
          <w:rtl w:val="true"/>
        </w:rPr>
        <w:t>و اما الداخل بلدا يعزم فيه على الإقامة فعليه صومه ان وصله</w:t>
      </w:r>
      <w:bookmarkEnd w:id="2055"/>
    </w:p>
    <w:p>
      <w:pPr>
        <w:pStyle w:val="BookText"/>
        <w:rPr/>
      </w:pPr>
      <w:r>
        <w:rPr>
          <w:rFonts w:ascii="Amiri" w:hAnsi="Amiri" w:eastAsia="Amiri" w:cs="Amiri"/>
          <w:color w:val="111111"/>
          <w:sz w:val="28"/>
          <w:sz w:val="28"/>
          <w:szCs w:val="28"/>
          <w:rtl w:val="true"/>
          <w:lang w:bidi="ar-SA"/>
        </w:rPr>
        <w:t>قبل الفجر و له ذلك ان وصله قبل الزوال</w:t>
      </w:r>
    </w:p>
    <w:p>
      <w:pPr>
        <w:pStyle w:val="BookText"/>
        <w:rPr/>
      </w:pPr>
      <w:r>
        <w:rPr>
          <w:rFonts w:ascii="Amiri" w:hAnsi="Amiri" w:eastAsia="Amiri" w:cs="Amiri"/>
          <w:color w:val="111111"/>
          <w:sz w:val="28"/>
          <w:sz w:val="28"/>
          <w:szCs w:val="28"/>
          <w:rtl w:val="true"/>
          <w:lang w:bidi="ar-SA"/>
        </w:rPr>
        <w:t>لصحيح محمّد بن مسلم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دخل أرضا قبل طلوع الفجر و هو يريد الإقامة بها فعليه صوم ذلك اليوم، و ان دخل بعد طلوع الفجر فلا صيام عليه و ان شاء صام</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المعروف وجوب الصوم عليه متى ما وصل قبل الزوال بدون تفرقة بين ما قبل الفجر و ما بعده</w:t>
      </w:r>
      <w:r>
        <w:rPr>
          <w:rFonts w:eastAsia="Amiri" w:cs="Amiri" w:ascii="Amiri" w:hAnsi="Amiri"/>
          <w:color w:val="111111"/>
          <w:sz w:val="28"/>
          <w:szCs w:val="28"/>
          <w:rtl w:val="true"/>
          <w:lang w:bidi="ar-SA"/>
        </w:rPr>
        <w:t>.</w:t>
      </w:r>
    </w:p>
    <w:p>
      <w:pPr>
        <w:pStyle w:val="Heading5"/>
        <w:numPr>
          <w:ilvl w:val="4"/>
          <w:numId w:val="1"/>
        </w:numPr>
        <w:rPr/>
      </w:pPr>
      <w:bookmarkStart w:id="2056" w:name="__RefHeading___Toc3074042_1878427129"/>
      <w:bookmarkStart w:id="2057" w:name="_Toc882"/>
      <w:bookmarkEnd w:id="2056"/>
      <w:r>
        <w:rPr/>
        <w:t>10</w:t>
      </w:r>
      <w:r>
        <w:rPr>
          <w:rtl w:val="true"/>
        </w:rPr>
        <w:t xml:space="preserve"> - </w:t>
      </w:r>
      <w:r>
        <w:rPr>
          <w:rtl w:val="true"/>
        </w:rPr>
        <w:t>و اما اعتبار عدم المرض المضرّ</w:t>
      </w:r>
      <w:bookmarkEnd w:id="2057"/>
    </w:p>
    <w:p>
      <w:pPr>
        <w:pStyle w:val="BookText"/>
        <w:rPr/>
      </w:pPr>
      <w:r>
        <w:rPr>
          <w:rFonts w:ascii="Amiri" w:hAnsi="Amiri" w:eastAsia="Amiri" w:cs="Amiri"/>
          <w:color w:val="111111"/>
          <w:sz w:val="28"/>
          <w:sz w:val="28"/>
          <w:szCs w:val="28"/>
          <w:rtl w:val="true"/>
          <w:lang w:bidi="ar-SA"/>
        </w:rPr>
        <w:t xml:space="preserve">فيدل عليه كتاب اللّه العزيز وَ مَنْ‌ كانَ‌ مَرِيضاً أَوْ عَلى‌ سَفَرٍ فَعِدَّةٌ‌ مِنْ‌ أَيّامٍ‌ أُخَرَ </w:t>
      </w:r>
      <w:r>
        <w:rPr>
          <w:rStyle w:val="FootnoteAnchor"/>
          <w:rtl w:val="true"/>
        </w:rPr>
        <w:footnoteReference w:id="706"/>
      </w:r>
      <w:r>
        <w:rPr>
          <w:rFonts w:ascii="Amiri" w:hAnsi="Amiri" w:eastAsia="Amiri" w:cs="Amiri"/>
          <w:color w:val="111111"/>
          <w:sz w:val="28"/>
          <w:sz w:val="28"/>
          <w:szCs w:val="28"/>
          <w:rtl w:val="true"/>
          <w:lang w:bidi="ar-SA"/>
        </w:rPr>
        <w:t>و النصوص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استلزامه للضرر فللانصراف إليه و التصريح به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المريض إذا نقه في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 هو أعلم بنفسه إذا قوي فليصم</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2058" w:name="__RefHeading___Toc3074044_1878427129"/>
      <w:bookmarkStart w:id="2059" w:name="_Toc883"/>
      <w:bookmarkEnd w:id="2058"/>
      <w:r>
        <w:rPr/>
        <w:t>11</w:t>
      </w:r>
      <w:r>
        <w:rPr>
          <w:rtl w:val="true"/>
        </w:rPr>
        <w:t xml:space="preserve"> - </w:t>
      </w:r>
      <w:r>
        <w:rPr>
          <w:rtl w:val="true"/>
        </w:rPr>
        <w:t>و اما كفاية الخوف</w:t>
      </w:r>
      <w:bookmarkEnd w:id="2059"/>
    </w:p>
    <w:p>
      <w:pPr>
        <w:pStyle w:val="BookText"/>
        <w:rPr/>
      </w:pPr>
      <w:r>
        <w:rPr>
          <w:rFonts w:ascii="Amiri" w:hAnsi="Amiri" w:eastAsia="Amiri" w:cs="Amiri"/>
          <w:color w:val="111111"/>
          <w:sz w:val="28"/>
          <w:sz w:val="28"/>
          <w:szCs w:val="28"/>
          <w:rtl w:val="true"/>
          <w:lang w:bidi="ar-SA"/>
        </w:rPr>
        <w:t>فلأن ذلك طريق عقلائي في باب تشخيص الضرر، و حيث لم يرد ردع عنه فيكون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التصريح به في 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إذا خاف على عينيه من الرمد أفطر</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و لا تحتمل الخصوصيّة للمورد</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3074046_1878427129"/>
      <w:bookmarkStart w:id="2061" w:name="_Toc884"/>
      <w:bookmarkEnd w:id="2060"/>
      <w:r>
        <w:rPr/>
        <w:t>12</w:t>
      </w:r>
      <w:r>
        <w:rPr>
          <w:rtl w:val="true"/>
        </w:rPr>
        <w:t xml:space="preserve"> - </w:t>
      </w:r>
      <w:r>
        <w:rPr>
          <w:rtl w:val="true"/>
        </w:rPr>
        <w:t>و اما عدم اعتبار فعلية المرض بل يكفي خوف حدوثه</w:t>
      </w:r>
      <w:bookmarkEnd w:id="2061"/>
    </w:p>
    <w:p>
      <w:pPr>
        <w:pStyle w:val="BookText"/>
        <w:rPr/>
      </w:pPr>
      <w:r>
        <w:rPr>
          <w:rFonts w:ascii="Amiri" w:hAnsi="Amiri" w:eastAsia="Amiri" w:cs="Amiri"/>
          <w:color w:val="111111"/>
          <w:sz w:val="28"/>
          <w:sz w:val="28"/>
          <w:szCs w:val="28"/>
          <w:rtl w:val="true"/>
          <w:lang w:bidi="ar-SA"/>
        </w:rPr>
        <w:t>بالرغم من اقتضاء ظاهر الآية الكريمة اعتبار فعليته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فلعدم احتمال </w:t>
      </w:r>
      <w:bookmarkStart w:id="2062" w:name="pg14675_163317"/>
    </w:p>
    <w:p>
      <w:pPr>
        <w:pStyle w:val="BookText"/>
        <w:rPr/>
      </w:pPr>
      <w:bookmarkEnd w:id="2062"/>
      <w:r>
        <w:rPr>
          <w:rFonts w:ascii="Amiri" w:hAnsi="Amiri" w:eastAsia="Amiri" w:cs="Amiri"/>
          <w:color w:val="111111"/>
          <w:sz w:val="28"/>
          <w:sz w:val="28"/>
          <w:szCs w:val="28"/>
          <w:rtl w:val="true"/>
          <w:lang w:bidi="ar-SA"/>
        </w:rPr>
        <w:t>اعتبار ذلك بل النكتة هي الخوف من المرض المستقبلي بلا خصوصيّة لوجوده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صحيحة حريز السابقة دلالة كافية</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3074048_1878427129"/>
      <w:bookmarkStart w:id="2064" w:name="_Toc885"/>
      <w:bookmarkEnd w:id="2063"/>
      <w:r>
        <w:rPr/>
        <w:t>13</w:t>
      </w:r>
      <w:r>
        <w:rPr>
          <w:rtl w:val="true"/>
        </w:rPr>
        <w:t xml:space="preserve"> - </w:t>
      </w:r>
      <w:r>
        <w:rPr>
          <w:rtl w:val="true"/>
        </w:rPr>
        <w:t xml:space="preserve">و اما التعدّي إلى مطلق الضرر </w:t>
      </w:r>
      <w:r>
        <w:rPr>
          <w:rtl w:val="true"/>
        </w:rPr>
        <w:t xml:space="preserve">- </w:t>
      </w:r>
      <w:r>
        <w:rPr>
          <w:rtl w:val="true"/>
        </w:rPr>
        <w:t>كمن به جرح يخاف طول</w:t>
      </w:r>
      <w:bookmarkEnd w:id="2064"/>
    </w:p>
    <w:p>
      <w:pPr>
        <w:pStyle w:val="BookText"/>
        <w:rPr/>
      </w:pPr>
      <w:r>
        <w:rPr>
          <w:rFonts w:ascii="IRNazanin" w:hAnsi="IRNazanin" w:eastAsia="IRNazanin"/>
          <w:color w:val="111111"/>
          <w:sz w:val="28"/>
          <w:sz w:val="28"/>
          <w:szCs w:val="28"/>
          <w:rtl w:val="true"/>
          <w:lang w:bidi="fa-IR"/>
        </w:rPr>
        <w:t>برئه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فلفهم العرف المثالية من ذكر المرض في الآية الكريمة</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3074050_1878427129"/>
      <w:bookmarkStart w:id="2066" w:name="_Toc886"/>
      <w:bookmarkEnd w:id="2065"/>
      <w:r>
        <w:rPr/>
        <w:t>14</w:t>
      </w:r>
      <w:r>
        <w:rPr>
          <w:rtl w:val="true"/>
        </w:rPr>
        <w:t xml:space="preserve"> - </w:t>
      </w:r>
      <w:r>
        <w:rPr>
          <w:rtl w:val="true"/>
        </w:rPr>
        <w:t>و اما حجّيّة قول الطبيب الحاذق</w:t>
      </w:r>
      <w:bookmarkEnd w:id="2066"/>
    </w:p>
    <w:p>
      <w:pPr>
        <w:pStyle w:val="BookText"/>
        <w:rPr/>
      </w:pPr>
      <w:r>
        <w:rPr>
          <w:rFonts w:ascii="Amiri" w:hAnsi="Amiri" w:eastAsia="Amiri" w:cs="Amiri"/>
          <w:color w:val="111111"/>
          <w:sz w:val="28"/>
          <w:sz w:val="28"/>
          <w:szCs w:val="28"/>
          <w:rtl w:val="true"/>
          <w:lang w:bidi="ar-SA"/>
        </w:rPr>
        <w:t>فلانه طريق عقلائي لا ردع عنه فيلزم الأخذ به و ان لم يحصل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مع حصول العلم بخطئه أو الاطمئنان فلا حجيّة له لأنه كسائر الحجج التي يختص جعلها بحالة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يتّضح ان الحجّة في باب المرض اما الخوف الوجداني من الضرر أو قول الطبيب</w:t>
      </w:r>
      <w:r>
        <w:rPr>
          <w:rFonts w:eastAsia="Amiri" w:cs="Amiri" w:ascii="Amiri" w:hAnsi="Amiri"/>
          <w:color w:val="111111"/>
          <w:sz w:val="28"/>
          <w:szCs w:val="28"/>
          <w:rtl w:val="true"/>
          <w:lang w:bidi="ar-SA"/>
        </w:rPr>
        <w:t>.</w:t>
      </w:r>
    </w:p>
    <w:p>
      <w:pPr>
        <w:pStyle w:val="Heading4"/>
        <w:numPr>
          <w:ilvl w:val="3"/>
          <w:numId w:val="1"/>
        </w:numPr>
        <w:rPr/>
      </w:pPr>
      <w:bookmarkStart w:id="2067" w:name="__RefHeading___Toc3074052_1878427129"/>
      <w:bookmarkStart w:id="2068" w:name="_Toc887"/>
      <w:bookmarkEnd w:id="2067"/>
      <w:r>
        <w:rPr/>
        <w:t>3</w:t>
      </w:r>
      <w:r>
        <w:rPr>
          <w:rtl w:val="true"/>
        </w:rPr>
        <w:t xml:space="preserve"> - </w:t>
      </w:r>
      <w:r>
        <w:rPr>
          <w:rtl w:val="true"/>
        </w:rPr>
        <w:t>أحكام عامّة للصوم</w:t>
      </w:r>
      <w:bookmarkEnd w:id="2068"/>
    </w:p>
    <w:p>
      <w:pPr>
        <w:pStyle w:val="Heading5"/>
        <w:numPr>
          <w:ilvl w:val="4"/>
          <w:numId w:val="1"/>
        </w:numPr>
        <w:rPr/>
      </w:pPr>
      <w:bookmarkStart w:id="2069" w:name="__RefHeading___Toc3074054_1878427129"/>
      <w:bookmarkStart w:id="2070" w:name="_Toc888"/>
      <w:bookmarkEnd w:id="2069"/>
      <w:r>
        <w:rPr>
          <w:rtl w:val="true"/>
        </w:rPr>
        <w:t>اشارة</w:t>
      </w:r>
      <w:bookmarkEnd w:id="2070"/>
    </w:p>
    <w:p>
      <w:pPr>
        <w:pStyle w:val="BookText"/>
        <w:rPr/>
      </w:pPr>
      <w:r>
        <w:rPr>
          <w:rFonts w:ascii="Amiri" w:hAnsi="Amiri" w:eastAsia="Amiri" w:cs="Amiri"/>
          <w:color w:val="111111"/>
          <w:sz w:val="28"/>
          <w:sz w:val="28"/>
          <w:szCs w:val="28"/>
          <w:rtl w:val="true"/>
          <w:lang w:bidi="ar-SA"/>
        </w:rPr>
        <w:t xml:space="preserve">لا يتحقّق الافطار و وجوب القضاء بما سبق إلاّ مع العمد و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البقاء على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رمضان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 بالمفطرية كالعالم عامد لدى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كفارة الإفطار مخيّرة بين الخصال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العاجز يكفيه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تمكّن بعد ذلك وجبت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الشاك في طلوع الفجر يجوز له البقاء على ارتكاب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انكشف طلوعه فعليه القضاء فقط‍‌ مع عدم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بقي على حالة الشكّ‌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الشاك في الغروب لا يجوز له ارتكاب المفطر، و لو فعل فعليه القضاء و الكفارة إلاّ إذا اتّضح دخوله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الناوي لارتكاب المفطر بدون تحقّقه الفعلي يجب عليه القضاء فقط‍‌</w:t>
      </w:r>
      <w:r>
        <w:rPr>
          <w:rFonts w:eastAsia="Amiri" w:cs="Amiri" w:ascii="Amiri" w:hAnsi="Amiri"/>
          <w:color w:val="111111"/>
          <w:sz w:val="28"/>
          <w:szCs w:val="28"/>
          <w:rtl w:val="true"/>
          <w:lang w:bidi="ar-SA"/>
        </w:rPr>
        <w:t xml:space="preserve">. </w:t>
      </w:r>
      <w:bookmarkStart w:id="2071" w:name="pg14675_163318"/>
    </w:p>
    <w:p>
      <w:pPr>
        <w:pStyle w:val="BookText"/>
        <w:rPr/>
      </w:pPr>
      <w:bookmarkEnd w:id="2071"/>
      <w:r>
        <w:rPr>
          <w:rFonts w:ascii="Amiri" w:hAnsi="Amiri" w:eastAsia="Amiri" w:cs="Amiri"/>
          <w:color w:val="111111"/>
          <w:sz w:val="28"/>
          <w:sz w:val="28"/>
          <w:szCs w:val="28"/>
          <w:rtl w:val="true"/>
          <w:lang w:bidi="ar-SA"/>
        </w:rPr>
        <w:t>و لا يصح الصوم الندبي ممّن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و الشيخة إذا شق عليهما الصوم فلهما الإفطار بل لا يحق لهما الصوم و يتعيّن عليهما الفداء و هو 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نفسه يجري على من به داء العطش و المرضعة ذات اللبن القليل و الحامل المقرب التي يضرّ بها أو بحملها الصوم إلاّ ان عليهما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3074056_1878427129"/>
      <w:bookmarkStart w:id="2073" w:name="_Toc889"/>
      <w:bookmarkEnd w:id="2072"/>
      <w:r>
        <w:rPr/>
        <w:t>1</w:t>
      </w:r>
      <w:r>
        <w:rPr>
          <w:rtl w:val="true"/>
        </w:rPr>
        <w:t xml:space="preserve"> - </w:t>
      </w:r>
      <w:r>
        <w:rPr>
          <w:rtl w:val="true"/>
        </w:rPr>
        <w:t>اما اعتبار العمد في تحقّق الافطار</w:t>
      </w:r>
      <w:bookmarkEnd w:id="2073"/>
    </w:p>
    <w:p>
      <w:pPr>
        <w:pStyle w:val="BookText"/>
        <w:rPr/>
      </w:pPr>
      <w:r>
        <w:rPr>
          <w:rFonts w:ascii="Amiri" w:hAnsi="Amiri" w:eastAsia="Amiri" w:cs="Amiri"/>
          <w:color w:val="111111"/>
          <w:sz w:val="28"/>
          <w:sz w:val="28"/>
          <w:szCs w:val="28"/>
          <w:rtl w:val="true"/>
          <w:lang w:bidi="ar-SA"/>
        </w:rPr>
        <w:t>فللقصور في المقتضي و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نسي فأكل و شرب ثمّ‌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انما هو شيء رزقه اللّه فليتم صومه</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بالتعليل يمكن التعدي الى غير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استفادة ذلك من صحيحة محمّد بن مسلم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فان الاجتناب صادق مع الارتكاب لا عن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يستفاد ذلك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عليه فليس على صاحبه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عليها في أكثر من حديث</w:t>
      </w:r>
      <w:r>
        <w:rPr>
          <w:rStyle w:val="FootnoteAnchor"/>
          <w:rtl w:val="true"/>
        </w:rPr>
        <w:footnoteReference w:id="711"/>
      </w:r>
      <w:r>
        <w:rPr>
          <w:rFonts w:ascii="Amiri" w:hAnsi="Amiri" w:eastAsia="Amiri" w:cs="Amiri"/>
          <w:color w:val="111111"/>
          <w:sz w:val="28"/>
          <w:sz w:val="28"/>
          <w:szCs w:val="28"/>
          <w:rtl w:val="true"/>
          <w:lang w:bidi="ar-SA"/>
        </w:rPr>
        <w:t>، و من حديث رفع النسيان</w:t>
      </w:r>
      <w:r>
        <w:rPr>
          <w:rStyle w:val="FootnoteAnchor"/>
          <w:rtl w:val="true"/>
        </w:rPr>
        <w:footnoteReference w:id="712"/>
      </w:r>
      <w:r>
        <w:rPr>
          <w:rFonts w:ascii="Amiri" w:hAnsi="Amiri" w:eastAsia="Amiri" w:cs="Amiri"/>
          <w:color w:val="111111"/>
          <w:sz w:val="28"/>
          <w:sz w:val="28"/>
          <w:szCs w:val="28"/>
          <w:rtl w:val="true"/>
          <w:lang w:bidi="ar-SA"/>
        </w:rPr>
        <w:t>بناء على عدم اختصاصه برفع العقوبة الاخروية</w:t>
      </w:r>
      <w:r>
        <w:rPr>
          <w:rFonts w:eastAsia="Amiri" w:cs="Amiri" w:ascii="Amiri" w:hAnsi="Amiri"/>
          <w:color w:val="111111"/>
          <w:sz w:val="28"/>
          <w:szCs w:val="28"/>
          <w:rtl w:val="true"/>
          <w:lang w:bidi="ar-SA"/>
        </w:rPr>
        <w:t>.</w:t>
      </w:r>
    </w:p>
    <w:p>
      <w:pPr>
        <w:pStyle w:val="Heading5"/>
        <w:numPr>
          <w:ilvl w:val="4"/>
          <w:numId w:val="1"/>
        </w:numPr>
        <w:rPr/>
      </w:pPr>
      <w:bookmarkStart w:id="2074" w:name="__RefHeading___Toc3074058_1878427129"/>
      <w:bookmarkStart w:id="2075" w:name="_Toc890"/>
      <w:bookmarkEnd w:id="2074"/>
      <w:r>
        <w:rPr/>
        <w:t>2</w:t>
      </w:r>
      <w:r>
        <w:rPr>
          <w:rtl w:val="true"/>
        </w:rPr>
        <w:t xml:space="preserve"> - </w:t>
      </w:r>
      <w:r>
        <w:rPr>
          <w:rtl w:val="true"/>
        </w:rPr>
        <w:t>و اما استثناء البقاء على الجنابة</w:t>
      </w:r>
      <w:bookmarkEnd w:id="207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فلوجوب القضاء في النومة </w:t>
      </w:r>
      <w:bookmarkStart w:id="2076" w:name="pg14675_163319"/>
    </w:p>
    <w:p>
      <w:pPr>
        <w:pStyle w:val="BookText"/>
        <w:rPr/>
      </w:pPr>
      <w:bookmarkEnd w:id="2076"/>
      <w:r>
        <w:rPr>
          <w:rFonts w:ascii="Amiri" w:hAnsi="Amiri" w:eastAsia="Amiri" w:cs="Amiri"/>
          <w:color w:val="111111"/>
          <w:sz w:val="28"/>
          <w:sz w:val="28"/>
          <w:szCs w:val="28"/>
          <w:rtl w:val="true"/>
          <w:lang w:bidi="ar-SA"/>
        </w:rPr>
        <w:t>الثانية لصحيح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 أوّل الليل ثم ينام حتى يصبح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استيقظ‍‌ ثم نام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 ذلك اليوم عقوبة</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7" w:name="__RefHeading___Toc3074060_1878427129"/>
      <w:bookmarkStart w:id="2078" w:name="_Toc891"/>
      <w:bookmarkEnd w:id="2077"/>
      <w:r>
        <w:rPr/>
        <w:t>3</w:t>
      </w:r>
      <w:r>
        <w:rPr>
          <w:rtl w:val="true"/>
        </w:rPr>
        <w:t xml:space="preserve"> - </w:t>
      </w:r>
      <w:r>
        <w:rPr>
          <w:rtl w:val="true"/>
        </w:rPr>
        <w:t>و اما عدم الفرق بين رمضان و غيره</w:t>
      </w:r>
      <w:bookmarkEnd w:id="2078"/>
    </w:p>
    <w:p>
      <w:pPr>
        <w:pStyle w:val="BookText"/>
        <w:rPr/>
      </w:pPr>
      <w:r>
        <w:rPr>
          <w:rFonts w:ascii="Amiri" w:hAnsi="Amiri" w:eastAsia="Amiri" w:cs="Amiri"/>
          <w:color w:val="111111"/>
          <w:sz w:val="28"/>
          <w:sz w:val="28"/>
          <w:szCs w:val="28"/>
          <w:rtl w:val="true"/>
          <w:lang w:bidi="ar-SA"/>
        </w:rPr>
        <w:t>فلإطلاق صحيحة الحلبي المتقدّمة و غيرها، و لا يضر اختصاص بعض النصوص برمضان</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3074062_1878427129"/>
      <w:bookmarkStart w:id="2080" w:name="_Toc892"/>
      <w:bookmarkEnd w:id="2079"/>
      <w:r>
        <w:rPr/>
        <w:t>4</w:t>
      </w:r>
      <w:r>
        <w:rPr>
          <w:rtl w:val="true"/>
        </w:rPr>
        <w:t xml:space="preserve"> - </w:t>
      </w:r>
      <w:r>
        <w:rPr>
          <w:rtl w:val="true"/>
        </w:rPr>
        <w:t>و اما ان الجاهل بالمفطرية كالعالم فعلّل بأنّه عامد و قاصد</w:t>
      </w:r>
      <w:bookmarkEnd w:id="2080"/>
    </w:p>
    <w:p>
      <w:pPr>
        <w:pStyle w:val="BookText"/>
        <w:rPr/>
      </w:pPr>
      <w:r>
        <w:rPr>
          <w:rFonts w:ascii="Amiri" w:hAnsi="Amiri" w:eastAsia="Amiri" w:cs="Amiri"/>
          <w:color w:val="111111"/>
          <w:sz w:val="28"/>
          <w:sz w:val="28"/>
          <w:szCs w:val="28"/>
          <w:rtl w:val="true"/>
          <w:lang w:bidi="ar-SA"/>
        </w:rPr>
        <w:t>غايته لا يعلم بالمفطرية</w:t>
      </w:r>
    </w:p>
    <w:p>
      <w:pPr>
        <w:pStyle w:val="BookText"/>
        <w:rPr/>
      </w:pPr>
      <w:r>
        <w:rPr>
          <w:rFonts w:ascii="Amiri" w:hAnsi="Amiri" w:eastAsia="Amiri" w:cs="Amiri"/>
          <w:color w:val="111111"/>
          <w:sz w:val="28"/>
          <w:sz w:val="28"/>
          <w:szCs w:val="28"/>
          <w:rtl w:val="true"/>
          <w:lang w:bidi="ar-SA"/>
        </w:rPr>
        <w:t>فتشمله اطلاقات أدلّة المفطرية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المقام روايتين تدلاّن على نفي القضاء فضلا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و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أبا جعفر عليه السّلام عن رجل أتى أهله في شهر رمضان و أتى أهله و هو محرم و هو لا يرى إلاّ ان ذلك حلال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الشيخ الى ابن فضال و ان كان مشتملا على الزبيري الذي لم يوثق إلاّ أنّه لكونه من مشايخ الإجازة يسهل الأمر فيه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تقدير عدم الاكتفاء بشيخوخة الاجازة فقد يقال في التغلّب على الإشكال من ناحيته بأنّ‌ طريق النجاشي و الشيخ الى ابن فضال يبتدئ بابن عبدون، غايته ان ابن عبدون في طريق الشيخ يحدّث عن الزبيري عن ابن فضال بينما في طريق النجاشي لا يحدّث عن الزبيري بل طريقه الى ابن فضال صحيح، و بما انه لا يحتمل ان ما حدّث به ابن </w:t>
      </w:r>
      <w:bookmarkStart w:id="2081" w:name="pg14675_163320"/>
    </w:p>
    <w:p>
      <w:pPr>
        <w:pStyle w:val="BookText"/>
        <w:rPr/>
      </w:pPr>
      <w:bookmarkEnd w:id="2081"/>
      <w:r>
        <w:rPr>
          <w:rFonts w:ascii="Amiri" w:hAnsi="Amiri" w:eastAsia="Amiri" w:cs="Amiri"/>
          <w:color w:val="111111"/>
          <w:sz w:val="28"/>
          <w:sz w:val="28"/>
          <w:szCs w:val="28"/>
          <w:rtl w:val="true"/>
          <w:lang w:bidi="ar-SA"/>
        </w:rPr>
        <w:t>عبدون الشيخ مغاير لما حدّث به النجاشي فيثبت ان كل ما حدّث به الشيخ عن شيخه ابن عبدون قد وصل بالطريق الآخر الصحيح للنجاشي</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الصمد بن بشير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فان مورده و ان كان هو المحرم الذي لبس قميصا حالة الاحرام إلاّ ان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ان ما اختاره ابن إدريس و صاحب الحدائق</w:t>
      </w:r>
      <w:r>
        <w:rPr>
          <w:rStyle w:val="FootnoteAnchor"/>
          <w:rtl w:val="true"/>
        </w:rPr>
        <w:footnoteReference w:id="717"/>
      </w:r>
      <w:r>
        <w:rPr>
          <w:rFonts w:ascii="Amiri" w:hAnsi="Amiri" w:eastAsia="Amiri" w:cs="Amiri"/>
          <w:color w:val="111111"/>
          <w:sz w:val="28"/>
          <w:sz w:val="28"/>
          <w:szCs w:val="28"/>
          <w:rtl w:val="true"/>
          <w:lang w:bidi="ar-SA"/>
        </w:rPr>
        <w:t>من نفي وجوب القضاء عن الجاهل فضلا عن الكفارة وجيه، و لكن يبقى من المناسب للفقيه الاحتياط‍‌ في فتواه تحرزا من مخالفة المشهور</w:t>
      </w:r>
      <w:r>
        <w:rPr>
          <w:rFonts w:eastAsia="Amiri" w:cs="Amiri" w:ascii="Amiri" w:hAnsi="Amiri"/>
          <w:color w:val="111111"/>
          <w:sz w:val="28"/>
          <w:szCs w:val="28"/>
          <w:rtl w:val="true"/>
          <w:lang w:bidi="ar-SA"/>
        </w:rPr>
        <w:t>.</w:t>
      </w:r>
    </w:p>
    <w:p>
      <w:pPr>
        <w:pStyle w:val="Heading5"/>
        <w:numPr>
          <w:ilvl w:val="4"/>
          <w:numId w:val="1"/>
        </w:numPr>
        <w:rPr/>
      </w:pPr>
      <w:bookmarkStart w:id="2082" w:name="__RefHeading___Toc3074064_1878427129"/>
      <w:bookmarkStart w:id="2083" w:name="_Toc893"/>
      <w:bookmarkEnd w:id="2082"/>
      <w:r>
        <w:rPr/>
        <w:t>5</w:t>
      </w:r>
      <w:r>
        <w:rPr>
          <w:rtl w:val="true"/>
        </w:rPr>
        <w:t xml:space="preserve"> - </w:t>
      </w:r>
      <w:r>
        <w:rPr>
          <w:rtl w:val="true"/>
        </w:rPr>
        <w:t>و اما التخيير في خصال الكفارة</w:t>
      </w:r>
      <w:bookmarkEnd w:id="2083"/>
    </w:p>
    <w:p>
      <w:pPr>
        <w:pStyle w:val="BookText"/>
        <w:rPr/>
      </w:pPr>
      <w:r>
        <w:rPr>
          <w:rFonts w:ascii="Amiri" w:hAnsi="Amiri" w:eastAsia="Amiri" w:cs="Amiri"/>
          <w:color w:val="111111"/>
          <w:sz w:val="28"/>
          <w:sz w:val="28"/>
          <w:szCs w:val="28"/>
          <w:rtl w:val="true"/>
          <w:lang w:bidi="ar-SA"/>
        </w:rPr>
        <w:t>فهو المشهور و نسب الى العماني اعتبار الترتيب</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على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المهم منها اثنتان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التخيير، كصحيحة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أفطر في شهر رمضان متعمّدا يوما واحدا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 فإن لم يقدر تصدّق بما يطيق</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في كتابه عن أخيه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نكح امرأته و هو صائم في رمضان ما </w:t>
      </w:r>
      <w:bookmarkStart w:id="2084" w:name="pg14675_163321"/>
    </w:p>
    <w:p>
      <w:pPr>
        <w:pStyle w:val="BookText"/>
        <w:rPr/>
      </w:pPr>
      <w:bookmarkEnd w:id="2084"/>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 عتق رقبة، فان لم يجد فصيام شهرين متتابعين، فإن لم يستطع فإطعام ستّين مسكينا، فان لم يجد فليستغفر اللّه</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صحيحة لأنّ‌ الحر له طريق معتبر إلى جميع الكتب التي ينقل عنها الشيخ و التي من جملتها كتاب علي بن جعفر، و الشيخ له طريق صحيح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بحمل الثانية على الاستحباب بقرينة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و التسليم بالمعارضة يلزم ترجيح الاولى لمخالفتها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أيضا يتمّ‌ التعارض و التساقط‍‌ و الرجوع الى الأصل و هو يقتضي البراءة من الترتيب لأنه كلفة زائدة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النتيجة واحدة على جميع التقادير</w:t>
      </w:r>
      <w:r>
        <w:rPr>
          <w:rFonts w:eastAsia="Amiri" w:cs="Amiri" w:ascii="Amiri" w:hAnsi="Amiri"/>
          <w:color w:val="111111"/>
          <w:sz w:val="28"/>
          <w:szCs w:val="28"/>
          <w:rtl w:val="true"/>
          <w:lang w:bidi="ar-SA"/>
        </w:rPr>
        <w:t>.</w:t>
      </w:r>
    </w:p>
    <w:p>
      <w:pPr>
        <w:pStyle w:val="Heading5"/>
        <w:numPr>
          <w:ilvl w:val="4"/>
          <w:numId w:val="1"/>
        </w:numPr>
        <w:rPr/>
      </w:pPr>
      <w:bookmarkStart w:id="2085" w:name="__RefHeading___Toc3074066_1878427129"/>
      <w:bookmarkStart w:id="2086" w:name="_Toc894"/>
      <w:bookmarkEnd w:id="2085"/>
      <w:r>
        <w:rPr/>
        <w:t>6</w:t>
      </w:r>
      <w:r>
        <w:rPr>
          <w:rtl w:val="true"/>
        </w:rPr>
        <w:t xml:space="preserve"> - </w:t>
      </w:r>
      <w:r>
        <w:rPr>
          <w:rtl w:val="true"/>
        </w:rPr>
        <w:t>و اما كفاية الاستغفار للعاجز</w:t>
      </w:r>
      <w:bookmarkEnd w:id="2086"/>
    </w:p>
    <w:p>
      <w:pPr>
        <w:pStyle w:val="BookText"/>
        <w:rPr/>
      </w:pPr>
      <w:r>
        <w:rPr>
          <w:rFonts w:ascii="Amiri" w:hAnsi="Amiri" w:eastAsia="Amiri" w:cs="Amiri"/>
          <w:color w:val="111111"/>
          <w:sz w:val="28"/>
          <w:sz w:val="28"/>
          <w:szCs w:val="28"/>
          <w:rtl w:val="true"/>
          <w:lang w:bidi="ar-SA"/>
        </w:rPr>
        <w:t>فلذيل الصحيحة المتقدّمة</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3074068_1878427129"/>
      <w:bookmarkStart w:id="2088" w:name="_Toc895"/>
      <w:bookmarkEnd w:id="2087"/>
      <w:r>
        <w:rPr/>
        <w:t>7</w:t>
      </w:r>
      <w:r>
        <w:rPr>
          <w:rtl w:val="true"/>
        </w:rPr>
        <w:t xml:space="preserve"> - </w:t>
      </w:r>
      <w:r>
        <w:rPr>
          <w:rtl w:val="true"/>
        </w:rPr>
        <w:t>و اما وجوبها مع التمكّن المتأخّر</w:t>
      </w:r>
      <w:bookmarkEnd w:id="2088"/>
    </w:p>
    <w:p>
      <w:pPr>
        <w:pStyle w:val="BookText"/>
        <w:rPr/>
      </w:pPr>
      <w:r>
        <w:rPr>
          <w:rFonts w:ascii="Amiri" w:hAnsi="Amiri" w:eastAsia="Amiri" w:cs="Amiri"/>
          <w:color w:val="111111"/>
          <w:sz w:val="28"/>
          <w:sz w:val="28"/>
          <w:szCs w:val="28"/>
          <w:rtl w:val="true"/>
          <w:lang w:bidi="ar-SA"/>
        </w:rPr>
        <w:t>فلان الكفارة ليس لها وقت محدّد ليكون وجوبها الجديد بعد الانتقال الى الاستغفار بحاجة الى دليل، بل يبقى دليل وجوبها ملاحقا للمكلف عند تمكّنه</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3074070_1878427129"/>
      <w:bookmarkStart w:id="2090" w:name="_Toc896"/>
      <w:bookmarkEnd w:id="2089"/>
      <w:r>
        <w:rPr/>
        <w:t>8</w:t>
      </w:r>
      <w:r>
        <w:rPr>
          <w:rtl w:val="true"/>
        </w:rPr>
        <w:t xml:space="preserve"> - </w:t>
      </w:r>
      <w:r>
        <w:rPr>
          <w:rtl w:val="true"/>
        </w:rPr>
        <w:t>و اما ان الشاكّ‌ في طلوع الفجر يجوز له تناول المفطر</w:t>
      </w:r>
      <w:bookmarkEnd w:id="2090"/>
    </w:p>
    <w:p>
      <w:pPr>
        <w:pStyle w:val="BookText"/>
        <w:rPr/>
      </w:pPr>
      <w:r>
        <w:rPr>
          <w:rFonts w:ascii="Amiri" w:hAnsi="Amiri" w:eastAsia="Amiri" w:cs="Amiri"/>
          <w:color w:val="111111"/>
          <w:sz w:val="28"/>
          <w:sz w:val="28"/>
          <w:szCs w:val="28"/>
          <w:rtl w:val="true"/>
          <w:lang w:bidi="ar-SA"/>
        </w:rPr>
        <w:t>فللاستصحاب الموضوعي، و بقطع النظر عنه يجري الاستصحاب الحكمي، و بقطع النظر عنه يجوز التمسّك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لا يبقى وجه للحاجة الى وجوب الامساك من باب المقدّمة العلمية</w:t>
      </w:r>
      <w:r>
        <w:rPr>
          <w:rFonts w:eastAsia="Amiri" w:cs="Amiri" w:ascii="Amiri" w:hAnsi="Amiri"/>
          <w:color w:val="111111"/>
          <w:sz w:val="28"/>
          <w:szCs w:val="28"/>
          <w:rtl w:val="true"/>
          <w:lang w:bidi="ar-SA"/>
        </w:rPr>
        <w:t>.</w:t>
      </w:r>
    </w:p>
    <w:p>
      <w:pPr>
        <w:pStyle w:val="Heading5"/>
        <w:numPr>
          <w:ilvl w:val="4"/>
          <w:numId w:val="1"/>
        </w:numPr>
        <w:rPr/>
      </w:pPr>
      <w:bookmarkStart w:id="2091" w:name="__RefHeading___Toc3074072_1878427129"/>
      <w:bookmarkStart w:id="2092" w:name="_Toc897"/>
      <w:bookmarkEnd w:id="2091"/>
      <w:r>
        <w:rPr/>
        <w:t>9</w:t>
      </w:r>
      <w:r>
        <w:rPr>
          <w:rtl w:val="true"/>
        </w:rPr>
        <w:t xml:space="preserve"> - </w:t>
      </w:r>
      <w:r>
        <w:rPr>
          <w:rtl w:val="true"/>
        </w:rPr>
        <w:t>و اما ان عليه القضاء لو انكشف الطلوع</w:t>
      </w:r>
      <w:bookmarkEnd w:id="209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فلانه لم يأت بالواجب و هو الامساك ما بين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 من الاصول ينفعه في رفع الحكم </w:t>
      </w:r>
      <w:bookmarkStart w:id="2093" w:name="pg14675_163322"/>
    </w:p>
    <w:p>
      <w:pPr>
        <w:pStyle w:val="BookText"/>
        <w:rPr/>
      </w:pPr>
      <w:bookmarkEnd w:id="2093"/>
      <w:r>
        <w:rPr>
          <w:rFonts w:ascii="Amiri" w:hAnsi="Amiri" w:eastAsia="Amiri" w:cs="Amiri"/>
          <w:color w:val="111111"/>
          <w:sz w:val="28"/>
          <w:sz w:val="28"/>
          <w:szCs w:val="28"/>
          <w:rtl w:val="true"/>
          <w:lang w:bidi="ar-SA"/>
        </w:rPr>
        <w:t>التكليفي دون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القاعدة، إلاّ ان 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أكل أو شرب بعد ما طلع الفجر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قام فنظر فلم ير الفجر فأكل ثمّ‌ عاد فرأى الفجر فليتم صومه و 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قام فأكل و شرب ثم نظر الى الفجر فرأى انه قد طلع الفجر فليتم صومه و يقض يوما آخر لأنه بدأ بالأكل قبل النظر فعليه الإعادة</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فصلت بين المراعاة و عدمها</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3074074_1878427129"/>
      <w:bookmarkStart w:id="2095" w:name="_Toc898"/>
      <w:bookmarkEnd w:id="2094"/>
      <w:r>
        <w:rPr/>
        <w:t>10</w:t>
      </w:r>
      <w:r>
        <w:rPr>
          <w:rtl w:val="true"/>
        </w:rPr>
        <w:t xml:space="preserve"> - </w:t>
      </w:r>
      <w:r>
        <w:rPr>
          <w:rtl w:val="true"/>
        </w:rPr>
        <w:t>و اما انه لا شيء عليه مع بقاء حالة الشكّ‌</w:t>
      </w:r>
      <w:bookmarkEnd w:id="2095"/>
    </w:p>
    <w:p>
      <w:pPr>
        <w:pStyle w:val="BookText"/>
        <w:rPr/>
      </w:pPr>
      <w:r>
        <w:rPr>
          <w:rFonts w:ascii="Amiri" w:hAnsi="Amiri" w:eastAsia="Amiri" w:cs="Amiri"/>
          <w:color w:val="111111"/>
          <w:sz w:val="28"/>
          <w:sz w:val="28"/>
          <w:szCs w:val="28"/>
          <w:rtl w:val="true"/>
          <w:lang w:bidi="ar-SA"/>
        </w:rPr>
        <w:t>فلأصل البراءة بعد عدم المحرز لموضوع وجوب القضاء و الكفارة</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3074076_1878427129"/>
      <w:bookmarkStart w:id="2097" w:name="_Toc899"/>
      <w:bookmarkEnd w:id="2096"/>
      <w:r>
        <w:rPr/>
        <w:t>11</w:t>
      </w:r>
      <w:r>
        <w:rPr>
          <w:rtl w:val="true"/>
        </w:rPr>
        <w:t xml:space="preserve"> - </w:t>
      </w:r>
      <w:r>
        <w:rPr>
          <w:rtl w:val="true"/>
        </w:rPr>
        <w:t>و اما ان الشاك في الغروب لا يجوز له ارتكاب المفطر</w:t>
      </w:r>
      <w:bookmarkEnd w:id="2097"/>
    </w:p>
    <w:p>
      <w:pPr>
        <w:pStyle w:val="BookText"/>
        <w:rPr/>
      </w:pPr>
      <w:r>
        <w:rPr>
          <w:rFonts w:ascii="Amiri" w:hAnsi="Amiri" w:eastAsia="Amiri" w:cs="Amiri"/>
          <w:color w:val="111111"/>
          <w:sz w:val="28"/>
          <w:sz w:val="28"/>
          <w:szCs w:val="28"/>
          <w:rtl w:val="true"/>
          <w:lang w:bidi="ar-SA"/>
        </w:rPr>
        <w:t>فللاستصحاب و قاعدة الاشتغال اليقيني يستدعي الفراغ اليقيني</w:t>
      </w:r>
      <w:r>
        <w:rPr>
          <w:rFonts w:eastAsia="Amiri" w:cs="Amiri" w:ascii="Amiri" w:hAnsi="Amiri"/>
          <w:color w:val="111111"/>
          <w:sz w:val="28"/>
          <w:szCs w:val="28"/>
          <w:rtl w:val="true"/>
          <w:lang w:bidi="ar-SA"/>
        </w:rPr>
        <w:t>.</w:t>
      </w:r>
    </w:p>
    <w:p>
      <w:pPr>
        <w:pStyle w:val="Heading5"/>
        <w:numPr>
          <w:ilvl w:val="4"/>
          <w:numId w:val="1"/>
        </w:numPr>
        <w:rPr/>
      </w:pPr>
      <w:bookmarkStart w:id="2098" w:name="__RefHeading___Toc3074078_1878427129"/>
      <w:bookmarkStart w:id="2099" w:name="_Toc900"/>
      <w:bookmarkEnd w:id="2098"/>
      <w:r>
        <w:rPr/>
        <w:t>12</w:t>
      </w:r>
      <w:r>
        <w:rPr>
          <w:rtl w:val="true"/>
        </w:rPr>
        <w:t xml:space="preserve"> - </w:t>
      </w:r>
      <w:r>
        <w:rPr>
          <w:rtl w:val="true"/>
        </w:rPr>
        <w:t>و اما ان عليه القضاء و الكفارة</w:t>
      </w:r>
      <w:bookmarkEnd w:id="2099"/>
    </w:p>
    <w:p>
      <w:pPr>
        <w:pStyle w:val="BookText"/>
        <w:rPr/>
      </w:pPr>
      <w:r>
        <w:rPr>
          <w:rFonts w:ascii="Amiri" w:hAnsi="Amiri" w:eastAsia="Amiri" w:cs="Amiri"/>
          <w:color w:val="111111"/>
          <w:sz w:val="28"/>
          <w:sz w:val="28"/>
          <w:szCs w:val="28"/>
          <w:rtl w:val="true"/>
          <w:lang w:bidi="ar-SA"/>
        </w:rPr>
        <w:t>فلانه بالاستصحاب الموضوعي يتنقح موضوعهما بعد ضم الوجدان الى الأصل</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3074080_1878427129"/>
      <w:bookmarkStart w:id="2101" w:name="_Toc901"/>
      <w:bookmarkEnd w:id="2100"/>
      <w:r>
        <w:rPr/>
        <w:t>13</w:t>
      </w:r>
      <w:r>
        <w:rPr>
          <w:rtl w:val="true"/>
        </w:rPr>
        <w:t xml:space="preserve"> - </w:t>
      </w:r>
      <w:r>
        <w:rPr>
          <w:rtl w:val="true"/>
        </w:rPr>
        <w:t>و اما مع اتضاح دخوله</w:t>
      </w:r>
      <w:bookmarkEnd w:id="2101"/>
    </w:p>
    <w:p>
      <w:pPr>
        <w:pStyle w:val="BookText"/>
        <w:rPr/>
      </w:pPr>
      <w:r>
        <w:rPr>
          <w:rFonts w:ascii="Amiri" w:hAnsi="Amiri" w:eastAsia="Amiri" w:cs="Amiri"/>
          <w:color w:val="111111"/>
          <w:sz w:val="28"/>
          <w:sz w:val="28"/>
          <w:szCs w:val="28"/>
          <w:rtl w:val="true"/>
          <w:lang w:bidi="ar-SA"/>
        </w:rPr>
        <w:t>فلعدم تحقّق موضوعهما، غايته تثبت العقوبة من باب التجري</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3074082_1878427129"/>
      <w:bookmarkStart w:id="2103" w:name="_Toc902"/>
      <w:bookmarkEnd w:id="2102"/>
      <w:r>
        <w:rPr/>
        <w:t>14</w:t>
      </w:r>
      <w:r>
        <w:rPr>
          <w:rtl w:val="true"/>
        </w:rPr>
        <w:t xml:space="preserve"> - </w:t>
      </w:r>
      <w:r>
        <w:rPr>
          <w:rtl w:val="true"/>
        </w:rPr>
        <w:t>و اما ان فاقد النية المتواصلة عليه القضاء</w:t>
      </w:r>
      <w:bookmarkEnd w:id="2103"/>
    </w:p>
    <w:p>
      <w:pPr>
        <w:pStyle w:val="BookText"/>
        <w:rPr/>
      </w:pPr>
      <w:r>
        <w:rPr>
          <w:rFonts w:ascii="Amiri" w:hAnsi="Amiri" w:eastAsia="Amiri" w:cs="Amiri"/>
          <w:color w:val="111111"/>
          <w:sz w:val="28"/>
          <w:sz w:val="28"/>
          <w:szCs w:val="28"/>
          <w:rtl w:val="true"/>
          <w:lang w:bidi="ar-SA"/>
        </w:rPr>
        <w:t>فلانه لم يأت بالواجب و هو الامساك عن قصد 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عدم وجوب الكفارة فلعدم ارتكابه المفطر الذي هو موضوعها</w:t>
      </w:r>
      <w:r>
        <w:rPr>
          <w:rFonts w:eastAsia="Amiri" w:cs="Amiri" w:ascii="Amiri" w:hAnsi="Amiri"/>
          <w:color w:val="111111"/>
          <w:sz w:val="28"/>
          <w:szCs w:val="28"/>
          <w:rtl w:val="true"/>
          <w:lang w:bidi="ar-SA"/>
        </w:rPr>
        <w:t>.</w:t>
      </w:r>
    </w:p>
    <w:p>
      <w:pPr>
        <w:pStyle w:val="Heading5"/>
        <w:numPr>
          <w:ilvl w:val="4"/>
          <w:numId w:val="1"/>
        </w:numPr>
        <w:rPr/>
      </w:pPr>
      <w:bookmarkStart w:id="2104" w:name="__RefHeading___Toc3074084_1878427129"/>
      <w:bookmarkStart w:id="2105" w:name="_Toc903"/>
      <w:bookmarkEnd w:id="2104"/>
      <w:r>
        <w:rPr/>
        <w:t>15</w:t>
      </w:r>
      <w:r>
        <w:rPr>
          <w:rtl w:val="true"/>
        </w:rPr>
        <w:t xml:space="preserve"> - </w:t>
      </w:r>
      <w:r>
        <w:rPr>
          <w:rtl w:val="true"/>
        </w:rPr>
        <w:t>و اما عدم صحّة التطوّع ممّن عليه القضاء</w:t>
      </w:r>
      <w:bookmarkEnd w:id="2105"/>
    </w:p>
    <w:p>
      <w:pPr>
        <w:pStyle w:val="BookText"/>
        <w:rPr/>
      </w:pPr>
      <w:r>
        <w:rPr>
          <w:rFonts w:ascii="Amiri" w:hAnsi="Amiri" w:eastAsia="Amiri" w:cs="Amiri"/>
          <w:color w:val="111111"/>
          <w:sz w:val="28"/>
          <w:sz w:val="28"/>
          <w:szCs w:val="28"/>
          <w:rtl w:val="true"/>
          <w:lang w:bidi="ar-SA"/>
        </w:rPr>
        <w:t>فلصحيحة الحلبي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عليه من شهر رمضان طائفة أ يتطوّع‌؟ </w:t>
      </w:r>
      <w:bookmarkStart w:id="2106" w:name="pg14675_163323"/>
    </w:p>
    <w:p>
      <w:pPr>
        <w:pStyle w:val="BookText"/>
        <w:rPr/>
      </w:pPr>
      <w:bookmarkEnd w:id="210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يقضي ما عليه من شهر رمضان</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3074086_1878427129"/>
      <w:bookmarkStart w:id="2108" w:name="_Toc904"/>
      <w:bookmarkEnd w:id="2107"/>
      <w:r>
        <w:rPr/>
        <w:t>16</w:t>
      </w:r>
      <w:r>
        <w:rPr>
          <w:rtl w:val="true"/>
        </w:rPr>
        <w:t xml:space="preserve"> - </w:t>
      </w:r>
      <w:r>
        <w:rPr>
          <w:rtl w:val="true"/>
        </w:rPr>
        <w:t>و اما الشيخ و الشيخة فمع عدم الحرج يجب عليهما الصوم</w:t>
      </w:r>
      <w:bookmarkEnd w:id="2108"/>
    </w:p>
    <w:p>
      <w:pPr>
        <w:pStyle w:val="BookText"/>
        <w:rPr/>
      </w:pPr>
      <w:r>
        <w:rPr>
          <w:rFonts w:ascii="Amiri" w:hAnsi="Amiri" w:eastAsia="Amiri" w:cs="Amiri"/>
          <w:color w:val="111111"/>
          <w:sz w:val="28"/>
          <w:sz w:val="28"/>
          <w:szCs w:val="28"/>
          <w:rtl w:val="true"/>
          <w:lang w:bidi="ar-SA"/>
        </w:rPr>
        <w:t>لعدم المقيد لإطلاقات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الحرج ينتفي عنهما الوجوب لقاعدة نفي الحرج المستفادة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723"/>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يُطِيقُونَهُ‌ فِدْيَةٌ‌ طَعامُ‌ مِسْكِينٍ‌ فَمَنْ‌ تَطَوَّعَ‌ خَيْراً فَهُوَ خَيْرٌ لَهُ‌ وَ أَنْ‌ تَصُومُوا خَيْرٌ لَكُمْ‌ </w:t>
      </w:r>
      <w:r>
        <w:rPr>
          <w:rStyle w:val="FootnoteAnchor"/>
          <w:rtl w:val="true"/>
        </w:rPr>
        <w:footnoteReference w:id="724"/>
      </w:r>
      <w:r>
        <w:rPr>
          <w:rFonts w:ascii="Amiri" w:hAnsi="Amiri" w:eastAsia="Amiri" w:cs="Amiri"/>
          <w:color w:val="111111"/>
          <w:sz w:val="28"/>
          <w:sz w:val="28"/>
          <w:szCs w:val="28"/>
          <w:rtl w:val="true"/>
          <w:lang w:bidi="ar-SA"/>
        </w:rPr>
        <w:t>فان الإطاقة تعني تحمّل الشيء مع المشقّة و ذلك غير الطاقة بمعنى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الحكم منسوخا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725"/>
      </w:r>
      <w:r>
        <w:rPr>
          <w:rFonts w:ascii="Amiri" w:hAnsi="Amiri" w:eastAsia="Amiri" w:cs="Amiri"/>
          <w:color w:val="111111"/>
          <w:sz w:val="28"/>
          <w:sz w:val="28"/>
          <w:szCs w:val="28"/>
          <w:rtl w:val="true"/>
          <w:lang w:bidi="ar-SA"/>
        </w:rPr>
        <w:t xml:space="preserve">بدعوى ان الآية الكريمة تدلّ‌ على ان حكم المتمكّن من الصوم في صدر الشريعة هو التخيير بين الفداء و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بالآية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 ذكر مبني على تفسير الاطاقة بالقدرة و لكنه ليس كذلك 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وَ أَنْ‌ تَصُومُوا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الى من يطيق الصوم ليثبت التخيير بل الى صدر الآية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 فَمَنْ‌ كانَ‌ مِنْكُمْ‌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يراد بذلك تحريض الأصحاء على الصوم و انه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bookmarkStart w:id="2109" w:name="pg14675_163324"/>
    </w:p>
    <w:p>
      <w:pPr>
        <w:pStyle w:val="BookText"/>
        <w:rPr/>
      </w:pPr>
      <w:bookmarkEnd w:id="210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خَيْراً فَهُوَ خَيْرٌ لَهُ‌ فهو تحريض على الصوم 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أن حكم المطيق هو الفداء فقط‍‌ دون التخيير بينه و بين الصوم كما اختاره جملة من الأعلام بتصوّر دلالة الآية الكريمة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في الآية الكريمة إجمال ففي صحيحة عبد 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كبير ضعف عن صوم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كل يوم بما يجزئ من طعام مسكين</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 غيرها دلالة واضحة</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3074088_1878427129"/>
      <w:bookmarkStart w:id="2111" w:name="_Toc905"/>
      <w:bookmarkEnd w:id="2110"/>
      <w:r>
        <w:rPr/>
        <w:t>17</w:t>
      </w:r>
      <w:r>
        <w:rPr>
          <w:rtl w:val="true"/>
        </w:rPr>
        <w:t xml:space="preserve"> - </w:t>
      </w:r>
      <w:r>
        <w:rPr>
          <w:rtl w:val="true"/>
        </w:rPr>
        <w:t>و اما ان الفداء مدّ من طعام</w:t>
      </w:r>
      <w:bookmarkEnd w:id="2111"/>
    </w:p>
    <w:p>
      <w:pPr>
        <w:pStyle w:val="BookText"/>
        <w:rPr/>
      </w:pPr>
      <w:r>
        <w:rPr>
          <w:rFonts w:ascii="Amiri" w:hAnsi="Amiri" w:eastAsia="Amiri" w:cs="Amiri"/>
          <w:color w:val="111111"/>
          <w:sz w:val="28"/>
          <w:sz w:val="28"/>
          <w:szCs w:val="28"/>
          <w:rtl w:val="true"/>
          <w:lang w:bidi="ar-SA"/>
        </w:rPr>
        <w:t>فلصحيحة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الذي به العطاش لا حرج عليهما أن يفطرا في شهر رمضان و يتصدّق كلّ‌ واحد منهما في كلّ‌ يوم بمدّ من طعام و لا قضاء عليهما، و ان لم يقدرا فلا شيء عليهما</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إلاّ ان في صحيحته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يتصدّق كلّ‌ واحد منهما في كل يوم بمدّين من طعام</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الجمع اما بدعوى الاطمئنان بوحدة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اختلاف الامامين المسموع عنهما الحديث على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الدليل على صحّة أحد النقلين يتمسّك بالأصل المقتضي للبراءة عن المدّ الزائد، أو بحمل الرواية الثانية على الاستحباب</w:t>
      </w:r>
      <w:r>
        <w:rPr>
          <w:rFonts w:eastAsia="Amiri" w:cs="Amiri" w:ascii="Amiri" w:hAnsi="Amiri"/>
          <w:color w:val="111111"/>
          <w:sz w:val="28"/>
          <w:szCs w:val="28"/>
          <w:rtl w:val="true"/>
          <w:lang w:bidi="ar-SA"/>
        </w:rPr>
        <w:t>.</w:t>
      </w:r>
    </w:p>
    <w:p>
      <w:pPr>
        <w:pStyle w:val="Heading5"/>
        <w:numPr>
          <w:ilvl w:val="4"/>
          <w:numId w:val="1"/>
        </w:numPr>
        <w:rPr/>
      </w:pPr>
      <w:bookmarkStart w:id="2112" w:name="__RefHeading___Toc3074090_1878427129"/>
      <w:bookmarkStart w:id="2113" w:name="_Toc906"/>
      <w:bookmarkEnd w:id="2112"/>
      <w:r>
        <w:rPr/>
        <w:t>18</w:t>
      </w:r>
      <w:r>
        <w:rPr>
          <w:rtl w:val="true"/>
        </w:rPr>
        <w:t xml:space="preserve"> - </w:t>
      </w:r>
      <w:r>
        <w:rPr>
          <w:rtl w:val="true"/>
        </w:rPr>
        <w:t>و اما من به داء العطش</w:t>
      </w:r>
      <w:bookmarkEnd w:id="211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فحكمه يتّضح من صحيحة محمّد بن مسلم السابقة</w:t>
      </w:r>
      <w:r>
        <w:rPr>
          <w:rFonts w:eastAsia="Amiri" w:cs="Amiri" w:ascii="Amiri" w:hAnsi="Amiri"/>
          <w:color w:val="111111"/>
          <w:sz w:val="28"/>
          <w:szCs w:val="28"/>
          <w:rtl w:val="true"/>
          <w:lang w:bidi="ar-SA"/>
        </w:rPr>
        <w:t xml:space="preserve">. </w:t>
      </w:r>
      <w:bookmarkStart w:id="2114" w:name="pg14675_163325"/>
    </w:p>
    <w:p>
      <w:pPr>
        <w:pStyle w:val="Heading5"/>
        <w:numPr>
          <w:ilvl w:val="4"/>
          <w:numId w:val="1"/>
        </w:numPr>
        <w:rPr/>
      </w:pPr>
      <w:bookmarkStart w:id="2115" w:name="__RefHeading___Toc3074092_1878427129"/>
      <w:bookmarkStart w:id="2116" w:name="_Toc907"/>
      <w:bookmarkEnd w:id="2114"/>
      <w:bookmarkEnd w:id="2115"/>
      <w:r>
        <w:rPr/>
        <w:t>19</w:t>
      </w:r>
      <w:r>
        <w:rPr>
          <w:rtl w:val="true"/>
        </w:rPr>
        <w:t xml:space="preserve"> - </w:t>
      </w:r>
      <w:r>
        <w:rPr>
          <w:rtl w:val="true"/>
        </w:rPr>
        <w:t>و اما المرضعة و الحامل</w:t>
      </w:r>
      <w:bookmarkEnd w:id="2116"/>
    </w:p>
    <w:p>
      <w:pPr>
        <w:pStyle w:val="BookText"/>
        <w:rPr/>
      </w:pPr>
      <w:r>
        <w:rPr>
          <w:rFonts w:ascii="Amiri" w:hAnsi="Amiri" w:eastAsia="Amiri" w:cs="Amiri"/>
          <w:color w:val="111111"/>
          <w:sz w:val="28"/>
          <w:sz w:val="28"/>
          <w:szCs w:val="28"/>
          <w:rtl w:val="true"/>
          <w:lang w:bidi="ar-SA"/>
        </w:rPr>
        <w:t>فيدل على حكمهما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و المرضع القليلة اللبن لا حرج عليهما ان تفطرا في شهر رمضان لأنهما لا تطيقان الصوم و عليهما ان تتصدّق كلّ‌ واحد منهما في كل يوم تفطر فيه بمدّ من طعام و عليهما قضاء كلّ‌ يوم أفطرتا فيه تقضيانه بعد</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7" w:name="__RefHeading___Toc3074094_1878427129"/>
      <w:bookmarkStart w:id="2118" w:name="_Toc908"/>
      <w:bookmarkEnd w:id="2117"/>
      <w:r>
        <w:rPr/>
        <w:t>20</w:t>
      </w:r>
      <w:r>
        <w:rPr>
          <w:rtl w:val="true"/>
        </w:rPr>
        <w:t xml:space="preserve"> - </w:t>
      </w:r>
      <w:r>
        <w:rPr>
          <w:rtl w:val="true"/>
        </w:rPr>
        <w:t>و اما التقييد بالاضرار</w:t>
      </w:r>
      <w:bookmarkEnd w:id="211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فللتعليل المذكور في الصحيح المتقدّم</w:t>
      </w:r>
      <w:r>
        <w:rPr>
          <w:rFonts w:eastAsia="Amiri" w:cs="Amiri" w:ascii="Amiri" w:hAnsi="Amiri"/>
          <w:color w:val="111111"/>
          <w:sz w:val="28"/>
          <w:szCs w:val="28"/>
          <w:rtl w:val="true"/>
          <w:lang w:bidi="ar-SA"/>
        </w:rPr>
        <w:t xml:space="preserve">. </w:t>
      </w:r>
      <w:bookmarkStart w:id="2119" w:name="pg14675_163326"/>
    </w:p>
    <w:p>
      <w:pPr>
        <w:pStyle w:val="Heading3"/>
        <w:numPr>
          <w:ilvl w:val="2"/>
          <w:numId w:val="1"/>
        </w:numPr>
        <w:rPr/>
      </w:pPr>
      <w:bookmarkStart w:id="2120" w:name="__RefHeading___Toc3074096_1878427129"/>
      <w:bookmarkStart w:id="2121" w:name="_Toc909"/>
      <w:bookmarkEnd w:id="2119"/>
      <w:bookmarkEnd w:id="2120"/>
      <w:r>
        <w:rPr>
          <w:rtl w:val="true"/>
        </w:rPr>
        <w:t>كتاب الزّكاة</w:t>
      </w:r>
      <w:bookmarkEnd w:id="2121"/>
    </w:p>
    <w:p>
      <w:pPr>
        <w:pStyle w:val="Heading4"/>
        <w:numPr>
          <w:ilvl w:val="3"/>
          <w:numId w:val="1"/>
        </w:numPr>
        <w:rPr/>
      </w:pPr>
      <w:bookmarkStart w:id="2122" w:name="__RefHeading___Toc3074098_1878427129"/>
      <w:bookmarkStart w:id="2123" w:name="_Toc910"/>
      <w:bookmarkEnd w:id="2122"/>
      <w:r>
        <w:rPr>
          <w:rtl w:val="true"/>
        </w:rPr>
        <w:t>اشارة</w:t>
      </w:r>
      <w:bookmarkEnd w:id="212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 تتعلّق الزكاة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عامة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الوجوب في الانعام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الوجوب في النقدين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الوجوب في الغلات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المستحقّون للزكاة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أوصاف المستحقين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عامة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زكاة الفطرة و شرائط‍‌ وجوبها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4" w:name="pg14675_163328"/>
      <w:bookmarkStart w:id="2125" w:name="pg14675_163328"/>
      <w:bookmarkEnd w:id="2125"/>
    </w:p>
    <w:p>
      <w:pPr>
        <w:pStyle w:val="Heading4"/>
        <w:numPr>
          <w:ilvl w:val="3"/>
          <w:numId w:val="1"/>
        </w:numPr>
        <w:rPr/>
      </w:pPr>
      <w:bookmarkStart w:id="2126" w:name="pg14675_163328"/>
      <w:bookmarkStart w:id="2127" w:name="__RefHeading___Toc3074100_1878427129"/>
      <w:bookmarkStart w:id="2128" w:name="_Toc911"/>
      <w:bookmarkEnd w:id="2126"/>
      <w:bookmarkEnd w:id="2127"/>
      <w:r>
        <w:rPr/>
        <w:t>1</w:t>
      </w:r>
      <w:r>
        <w:rPr>
          <w:rtl w:val="true"/>
        </w:rPr>
        <w:t xml:space="preserve"> - </w:t>
      </w:r>
      <w:r>
        <w:rPr>
          <w:rtl w:val="true"/>
        </w:rPr>
        <w:t>بم تتعلّق الزكاة‌؟</w:t>
      </w:r>
      <w:bookmarkEnd w:id="2128"/>
    </w:p>
    <w:p>
      <w:pPr>
        <w:pStyle w:val="BookText"/>
        <w:rPr/>
      </w:pPr>
      <w:r>
        <w:rPr>
          <w:rFonts w:ascii="Amiri" w:hAnsi="Amiri" w:eastAsia="Amiri" w:cs="Amiri"/>
          <w:color w:val="111111"/>
          <w:sz w:val="28"/>
          <w:sz w:val="28"/>
          <w:szCs w:val="28"/>
          <w:rtl w:val="true"/>
          <w:lang w:bidi="ar-SA"/>
        </w:rPr>
        <w:t>تتعلّق الزكاة بتسعة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الثلاثة، و النقدين، و الغلاّت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المستفيضة، ففي صحيحة الفضلاء عن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عزّ و جلّ‌ الزكاة مع الصلاة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سنّها رسول اللّه صلّى اللّه عليه و آله في تسعة أشياء و عفا عمّا سواهن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الذهب و الفضة، و الإبل و البقر و الغنم، و الحنطة و الشعير و التمر و الزبيب، و عفا رسول اللّه صلّى اللّه عليه و آله عمّا سوى ذلك</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ابن مهزيار زيادة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شيء كثير يكون أضعاف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الارز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ان رسول اللّه صلّى اللّه عليه و آله وضع الزكاة على تسعة أشياء و عفا عمّا سوى ذلك و تقول عندنا ارز و عندنا ذرة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بإزاء ذلك روايات اخرى متعدّدة دلّت على ثبوتها في غير </w:t>
      </w:r>
      <w:bookmarkStart w:id="2129" w:name="pg14675_163329"/>
    </w:p>
    <w:p>
      <w:pPr>
        <w:pStyle w:val="BookText"/>
        <w:rPr/>
      </w:pPr>
      <w:bookmarkEnd w:id="2129"/>
      <w:r>
        <w:rPr>
          <w:rFonts w:ascii="Amiri" w:hAnsi="Amiri" w:eastAsia="Amiri" w:cs="Amiri"/>
          <w:color w:val="111111"/>
          <w:sz w:val="28"/>
          <w:sz w:val="28"/>
          <w:szCs w:val="28"/>
          <w:rtl w:val="true"/>
          <w:lang w:bidi="ar-SA"/>
        </w:rPr>
        <w:t>ذلك أيضا، ففي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الحبوب ما يزكى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الشعير و الذرة و الدخن و الارز و السلت و العدس و السمسم، كل هذا يزكى و أشباهه</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الجمع بحمل الثانية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شكك في عرفية الجمع المذكور أمكن الرجوع في مادة المعارضة الى أصل البراءة، و النتيجة واحدة على كلا التقديرين، و هي نفي الوجوب و إن أمكن على الأوّل إثبات الاستحباب بخلافه على الثاني</w:t>
      </w:r>
      <w:r>
        <w:rPr>
          <w:rFonts w:eastAsia="Amiri" w:cs="Amiri" w:ascii="Amiri" w:hAnsi="Amiri"/>
          <w:color w:val="111111"/>
          <w:sz w:val="28"/>
          <w:szCs w:val="28"/>
          <w:rtl w:val="true"/>
          <w:lang w:bidi="ar-SA"/>
        </w:rPr>
        <w:t>.</w:t>
      </w:r>
    </w:p>
    <w:p>
      <w:pPr>
        <w:pStyle w:val="Heading4"/>
        <w:numPr>
          <w:ilvl w:val="3"/>
          <w:numId w:val="1"/>
        </w:numPr>
        <w:rPr/>
      </w:pPr>
      <w:bookmarkStart w:id="2130" w:name="__RefHeading___Toc3074102_1878427129"/>
      <w:bookmarkStart w:id="2131" w:name="_Toc912"/>
      <w:bookmarkEnd w:id="2130"/>
      <w:r>
        <w:rPr/>
        <w:t>2</w:t>
      </w:r>
      <w:r>
        <w:rPr>
          <w:rtl w:val="true"/>
        </w:rPr>
        <w:t xml:space="preserve"> - </w:t>
      </w:r>
      <w:r>
        <w:rPr>
          <w:rtl w:val="true"/>
        </w:rPr>
        <w:t>شرائط‍‌ عامّة</w:t>
      </w:r>
      <w:bookmarkEnd w:id="2131"/>
    </w:p>
    <w:p>
      <w:pPr>
        <w:pStyle w:val="Heading5"/>
        <w:numPr>
          <w:ilvl w:val="4"/>
          <w:numId w:val="1"/>
        </w:numPr>
        <w:rPr/>
      </w:pPr>
      <w:bookmarkStart w:id="2132" w:name="__RefHeading___Toc3074104_1878427129"/>
      <w:bookmarkStart w:id="2133" w:name="_Toc913"/>
      <w:bookmarkEnd w:id="2132"/>
      <w:r>
        <w:rPr>
          <w:rtl w:val="true"/>
        </w:rPr>
        <w:t>اشارة</w:t>
      </w:r>
      <w:bookmarkEnd w:id="2133"/>
    </w:p>
    <w:p>
      <w:pPr>
        <w:pStyle w:val="BookText"/>
        <w:rPr/>
      </w:pPr>
      <w:r>
        <w:rPr>
          <w:rFonts w:ascii="Amiri" w:hAnsi="Amiri" w:eastAsia="Amiri" w:cs="Amiri"/>
          <w:color w:val="111111"/>
          <w:sz w:val="28"/>
          <w:sz w:val="28"/>
          <w:szCs w:val="28"/>
          <w:rtl w:val="true"/>
          <w:lang w:bidi="ar-SA"/>
        </w:rPr>
        <w:t>لا تجب الزكاة إلاّ مع البلوغ، و العقل، و الحرية، و الملكية، و التمكّن من التصرّف، و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3074106_1878427129"/>
      <w:bookmarkStart w:id="2135" w:name="_Toc914"/>
      <w:bookmarkEnd w:id="2134"/>
      <w:r>
        <w:rPr/>
        <w:t>1</w:t>
      </w:r>
      <w:r>
        <w:rPr>
          <w:rtl w:val="true"/>
        </w:rPr>
        <w:t xml:space="preserve"> - </w:t>
      </w:r>
      <w:r>
        <w:rPr>
          <w:rtl w:val="true"/>
        </w:rPr>
        <w:t>اما اعتبار البلوغ في النقدين</w:t>
      </w:r>
      <w:bookmarkEnd w:id="2135"/>
    </w:p>
    <w:p>
      <w:pPr>
        <w:pStyle w:val="BookText"/>
        <w:rPr/>
      </w:pPr>
      <w:r>
        <w:rPr>
          <w:rFonts w:ascii="Amiri" w:hAnsi="Amiri" w:eastAsia="Amiri" w:cs="Amiri"/>
          <w:color w:val="111111"/>
          <w:sz w:val="28"/>
          <w:sz w:val="28"/>
          <w:szCs w:val="28"/>
          <w:rtl w:val="true"/>
          <w:lang w:bidi="ar-SA"/>
        </w:rPr>
        <w:t>فمتسالم عليه و في غيرهما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التمسّك للاعتبار المطلق بحديث رفع القلم</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تمامية سنده و لو للانجبار بشهرة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دعوى اختصاصه برفع خصوص الأحكام التكليفيّة دون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كشركة الفقير في أموال الصبي مع تكليف الولي بالدفع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لها بعد إطلاق القلم المرفوع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التمسّك بما دلّ‌ على نفي الزكاة في مال اليتيم </w:t>
      </w:r>
      <w:bookmarkStart w:id="2136" w:name="pg14675_163330"/>
    </w:p>
    <w:p>
      <w:pPr>
        <w:pStyle w:val="BookText"/>
        <w:rPr/>
      </w:pPr>
      <w:bookmarkEnd w:id="2136"/>
      <w:r>
        <w:rPr>
          <w:rFonts w:ascii="Amiri" w:hAnsi="Amiri" w:eastAsia="Amiri" w:cs="Amiri"/>
          <w:color w:val="111111"/>
          <w:sz w:val="28"/>
          <w:sz w:val="28"/>
          <w:szCs w:val="28"/>
          <w:rtl w:val="true"/>
          <w:lang w:bidi="ar-SA"/>
        </w:rPr>
        <w:t>كصحيحة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 فان الخصوصية لليتم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يختص صدقه بما قبل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ورد في صحيحة زرارة و محمّد بن مسلم عن أبي جعفر و أبي عبد اللّه عليهما السّلام انهما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في الدين و المال الصامت شيء، فامّا الغلاّت فعليها الصدقة واجبة</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مقتضاها الوجوب في الغلاّت، و تبقى المواشي مسكوتا عنها فيرجع في نفيها الى إطلاق حديث رفع القلم أو نفيها في مال اليتيم، و بقطع النظر عن ذلك يكفينا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وجيه لو لم تكن الصحيحة المذكورة معارضة بصحيحة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 و ليس عليه صلاة و ليس على جميع غلاته من نخل أو زرع أو غلّة زكاة</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و إلاّ فالمرجع بعد التعارض إطلاق حديث رفع القلم، و بقطع النظر عنه فأصل البراءة</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3074108_1878427129"/>
      <w:bookmarkStart w:id="2138" w:name="_Toc915"/>
      <w:bookmarkEnd w:id="2137"/>
      <w:r>
        <w:rPr/>
        <w:t>2</w:t>
      </w:r>
      <w:r>
        <w:rPr>
          <w:rtl w:val="true"/>
        </w:rPr>
        <w:t xml:space="preserve"> - </w:t>
      </w:r>
      <w:r>
        <w:rPr>
          <w:rtl w:val="true"/>
        </w:rPr>
        <w:t>و اما اعتبار العقل</w:t>
      </w:r>
      <w:bookmarkEnd w:id="2138"/>
    </w:p>
    <w:p>
      <w:pPr>
        <w:pStyle w:val="BookText"/>
        <w:rPr/>
      </w:pPr>
      <w:r>
        <w:rPr>
          <w:rFonts w:ascii="Amiri" w:hAnsi="Amiri" w:eastAsia="Amiri" w:cs="Amiri"/>
          <w:color w:val="111111"/>
          <w:sz w:val="28"/>
          <w:sz w:val="28"/>
          <w:szCs w:val="28"/>
          <w:rtl w:val="true"/>
          <w:lang w:bidi="ar-SA"/>
        </w:rPr>
        <w:t>فيكفي لإثباته حديث 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النظر عن ذلك يكفينا القصور في المقتضي، فإنّ‌ أدلّة وجوب الزكاة حيث انها تدل على الحكم التكليفي فلا يحتمل شمولها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التكليف بالاخراج الى الولي حيث انه مشكوك فينفى بأصل البراءة</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3074110_1878427129"/>
      <w:bookmarkStart w:id="2140" w:name="_Toc916"/>
      <w:bookmarkEnd w:id="2139"/>
      <w:r>
        <w:rPr/>
        <w:t>3</w:t>
      </w:r>
      <w:r>
        <w:rPr>
          <w:rtl w:val="true"/>
        </w:rPr>
        <w:t xml:space="preserve"> - </w:t>
      </w:r>
      <w:r>
        <w:rPr>
          <w:rtl w:val="true"/>
        </w:rPr>
        <w:t>و اما اعتبار الحرية</w:t>
      </w:r>
      <w:bookmarkEnd w:id="214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و انا حاضر عن مال المملوك أ عليه زكاة‌؟ فقال</w:t>
      </w:r>
      <w:r>
        <w:rPr>
          <w:rFonts w:eastAsia="Amiri" w:cs="Amiri" w:ascii="Amiri" w:hAnsi="Amiri"/>
          <w:color w:val="111111"/>
          <w:sz w:val="28"/>
          <w:szCs w:val="28"/>
          <w:rtl w:val="true"/>
          <w:lang w:bidi="ar-SA"/>
        </w:rPr>
        <w:t xml:space="preserve">: </w:t>
      </w:r>
      <w:bookmarkStart w:id="2141" w:name="pg14675_163331"/>
    </w:p>
    <w:p>
      <w:pPr>
        <w:pStyle w:val="BookText"/>
        <w:rPr/>
      </w:pPr>
      <w:bookmarkEnd w:id="2141"/>
      <w:r>
        <w:rPr>
          <w:rFonts w:ascii="Amiri" w:hAnsi="Amiri" w:eastAsia="Amiri" w:cs="Amiri"/>
          <w:color w:val="111111"/>
          <w:sz w:val="28"/>
          <w:sz w:val="28"/>
          <w:szCs w:val="28"/>
          <w:rtl w:val="true"/>
          <w:lang w:bidi="ar-SA"/>
        </w:rPr>
        <w:t>لا و لو كان له ألف ألف درهم</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ان العبد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بين القن و المدبر و أمّ‌ الولد و المكاتب المشروط‍‌ و المطلق الذي لم يؤد شيئا و إلاّ فالمشهور ذهب الى الوجوب إذا كان ما يقع مقابل القسم المتحرّر بعد التوزيع بالغا مقدار النصاب</w:t>
      </w:r>
      <w:r>
        <w:rPr>
          <w:rFonts w:eastAsia="Amiri" w:cs="Amiri" w:ascii="Amiri" w:hAnsi="Amiri"/>
          <w:color w:val="111111"/>
          <w:sz w:val="28"/>
          <w:szCs w:val="28"/>
          <w:rtl w:val="true"/>
          <w:lang w:bidi="ar-SA"/>
        </w:rPr>
        <w:t>.</w:t>
      </w:r>
    </w:p>
    <w:p>
      <w:pPr>
        <w:pStyle w:val="Heading5"/>
        <w:numPr>
          <w:ilvl w:val="4"/>
          <w:numId w:val="1"/>
        </w:numPr>
        <w:rPr/>
      </w:pPr>
      <w:bookmarkStart w:id="2142" w:name="__RefHeading___Toc3074112_1878427129"/>
      <w:bookmarkStart w:id="2143" w:name="_Toc917"/>
      <w:bookmarkEnd w:id="2142"/>
      <w:r>
        <w:rPr/>
        <w:t>4</w:t>
      </w:r>
      <w:r>
        <w:rPr>
          <w:rtl w:val="true"/>
        </w:rPr>
        <w:t xml:space="preserve"> - </w:t>
      </w:r>
      <w:r>
        <w:rPr>
          <w:rtl w:val="true"/>
        </w:rPr>
        <w:t>و اما اعتبار الملكية</w:t>
      </w:r>
      <w:bookmarkEnd w:id="2143"/>
    </w:p>
    <w:p>
      <w:pPr>
        <w:pStyle w:val="BookText"/>
        <w:rPr/>
      </w:pPr>
      <w:r>
        <w:rPr>
          <w:rFonts w:ascii="Amiri" w:hAnsi="Amiri" w:eastAsia="Amiri" w:cs="Amiri"/>
          <w:color w:val="111111"/>
          <w:sz w:val="28"/>
          <w:sz w:val="28"/>
          <w:szCs w:val="28"/>
          <w:rtl w:val="true"/>
          <w:lang w:bidi="ar-SA"/>
        </w:rPr>
        <w:t>فهو من المسلّمات فلا تجب الزكاة على الموهوب قبل قبضه و لا على الموصى به قبل قبول الموصى له و لا على المباحات العامّة و لا على ما كان ملكا للجهة، كالبستان الموقوف على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الأصل لذلك بعد الشكّ‌ في اعتبار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w:t>
      </w:r>
      <w:r>
        <w:rPr>
          <w:rStyle w:val="FootnoteAnchor"/>
          <w:rtl w:val="true"/>
        </w:rPr>
        <w:footnoteReference w:id="739"/>
      </w:r>
      <w:r>
        <w:rPr>
          <w:rFonts w:ascii="Amiri" w:hAnsi="Amiri" w:eastAsia="Amiri" w:cs="Amiri"/>
          <w:color w:val="111111"/>
          <w:sz w:val="28"/>
          <w:sz w:val="28"/>
          <w:szCs w:val="28"/>
          <w:rtl w:val="true"/>
          <w:lang w:bidi="ar-SA"/>
        </w:rPr>
        <w:t xml:space="preserve">، فان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إلاّ مع الملكية الشخصية</w:t>
      </w:r>
      <w:r>
        <w:rPr>
          <w:rFonts w:eastAsia="Amiri" w:cs="Amiri" w:ascii="Amiri" w:hAnsi="Amiri"/>
          <w:color w:val="111111"/>
          <w:sz w:val="28"/>
          <w:szCs w:val="28"/>
          <w:rtl w:val="true"/>
          <w:lang w:bidi="ar-SA"/>
        </w:rPr>
        <w:t>.</w:t>
      </w:r>
    </w:p>
    <w:p>
      <w:pPr>
        <w:pStyle w:val="Heading5"/>
        <w:numPr>
          <w:ilvl w:val="4"/>
          <w:numId w:val="1"/>
        </w:numPr>
        <w:rPr/>
      </w:pPr>
      <w:bookmarkStart w:id="2144" w:name="__RefHeading___Toc3074114_1878427129"/>
      <w:bookmarkStart w:id="2145" w:name="_Toc918"/>
      <w:bookmarkEnd w:id="2144"/>
      <w:r>
        <w:rPr/>
        <w:t>5</w:t>
      </w:r>
      <w:r>
        <w:rPr>
          <w:rtl w:val="true"/>
        </w:rPr>
        <w:t xml:space="preserve"> - </w:t>
      </w:r>
      <w:r>
        <w:rPr>
          <w:rtl w:val="true"/>
        </w:rPr>
        <w:t>و اما اعتبار التمكّن من التصرّف</w:t>
      </w:r>
      <w:bookmarkEnd w:id="2145"/>
    </w:p>
    <w:p>
      <w:pPr>
        <w:pStyle w:val="BookText"/>
        <w:rPr/>
      </w:pPr>
      <w:r>
        <w:rPr>
          <w:rFonts w:ascii="Amiri" w:hAnsi="Amiri" w:eastAsia="Amiri" w:cs="Amiri"/>
          <w:color w:val="111111"/>
          <w:sz w:val="28"/>
          <w:sz w:val="28"/>
          <w:szCs w:val="28"/>
          <w:rtl w:val="true"/>
          <w:lang w:bidi="ar-SA"/>
        </w:rPr>
        <w:t>فهو متسالم عليه أيضا فلا تجب الزكاة في المسروق و المجحود و نحوهما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عليه موثقة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ماله عنه غائب لا يقدر على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عليه حتى يخرج فإذا خرج زكّاه لعام واحد، فان كان يدعه متعمّدا و هو يقدر على أخذه فعليه الزكاة لكل ما مرّ به من السنين</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2146" w:name="pg14675_163332"/>
    </w:p>
    <w:p>
      <w:pPr>
        <w:pStyle w:val="BookText"/>
        <w:rPr/>
      </w:pPr>
      <w:bookmarkEnd w:id="2146"/>
      <w:r>
        <w:rPr>
          <w:rFonts w:ascii="Amiri" w:hAnsi="Amiri" w:eastAsia="Amiri" w:cs="Amiri"/>
          <w:color w:val="111111"/>
          <w:sz w:val="28"/>
          <w:sz w:val="28"/>
          <w:szCs w:val="28"/>
          <w:rtl w:val="true"/>
          <w:lang w:bidi="ar-SA"/>
        </w:rPr>
        <w:t>و سند الشيخ الى ابن فضال يمكن تصحيحه بعد كون الزبيري من مشايخ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النصاب فهو و ان كان من الشرائط‍‌ العامة إلاّ انه لاختلاف كمّه باختلاف ما تجب فيه الزكاة نتعرّض له في الشرائط‍‌ الخاصّة</w:t>
      </w:r>
      <w:r>
        <w:rPr>
          <w:rFonts w:eastAsia="Amiri" w:cs="Amiri" w:ascii="Amiri" w:hAnsi="Amiri"/>
          <w:color w:val="111111"/>
          <w:sz w:val="28"/>
          <w:szCs w:val="28"/>
          <w:rtl w:val="true"/>
          <w:lang w:bidi="ar-SA"/>
        </w:rPr>
        <w:t>.</w:t>
      </w:r>
    </w:p>
    <w:p>
      <w:pPr>
        <w:pStyle w:val="Heading4"/>
        <w:numPr>
          <w:ilvl w:val="3"/>
          <w:numId w:val="1"/>
        </w:numPr>
        <w:rPr/>
      </w:pPr>
      <w:bookmarkStart w:id="2147" w:name="__RefHeading___Toc3074116_1878427129"/>
      <w:bookmarkStart w:id="2148" w:name="_Toc919"/>
      <w:bookmarkEnd w:id="2147"/>
      <w:r>
        <w:rPr/>
        <w:t>3</w:t>
      </w:r>
      <w:r>
        <w:rPr>
          <w:rtl w:val="true"/>
        </w:rPr>
        <w:t xml:space="preserve"> - </w:t>
      </w:r>
      <w:r>
        <w:rPr>
          <w:rtl w:val="true"/>
        </w:rPr>
        <w:t>شرائط‍‌ الوجوب في الانعام</w:t>
      </w:r>
      <w:bookmarkEnd w:id="2148"/>
    </w:p>
    <w:p>
      <w:pPr>
        <w:pStyle w:val="Heading5"/>
        <w:numPr>
          <w:ilvl w:val="4"/>
          <w:numId w:val="1"/>
        </w:numPr>
        <w:rPr/>
      </w:pPr>
      <w:bookmarkStart w:id="2149" w:name="__RefHeading___Toc3074118_1878427129"/>
      <w:bookmarkStart w:id="2150" w:name="_Toc920"/>
      <w:bookmarkEnd w:id="2149"/>
      <w:r>
        <w:rPr>
          <w:rtl w:val="true"/>
        </w:rPr>
        <w:t>اشارة</w:t>
      </w:r>
      <w:bookmarkEnd w:id="2150"/>
    </w:p>
    <w:p>
      <w:pPr>
        <w:pStyle w:val="BookText"/>
        <w:rPr/>
      </w:pPr>
      <w:r>
        <w:rPr>
          <w:rFonts w:ascii="Amiri" w:hAnsi="Amiri" w:eastAsia="Amiri" w:cs="Amiri"/>
          <w:color w:val="111111"/>
          <w:sz w:val="28"/>
          <w:sz w:val="28"/>
          <w:szCs w:val="28"/>
          <w:rtl w:val="true"/>
          <w:lang w:bidi="ar-SA"/>
        </w:rPr>
        <w:t xml:space="preserve">يلزم لوجوب الزكاة في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الابل 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شاتان،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شياه،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شياه،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شياه،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مخاض،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لبون،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حقة،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جذعة،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لبون،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حقتان،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خمسين حقة و في كل أربعين بنت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البقر نصابان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الزائد عفو الى ان يمكن حسابه بالثلاثين أو بالأربعين أو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الغنم خمسة 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شاتان،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شياه،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شياه،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الزائد عن كل نصاب عفو حتى يبلغ النصاب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فترة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بوجوب الزكاة علفها في أوقات قليلة إذا لم ينتف معه عنوان كونها 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حول عليها عند مالكها جامعة للشرائط‍‌</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 xml:space="preserve">: </w:t>
      </w:r>
      <w:bookmarkStart w:id="2151" w:name="pg14675_163333"/>
    </w:p>
    <w:p>
      <w:pPr>
        <w:pStyle w:val="Heading5"/>
        <w:numPr>
          <w:ilvl w:val="4"/>
          <w:numId w:val="1"/>
        </w:numPr>
        <w:rPr/>
      </w:pPr>
      <w:bookmarkStart w:id="2152" w:name="__RefHeading___Toc3074120_1878427129"/>
      <w:bookmarkStart w:id="2153" w:name="_Toc921"/>
      <w:bookmarkEnd w:id="2151"/>
      <w:bookmarkEnd w:id="2152"/>
      <w:r>
        <w:rPr/>
        <w:t>1</w:t>
      </w:r>
      <w:r>
        <w:rPr>
          <w:rtl w:val="true"/>
        </w:rPr>
        <w:t xml:space="preserve"> - </w:t>
      </w:r>
      <w:r>
        <w:rPr>
          <w:rtl w:val="true"/>
        </w:rPr>
        <w:t>اما ان نصاب الابل ما ذكر</w:t>
      </w:r>
      <w:bookmarkEnd w:id="2153"/>
    </w:p>
    <w:p>
      <w:pPr>
        <w:pStyle w:val="BookText"/>
        <w:rPr/>
      </w:pPr>
      <w:r>
        <w:rPr>
          <w:rFonts w:ascii="Amiri" w:hAnsi="Amiri" w:eastAsia="Amiri" w:cs="Amiri"/>
          <w:color w:val="111111"/>
          <w:sz w:val="28"/>
          <w:sz w:val="28"/>
          <w:szCs w:val="28"/>
          <w:rtl w:val="true"/>
          <w:lang w:bidi="ar-SA"/>
        </w:rPr>
        <w:t>فلعدّة روايات كصحيحة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الخمس من الابل شيء، فإذا كانت خمسا ففيها شاة الى عشرة، فاذا بلغت عشرا ففيها شاتان، فإذا بلغت خمسة عشر ففيها ثلاث من الغنم، فإذا بلغت عشرين ففيها أربع من الغنم، فإذا بلغت خمسا و عشرين ففيها خمس من الغنم، فإذا زادت واحدة ففيها ابنة مخاض الى خمس و ثلاثين، فإن لم يكن عنده ابنة مخاض فابن لبون ذكر، فان زادت على خمس و ثلاثين بواحدة ففيها بنت لبون الى خمس و أربعين، فان زادت واحدة ففيها حقة، و انما سمّيت حقّة لأنها استحقت أن يركب ظهرها الى ستين، فإن زادت واحدة ففيها جذعة الى خمس و سبعين، فإن زادت واحدة ففيها ابنتا لبون الى تسعين، فان زادت واحدة فحقتان الى عشرين و مائة، فان زادت على العشرين و المائة واحدة ففي كل خمسين حقّة و في كل أربعين ابنة لبون</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الصدوق الى عمر بن اذينة صحيح على ما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ورد في صحيحة الفضلاء عن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صدقة الابل في كل خمس شاة الى أن تبلغ خمسا و عشرين، فإذا بلغت ذلك ففيها ابنة مخاض، ثم ليس فيها شيء حتى تبلغ خمسا و ثلاثين، فإذا بلغت خمسا و ثلاثين ففيها ابنة لبون ثم</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المظنون وقوع الاشتباه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بلغت ذلك و زادت واحدة ففيها ابنة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خمسا و ثلاثين و زادت </w:t>
      </w:r>
      <w:bookmarkStart w:id="2154" w:name="pg14675_163334"/>
    </w:p>
    <w:p>
      <w:pPr>
        <w:pStyle w:val="BookText"/>
        <w:rPr/>
      </w:pPr>
      <w:bookmarkEnd w:id="2154"/>
      <w:r>
        <w:rPr>
          <w:rFonts w:ascii="Amiri" w:hAnsi="Amiri" w:eastAsia="Amiri" w:cs="Amiri"/>
          <w:color w:val="111111"/>
          <w:sz w:val="28"/>
          <w:sz w:val="28"/>
          <w:szCs w:val="28"/>
          <w:rtl w:val="true"/>
          <w:lang w:bidi="ar-SA"/>
        </w:rPr>
        <w:t>واحدة ففيها ابنة لبون</w:t>
      </w:r>
      <w:r>
        <w:rPr>
          <w:rFonts w:eastAsia="Amiri" w:cs="Amiri" w:ascii="Amiri" w:hAnsi="Amiri"/>
          <w:color w:val="111111"/>
          <w:sz w:val="28"/>
          <w:szCs w:val="28"/>
          <w:rtl w:val="true"/>
          <w:lang w:bidi="ar-SA"/>
        </w:rPr>
        <w:t>...</w:t>
      </w:r>
    </w:p>
    <w:p>
      <w:pPr>
        <w:pStyle w:val="Heading5"/>
        <w:numPr>
          <w:ilvl w:val="4"/>
          <w:numId w:val="1"/>
        </w:numPr>
        <w:rPr/>
      </w:pPr>
      <w:bookmarkStart w:id="2155" w:name="__RefHeading___Toc3074122_1878427129"/>
      <w:bookmarkStart w:id="2156" w:name="_Toc922"/>
      <w:bookmarkEnd w:id="2155"/>
      <w:r>
        <w:rPr/>
        <w:t>2</w:t>
      </w:r>
      <w:r>
        <w:rPr>
          <w:rtl w:val="true"/>
        </w:rPr>
        <w:t xml:space="preserve"> - </w:t>
      </w:r>
      <w:r>
        <w:rPr>
          <w:rtl w:val="true"/>
        </w:rPr>
        <w:t>و اما نصاب البقر</w:t>
      </w:r>
      <w:bookmarkEnd w:id="2156"/>
    </w:p>
    <w:p>
      <w:pPr>
        <w:pStyle w:val="BookText"/>
        <w:rPr/>
      </w:pPr>
      <w:r>
        <w:rPr>
          <w:rFonts w:ascii="Amiri" w:hAnsi="Amiri" w:eastAsia="Amiri" w:cs="Amiri"/>
          <w:color w:val="111111"/>
          <w:sz w:val="28"/>
          <w:sz w:val="28"/>
          <w:szCs w:val="28"/>
          <w:rtl w:val="true"/>
          <w:lang w:bidi="ar-SA"/>
        </w:rPr>
        <w:t>فتدلّ‌ عليه صحيحة الفضلاء عن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البقر في كل ثلاثين بقرة تبيع حولي، و ليس في أقل من ذلك شيء، و في أربعين بقرة مسنة، و ليس فيما بين الثلاثين الى الأربعين شيء حتى تبلغ أربعين، فإذا بلغت أربعين ففيها بقرة مسنة، و ليس فيما بين الأربعين الى الستين شيء، فإذا بلغت ستين ففيها تبيعان الى السبعين، فإذا بلغت السبعين ففيها تبيع و مسنة الى الثمانين، فإذا بلغت ثمانين ففي كلّ‌ أربعين مسنة الى تسعين</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7" w:name="__RefHeading___Toc3074124_1878427129"/>
      <w:bookmarkStart w:id="2158" w:name="_Toc923"/>
      <w:bookmarkEnd w:id="2157"/>
      <w:r>
        <w:rPr/>
        <w:t>3</w:t>
      </w:r>
      <w:r>
        <w:rPr>
          <w:rtl w:val="true"/>
        </w:rPr>
        <w:t xml:space="preserve"> - </w:t>
      </w:r>
      <w:r>
        <w:rPr>
          <w:rtl w:val="true"/>
        </w:rPr>
        <w:t>و اما نصاب الغنم</w:t>
      </w:r>
      <w:bookmarkEnd w:id="2158"/>
    </w:p>
    <w:p>
      <w:pPr>
        <w:pStyle w:val="BookText"/>
        <w:rPr/>
      </w:pPr>
      <w:r>
        <w:rPr>
          <w:rFonts w:ascii="Amiri" w:hAnsi="Amiri" w:eastAsia="Amiri" w:cs="Amiri"/>
          <w:color w:val="111111"/>
          <w:sz w:val="28"/>
          <w:sz w:val="28"/>
          <w:szCs w:val="28"/>
          <w:rtl w:val="true"/>
          <w:lang w:bidi="ar-SA"/>
        </w:rPr>
        <w:t>فتدل عليه صحيحة الفضلاء أيضا عن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 و ليس فيما دون الأربعين شيء، ثم ليس فيها شيء حتى تبلغ عشرين و مائة، فإذا بلغت عشرين و مائة ففيها مثل ذلك شاة واحدة، فإذا زادت على مائة و عشرين ففيها شاتان، و ليس فيها أكثر من شاتين حتى تبلغ مائتين، فإذا بلغت المائتين ففيها مثل ذلك، فإذا زادت على المائتين شاة واحدة ففيها ثلاث شياه ثم ليس فيها شيء أكثر من ذلك حتى تبلغ ثلاثمائة، فإذا بلغت ثلاثمائة ففيها مثل ذلك ثلاث شياه، فإذا زادت واحدة ففيها أربع شياه حتى تبلغ أربعمائة، فإذا تمّت أربعمائة كان على كل مائة شاة</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في صحيحة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إذا بلغت ثلاثمائ‌ة </w:t>
      </w:r>
      <w:bookmarkStart w:id="2159" w:name="pg14675_163335"/>
    </w:p>
    <w:p>
      <w:pPr>
        <w:pStyle w:val="BookText"/>
        <w:rPr/>
      </w:pPr>
      <w:bookmarkEnd w:id="2159"/>
      <w:r>
        <w:rPr>
          <w:rFonts w:ascii="Amiri" w:hAnsi="Amiri" w:eastAsia="Amiri" w:cs="Amiri"/>
          <w:color w:val="111111"/>
          <w:sz w:val="28"/>
          <w:sz w:val="28"/>
          <w:szCs w:val="28"/>
          <w:rtl w:val="true"/>
          <w:lang w:bidi="ar-SA"/>
        </w:rPr>
        <w:t>و كثرت الغنم ففي كلّ‌ مائة شاة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لازم ذلك كون النصب أربعة و انكار النصاب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ذلك ذهب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التعارض ان استقر و لم يمكن الجمع بينهما فالمناسب طرح الصحيحة الثانية لموافقتها للجمهور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اشكال مشهور و هو انه ما الفائدة من النصاب الخامس بعد ان كانت الفريضة عليه و على النصاب الرابع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المحقّق في شرائع الإسلام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الفائدة في الوجوب و في الضمان</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الأربعمائة بناء على كونها نصابا مستقلاّ فمحل الوجوب هو الاربعمائة، و لازم ذلك عدم جواز ذبح بعضها قبل اخراج الفريضة، و هذا بخلاف ما لو كان عنده ثلاثمائة و تسعون مثلا فإنّه يجوز ذبح بعضها ما دام قد بقي ثلاثمائة و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إذا تلفت واحدة من الأربعمائة بلا تفريط‍‌، فإنّه يسقط‍‌ من الفريضة جزء من مائة جزء من شاة واحدة من الشياه الأربع، و هذا بخلاف ما لو كان عنده ثلاثمائة و تسعون مثلا فإنه لا يسقط‍‌ من الفريضة شيء</w:t>
      </w:r>
      <w:r>
        <w:rPr>
          <w:rFonts w:eastAsia="Amiri" w:cs="Amiri" w:ascii="Amiri" w:hAnsi="Amiri"/>
          <w:color w:val="111111"/>
          <w:sz w:val="28"/>
          <w:szCs w:val="28"/>
          <w:rtl w:val="true"/>
          <w:lang w:bidi="ar-SA"/>
        </w:rPr>
        <w:t>.</w:t>
      </w:r>
    </w:p>
    <w:p>
      <w:pPr>
        <w:pStyle w:val="Heading5"/>
        <w:numPr>
          <w:ilvl w:val="4"/>
          <w:numId w:val="1"/>
        </w:numPr>
        <w:rPr/>
      </w:pPr>
      <w:bookmarkStart w:id="2160" w:name="__RefHeading___Toc3074126_1878427129"/>
      <w:bookmarkStart w:id="2161" w:name="_Toc924"/>
      <w:bookmarkEnd w:id="2160"/>
      <w:r>
        <w:rPr/>
        <w:t>4</w:t>
      </w:r>
      <w:r>
        <w:rPr>
          <w:rtl w:val="true"/>
        </w:rPr>
        <w:t xml:space="preserve"> - </w:t>
      </w:r>
      <w:r>
        <w:rPr>
          <w:rtl w:val="true"/>
        </w:rPr>
        <w:t>و اما اعتبار السوم</w:t>
      </w:r>
      <w:bookmarkEnd w:id="216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اتفاق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الفضلاء عن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العوامل من الابل </w:t>
      </w:r>
      <w:bookmarkStart w:id="2162" w:name="pg14675_163336"/>
    </w:p>
    <w:p>
      <w:pPr>
        <w:pStyle w:val="BookText"/>
        <w:rPr/>
      </w:pPr>
      <w:bookmarkEnd w:id="2162"/>
      <w:r>
        <w:rPr>
          <w:rFonts w:ascii="Amiri" w:hAnsi="Amiri" w:eastAsia="Amiri" w:cs="Amiri"/>
          <w:color w:val="111111"/>
          <w:sz w:val="28"/>
          <w:sz w:val="28"/>
          <w:szCs w:val="28"/>
          <w:rtl w:val="true"/>
          <w:lang w:bidi="ar-SA"/>
        </w:rPr>
        <w:t>و البقر شيء و انما الصدقات على السائمة المرعية</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الشيخ الى الحسين بن سعيد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أفراد السند ثقات</w:t>
      </w:r>
      <w:r>
        <w:rPr>
          <w:rFonts w:eastAsia="Amiri" w:cs="Amiri" w:ascii="Amiri" w:hAnsi="Amiri"/>
          <w:color w:val="111111"/>
          <w:sz w:val="28"/>
          <w:szCs w:val="28"/>
          <w:rtl w:val="true"/>
          <w:lang w:bidi="ar-SA"/>
        </w:rPr>
        <w:t>.</w:t>
      </w:r>
    </w:p>
    <w:p>
      <w:pPr>
        <w:pStyle w:val="Heading5"/>
        <w:numPr>
          <w:ilvl w:val="4"/>
          <w:numId w:val="1"/>
        </w:numPr>
        <w:rPr/>
      </w:pPr>
      <w:bookmarkStart w:id="2163" w:name="__RefHeading___Toc3074128_1878427129"/>
      <w:bookmarkStart w:id="2164" w:name="_Toc925"/>
      <w:bookmarkEnd w:id="2163"/>
      <w:r>
        <w:rPr/>
        <w:t>5</w:t>
      </w:r>
      <w:r>
        <w:rPr>
          <w:rtl w:val="true"/>
        </w:rPr>
        <w:t xml:space="preserve"> - </w:t>
      </w:r>
      <w:r>
        <w:rPr>
          <w:rtl w:val="true"/>
        </w:rPr>
        <w:t>و اما علفها وقتا قليلا كيوم خلال السنة</w:t>
      </w:r>
      <w:bookmarkEnd w:id="2164"/>
    </w:p>
    <w:p>
      <w:pPr>
        <w:pStyle w:val="BookText"/>
        <w:rPr/>
      </w:pPr>
      <w:r>
        <w:rPr>
          <w:rFonts w:ascii="Amiri" w:hAnsi="Amiri" w:eastAsia="Amiri" w:cs="Amiri"/>
          <w:color w:val="111111"/>
          <w:sz w:val="28"/>
          <w:sz w:val="28"/>
          <w:szCs w:val="28"/>
          <w:rtl w:val="true"/>
          <w:lang w:bidi="ar-SA"/>
        </w:rPr>
        <w:t>فقيل ينتفي معه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 المدار على ملاحظة أكثر أيام السنة، فإذا كانت في خمسة أشهر معلوفة و في سبعة سائمة وجبت الزكاة و إذا انعكس الأمر لم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كون العبرة بالصدق العرفي كما هو الحال في بقيّة المفاهيم، فإذا كان علفها خمسة أيّام لا يضرّ عرفا بصدق عنوان كونها سائمة وجبت، و إذا فرض عدم صدقه لم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مورد الشكّ‌ في الصدق العرفي تجب تمسّكا بإطلاق وجوب الزكاة على الأنعام لأن المخصص المنفصل إذا كان مجملا مفهوما و دار أمره بين الأقل و الأكثر يلزم الرجوع في مورد الشك الى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إذا كان إجمال المخصص مصداقيا فلا يجوز التمسك بالإطلاق لعدم جوازه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الرجوع الى استصحاب الحالة السابقة ان كانت، و مع عدمها فإلى استصحاب العدم الأزلي لعنوان السائمة بناء على حجيّته و إلاّ فإلى أصل البراءة</w:t>
      </w:r>
      <w:r>
        <w:rPr>
          <w:rFonts w:eastAsia="Amiri" w:cs="Amiri" w:ascii="Amiri" w:hAnsi="Amiri"/>
          <w:color w:val="111111"/>
          <w:sz w:val="28"/>
          <w:szCs w:val="28"/>
          <w:rtl w:val="true"/>
          <w:lang w:bidi="ar-SA"/>
        </w:rPr>
        <w:t>.</w:t>
      </w:r>
    </w:p>
    <w:p>
      <w:pPr>
        <w:pStyle w:val="Heading5"/>
        <w:numPr>
          <w:ilvl w:val="4"/>
          <w:numId w:val="1"/>
        </w:numPr>
        <w:rPr/>
      </w:pPr>
      <w:bookmarkStart w:id="2165" w:name="__RefHeading___Toc3074130_1878427129"/>
      <w:bookmarkStart w:id="2166" w:name="_Toc926"/>
      <w:bookmarkEnd w:id="2165"/>
      <w:r>
        <w:rPr/>
        <w:t>6</w:t>
      </w:r>
      <w:r>
        <w:rPr>
          <w:rtl w:val="true"/>
        </w:rPr>
        <w:t xml:space="preserve"> - </w:t>
      </w:r>
      <w:r>
        <w:rPr>
          <w:rtl w:val="true"/>
        </w:rPr>
        <w:t>و اما انه يلزم أن لا تكون عوامل</w:t>
      </w:r>
      <w:bookmarkEnd w:id="2166"/>
    </w:p>
    <w:p>
      <w:pPr>
        <w:pStyle w:val="BookText"/>
        <w:rPr/>
      </w:pPr>
      <w:r>
        <w:rPr>
          <w:rFonts w:ascii="Amiri" w:hAnsi="Amiri" w:eastAsia="Amiri" w:cs="Amiri"/>
          <w:color w:val="111111"/>
          <w:sz w:val="28"/>
          <w:sz w:val="28"/>
          <w:szCs w:val="28"/>
          <w:rtl w:val="true"/>
          <w:lang w:bidi="ar-SA"/>
        </w:rPr>
        <w:t>فللصحيحة المتقدّمة و غيرها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هنا يوجد معارض و هو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الإبل العوامل عليها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عليها زكاة</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2167" w:name="pg14675_163337"/>
    </w:p>
    <w:p>
      <w:pPr>
        <w:pStyle w:val="BookText"/>
        <w:rPr/>
      </w:pPr>
      <w:bookmarkEnd w:id="2167"/>
      <w:r>
        <w:rPr>
          <w:rFonts w:ascii="Amiri" w:hAnsi="Amiri" w:eastAsia="Amiri" w:cs="Amiri"/>
          <w:color w:val="111111"/>
          <w:sz w:val="28"/>
          <w:sz w:val="28"/>
          <w:szCs w:val="28"/>
          <w:rtl w:val="true"/>
          <w:lang w:bidi="ar-SA"/>
        </w:rPr>
        <w:t>و الجمع بالحمل على الاستحباب ان لم يكن عرفيا فلا بدّ من طرح المعارض اما لهجرانه بين الأصحاب و عدم قائل به أو لحمله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فيما إذا كانت عوامل في بعض الحول هو الكلام المتقدم في السوم</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3074132_1878427129"/>
      <w:bookmarkStart w:id="2169" w:name="_Toc927"/>
      <w:bookmarkEnd w:id="2168"/>
      <w:r>
        <w:rPr/>
        <w:t>7</w:t>
      </w:r>
      <w:r>
        <w:rPr>
          <w:rtl w:val="true"/>
        </w:rPr>
        <w:t xml:space="preserve"> - </w:t>
      </w:r>
      <w:r>
        <w:rPr>
          <w:rtl w:val="true"/>
        </w:rPr>
        <w:t>و اما اعتبار مرور الحول</w:t>
      </w:r>
      <w:bookmarkEnd w:id="2169"/>
    </w:p>
    <w:p>
      <w:pPr>
        <w:pStyle w:val="BookText"/>
        <w:rPr/>
      </w:pPr>
      <w:r>
        <w:rPr>
          <w:rFonts w:ascii="Amiri" w:hAnsi="Amiri" w:eastAsia="Amiri" w:cs="Amiri"/>
          <w:color w:val="111111"/>
          <w:sz w:val="28"/>
          <w:sz w:val="28"/>
          <w:szCs w:val="28"/>
          <w:rtl w:val="true"/>
          <w:lang w:bidi="ar-SA"/>
        </w:rPr>
        <w:t>فللصحيحة المتقدّمة حيث ورد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لم يحل عليه الحول عند ربه فلا شيء عليه فيه، فإذا حال عليه الحول وجب عليه</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2170" w:name="__RefHeading___Toc3074134_1878427129"/>
      <w:bookmarkStart w:id="2171" w:name="_Toc928"/>
      <w:bookmarkEnd w:id="2170"/>
      <w:r>
        <w:rPr/>
        <w:t>4</w:t>
      </w:r>
      <w:r>
        <w:rPr>
          <w:rtl w:val="true"/>
        </w:rPr>
        <w:t xml:space="preserve"> - </w:t>
      </w:r>
      <w:r>
        <w:rPr>
          <w:rtl w:val="true"/>
        </w:rPr>
        <w:t>شرائط‍‌ الوجوب في النقدين</w:t>
      </w:r>
      <w:bookmarkEnd w:id="2171"/>
    </w:p>
    <w:p>
      <w:pPr>
        <w:pStyle w:val="Heading5"/>
        <w:numPr>
          <w:ilvl w:val="4"/>
          <w:numId w:val="1"/>
        </w:numPr>
        <w:rPr/>
      </w:pPr>
      <w:bookmarkStart w:id="2172" w:name="__RefHeading___Toc3074136_1878427129"/>
      <w:bookmarkStart w:id="2173" w:name="_Toc929"/>
      <w:bookmarkEnd w:id="2172"/>
      <w:r>
        <w:rPr>
          <w:rtl w:val="true"/>
        </w:rPr>
        <w:t>اشارة</w:t>
      </w:r>
      <w:bookmarkEnd w:id="2173"/>
    </w:p>
    <w:p>
      <w:pPr>
        <w:pStyle w:val="BookText"/>
        <w:rPr/>
      </w:pPr>
      <w:r>
        <w:rPr>
          <w:rFonts w:ascii="Amiri" w:hAnsi="Amiri" w:eastAsia="Amiri" w:cs="Amiri"/>
          <w:color w:val="111111"/>
          <w:sz w:val="28"/>
          <w:sz w:val="28"/>
          <w:szCs w:val="28"/>
          <w:rtl w:val="true"/>
          <w:lang w:bidi="ar-SA"/>
        </w:rPr>
        <w:t xml:space="preserve">يلزم لوجوب الزكاة في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الذهب عشرون مثقالا، و من ثمّ‌ أربعة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الفريضة ربع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الفضة مائتا درهم، و من ثمّ‌ أربعون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الفريضة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بسكة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وجوب الزكاة في المغشوش إذا كان الخالص يبلغ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لا يجب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3074138_1878427129"/>
      <w:bookmarkStart w:id="2175" w:name="_Toc930"/>
      <w:bookmarkEnd w:id="2174"/>
      <w:r>
        <w:rPr/>
        <w:t>1</w:t>
      </w:r>
      <w:r>
        <w:rPr>
          <w:rtl w:val="true"/>
        </w:rPr>
        <w:t xml:space="preserve"> - </w:t>
      </w:r>
      <w:r>
        <w:rPr>
          <w:rtl w:val="true"/>
        </w:rPr>
        <w:t>اما ان نصاب الذهب ما ذكر</w:t>
      </w:r>
      <w:bookmarkEnd w:id="217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فلروايات كثيرة تتجاوز العشر </w:t>
      </w:r>
      <w:bookmarkStart w:id="2176" w:name="pg14675_163338"/>
    </w:p>
    <w:p>
      <w:pPr>
        <w:pStyle w:val="BookText"/>
        <w:rPr/>
      </w:pPr>
      <w:bookmarkEnd w:id="2176"/>
      <w:r>
        <w:rPr>
          <w:rFonts w:ascii="Amiri" w:hAnsi="Amiri" w:eastAsia="Amiri" w:cs="Amiri"/>
          <w:color w:val="111111"/>
          <w:sz w:val="28"/>
          <w:sz w:val="28"/>
          <w:szCs w:val="28"/>
          <w:rtl w:val="true"/>
          <w:lang w:bidi="ar-SA"/>
        </w:rPr>
        <w:t>كموثق علي بن عقبة و عدّة من أصحابنا عن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العشرين مثقالا من الذهب شيء فإذا كملت عشرين مثقالا ففيها نصف مثقال الى أربعة و عشرين، فإذا أكملت أربعة و عشرين ففيها ثلاثة أخماس دينار الى ثمانية و عشرين فعلى هذا الحساب كلّما زاد أربعة</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الدينار الشرعي يعادل مثقالا واحدا بوزن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ربع عشر العشرين نصف دينار، و بضم الأربعة تكون الفريضة ثلاثة أخماس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بإزاء الروايات المذكورة صحيحة الفضلاء عن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الذهب في كل أربعين مثقالا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أقل من أربعين مثقالا شيء</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صحيحة زرارة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الجمع بالحمل على الاستحباب ان لم يكن عرفيا فالمناسب الأخذ بالطائفة الاولى لأنها لكثرتها تشكّل عنوان السنّة القطعية، و بذلك يصدق على الطائفة الثانية عنوان المخالف للسنّة القطعية فيلزم طرحها، فان المخالف للكتاب الكريم انما يطرح لكونه مخالفا للدليل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صادق على المخالف للسنّة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خصوصية لعنوان الكتاب الكريم و مخالفته</w:t>
      </w:r>
      <w:r>
        <w:rPr>
          <w:rFonts w:eastAsia="Amiri" w:cs="Amiri" w:ascii="Amiri" w:hAnsi="Amiri"/>
          <w:color w:val="111111"/>
          <w:sz w:val="28"/>
          <w:szCs w:val="28"/>
          <w:rtl w:val="true"/>
          <w:lang w:bidi="ar-SA"/>
        </w:rPr>
        <w:t>.</w:t>
      </w:r>
    </w:p>
    <w:p>
      <w:pPr>
        <w:pStyle w:val="Heading5"/>
        <w:numPr>
          <w:ilvl w:val="4"/>
          <w:numId w:val="1"/>
        </w:numPr>
        <w:rPr/>
      </w:pPr>
      <w:bookmarkStart w:id="2177" w:name="__RefHeading___Toc3074140_1878427129"/>
      <w:bookmarkStart w:id="2178" w:name="_Toc931"/>
      <w:bookmarkEnd w:id="2177"/>
      <w:r>
        <w:rPr/>
        <w:t>2</w:t>
      </w:r>
      <w:r>
        <w:rPr>
          <w:rtl w:val="true"/>
        </w:rPr>
        <w:t xml:space="preserve"> - </w:t>
      </w:r>
      <w:r>
        <w:rPr>
          <w:rtl w:val="true"/>
        </w:rPr>
        <w:t>و اما ان نصاب الفضة ما ذكر</w:t>
      </w:r>
      <w:bookmarkEnd w:id="217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ينقل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موثق زرارة و بكير ابني اعين حيث سمعا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bookmarkStart w:id="2179" w:name="pg14675_163339"/>
    </w:p>
    <w:p>
      <w:pPr>
        <w:pStyle w:val="BookText"/>
        <w:rPr/>
      </w:pPr>
      <w:bookmarkEnd w:id="2179"/>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أقل من مائتي درهم شيء، فإذا بلغ مائتي درهم ففيها خمسة دراهم، فما زاد فبحساب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مائتي درهم و أربعين درهما غير درهم إلاّ خمسة الدراهم، فإذا بلغت أربعين و مائتي درهم ففيها ستّة دراهم، فإذا بلغت ثمانين و مائتي درهم ففيها سبعة دراهم، و ما زاد فعلى هذا الحساب</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إسماعيل المذكور في السند هو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يروي ابن فضال عنه</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3074142_1878427129"/>
      <w:bookmarkStart w:id="2181" w:name="_Toc932"/>
      <w:bookmarkEnd w:id="2180"/>
      <w:r>
        <w:rPr/>
        <w:t>3</w:t>
      </w:r>
      <w:r>
        <w:rPr>
          <w:rtl w:val="true"/>
        </w:rPr>
        <w:t xml:space="preserve"> - </w:t>
      </w:r>
      <w:r>
        <w:rPr>
          <w:rtl w:val="true"/>
        </w:rPr>
        <w:t>و اما اعتبار الضرب بسكّة المعاملة</w:t>
      </w:r>
      <w:bookmarkEnd w:id="2181"/>
    </w:p>
    <w:p>
      <w:pPr>
        <w:pStyle w:val="BookText"/>
        <w:rPr/>
      </w:pPr>
      <w:r>
        <w:rPr>
          <w:rFonts w:ascii="Amiri" w:hAnsi="Amiri" w:eastAsia="Amiri" w:cs="Amiri"/>
          <w:color w:val="111111"/>
          <w:sz w:val="28"/>
          <w:sz w:val="28"/>
          <w:szCs w:val="28"/>
          <w:rtl w:val="true"/>
          <w:lang w:bidi="ar-SA"/>
        </w:rPr>
        <w:t>فممّا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علي بن يقطين عن أبي ابراهيم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يجتمع عندي الشيء الكثير قيمته فيبقى نحوا من سنة أ نزكيه‌؟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ما لم يحل عليه الحول فليس عليك فيه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لم يكن ركازا فليس عليك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الركاز؟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فاسبكه فإنّه ليس في سبائك الذهب و نقار الفضة شيء من الزكاة</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بالمنقوش ما كان كذلك بسكة المعاملة و إلاّ فالسبيكة قد يكون فيها نقش أيضا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التمسّك أيضا بما دلّ‌ على نفيها في الحلي كصحيحة هارون بن خارجة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الحلي زكاة</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2182" w:name="pg14675_163340"/>
    </w:p>
    <w:p>
      <w:pPr>
        <w:pStyle w:val="BookText"/>
        <w:rPr/>
      </w:pPr>
      <w:bookmarkEnd w:id="2182"/>
      <w:r>
        <w:rPr>
          <w:rFonts w:ascii="Amiri" w:hAnsi="Amiri" w:eastAsia="Amiri" w:cs="Amiri"/>
          <w:color w:val="111111"/>
          <w:sz w:val="28"/>
          <w:sz w:val="28"/>
          <w:szCs w:val="28"/>
          <w:rtl w:val="true"/>
          <w:lang w:bidi="ar-SA"/>
        </w:rPr>
        <w:t>و بذلك يتّضح عدم تعلّق الزكاة بالذهب و الفضة في مثل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هجرت السكة لم ينتف الوجوب للاستصحاب التعليقي بناء على حجّيته فيستصحب الوجوب على تقدير مرور الحول الثابت قبل الهجران و إلاّ فالمرجع البراءة</w:t>
      </w:r>
      <w:r>
        <w:rPr>
          <w:rFonts w:eastAsia="Amiri" w:cs="Amiri" w:ascii="Amiri" w:hAnsi="Amiri"/>
          <w:color w:val="111111"/>
          <w:sz w:val="28"/>
          <w:szCs w:val="28"/>
          <w:rtl w:val="true"/>
          <w:lang w:bidi="ar-SA"/>
        </w:rPr>
        <w:t>.</w:t>
      </w:r>
    </w:p>
    <w:p>
      <w:pPr>
        <w:pStyle w:val="Heading5"/>
        <w:numPr>
          <w:ilvl w:val="4"/>
          <w:numId w:val="1"/>
        </w:numPr>
        <w:rPr/>
      </w:pPr>
      <w:bookmarkStart w:id="2183" w:name="__RefHeading___Toc3074144_1878427129"/>
      <w:bookmarkStart w:id="2184" w:name="_Toc933"/>
      <w:bookmarkEnd w:id="2183"/>
      <w:r>
        <w:rPr/>
        <w:t>4</w:t>
      </w:r>
      <w:r>
        <w:rPr>
          <w:rtl w:val="true"/>
        </w:rPr>
        <w:t xml:space="preserve"> - </w:t>
      </w:r>
      <w:r>
        <w:rPr>
          <w:rtl w:val="true"/>
        </w:rPr>
        <w:t>و اما اعتبار مضي حول</w:t>
      </w:r>
      <w:bookmarkEnd w:id="2184"/>
    </w:p>
    <w:p>
      <w:pPr>
        <w:pStyle w:val="BookText"/>
        <w:rPr/>
      </w:pPr>
      <w:r>
        <w:rPr>
          <w:rFonts w:ascii="Amiri" w:hAnsi="Amiri" w:eastAsia="Amiri" w:cs="Amiri"/>
          <w:color w:val="111111"/>
          <w:sz w:val="28"/>
          <w:sz w:val="28"/>
          <w:szCs w:val="28"/>
          <w:rtl w:val="true"/>
          <w:lang w:bidi="ar-SA"/>
        </w:rPr>
        <w:t>فلصحيحة ابن يقطين المتقدّمة</w:t>
      </w:r>
      <w:r>
        <w:rPr>
          <w:rFonts w:eastAsia="Amiri" w:cs="Amiri" w:ascii="Amiri" w:hAnsi="Amiri"/>
          <w:color w:val="111111"/>
          <w:sz w:val="28"/>
          <w:szCs w:val="28"/>
          <w:rtl w:val="true"/>
          <w:lang w:bidi="ar-SA"/>
        </w:rPr>
        <w:t>.</w:t>
      </w:r>
    </w:p>
    <w:p>
      <w:pPr>
        <w:pStyle w:val="Heading5"/>
        <w:numPr>
          <w:ilvl w:val="4"/>
          <w:numId w:val="1"/>
        </w:numPr>
        <w:rPr/>
      </w:pPr>
      <w:bookmarkStart w:id="2185" w:name="__RefHeading___Toc3074146_1878427129"/>
      <w:bookmarkStart w:id="2186" w:name="_Toc934"/>
      <w:bookmarkEnd w:id="2185"/>
      <w:r>
        <w:rPr/>
        <w:t>5</w:t>
      </w:r>
      <w:r>
        <w:rPr>
          <w:rtl w:val="true"/>
        </w:rPr>
        <w:t xml:space="preserve"> - </w:t>
      </w:r>
      <w:r>
        <w:rPr>
          <w:rtl w:val="true"/>
        </w:rPr>
        <w:t>و اما وجه ما ذهب اليه المشهور</w:t>
      </w:r>
      <w:bookmarkEnd w:id="2186"/>
    </w:p>
    <w:p>
      <w:pPr>
        <w:pStyle w:val="BookText"/>
        <w:rPr/>
      </w:pPr>
      <w:r>
        <w:rPr>
          <w:rFonts w:ascii="Amiri" w:hAnsi="Amiri" w:eastAsia="Amiri" w:cs="Amiri"/>
          <w:color w:val="111111"/>
          <w:sz w:val="28"/>
          <w:sz w:val="28"/>
          <w:szCs w:val="28"/>
          <w:rtl w:val="true"/>
          <w:lang w:bidi="ar-SA"/>
        </w:rPr>
        <w:t>فلانه بعد بلوغ الخالص مقدار النصاب يكون موضوع الوجوب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دوران الأمر مدار صدق عنوان الذهب و الفضة، فمتى ما كان مقدار الغش كبيرا بحيث لا يصدق العنوان فلا وجوب حتى مع بلوغ الخالص مقدار النصاب، و مع صدقه تجب حتى مع عدم بلوغ الخالص ذلك ما دام المجموع بمقدار النصاب لأنّ‌ ذلك لازم كون مصب الحكم عنوان الذهب و الفضة</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3074148_1878427129"/>
      <w:bookmarkStart w:id="2188" w:name="_Toc935"/>
      <w:bookmarkEnd w:id="2187"/>
      <w:r>
        <w:rPr/>
        <w:t>6</w:t>
      </w:r>
      <w:r>
        <w:rPr>
          <w:rtl w:val="true"/>
        </w:rPr>
        <w:t xml:space="preserve"> - </w:t>
      </w:r>
      <w:r>
        <w:rPr>
          <w:rtl w:val="true"/>
        </w:rPr>
        <w:t>و اما انه لا يجب الاختبار</w:t>
      </w:r>
      <w:bookmarkEnd w:id="2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كون المدار على بلوغ الخالص مقدار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الشبهة موضوعية، و المشهور عدم وجوب الفحص فيها لإطلاق 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يتمسّك به في الشبهة الحكمية للمقيد، و هو أدلّة وجوب التفقه و غيرها</w:t>
      </w:r>
      <w:r>
        <w:rPr>
          <w:rFonts w:eastAsia="Amiri" w:cs="Amiri" w:ascii="Amiri" w:hAnsi="Amiri"/>
          <w:color w:val="111111"/>
          <w:sz w:val="28"/>
          <w:szCs w:val="28"/>
          <w:rtl w:val="true"/>
          <w:lang w:bidi="ar-SA"/>
        </w:rPr>
        <w:t>.</w:t>
      </w:r>
    </w:p>
    <w:p>
      <w:pPr>
        <w:pStyle w:val="Heading4"/>
        <w:numPr>
          <w:ilvl w:val="3"/>
          <w:numId w:val="1"/>
        </w:numPr>
        <w:rPr/>
      </w:pPr>
      <w:bookmarkStart w:id="2189" w:name="__RefHeading___Toc3074150_1878427129"/>
      <w:bookmarkStart w:id="2190" w:name="_Toc936"/>
      <w:bookmarkEnd w:id="2189"/>
      <w:r>
        <w:rPr/>
        <w:t>5</w:t>
      </w:r>
      <w:r>
        <w:rPr>
          <w:rtl w:val="true"/>
        </w:rPr>
        <w:t xml:space="preserve"> - </w:t>
      </w:r>
      <w:r>
        <w:rPr>
          <w:rtl w:val="true"/>
        </w:rPr>
        <w:t>شرائط‍‌ الوجوب في الغلات</w:t>
      </w:r>
      <w:bookmarkEnd w:id="2190"/>
    </w:p>
    <w:p>
      <w:pPr>
        <w:pStyle w:val="Heading5"/>
        <w:numPr>
          <w:ilvl w:val="4"/>
          <w:numId w:val="1"/>
        </w:numPr>
        <w:rPr/>
      </w:pPr>
      <w:bookmarkStart w:id="2191" w:name="__RefHeading___Toc3074152_1878427129"/>
      <w:bookmarkStart w:id="2192" w:name="_Toc937"/>
      <w:bookmarkEnd w:id="2191"/>
      <w:r>
        <w:rPr>
          <w:rtl w:val="true"/>
        </w:rPr>
        <w:t>اشارة</w:t>
      </w:r>
      <w:bookmarkEnd w:id="2192"/>
    </w:p>
    <w:p>
      <w:pPr>
        <w:pStyle w:val="BookText"/>
        <w:rPr/>
      </w:pPr>
      <w:r>
        <w:rPr>
          <w:rFonts w:ascii="Amiri" w:hAnsi="Amiri" w:eastAsia="Amiri" w:cs="Amiri"/>
          <w:color w:val="111111"/>
          <w:sz w:val="28"/>
          <w:sz w:val="28"/>
          <w:szCs w:val="28"/>
          <w:rtl w:val="true"/>
          <w:lang w:bidi="ar-SA"/>
        </w:rPr>
        <w:t xml:space="preserve">يلزم لوجوب الزكاة في الغلات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خمسة أوسق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تساوي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كيلوغراما تقريبا</w:t>
      </w:r>
      <w:r>
        <w:rPr>
          <w:rFonts w:eastAsia="Amiri" w:cs="Amiri" w:ascii="Amiri" w:hAnsi="Amiri"/>
          <w:color w:val="111111"/>
          <w:sz w:val="28"/>
          <w:szCs w:val="28"/>
          <w:rtl w:val="true"/>
          <w:lang w:bidi="ar-SA"/>
        </w:rPr>
        <w:t xml:space="preserve">. </w:t>
      </w:r>
      <w:bookmarkStart w:id="2193" w:name="pg14675_163341"/>
    </w:p>
    <w:p>
      <w:pPr>
        <w:pStyle w:val="BookText"/>
        <w:rPr/>
      </w:pPr>
      <w:bookmarkEnd w:id="2193"/>
      <w:r>
        <w:rPr>
          <w:rFonts w:ascii="Amiri" w:hAnsi="Amiri" w:eastAsia="Amiri" w:cs="Amiri"/>
          <w:color w:val="111111"/>
          <w:sz w:val="28"/>
          <w:sz w:val="28"/>
          <w:szCs w:val="28"/>
          <w:rtl w:val="true"/>
          <w:lang w:bidi="ar-SA"/>
        </w:rPr>
        <w:t>و الفريضة نصف العشر فيما يستقي بالوسائل المعدّة من المالك كالماكنة و نحوها، و العشر فيما يستقي 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وقت تعلّق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 الحب في الحنطة و الشعير و الاحمرار و الاصفرار في ثمر النخل و الانعقاد حصرما في العنب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الأوجه جعل المدار على صدق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يلزم الدفع حين التصفية و الاقتطاف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الملكية عند تعلّق الوجوب و لو بغير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3074154_1878427129"/>
      <w:bookmarkStart w:id="2195" w:name="_Toc938"/>
      <w:bookmarkEnd w:id="2194"/>
      <w:r>
        <w:rPr/>
        <w:t>1</w:t>
      </w:r>
      <w:r>
        <w:rPr>
          <w:rtl w:val="true"/>
        </w:rPr>
        <w:t xml:space="preserve"> - </w:t>
      </w:r>
      <w:r>
        <w:rPr>
          <w:rtl w:val="true"/>
        </w:rPr>
        <w:t>اما بالنسبة الى مقدار النصاب</w:t>
      </w:r>
      <w:bookmarkEnd w:id="2195"/>
    </w:p>
    <w:p>
      <w:pPr>
        <w:pStyle w:val="BookText"/>
        <w:rPr/>
      </w:pPr>
      <w:r>
        <w:rPr>
          <w:rFonts w:ascii="Amiri" w:hAnsi="Amiri" w:eastAsia="Amiri" w:cs="Amiri"/>
          <w:color w:val="111111"/>
          <w:sz w:val="28"/>
          <w:sz w:val="28"/>
          <w:szCs w:val="28"/>
          <w:rtl w:val="true"/>
          <w:lang w:bidi="ar-SA"/>
        </w:rPr>
        <w:t>فقد دلّت عليه روايات كثيرة قد تتجاوز العشر، ففي 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 من الحنطة و الشعير و التمر و الزبيب ما بلغ خمسة أوساق، و الوسق ستون صاعا فذلك ثلاثمائة صاع 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منه يسقى بالرشا و الدوالي و النواضح ففيه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سقت السماء أو السيح أو كان بعلا ففيه العشر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فيما دون الثلاثمائة صاع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فيما أنبتت الأرض شيء إلاّ في هذه الأربعة أشياء</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مقابل ذلك موثق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في كم تجب الزكاة من الحنطة و الشعير و الزبيب و التمر؟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ستّين صاعا</w:t>
      </w:r>
      <w:r>
        <w:rPr>
          <w:rFonts w:eastAsia="Amiri" w:cs="Amiri" w:ascii="Amiri" w:hAnsi="Amiri"/>
          <w:color w:val="111111"/>
          <w:sz w:val="28"/>
          <w:szCs w:val="28"/>
          <w:rtl w:val="true"/>
          <w:lang w:bidi="ar-SA"/>
        </w:rPr>
        <w:t>»</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حديثان آخران يدلاّن على مقدار أقلّ‌ ممّا دلّت عليه صحيحة زرارة</w:t>
      </w:r>
      <w:r>
        <w:rPr>
          <w:rFonts w:eastAsia="Amiri" w:cs="Amiri" w:ascii="Amiri" w:hAnsi="Amiri"/>
          <w:color w:val="111111"/>
          <w:sz w:val="28"/>
          <w:szCs w:val="28"/>
          <w:rtl w:val="true"/>
          <w:lang w:bidi="ar-SA"/>
        </w:rPr>
        <w:t xml:space="preserve">. </w:t>
      </w:r>
      <w:bookmarkStart w:id="2196" w:name="pg14675_163342"/>
    </w:p>
    <w:p>
      <w:pPr>
        <w:pStyle w:val="BookText"/>
        <w:rPr/>
      </w:pPr>
      <w:bookmarkEnd w:id="2196"/>
      <w:r>
        <w:rPr>
          <w:rFonts w:ascii="Amiri" w:hAnsi="Amiri" w:eastAsia="Amiri" w:cs="Amiri"/>
          <w:color w:val="111111"/>
          <w:sz w:val="28"/>
          <w:sz w:val="28"/>
          <w:szCs w:val="28"/>
          <w:rtl w:val="true"/>
          <w:lang w:bidi="ar-SA"/>
        </w:rPr>
        <w:t>و إذا أمكن الجمع العرفي بحمل الثانية على الاستحباب تعيّن المصير إليه و إلاّ استقر التعارض و تعيّن طرح الثانية لأنّ‌ الاولى لكثرتها تكوّن سنّة قطعية، و المخالف لها مطروح لنفس نكتة طرح المخالف للكتاب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يتم ما ذكر أيضا تعيّن كذلك الأخذ بمضمون الاولى لأنه عند بلوغ المقدار النصاب الذي دلّت عليه الاولى يقطع بتعلّق الوجوب بخلاف ما إذا بلغ ما دلّت عليه الثانية فإنّه حيث لا يقطع بالوجوب يجري أصل البراءة لنفيه</w:t>
      </w:r>
      <w:r>
        <w:rPr>
          <w:rFonts w:eastAsia="Amiri" w:cs="Amiri" w:ascii="Amiri" w:hAnsi="Amiri"/>
          <w:color w:val="111111"/>
          <w:sz w:val="28"/>
          <w:szCs w:val="28"/>
          <w:rtl w:val="true"/>
          <w:lang w:bidi="ar-SA"/>
        </w:rPr>
        <w:t>.</w:t>
      </w:r>
    </w:p>
    <w:p>
      <w:pPr>
        <w:pStyle w:val="Heading5"/>
        <w:numPr>
          <w:ilvl w:val="4"/>
          <w:numId w:val="1"/>
        </w:numPr>
        <w:rPr/>
      </w:pPr>
      <w:bookmarkStart w:id="2197" w:name="__RefHeading___Toc3074156_1878427129"/>
      <w:bookmarkStart w:id="2198" w:name="_Toc939"/>
      <w:bookmarkEnd w:id="2197"/>
      <w:r>
        <w:rPr/>
        <w:t>2</w:t>
      </w:r>
      <w:r>
        <w:rPr>
          <w:rtl w:val="true"/>
        </w:rPr>
        <w:t xml:space="preserve"> - </w:t>
      </w:r>
      <w:r>
        <w:rPr>
          <w:rtl w:val="true"/>
        </w:rPr>
        <w:t>و اما ان مقدار الفريضة ما ذكر</w:t>
      </w:r>
      <w:bookmarkEnd w:id="2198"/>
    </w:p>
    <w:p>
      <w:pPr>
        <w:pStyle w:val="BookText"/>
        <w:rPr/>
      </w:pPr>
      <w:r>
        <w:rPr>
          <w:rFonts w:ascii="Amiri" w:hAnsi="Amiri" w:eastAsia="Amiri" w:cs="Amiri"/>
          <w:color w:val="111111"/>
          <w:sz w:val="28"/>
          <w:sz w:val="28"/>
          <w:szCs w:val="28"/>
          <w:rtl w:val="true"/>
          <w:lang w:bidi="ar-SA"/>
        </w:rPr>
        <w:t>فللصحيحة السابقة و غيرها</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3074158_1878427129"/>
      <w:bookmarkStart w:id="2200" w:name="_Toc940"/>
      <w:bookmarkEnd w:id="2199"/>
      <w:r>
        <w:rPr/>
        <w:t>3</w:t>
      </w:r>
      <w:r>
        <w:rPr>
          <w:rtl w:val="true"/>
        </w:rPr>
        <w:t xml:space="preserve"> - </w:t>
      </w:r>
      <w:r>
        <w:rPr>
          <w:rtl w:val="true"/>
        </w:rPr>
        <w:t>و اما ان وقت تعلق الوجوب لدى المشهور ما ذكر</w:t>
      </w:r>
      <w:bookmarkEnd w:id="2200"/>
    </w:p>
    <w:p>
      <w:pPr>
        <w:pStyle w:val="BookText"/>
        <w:rPr/>
      </w:pPr>
      <w:r>
        <w:rPr>
          <w:rFonts w:ascii="Amiri" w:hAnsi="Amiri" w:eastAsia="Amiri" w:cs="Amiri"/>
          <w:color w:val="111111"/>
          <w:sz w:val="28"/>
          <w:sz w:val="28"/>
          <w:szCs w:val="28"/>
          <w:rtl w:val="true"/>
          <w:lang w:bidi="ar-SA"/>
        </w:rPr>
        <w:t>فقد استدل له بعدّة وجوه ضعيفة كالإجماع، و ان الحنطة و الشعير يصدقان عند اشتداد الحب و التمر عند الاحمرار أو الاصفرار، و بان الزكاة لو كانت مقصورة على التمر و الزبيب لأدّى ذلك الى ضياع الزكاة لأنه يحتال بجعل العنب و الرطب دبسا و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صدق العنوان تمسّكا بظاهر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 من الحنطة و الشعير و التمر و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ذلك مقتضى أصل البراءة في بعض الحالات لا جميعها، إذ من اشترى كميّة من الرطب و جفّفه و كان بمقدار النصاب فعلى القول الثاني تجب الزكاة على المشتري، و ذلك مخالف لأصل البراءة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الثمرة بين القولين أيضا في الفترة ما بين الاشتداد مثلا و صدق العنوان فإنّه على المشهور لا يجوز التصرّف إلاّ بعد الخرص و ضمان الزكاة بخلافه على الثاني</w:t>
      </w:r>
      <w:r>
        <w:rPr>
          <w:rFonts w:eastAsia="Amiri" w:cs="Amiri" w:ascii="Amiri" w:hAnsi="Amiri"/>
          <w:color w:val="111111"/>
          <w:sz w:val="28"/>
          <w:szCs w:val="28"/>
          <w:rtl w:val="true"/>
          <w:lang w:bidi="ar-SA"/>
        </w:rPr>
        <w:t xml:space="preserve">. </w:t>
      </w:r>
      <w:bookmarkStart w:id="2201" w:name="pg14675_163343"/>
    </w:p>
    <w:p>
      <w:pPr>
        <w:pStyle w:val="Heading5"/>
        <w:numPr>
          <w:ilvl w:val="4"/>
          <w:numId w:val="1"/>
        </w:numPr>
        <w:rPr/>
      </w:pPr>
      <w:bookmarkStart w:id="2202" w:name="__RefHeading___Toc3074160_1878427129"/>
      <w:bookmarkStart w:id="2203" w:name="_Toc941"/>
      <w:bookmarkEnd w:id="2201"/>
      <w:bookmarkEnd w:id="2202"/>
      <w:r>
        <w:rPr/>
        <w:t>4</w:t>
      </w:r>
      <w:r>
        <w:rPr>
          <w:rtl w:val="true"/>
        </w:rPr>
        <w:t xml:space="preserve"> - </w:t>
      </w:r>
      <w:r>
        <w:rPr>
          <w:rtl w:val="true"/>
        </w:rPr>
        <w:t>و اما ان الدفع لا يجب إلاّ فيما ذكر</w:t>
      </w:r>
      <w:bookmarkEnd w:id="2203"/>
    </w:p>
    <w:p>
      <w:pPr>
        <w:pStyle w:val="BookText"/>
        <w:rPr/>
      </w:pPr>
      <w:r>
        <w:rPr>
          <w:rFonts w:ascii="Amiri" w:hAnsi="Amiri" w:eastAsia="Amiri" w:cs="Amiri"/>
          <w:color w:val="111111"/>
          <w:sz w:val="28"/>
          <w:sz w:val="28"/>
          <w:szCs w:val="28"/>
          <w:rtl w:val="true"/>
          <w:lang w:bidi="ar-SA"/>
        </w:rPr>
        <w:t>فلأن سكوت النصوص عن تحديد وقت الدفع كاشف عن لزومه في الوقت الذي يتعارف فيه الاقتطاف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قضاء السيرة القطعية المستمرة على ذلك</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3074162_1878427129"/>
      <w:bookmarkStart w:id="2205" w:name="_Toc942"/>
      <w:bookmarkEnd w:id="2204"/>
      <w:r>
        <w:rPr/>
        <w:t>5</w:t>
      </w:r>
      <w:r>
        <w:rPr>
          <w:rtl w:val="true"/>
        </w:rPr>
        <w:t xml:space="preserve"> - </w:t>
      </w:r>
      <w:r>
        <w:rPr>
          <w:rtl w:val="true"/>
        </w:rPr>
        <w:t>و اما اشتراط‍‌ التملّك وقت الوجوب فهو بديهي</w:t>
      </w:r>
      <w:bookmarkEnd w:id="2205"/>
    </w:p>
    <w:p>
      <w:pPr>
        <w:pStyle w:val="BookText"/>
        <w:rPr/>
      </w:pPr>
      <w:r>
        <w:rPr>
          <w:rFonts w:ascii="Amiri" w:hAnsi="Amiri" w:eastAsia="Amiri" w:cs="Amiri"/>
          <w:color w:val="111111"/>
          <w:sz w:val="28"/>
          <w:sz w:val="28"/>
          <w:szCs w:val="28"/>
          <w:rtl w:val="true"/>
          <w:lang w:bidi="ar-SA"/>
        </w:rPr>
        <w:t>لأنّ‌ الوجوب يتعلّق بالمالك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اشتراط‍‌ التملك بالزراعة فلان النصوص و ان كانت قاصرة عن إثبات التعميم لعدم كونها في مقام البيان من الجهة المذكورة إلاّ ان اتّفاق المسلمين على ذلك كاف في إثبات المطلوب</w:t>
      </w:r>
      <w:r>
        <w:rPr>
          <w:rFonts w:eastAsia="Amiri" w:cs="Amiri" w:ascii="Amiri" w:hAnsi="Amiri"/>
          <w:color w:val="111111"/>
          <w:sz w:val="28"/>
          <w:szCs w:val="28"/>
          <w:rtl w:val="true"/>
          <w:lang w:bidi="ar-SA"/>
        </w:rPr>
        <w:t>.</w:t>
      </w:r>
    </w:p>
    <w:p>
      <w:pPr>
        <w:pStyle w:val="Heading4"/>
        <w:numPr>
          <w:ilvl w:val="3"/>
          <w:numId w:val="1"/>
        </w:numPr>
        <w:rPr/>
      </w:pPr>
      <w:bookmarkStart w:id="2206" w:name="__RefHeading___Toc3074164_1878427129"/>
      <w:bookmarkStart w:id="2207" w:name="_Toc943"/>
      <w:bookmarkEnd w:id="2206"/>
      <w:r>
        <w:rPr/>
        <w:t>6</w:t>
      </w:r>
      <w:r>
        <w:rPr>
          <w:rtl w:val="true"/>
        </w:rPr>
        <w:t xml:space="preserve"> - </w:t>
      </w:r>
      <w:r>
        <w:rPr>
          <w:rtl w:val="true"/>
        </w:rPr>
        <w:t>المستحقّون للزكاة</w:t>
      </w:r>
      <w:bookmarkEnd w:id="2207"/>
    </w:p>
    <w:p>
      <w:pPr>
        <w:pStyle w:val="Heading5"/>
        <w:numPr>
          <w:ilvl w:val="4"/>
          <w:numId w:val="1"/>
        </w:numPr>
        <w:rPr/>
      </w:pPr>
      <w:bookmarkStart w:id="2208" w:name="__RefHeading___Toc3074166_1878427129"/>
      <w:bookmarkStart w:id="2209" w:name="_Toc944"/>
      <w:bookmarkEnd w:id="2208"/>
      <w:r>
        <w:rPr>
          <w:rtl w:val="true"/>
        </w:rPr>
        <w:t>اشارة</w:t>
      </w:r>
      <w:bookmarkEnd w:id="2209"/>
    </w:p>
    <w:p>
      <w:pPr>
        <w:pStyle w:val="BookText"/>
        <w:rPr/>
      </w:pPr>
      <w:r>
        <w:rPr>
          <w:rFonts w:ascii="Amiri" w:hAnsi="Amiri" w:eastAsia="Amiri" w:cs="Amiri"/>
          <w:color w:val="111111"/>
          <w:sz w:val="28"/>
          <w:sz w:val="28"/>
          <w:szCs w:val="28"/>
          <w:rtl w:val="true"/>
          <w:lang w:bidi="ar-SA"/>
        </w:rPr>
        <w:t>مصرف الزكاة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الفقير و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أسوأ حالا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من لا يملك مئونة السنة له و لعياله فعلا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يعطى حتى يغنى بحسب شأنه في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مدّعي الفقر يصدّق مع الوثوق أو عدم العلم بكون حالته السابقة هي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المنصوبون لأخذ الزكاة و ضبطها و ايصالها و سائر شئونها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فيهم الفقر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ضعيفو الإسلام يدفع لهم من الزكاة ليحسن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بعموم ذلك للكفّار فيدفع لهم من الزكاة لاستمالتهم الى الإسلام أو الدفاع عن المسلمين أو جهاد الكفّار</w:t>
      </w:r>
      <w:r>
        <w:rPr>
          <w:rFonts w:eastAsia="Amiri" w:cs="Amiri" w:ascii="Amiri" w:hAnsi="Amiri"/>
          <w:color w:val="111111"/>
          <w:sz w:val="28"/>
          <w:szCs w:val="28"/>
          <w:rtl w:val="true"/>
          <w:lang w:bidi="ar-SA"/>
        </w:rPr>
        <w:t xml:space="preserve">. </w:t>
      </w:r>
      <w:bookmarkStart w:id="2210" w:name="pg14675_163344"/>
    </w:p>
    <w:p>
      <w:pPr>
        <w:pStyle w:val="BookText"/>
        <w:rPr/>
      </w:pPr>
      <w:bookmarkEnd w:id="221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العبيد يدفع لهم من الزكاة ليعتقوا اما لأنهم مكاتبون مكاتبة مطلقة أو مشروطة و بحاجة الى اداء مال الكتابة أو لأنهم تحت الشدّة أو لأجل عتقهم و لو لم يكونوا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أثقلتهم الديون و عجزوا عن ادائها بشرط‍‌ عدم صرفها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عدم ملكهم لمئونة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عليه الزكاة إذا كان له دين على غارم يجوز له احتسابه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وفاؤه إذا كان لغيره و لو بدون اطلاع الغارم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جميع سبل الخير لا خصوص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المسافر الذي نفدت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اشترط‍‌ عدم تمكّنه من الاستدانة و بيع بعض أمواله في بلده و عدم كون السفر للمعصية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211" w:name="__RefHeading___Toc3074168_1878427129"/>
      <w:bookmarkStart w:id="2212" w:name="_Toc945"/>
      <w:bookmarkEnd w:id="2211"/>
      <w:r>
        <w:rPr/>
        <w:t>1</w:t>
      </w:r>
      <w:r>
        <w:rPr>
          <w:rtl w:val="true"/>
        </w:rPr>
        <w:t xml:space="preserve"> - </w:t>
      </w:r>
      <w:r>
        <w:rPr>
          <w:rtl w:val="true"/>
        </w:rPr>
        <w:t>اما تحديد المصرف بمن ذكر</w:t>
      </w:r>
      <w:bookmarkEnd w:id="2212"/>
    </w:p>
    <w:p>
      <w:pPr>
        <w:pStyle w:val="BookText"/>
        <w:rPr/>
      </w:pPr>
      <w:r>
        <w:rPr>
          <w:rFonts w:ascii="Amiri" w:hAnsi="Amiri" w:eastAsia="Amiri" w:cs="Amiri"/>
          <w:color w:val="111111"/>
          <w:sz w:val="28"/>
          <w:sz w:val="28"/>
          <w:szCs w:val="28"/>
          <w:rtl w:val="true"/>
          <w:lang w:bidi="ar-SA"/>
        </w:rPr>
        <w:t xml:space="preserve">فلم ينسب فيه خلاف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وقع الكلام في ان عدده سبعة بجعل الفقير و المسكين صنفا واحدا كما فعل في الشرائع</w:t>
      </w:r>
      <w:r>
        <w:rPr>
          <w:rStyle w:val="FootnoteAnchor"/>
          <w:rtl w:val="true"/>
        </w:rPr>
        <w:footnoteReference w:id="758"/>
      </w:r>
      <w:r>
        <w:rPr>
          <w:rFonts w:ascii="Amiri" w:hAnsi="Amiri" w:eastAsia="Amiri" w:cs="Amiri"/>
          <w:color w:val="111111"/>
          <w:sz w:val="28"/>
          <w:sz w:val="28"/>
          <w:szCs w:val="28"/>
          <w:rtl w:val="true"/>
          <w:lang w:bidi="ar-SA"/>
        </w:rPr>
        <w:t xml:space="preserve">أو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لإثبات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3" w:name="__RefHeading___Toc3074170_1878427129"/>
      <w:bookmarkStart w:id="2214" w:name="_Toc946"/>
      <w:bookmarkEnd w:id="2213"/>
      <w:r>
        <w:rPr/>
        <w:t>2</w:t>
      </w:r>
      <w:r>
        <w:rPr>
          <w:rtl w:val="true"/>
        </w:rPr>
        <w:t xml:space="preserve"> - </w:t>
      </w:r>
      <w:r>
        <w:rPr>
          <w:rtl w:val="true"/>
        </w:rPr>
        <w:t>و اما ان الثاني أسوأ حالا</w:t>
      </w:r>
      <w:bookmarkEnd w:id="221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 محمّد بن مسلم عن أحدهما عليهما السّلام انه سأله عن الفقير و المسكين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الفقير الذي لا يسأل </w:t>
      </w:r>
      <w:bookmarkStart w:id="2215" w:name="pg14675_163345"/>
    </w:p>
    <w:p>
      <w:pPr>
        <w:pStyle w:val="BookText"/>
        <w:rPr/>
      </w:pPr>
      <w:bookmarkEnd w:id="2215"/>
      <w:r>
        <w:rPr>
          <w:rFonts w:ascii="Amiri" w:hAnsi="Amiri" w:eastAsia="Amiri" w:cs="Amiri"/>
          <w:color w:val="111111"/>
          <w:sz w:val="28"/>
          <w:sz w:val="28"/>
          <w:szCs w:val="28"/>
          <w:rtl w:val="true"/>
          <w:lang w:bidi="ar-SA"/>
        </w:rPr>
        <w:t>و المسكين الذي هو أجهد منه الذي يسأل</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بافتراقهما عند الاجتماع و باجتماعهما عند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 في ذلك غير مثمر بعد عدم وجوب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تظهر الثمرة في غير المقام، كما إذا نذر شخص أو وقف أو أوصى للفقراء و المساكين مع قصده لمعنى اللفظ‍‌ إجمالا</w:t>
      </w:r>
      <w:r>
        <w:rPr>
          <w:rFonts w:eastAsia="Amiri" w:cs="Amiri" w:ascii="Amiri" w:hAnsi="Amiri"/>
          <w:color w:val="111111"/>
          <w:sz w:val="28"/>
          <w:szCs w:val="28"/>
          <w:rtl w:val="true"/>
          <w:lang w:bidi="ar-SA"/>
        </w:rPr>
        <w:t>.</w:t>
      </w:r>
    </w:p>
    <w:p>
      <w:pPr>
        <w:pStyle w:val="Heading5"/>
        <w:numPr>
          <w:ilvl w:val="4"/>
          <w:numId w:val="1"/>
        </w:numPr>
        <w:rPr/>
      </w:pPr>
      <w:bookmarkStart w:id="2216" w:name="__RefHeading___Toc3074172_1878427129"/>
      <w:bookmarkStart w:id="2217" w:name="_Toc947"/>
      <w:bookmarkEnd w:id="2216"/>
      <w:r>
        <w:rPr/>
        <w:t>3</w:t>
      </w:r>
      <w:r>
        <w:rPr>
          <w:rtl w:val="true"/>
        </w:rPr>
        <w:t xml:space="preserve"> - </w:t>
      </w:r>
      <w:r>
        <w:rPr>
          <w:rtl w:val="true"/>
        </w:rPr>
        <w:t>و اما ان المراد من الفقير ما ذكر</w:t>
      </w:r>
      <w:bookmarkEnd w:id="2217"/>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الزكاة صاحب السبعمائة إذا لم يجد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صاحب السبعمائة تجب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زكاته صدقة على عياله و لا يأخذها إلاّ أن يكون اذا اعتمد على السبعمائة أنفذها في أقل من سنة فهذا يأخذها</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ورد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بالمصر غير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فاعطهم ان قدرت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لمن كانت عنده أربعون درهما يحول عليها الحول عنده أن يأخذها</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فهو على تقدير وروده في الزكاة يمكن حمله على من لم يكن بحاجة الى ما زاد عن الأربعين</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3074174_1878427129"/>
      <w:bookmarkStart w:id="2219" w:name="_Toc948"/>
      <w:bookmarkEnd w:id="2218"/>
      <w:r>
        <w:rPr/>
        <w:t>4</w:t>
      </w:r>
      <w:r>
        <w:rPr>
          <w:rtl w:val="true"/>
        </w:rPr>
        <w:t xml:space="preserve"> - </w:t>
      </w:r>
      <w:r>
        <w:rPr>
          <w:rtl w:val="true"/>
        </w:rPr>
        <w:t>و اما ملاحظة مئونة العيال أيضا</w:t>
      </w:r>
      <w:bookmarkEnd w:id="2219"/>
    </w:p>
    <w:p>
      <w:pPr>
        <w:pStyle w:val="BookText"/>
        <w:rPr/>
      </w:pPr>
      <w:r>
        <w:rPr>
          <w:rFonts w:ascii="Amiri" w:hAnsi="Amiri" w:eastAsia="Amiri" w:cs="Amiri"/>
          <w:color w:val="111111"/>
          <w:sz w:val="28"/>
          <w:sz w:val="28"/>
          <w:szCs w:val="28"/>
          <w:rtl w:val="true"/>
          <w:lang w:bidi="ar-SA"/>
        </w:rPr>
        <w:t>فلاستفادة ذلك من صحيح أبي بصير المتقدّم، بل ان نفقة العيال جزء من نفقة الشخص فلا تحتاج ملاحظتها الى ورود دليل خاص</w:t>
      </w:r>
      <w:r>
        <w:rPr>
          <w:rFonts w:eastAsia="Amiri" w:cs="Amiri" w:ascii="Amiri" w:hAnsi="Amiri"/>
          <w:color w:val="111111"/>
          <w:sz w:val="28"/>
          <w:szCs w:val="28"/>
          <w:rtl w:val="true"/>
          <w:lang w:bidi="ar-SA"/>
        </w:rPr>
        <w:t>.</w:t>
      </w:r>
    </w:p>
    <w:p>
      <w:pPr>
        <w:pStyle w:val="Heading5"/>
        <w:numPr>
          <w:ilvl w:val="4"/>
          <w:numId w:val="1"/>
        </w:numPr>
        <w:rPr/>
      </w:pPr>
      <w:bookmarkStart w:id="2220" w:name="__RefHeading___Toc3074176_1878427129"/>
      <w:bookmarkStart w:id="2221" w:name="_Toc949"/>
      <w:bookmarkEnd w:id="2220"/>
      <w:r>
        <w:rPr/>
        <w:t>5</w:t>
      </w:r>
      <w:r>
        <w:rPr>
          <w:rtl w:val="true"/>
        </w:rPr>
        <w:t xml:space="preserve"> - </w:t>
      </w:r>
      <w:r>
        <w:rPr>
          <w:rtl w:val="true"/>
        </w:rPr>
        <w:t>و اما كفاية ملك مقدار النفقة بالقوّة</w:t>
      </w:r>
      <w:bookmarkEnd w:id="222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فلانه مضافا الى وضوح </w:t>
      </w:r>
      <w:bookmarkStart w:id="2222" w:name="pg14675_163346"/>
    </w:p>
    <w:p>
      <w:pPr>
        <w:pStyle w:val="BookText"/>
        <w:rPr/>
      </w:pPr>
      <w:bookmarkEnd w:id="2222"/>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يلزم استحقاق أكثر الناس للزكاة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 لا لذي مرة سويّ‌ و لا لمحترف و لا 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يأخذها و هو يقدر على أن يكفّ‌ نفسه عنها</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الحال في طالب العلم، فإنّه لا يجوز له الأخذ من سهم الفقراء ما دام يمكنه العمل بما لا يتنافى و طلبه العلم و يليق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بأن ذلك خاص بحالة عدم الوجوب و إلاّ استحق مطلقا لأنّ‌ الوجوب مانع من تحقّق القدرة على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 أنسب</w:t>
      </w:r>
      <w:r>
        <w:rPr>
          <w:rFonts w:eastAsia="Amiri" w:cs="Amiri" w:ascii="Amiri" w:hAnsi="Amiri"/>
          <w:color w:val="111111"/>
          <w:sz w:val="28"/>
          <w:szCs w:val="28"/>
          <w:rtl w:val="true"/>
          <w:lang w:bidi="ar-SA"/>
        </w:rPr>
        <w:t>.</w:t>
      </w:r>
    </w:p>
    <w:p>
      <w:pPr>
        <w:pStyle w:val="Heading5"/>
        <w:numPr>
          <w:ilvl w:val="4"/>
          <w:numId w:val="1"/>
        </w:numPr>
        <w:rPr/>
      </w:pPr>
      <w:bookmarkStart w:id="2223" w:name="__RefHeading___Toc3074178_1878427129"/>
      <w:bookmarkStart w:id="2224" w:name="_Toc950"/>
      <w:bookmarkEnd w:id="2223"/>
      <w:r>
        <w:rPr/>
        <w:t>6</w:t>
      </w:r>
      <w:r>
        <w:rPr>
          <w:rtl w:val="true"/>
        </w:rPr>
        <w:t xml:space="preserve"> - </w:t>
      </w:r>
      <w:r>
        <w:rPr>
          <w:rtl w:val="true"/>
        </w:rPr>
        <w:t>و اما ان الفقير يعطى من الزكاة حتى يغنى</w:t>
      </w:r>
      <w:bookmarkEnd w:id="2224"/>
    </w:p>
    <w:p>
      <w:pPr>
        <w:pStyle w:val="BookText"/>
        <w:rPr/>
      </w:pPr>
      <w:r>
        <w:rPr>
          <w:rFonts w:ascii="Amiri" w:hAnsi="Amiri" w:eastAsia="Amiri" w:cs="Amiri"/>
          <w:color w:val="111111"/>
          <w:sz w:val="28"/>
          <w:sz w:val="28"/>
          <w:szCs w:val="28"/>
          <w:rtl w:val="true"/>
          <w:lang w:bidi="ar-SA"/>
        </w:rPr>
        <w:t>فهو ممّا تقتضيه القاعدة مضافا الى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يعطى الرجل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 فاغنه</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الوجه في مراعاة الشأنية فإنّه بدون ملاحظتها لا يصدق الاغناء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استفادة ذلك من روايات اخرى</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5" w:name="__RefHeading___Toc3074180_1878427129"/>
      <w:bookmarkStart w:id="2226" w:name="_Toc951"/>
      <w:bookmarkEnd w:id="2225"/>
      <w:r>
        <w:rPr/>
        <w:t>7</w:t>
      </w:r>
      <w:r>
        <w:rPr>
          <w:rtl w:val="true"/>
        </w:rPr>
        <w:t xml:space="preserve"> - </w:t>
      </w:r>
      <w:r>
        <w:rPr>
          <w:rtl w:val="true"/>
        </w:rPr>
        <w:t>و اما ان مدّعي الفقر يصدّق مع الوثوق</w:t>
      </w:r>
      <w:bookmarkEnd w:id="2226"/>
    </w:p>
    <w:p>
      <w:pPr>
        <w:pStyle w:val="BookText"/>
        <w:rPr/>
      </w:pPr>
      <w:r>
        <w:rPr>
          <w:rFonts w:ascii="Amiri" w:hAnsi="Amiri" w:eastAsia="Amiri" w:cs="Amiri"/>
          <w:color w:val="111111"/>
          <w:sz w:val="28"/>
          <w:sz w:val="28"/>
          <w:szCs w:val="28"/>
          <w:rtl w:val="true"/>
          <w:lang w:bidi="ar-SA"/>
        </w:rPr>
        <w:t>فلحجّية الاطمئنان بالسيرة العقلائيّة الممضاة بعدم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العمل بالحالة السابقة مع عدم الوثوق فلاستصحابها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مع الجهل بالحالة السابقة و عدم الوثوق فيمكن الحكم بجواز تصديقه لاستصحاب عدم غناه اما بنحو استصحاب العدم النعتي لو </w:t>
      </w:r>
      <w:bookmarkStart w:id="2227" w:name="pg14675_163347"/>
    </w:p>
    <w:p>
      <w:pPr>
        <w:pStyle w:val="BookText"/>
        <w:rPr/>
      </w:pPr>
      <w:bookmarkEnd w:id="2227"/>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الحالة السابقة لكل إنسان عادة هي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بنحو استصحاب العدم الأزلي بناء على جريانه و عدم جريان الأوّل</w:t>
      </w:r>
      <w:r>
        <w:rPr>
          <w:rFonts w:eastAsia="Amiri" w:cs="Amiri" w:ascii="Amiri" w:hAnsi="Amiri"/>
          <w:color w:val="111111"/>
          <w:sz w:val="28"/>
          <w:szCs w:val="28"/>
          <w:rtl w:val="true"/>
          <w:lang w:bidi="ar-SA"/>
        </w:rPr>
        <w:t>.</w:t>
      </w:r>
    </w:p>
    <w:p>
      <w:pPr>
        <w:pStyle w:val="Heading5"/>
        <w:numPr>
          <w:ilvl w:val="4"/>
          <w:numId w:val="1"/>
        </w:numPr>
        <w:rPr/>
      </w:pPr>
      <w:bookmarkStart w:id="2228" w:name="__RefHeading___Toc3074182_1878427129"/>
      <w:bookmarkStart w:id="2229" w:name="_Toc952"/>
      <w:bookmarkEnd w:id="2228"/>
      <w:r>
        <w:rPr/>
        <w:t>8</w:t>
      </w:r>
      <w:r>
        <w:rPr>
          <w:rtl w:val="true"/>
        </w:rPr>
        <w:t xml:space="preserve"> - </w:t>
      </w:r>
      <w:r>
        <w:rPr>
          <w:rtl w:val="true"/>
        </w:rPr>
        <w:t>و اما تفسير العاملين بما ذكر</w:t>
      </w:r>
      <w:bookmarkEnd w:id="2229"/>
    </w:p>
    <w:p>
      <w:pPr>
        <w:pStyle w:val="BookText"/>
        <w:rPr/>
      </w:pPr>
      <w:r>
        <w:rPr>
          <w:rFonts w:ascii="Amiri" w:hAnsi="Amiri" w:eastAsia="Amiri" w:cs="Amiri"/>
          <w:color w:val="111111"/>
          <w:sz w:val="28"/>
          <w:sz w:val="28"/>
          <w:szCs w:val="28"/>
          <w:rtl w:val="true"/>
          <w:lang w:bidi="ar-SA"/>
        </w:rPr>
        <w:t>فهو من باب الأخذ بظاهر اللفظ‍‌ في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يتّضح الوجه في عدم اشتراط‍‌ الفقر، مضافا الى التمسّك بقرينة المقابلة</w:t>
      </w:r>
      <w:r>
        <w:rPr>
          <w:rFonts w:eastAsia="Amiri" w:cs="Amiri" w:ascii="Amiri" w:hAnsi="Amiri"/>
          <w:color w:val="111111"/>
          <w:sz w:val="28"/>
          <w:szCs w:val="28"/>
          <w:rtl w:val="true"/>
          <w:lang w:bidi="ar-SA"/>
        </w:rPr>
        <w:t>.</w:t>
      </w:r>
    </w:p>
    <w:p>
      <w:pPr>
        <w:pStyle w:val="Heading5"/>
        <w:numPr>
          <w:ilvl w:val="4"/>
          <w:numId w:val="1"/>
        </w:numPr>
        <w:rPr/>
      </w:pPr>
      <w:bookmarkStart w:id="2230" w:name="__RefHeading___Toc3074184_1878427129"/>
      <w:bookmarkStart w:id="2231" w:name="_Toc953"/>
      <w:bookmarkEnd w:id="2230"/>
      <w:r>
        <w:rPr/>
        <w:t>9</w:t>
      </w:r>
      <w:r>
        <w:rPr>
          <w:rtl w:val="true"/>
        </w:rPr>
        <w:t xml:space="preserve"> - </w:t>
      </w:r>
      <w:r>
        <w:rPr>
          <w:rtl w:val="true"/>
        </w:rPr>
        <w:t>و اما تفسير المؤلفة قلوبهم بخصوص المسلمين المذكورين</w:t>
      </w:r>
      <w:bookmarkEnd w:id="2231"/>
    </w:p>
    <w:p>
      <w:pPr>
        <w:pStyle w:val="BookText"/>
        <w:rPr/>
      </w:pPr>
      <w:r>
        <w:rPr>
          <w:rFonts w:ascii="Amiri" w:hAnsi="Amiri" w:eastAsia="Amiri" w:cs="Amiri"/>
          <w:color w:val="111111"/>
          <w:sz w:val="28"/>
          <w:sz w:val="28"/>
          <w:szCs w:val="28"/>
          <w:rtl w:val="true"/>
          <w:lang w:bidi="ar-SA"/>
        </w:rPr>
        <w:t>فيستند الى دلالة بعض الروايات على ذلك، ففي 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وحدوا اللّه عزّ و جلّ‌ و خلعوا عبادة من يعبد من دون اللّه و شهدوا ان لا إله إلاّ اللّه و ان محمّدا رسول اللّه صلّى اللّه عليه و آله و هم في ذلك شكّاك في بعض ما جاء به محمّد صلّى اللّه عليه و آله فأمر اللّه عزّ و جلّ‌ نبيّه صلّى اللّه عليه و آله أن يتألفهم بالمال و العطاء لكي يحسن إسلامهم</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استظهار الاختصاص لو تم تكون الصحيحة بسببه مقيّدة لإطلاق الآية الكريمة إلاّ أن ذلك قد يتأمّل فيه فيكون الإطلاق محكّما</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3074186_1878427129"/>
      <w:bookmarkStart w:id="2233" w:name="_Toc954"/>
      <w:bookmarkEnd w:id="2232"/>
      <w:r>
        <w:rPr/>
        <w:t>10</w:t>
      </w:r>
      <w:r>
        <w:rPr>
          <w:rtl w:val="true"/>
        </w:rPr>
        <w:t xml:space="preserve"> - </w:t>
      </w:r>
      <w:r>
        <w:rPr>
          <w:rtl w:val="true"/>
        </w:rPr>
        <w:t>و اما تفسير الرقاب بالسعة المذكورة</w:t>
      </w:r>
      <w:bookmarkEnd w:id="2233"/>
    </w:p>
    <w:p>
      <w:pPr>
        <w:pStyle w:val="BookText"/>
        <w:rPr/>
      </w:pPr>
      <w:r>
        <w:rPr>
          <w:rFonts w:ascii="Amiri" w:hAnsi="Amiri" w:eastAsia="Amiri" w:cs="Amiri"/>
          <w:color w:val="111111"/>
          <w:sz w:val="28"/>
          <w:sz w:val="28"/>
          <w:szCs w:val="28"/>
          <w:rtl w:val="true"/>
          <w:lang w:bidi="ar-SA"/>
        </w:rPr>
        <w:t>فيكفي لإثباته التمسّك بإطلاق الآية الكريمة</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3074188_1878427129"/>
      <w:bookmarkStart w:id="2235" w:name="_Toc955"/>
      <w:bookmarkEnd w:id="2234"/>
      <w:r>
        <w:rPr/>
        <w:t>11</w:t>
      </w:r>
      <w:r>
        <w:rPr>
          <w:rtl w:val="true"/>
        </w:rPr>
        <w:t xml:space="preserve"> - </w:t>
      </w:r>
      <w:r>
        <w:rPr>
          <w:rtl w:val="true"/>
        </w:rPr>
        <w:t>و اما اعتبار العجز عن اداء الدين في الغارمين بالرغم من</w:t>
      </w:r>
      <w:bookmarkEnd w:id="2235"/>
    </w:p>
    <w:p>
      <w:pPr>
        <w:pStyle w:val="BookText"/>
        <w:rPr/>
      </w:pPr>
      <w:r>
        <w:rPr>
          <w:rFonts w:ascii="Amiri" w:hAnsi="Amiri" w:eastAsia="Amiri" w:cs="Amiri"/>
          <w:color w:val="111111"/>
          <w:sz w:val="28"/>
          <w:sz w:val="28"/>
          <w:szCs w:val="28"/>
          <w:rtl w:val="true"/>
          <w:lang w:bidi="ar-SA"/>
        </w:rPr>
        <w:t>إطلاق الآية الكريمة</w:t>
      </w:r>
    </w:p>
    <w:p>
      <w:pPr>
        <w:pStyle w:val="BookText"/>
        <w:rPr/>
      </w:pPr>
      <w:r>
        <w:rPr>
          <w:rFonts w:ascii="Amiri" w:hAnsi="Amiri" w:eastAsia="Amiri" w:cs="Amiri"/>
          <w:color w:val="111111"/>
          <w:sz w:val="28"/>
          <w:sz w:val="28"/>
          <w:szCs w:val="28"/>
          <w:rtl w:val="true"/>
          <w:lang w:bidi="ar-SA"/>
        </w:rPr>
        <w:t>فللجزم بالقيد المذكور من الخارج</w:t>
      </w:r>
      <w:r>
        <w:rPr>
          <w:rFonts w:eastAsia="Amiri" w:cs="Amiri" w:ascii="Amiri" w:hAnsi="Amiri"/>
          <w:color w:val="111111"/>
          <w:sz w:val="28"/>
          <w:szCs w:val="28"/>
          <w:rtl w:val="true"/>
          <w:lang w:bidi="ar-SA"/>
        </w:rPr>
        <w:t>.</w:t>
      </w:r>
    </w:p>
    <w:p>
      <w:pPr>
        <w:pStyle w:val="Heading5"/>
        <w:numPr>
          <w:ilvl w:val="4"/>
          <w:numId w:val="1"/>
        </w:numPr>
        <w:rPr/>
      </w:pPr>
      <w:bookmarkStart w:id="2236" w:name="__RefHeading___Toc3074190_1878427129"/>
      <w:bookmarkStart w:id="2237" w:name="_Toc956"/>
      <w:bookmarkEnd w:id="2236"/>
      <w:r>
        <w:rPr/>
        <w:t>12</w:t>
      </w:r>
      <w:r>
        <w:rPr>
          <w:rtl w:val="true"/>
        </w:rPr>
        <w:t xml:space="preserve"> - </w:t>
      </w:r>
      <w:r>
        <w:rPr>
          <w:rtl w:val="true"/>
        </w:rPr>
        <w:t>و اما اعتبار عدم الصرف في المعصية</w:t>
      </w:r>
      <w:bookmarkEnd w:id="223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ينسب فيه الخلاف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عليه روايتان كلتاهما ضعيفة السند</w:t>
      </w:r>
      <w:r>
        <w:rPr>
          <w:rFonts w:eastAsia="Amiri" w:cs="Amiri" w:ascii="Amiri" w:hAnsi="Amiri"/>
          <w:color w:val="111111"/>
          <w:sz w:val="28"/>
          <w:szCs w:val="28"/>
          <w:rtl w:val="true"/>
          <w:lang w:bidi="ar-SA"/>
        </w:rPr>
        <w:t xml:space="preserve">: </w:t>
      </w:r>
      <w:bookmarkStart w:id="2238" w:name="pg14675_163348"/>
    </w:p>
    <w:p>
      <w:pPr>
        <w:pStyle w:val="BookText"/>
        <w:rPr/>
      </w:pPr>
      <w:bookmarkEnd w:id="2238"/>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القمي في تفسيره بشكل 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العالم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الغارمين قوم قد وقعت عليهم ديون أنفقوها في طاعة اللّه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محمّد بن يحيى عن محمّد بن الحسين عن محمّد بن سليمان عن رجل من أهل الجزيرة يكنى أبا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الرضا عليه السّلام رجل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فيقضى عنه ما عليه من الدين من سهم الغارمين إذا كان أنفقه في طاعة اللّه عزّ و جلّ‌، فإن كان أنفقه في معصية اللّه عزّ و جلّ‌ فلا شيء له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كان هناك إجماع فلا يمكن الاعتماد عليه لأنه محتمل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كبرى انجبار ضعف السند باعتماد المشهور ان سلمت فالصغرى لا يجزم بتحقّقها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مستند الاجماع ان كان هو الروايتين تثبت حجّيتهما بالانجبار و الا كان تعبّديا و حجّة مدفوعة باحتمال استناد بعض المجمعين الى احداهما و البعض الآخر الى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أن يقال في توجيه الاشتراط‍‌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لا نحتمل جواز الدفع من سهم الغارمين لمن استدان للمعصية، إذ لازم ذلك التشجيع على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هذا يتم في غير من تاب، و اما التائب فالحكم بعدم جواز اعطائه مبني على الاحتياط‍‌ تحفّظا من مخالفة الاجماع المحتمل</w:t>
      </w:r>
      <w:r>
        <w:rPr>
          <w:rFonts w:eastAsia="Amiri" w:cs="Amiri" w:ascii="Amiri" w:hAnsi="Amiri"/>
          <w:color w:val="111111"/>
          <w:sz w:val="28"/>
          <w:szCs w:val="28"/>
          <w:rtl w:val="true"/>
          <w:lang w:bidi="ar-SA"/>
        </w:rPr>
        <w:t>.</w:t>
      </w:r>
    </w:p>
    <w:p>
      <w:pPr>
        <w:pStyle w:val="Heading5"/>
        <w:numPr>
          <w:ilvl w:val="4"/>
          <w:numId w:val="1"/>
        </w:numPr>
        <w:rPr/>
      </w:pPr>
      <w:bookmarkStart w:id="2239" w:name="__RefHeading___Toc3074192_1878427129"/>
      <w:bookmarkStart w:id="2240" w:name="_Toc957"/>
      <w:bookmarkEnd w:id="2239"/>
      <w:r>
        <w:rPr/>
        <w:t>13</w:t>
      </w:r>
      <w:r>
        <w:rPr>
          <w:rtl w:val="true"/>
        </w:rPr>
        <w:t xml:space="preserve"> - </w:t>
      </w:r>
      <w:r>
        <w:rPr>
          <w:rtl w:val="true"/>
        </w:rPr>
        <w:t>و اما عدم اعتبار العجز عن مئونة السنة</w:t>
      </w:r>
      <w:bookmarkEnd w:id="224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فلإطلاق الآية </w:t>
      </w:r>
      <w:bookmarkStart w:id="2241" w:name="pg14675_163349"/>
    </w:p>
    <w:p>
      <w:pPr>
        <w:pStyle w:val="BookText"/>
        <w:rPr/>
      </w:pPr>
      <w:bookmarkEnd w:id="2241"/>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ورد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لغني</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فلا ينافي ما ذكرناه لأنّ‌ المالك لمئونة السنة مع عجزه عن وفاء دينه ليس غنيا</w:t>
      </w:r>
      <w:r>
        <w:rPr>
          <w:rFonts w:eastAsia="Amiri" w:cs="Amiri" w:ascii="Amiri" w:hAnsi="Amiri"/>
          <w:color w:val="111111"/>
          <w:sz w:val="28"/>
          <w:szCs w:val="28"/>
          <w:rtl w:val="true"/>
          <w:lang w:bidi="ar-SA"/>
        </w:rPr>
        <w:t>.</w:t>
      </w:r>
    </w:p>
    <w:p>
      <w:pPr>
        <w:pStyle w:val="Heading5"/>
        <w:numPr>
          <w:ilvl w:val="4"/>
          <w:numId w:val="1"/>
        </w:numPr>
        <w:rPr/>
      </w:pPr>
      <w:bookmarkStart w:id="2242" w:name="__RefHeading___Toc3074194_1878427129"/>
      <w:bookmarkStart w:id="2243" w:name="_Toc958"/>
      <w:bookmarkEnd w:id="2242"/>
      <w:r>
        <w:rPr/>
        <w:t>14</w:t>
      </w:r>
      <w:r>
        <w:rPr>
          <w:rtl w:val="true"/>
        </w:rPr>
        <w:t xml:space="preserve"> - </w:t>
      </w:r>
      <w:r>
        <w:rPr>
          <w:rtl w:val="true"/>
        </w:rPr>
        <w:t>و اما جواز احتساب الدين من الزكاة</w:t>
      </w:r>
      <w:bookmarkEnd w:id="2243"/>
    </w:p>
    <w:p>
      <w:pPr>
        <w:pStyle w:val="BookText"/>
        <w:rPr/>
      </w:pPr>
      <w:r>
        <w:rPr>
          <w:rFonts w:ascii="Amiri" w:hAnsi="Amiri" w:eastAsia="Amiri" w:cs="Amiri"/>
          <w:color w:val="111111"/>
          <w:sz w:val="28"/>
          <w:sz w:val="28"/>
          <w:szCs w:val="28"/>
          <w:rtl w:val="true"/>
          <w:lang w:bidi="ar-SA"/>
        </w:rPr>
        <w:t>فلصحيح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الأوّل عليه السّلام عن دين لي على قوم قد طال حبسه عندهم لا يقدرون على قضائه و هم مستوجبون للزكاة هل لي أن أدعه فاحتسب به عليهم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و صحيحه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عارف فاضل توفي و ترك عليه دينا قد ابتلي به لم يكن بمفسد و لا بمسرف و لا معروف بالمسألة هل يقضى عنه من الزكاة الألف و الألفان‌؟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 و ان كان هو الميّت و لكن لا خصوصيّة له</w:t>
      </w:r>
      <w:r>
        <w:rPr>
          <w:rFonts w:eastAsia="Amiri" w:cs="Amiri" w:ascii="Amiri" w:hAnsi="Amiri"/>
          <w:color w:val="111111"/>
          <w:sz w:val="28"/>
          <w:szCs w:val="28"/>
          <w:rtl w:val="true"/>
          <w:lang w:bidi="ar-SA"/>
        </w:rPr>
        <w:t>.</w:t>
      </w:r>
    </w:p>
    <w:p>
      <w:pPr>
        <w:pStyle w:val="Heading5"/>
        <w:numPr>
          <w:ilvl w:val="4"/>
          <w:numId w:val="1"/>
        </w:numPr>
        <w:rPr/>
      </w:pPr>
      <w:bookmarkStart w:id="2244" w:name="__RefHeading___Toc3074196_1878427129"/>
      <w:bookmarkStart w:id="2245" w:name="_Toc959"/>
      <w:bookmarkEnd w:id="2244"/>
      <w:r>
        <w:rPr/>
        <w:t>15</w:t>
      </w:r>
      <w:r>
        <w:rPr>
          <w:rtl w:val="true"/>
        </w:rPr>
        <w:t xml:space="preserve"> - </w:t>
      </w:r>
      <w:r>
        <w:rPr>
          <w:rtl w:val="true"/>
        </w:rPr>
        <w:t>و اما تفسير سبيل اللّه بما ذكر فهو للإطلاق</w:t>
      </w:r>
      <w:bookmarkEnd w:id="22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تفسيره بخصوص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للانصراف أو لبعض الأخبار الضعيفة</w:t>
      </w:r>
      <w:r>
        <w:rPr>
          <w:rStyle w:val="FootnoteAnchor"/>
          <w:rtl w:val="true"/>
        </w:rPr>
        <w:footnoteReference w:id="772"/>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3074198_1878427129"/>
      <w:bookmarkStart w:id="2247" w:name="_Toc960"/>
      <w:bookmarkEnd w:id="2246"/>
      <w:r>
        <w:rPr/>
        <w:t>16</w:t>
      </w:r>
      <w:r>
        <w:rPr>
          <w:rtl w:val="true"/>
        </w:rPr>
        <w:t xml:space="preserve"> - </w:t>
      </w:r>
      <w:r>
        <w:rPr>
          <w:rtl w:val="true"/>
        </w:rPr>
        <w:t>و اما تفسير ابن السبيل بما ذكر</w:t>
      </w:r>
      <w:bookmarkEnd w:id="2247"/>
    </w:p>
    <w:p>
      <w:pPr>
        <w:pStyle w:val="BookText"/>
        <w:rPr/>
      </w:pPr>
      <w:r>
        <w:rPr>
          <w:rFonts w:ascii="Amiri" w:hAnsi="Amiri" w:eastAsia="Amiri" w:cs="Amiri"/>
          <w:color w:val="111111"/>
          <w:sz w:val="28"/>
          <w:sz w:val="28"/>
          <w:szCs w:val="28"/>
          <w:rtl w:val="true"/>
          <w:lang w:bidi="ar-SA"/>
        </w:rPr>
        <w:t>فهو لكونه المعنى اللغوي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اشتراط‍‌ عدم التمكن من الاستدانة و بيع بعض الأموال فهو مختار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بإطلاق الآية الكريمة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يقال انه مع التمكّن ممّا ذكر بسهولة فلا يصدق عنوان </w:t>
      </w:r>
      <w:bookmarkStart w:id="2248" w:name="pg14675_163350"/>
    </w:p>
    <w:p>
      <w:pPr>
        <w:pStyle w:val="BookText"/>
        <w:rPr/>
      </w:pPr>
      <w:bookmarkEnd w:id="2248"/>
      <w:r>
        <w:rPr>
          <w:rFonts w:ascii="Amiri" w:hAnsi="Amiri" w:eastAsia="Amiri" w:cs="Amiri"/>
          <w:color w:val="111111"/>
          <w:sz w:val="28"/>
          <w:sz w:val="28"/>
          <w:szCs w:val="28"/>
          <w:rtl w:val="true"/>
          <w:lang w:bidi="ar-SA"/>
        </w:rPr>
        <w:t>ابن السبيل أو هو منصرف عنه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اشتراط‍‌ عدم المعصية قابل للتأمّل بعد إطلاق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أمر مناسب تحفّظا من مخالفة دعوى عدم الخلاف على الاشتراط‍‌</w:t>
      </w:r>
      <w:r>
        <w:rPr>
          <w:rFonts w:eastAsia="Amiri" w:cs="Amiri" w:ascii="Amiri" w:hAnsi="Amiri"/>
          <w:color w:val="111111"/>
          <w:sz w:val="28"/>
          <w:szCs w:val="28"/>
          <w:rtl w:val="true"/>
          <w:lang w:bidi="ar-SA"/>
        </w:rPr>
        <w:t>.</w:t>
      </w:r>
    </w:p>
    <w:p>
      <w:pPr>
        <w:pStyle w:val="Heading4"/>
        <w:numPr>
          <w:ilvl w:val="3"/>
          <w:numId w:val="1"/>
        </w:numPr>
        <w:rPr/>
      </w:pPr>
      <w:bookmarkStart w:id="2249" w:name="__RefHeading___Toc3074200_1878427129"/>
      <w:bookmarkStart w:id="2250" w:name="_Toc961"/>
      <w:bookmarkEnd w:id="2249"/>
      <w:r>
        <w:rPr/>
        <w:t>7</w:t>
      </w:r>
      <w:r>
        <w:rPr>
          <w:rtl w:val="true"/>
        </w:rPr>
        <w:t xml:space="preserve"> - </w:t>
      </w:r>
      <w:r>
        <w:rPr>
          <w:rtl w:val="true"/>
        </w:rPr>
        <w:t>أوصاف المستحقّين</w:t>
      </w:r>
      <w:bookmarkEnd w:id="2250"/>
    </w:p>
    <w:p>
      <w:pPr>
        <w:pStyle w:val="Heading5"/>
        <w:numPr>
          <w:ilvl w:val="4"/>
          <w:numId w:val="1"/>
        </w:numPr>
        <w:rPr/>
      </w:pPr>
      <w:bookmarkStart w:id="2251" w:name="__RefHeading___Toc3074202_1878427129"/>
      <w:bookmarkStart w:id="2252" w:name="_Toc962"/>
      <w:bookmarkEnd w:id="2251"/>
      <w:r>
        <w:rPr>
          <w:rtl w:val="true"/>
        </w:rPr>
        <w:t>اشارة</w:t>
      </w:r>
      <w:bookmarkEnd w:id="2252"/>
    </w:p>
    <w:p>
      <w:pPr>
        <w:pStyle w:val="BookText"/>
        <w:rPr/>
      </w:pPr>
      <w:r>
        <w:rPr>
          <w:rFonts w:ascii="Amiri" w:hAnsi="Amiri" w:eastAsia="Amiri" w:cs="Amiri"/>
          <w:color w:val="111111"/>
          <w:sz w:val="28"/>
          <w:sz w:val="28"/>
          <w:szCs w:val="28"/>
          <w:rtl w:val="true"/>
          <w:lang w:bidi="ar-SA"/>
        </w:rPr>
        <w:t>يلزم في المستحقّ‌ للزكاة توفر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الايمان، فلا يعطى الكافر و لا المخالف إلاّ من سهم المؤلفة قلوبهم و سبيل اللّه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استبصر المخالف أعاد الزكاة فقط‍‌ إذا لم يضعها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من أهل المعاصي بحيث يوجب الدفع إليه التشجيع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يكون واجب النفقة على المزكي فإنّه لا يجوز الدفع إليه إلاّ في المجال الذي لا يجب فيه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يجوز له أخذها من غير من تجب عليه نفقته إذا لم يكن قادرا عليها أو ممتنعا منها مع عدم إمكان اجباره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لمن تجب نفقته على غيره دفع زكاته إليه مع فقره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يكون هاشميّا إذا كانت الزكاة من غيره إلاّ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المحرّم من الصدقة خصوص الزكاة الواجبة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الهاشمي هو المنتسب الى هاشم بالأب دونه بالامّ‌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الانتساب بمجرّد الدعوى بل لا بد من البينة أو الاطمئنان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 xml:space="preserve">: </w:t>
      </w:r>
      <w:bookmarkStart w:id="2253" w:name="pg14675_163351"/>
    </w:p>
    <w:p>
      <w:pPr>
        <w:pStyle w:val="Heading5"/>
        <w:numPr>
          <w:ilvl w:val="4"/>
          <w:numId w:val="1"/>
        </w:numPr>
        <w:rPr/>
      </w:pPr>
      <w:bookmarkStart w:id="2254" w:name="__RefHeading___Toc3074204_1878427129"/>
      <w:bookmarkStart w:id="2255" w:name="_Toc963"/>
      <w:bookmarkEnd w:id="2253"/>
      <w:bookmarkEnd w:id="2254"/>
      <w:r>
        <w:rPr/>
        <w:t>1</w:t>
      </w:r>
      <w:r>
        <w:rPr>
          <w:rtl w:val="true"/>
        </w:rPr>
        <w:t xml:space="preserve"> - </w:t>
      </w:r>
      <w:r>
        <w:rPr>
          <w:rtl w:val="true"/>
        </w:rPr>
        <w:t>اما عدم جواز دفع الزكاة إلى الكافر</w:t>
      </w:r>
      <w:bookmarkEnd w:id="2255"/>
    </w:p>
    <w:p>
      <w:pPr>
        <w:pStyle w:val="BookText"/>
        <w:rPr/>
      </w:pPr>
      <w:r>
        <w:rPr>
          <w:rFonts w:ascii="Amiri" w:hAnsi="Amiri" w:eastAsia="Amiri" w:cs="Amiri"/>
          <w:color w:val="111111"/>
          <w:sz w:val="28"/>
          <w:sz w:val="28"/>
          <w:szCs w:val="28"/>
          <w:rtl w:val="true"/>
          <w:lang w:bidi="ar-SA"/>
        </w:rPr>
        <w:t>فهو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التمسّك له بالروايات الدالّة على عدم جواز دفعها إلى المخالف بعد ضمّ‌ الأولويّة، ففي صحيح بريد بن معاوية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فإنّه يؤجر عليه إلاّ الزكاة لأنه يضعها في غير مواضعها لأنها لأهل الولاية، و اما الصلاة و الحج و الصيام فليس عليه قضاء</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جواز دفعها من سهم المؤلفة قلوبهم فلما تقدّم عند البحث عن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دفعها من سهم سبيل اللّه في الجملة، فكما لو كان الصرف على المخالف أو الكافر لمصلحة المؤمن فان ذلك يرجع في حقيقته الى الصرف على المؤمن، و في غير ذلك لا يجوز الصرف حتى من السهم المذكور لإطلاق النص المانع للصرف من سهم سبيل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وجوب الإعادة مع الصرف في المحل المناسب فلعدم الموجب لذلك بل النص السابق لبريد يدل بوضوح على ذلك</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3074206_1878427129"/>
      <w:bookmarkStart w:id="2257" w:name="_Toc964"/>
      <w:bookmarkEnd w:id="2256"/>
      <w:r>
        <w:rPr/>
        <w:t>2</w:t>
      </w:r>
      <w:r>
        <w:rPr>
          <w:rtl w:val="true"/>
        </w:rPr>
        <w:t xml:space="preserve"> - </w:t>
      </w:r>
      <w:r>
        <w:rPr>
          <w:rtl w:val="true"/>
        </w:rPr>
        <w:t>و اما اعتبار ان لا يكون من أهل المعاصي فقد يقال بأن الوجه</w:t>
      </w:r>
      <w:bookmarkEnd w:id="2257"/>
    </w:p>
    <w:p>
      <w:pPr>
        <w:pStyle w:val="BookText"/>
        <w:rPr/>
      </w:pPr>
      <w:r>
        <w:rPr>
          <w:rFonts w:ascii="Amiri" w:hAnsi="Amiri" w:eastAsia="Amiri" w:cs="Amiri"/>
          <w:color w:val="111111"/>
          <w:sz w:val="28"/>
          <w:sz w:val="28"/>
          <w:szCs w:val="28"/>
          <w:rtl w:val="true"/>
          <w:lang w:bidi="ar-SA"/>
        </w:rPr>
        <w:t>فيه شرطية العدالة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شرطية العدالة و ان نسبت الى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لدعوى الإجماع أو للنهي عن الركون الى الظالمين أو لقاعدة الاشتغال أو لأنّ‌ الفاسق ليس بمؤمن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انها غير ثابتة لعدم تمامية ما استدل به </w:t>
      </w:r>
    </w:p>
    <w:p>
      <w:pPr>
        <w:pStyle w:val="BookText"/>
        <w:rPr/>
      </w:pPr>
      <w:r>
        <w:rPr>
          <w:rFonts w:ascii="Amiri" w:hAnsi="Amiri" w:eastAsia="Amiri" w:cs="Amiri"/>
          <w:color w:val="111111"/>
          <w:sz w:val="28"/>
          <w:sz w:val="28"/>
          <w:szCs w:val="28"/>
          <w:rtl w:val="true"/>
          <w:lang w:bidi="ar-SA"/>
        </w:rPr>
        <w:t>عليها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بأن العدالة و ان لم تكن شرطا إلاّ انه يلزم تجنب الكبائر كشرب الخمر و الزنا لما رواه أبو خديجة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من الزكاة أحدا ممّن تعول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لم يكن له عيال و كان وحده فليقسمها في قوم ليس بهم بأس اعفاء عن المسألة</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 بتقريب 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صدور الكبائر لو لم تستفد شرطية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 رواه داود الصّرمي مضمرا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شارب الخمر يعطى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أبي خديجة و ان أمكن تصحيح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طريق الشيخ الى ابن فضال و ان كان فيه الزبيري إلاّ انه يمكن توثيقه من خلال شيخوخة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سالم بن مكرم و ان تعارض فيه توثيق النجاشي بتضعيف الشيخ إلاّ ان توثيق النجاشي مقدّم اما لما قيل من أضبطيته أو لأنّ‌ كلام الشيخ متعارض في نفسه لما نقله العلاّمة من توثيقه له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قابل للتأمّل دلالة لاحتمال إرادة معنى آخر من نفي البأس ككونه غير مخالف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الصّرمي و ان أمكن التغلّب على اضماره بالبيان العام في جميع المضمرات إلاّ ان الصّرمي نفسه لم يثبت توثيقه إلاّ بناء على تمامية كبرى وثاقة جميع من ورد في أسانيد كامل الزيارات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يتّضح عدم تمامية دليل على الشرط‍‌ المذكور إلاّ إذا فرض ان الدفع له موجب لتشجيعه على المعصية فلا يجوز، لا لكون ذلك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58" w:name="pg14675_163353"/>
    </w:p>
    <w:p>
      <w:pPr>
        <w:pStyle w:val="BookText"/>
        <w:rPr/>
      </w:pPr>
      <w:bookmarkEnd w:id="2258"/>
      <w:r>
        <w:rPr>
          <w:rFonts w:ascii="Amiri" w:hAnsi="Amiri" w:eastAsia="Amiri" w:cs="Amiri"/>
          <w:color w:val="111111"/>
          <w:sz w:val="28"/>
          <w:sz w:val="28"/>
          <w:szCs w:val="28"/>
          <w:rtl w:val="true"/>
          <w:lang w:bidi="ar-SA"/>
        </w:rPr>
        <w:t xml:space="preserve">مستلزما للإعانة على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ليقال بعدم الدليل على حرمة ذلك، فإن الثابت حرمته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عَلَى الْإِثْمِ‌ وَ الْعُدْوانِ‌ </w:t>
      </w:r>
      <w:r>
        <w:rPr>
          <w:rStyle w:val="FootnoteAnchor"/>
          <w:rtl w:val="true"/>
        </w:rPr>
        <w:footnoteReference w:id="776"/>
      </w:r>
      <w:r>
        <w:rPr>
          <w:rFonts w:ascii="Amiri" w:hAnsi="Amiri" w:eastAsia="Amiri" w:cs="Amiri"/>
          <w:color w:val="111111"/>
          <w:sz w:val="28"/>
          <w:sz w:val="28"/>
          <w:szCs w:val="28"/>
          <w:rtl w:val="true"/>
          <w:lang w:bidi="ar-SA"/>
        </w:rPr>
        <w:t xml:space="preserve">حرمة التعاون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ذلك خلف وجوب النهي عن المنكر أو لأنّ‌ التشجيع على المعصية تعلم مبغوضيّته بعنوانه شرعا</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3074208_1878427129"/>
      <w:bookmarkStart w:id="2260" w:name="_Toc965"/>
      <w:bookmarkEnd w:id="2259"/>
      <w:r>
        <w:rPr/>
        <w:t>3</w:t>
      </w:r>
      <w:r>
        <w:rPr>
          <w:rtl w:val="true"/>
        </w:rPr>
        <w:t xml:space="preserve"> - </w:t>
      </w:r>
      <w:r>
        <w:rPr>
          <w:rtl w:val="true"/>
        </w:rPr>
        <w:t>و اما اعتبار الشرط‍‌ الثالث</w:t>
      </w:r>
      <w:bookmarkEnd w:id="2260"/>
    </w:p>
    <w:p>
      <w:pPr>
        <w:pStyle w:val="BookText"/>
        <w:rPr/>
      </w:pPr>
      <w:r>
        <w:rPr>
          <w:rFonts w:ascii="Amiri" w:hAnsi="Amiri" w:eastAsia="Amiri" w:cs="Amiri"/>
          <w:color w:val="111111"/>
          <w:sz w:val="28"/>
          <w:sz w:val="28"/>
          <w:szCs w:val="28"/>
          <w:rtl w:val="true"/>
          <w:lang w:bidi="ar-SA"/>
        </w:rPr>
        <w:t>فمتسالم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عبد الرحمن 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الامّ‌ و الولد و المملوك و المرأة، و ذلك أنّهم عياله و لازمون له</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يعارض ذلك بمكاتبة عمران بن إسماعيل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أبي الحسن الثالث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لي ولدا رجالا و نساء أ فيجوز أن أعطيهم من الزكاة شيئا؟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جائز لك</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و نحوه مرسل محمد بن جزك</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انهما ضعيفان بالقمّي في الأوّل حيث لم يوثق و بالإرسال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هجرانهما لدى الأصحاب المسقط‍‌ عن الحجّية</w:t>
      </w:r>
      <w:r>
        <w:rPr>
          <w:rFonts w:eastAsia="Amiri" w:cs="Amiri" w:ascii="Amiri" w:hAnsi="Amiri"/>
          <w:color w:val="111111"/>
          <w:sz w:val="28"/>
          <w:szCs w:val="28"/>
          <w:rtl w:val="true"/>
          <w:lang w:bidi="ar-SA"/>
        </w:rPr>
        <w:t>.</w:t>
      </w:r>
    </w:p>
    <w:p>
      <w:pPr>
        <w:pStyle w:val="Heading5"/>
        <w:numPr>
          <w:ilvl w:val="4"/>
          <w:numId w:val="1"/>
        </w:numPr>
        <w:rPr/>
      </w:pPr>
      <w:bookmarkStart w:id="2261" w:name="__RefHeading___Toc3074210_1878427129"/>
      <w:bookmarkStart w:id="2262" w:name="_Toc966"/>
      <w:bookmarkEnd w:id="2261"/>
      <w:r>
        <w:rPr/>
        <w:t>4</w:t>
      </w:r>
      <w:r>
        <w:rPr>
          <w:rtl w:val="true"/>
        </w:rPr>
        <w:t xml:space="preserve"> - </w:t>
      </w:r>
      <w:r>
        <w:rPr>
          <w:rtl w:val="true"/>
        </w:rPr>
        <w:t xml:space="preserve">و اما وجه الاستثناء </w:t>
      </w:r>
      <w:r>
        <w:rPr>
          <w:rtl w:val="true"/>
        </w:rPr>
        <w:t xml:space="preserve">- </w:t>
      </w:r>
      <w:r>
        <w:rPr>
          <w:rtl w:val="true"/>
        </w:rPr>
        <w:t>كالإنفاق لقضاء دين من تجب نفقته</w:t>
      </w:r>
      <w:bookmarkEnd w:id="2262"/>
    </w:p>
    <w:p>
      <w:pPr>
        <w:pStyle w:val="BookText"/>
        <w:rPr/>
      </w:pPr>
      <w:r>
        <w:rPr>
          <w:rFonts w:ascii="Amiri" w:hAnsi="Amiri" w:eastAsia="Amiri" w:cs="Amiri"/>
          <w:color w:val="111111"/>
          <w:sz w:val="28"/>
          <w:sz w:val="28"/>
          <w:szCs w:val="28"/>
          <w:rtl w:val="true"/>
          <w:lang w:bidi="ar-SA"/>
        </w:rPr>
        <w:t>فللتمسّك بالمطلقات بعد اختصاص المانع بالنفقة اللازمة</w:t>
      </w:r>
      <w:r>
        <w:rPr>
          <w:rFonts w:eastAsia="Amiri" w:cs="Amiri" w:ascii="Amiri" w:hAnsi="Amiri"/>
          <w:color w:val="111111"/>
          <w:sz w:val="28"/>
          <w:szCs w:val="28"/>
          <w:rtl w:val="true"/>
          <w:lang w:bidi="ar-SA"/>
        </w:rPr>
        <w:t>.</w:t>
      </w:r>
    </w:p>
    <w:p>
      <w:pPr>
        <w:pStyle w:val="Heading5"/>
        <w:numPr>
          <w:ilvl w:val="4"/>
          <w:numId w:val="1"/>
        </w:numPr>
        <w:rPr/>
      </w:pPr>
      <w:bookmarkStart w:id="2263" w:name="__RefHeading___Toc3074212_1878427129"/>
      <w:bookmarkStart w:id="2264" w:name="_Toc967"/>
      <w:bookmarkEnd w:id="2263"/>
      <w:r>
        <w:rPr/>
        <w:t>5</w:t>
      </w:r>
      <w:r>
        <w:rPr>
          <w:rtl w:val="true"/>
        </w:rPr>
        <w:t xml:space="preserve"> - </w:t>
      </w:r>
      <w:r>
        <w:rPr>
          <w:rtl w:val="true"/>
        </w:rPr>
        <w:t>و اما جواز أخذها من غير من تجب عليه النفقة</w:t>
      </w:r>
      <w:bookmarkEnd w:id="226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فلانه فقير و لا يشمله الدليل المانع ما دام لا قدرة على الانفاق أو مع الامتناع و عدم </w:t>
      </w:r>
      <w:bookmarkStart w:id="2265" w:name="pg14675_163354"/>
    </w:p>
    <w:p>
      <w:pPr>
        <w:pStyle w:val="BookText"/>
        <w:rPr/>
      </w:pPr>
      <w:bookmarkEnd w:id="2265"/>
      <w:r>
        <w:rPr>
          <w:rFonts w:ascii="Amiri" w:hAnsi="Amiri" w:eastAsia="Amiri" w:cs="Amiri"/>
          <w:color w:val="111111"/>
          <w:sz w:val="28"/>
          <w:sz w:val="28"/>
          <w:szCs w:val="28"/>
          <w:rtl w:val="true"/>
          <w:lang w:bidi="ar-SA"/>
        </w:rPr>
        <w:t>امكان الاجبار على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يتّضح الوجه في جواز دفعها الى من تجب عليه النفقة فإنّه مع فرض فقره لا يعود مانع من دفعها إليه</w:t>
      </w:r>
      <w:r>
        <w:rPr>
          <w:rFonts w:eastAsia="Amiri" w:cs="Amiri" w:ascii="Amiri" w:hAnsi="Amiri"/>
          <w:color w:val="111111"/>
          <w:sz w:val="28"/>
          <w:szCs w:val="28"/>
          <w:rtl w:val="true"/>
          <w:lang w:bidi="ar-SA"/>
        </w:rPr>
        <w:t>.</w:t>
      </w:r>
    </w:p>
    <w:p>
      <w:pPr>
        <w:pStyle w:val="Heading5"/>
        <w:numPr>
          <w:ilvl w:val="4"/>
          <w:numId w:val="1"/>
        </w:numPr>
        <w:rPr/>
      </w:pPr>
      <w:bookmarkStart w:id="2266" w:name="__RefHeading___Toc3074214_1878427129"/>
      <w:bookmarkStart w:id="2267" w:name="_Toc968"/>
      <w:bookmarkEnd w:id="2266"/>
      <w:r>
        <w:rPr/>
        <w:t>6</w:t>
      </w:r>
      <w:r>
        <w:rPr>
          <w:rtl w:val="true"/>
        </w:rPr>
        <w:t xml:space="preserve"> - </w:t>
      </w:r>
      <w:r>
        <w:rPr>
          <w:rtl w:val="true"/>
        </w:rPr>
        <w:t>و اما اشتراط‍‌ ان لا يكون هاشميّا إذا كانت الزكاة من غير</w:t>
      </w:r>
      <w:bookmarkEnd w:id="2267"/>
    </w:p>
    <w:p>
      <w:pPr>
        <w:pStyle w:val="BookText"/>
        <w:rPr/>
      </w:pPr>
      <w:r>
        <w:rPr>
          <w:rFonts w:ascii="Amiri" w:hAnsi="Amiri" w:eastAsia="Amiri" w:cs="Amiri"/>
          <w:color w:val="111111"/>
          <w:sz w:val="28"/>
          <w:sz w:val="28"/>
          <w:szCs w:val="28"/>
          <w:rtl w:val="true"/>
          <w:lang w:bidi="ar-SA"/>
        </w:rPr>
        <w:t>هاشمي</w:t>
      </w:r>
    </w:p>
    <w:p>
      <w:pPr>
        <w:pStyle w:val="BookText"/>
        <w:rPr/>
      </w:pPr>
      <w:r>
        <w:rPr>
          <w:rFonts w:ascii="Amiri" w:hAnsi="Amiri" w:eastAsia="Amiri" w:cs="Amiri"/>
          <w:color w:val="111111"/>
          <w:sz w:val="28"/>
          <w:sz w:val="28"/>
          <w:szCs w:val="28"/>
          <w:rtl w:val="true"/>
          <w:lang w:bidi="ar-SA"/>
        </w:rPr>
        <w:t>فمتسالم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موثق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بني هاشم بعضهم على بعض تحل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صدقة الرسول صلّى اللّه عليه و آله تحلّ‌ لجميع الناس من بني هاشم و غيرهم، و صدقات بعضهم على بعض تحلّ‌ لهم، و لا تحلّ‌ لهم صدقات انسان غريب</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و غيره من الروايات الكثيرة</w:t>
      </w:r>
      <w:r>
        <w:rPr>
          <w:rFonts w:eastAsia="Amiri" w:cs="Amiri" w:ascii="Amiri" w:hAnsi="Amiri"/>
          <w:color w:val="111111"/>
          <w:sz w:val="28"/>
          <w:szCs w:val="28"/>
          <w:rtl w:val="true"/>
          <w:lang w:bidi="ar-SA"/>
        </w:rPr>
        <w:t>.</w:t>
      </w:r>
    </w:p>
    <w:p>
      <w:pPr>
        <w:pStyle w:val="Heading5"/>
        <w:numPr>
          <w:ilvl w:val="4"/>
          <w:numId w:val="1"/>
        </w:numPr>
        <w:rPr/>
      </w:pPr>
      <w:bookmarkStart w:id="2268" w:name="__RefHeading___Toc3074216_1878427129"/>
      <w:bookmarkStart w:id="2269" w:name="_Toc969"/>
      <w:bookmarkEnd w:id="2268"/>
      <w:r>
        <w:rPr/>
        <w:t>7</w:t>
      </w:r>
      <w:r>
        <w:rPr>
          <w:rtl w:val="true"/>
        </w:rPr>
        <w:t xml:space="preserve"> - </w:t>
      </w:r>
      <w:r>
        <w:rPr>
          <w:rtl w:val="true"/>
        </w:rPr>
        <w:t>و اما جوازها مع الاضطرار</w:t>
      </w:r>
      <w:bookmarkEnd w:id="2269"/>
    </w:p>
    <w:p>
      <w:pPr>
        <w:pStyle w:val="BookText"/>
        <w:rPr/>
      </w:pPr>
      <w:r>
        <w:rPr>
          <w:rFonts w:ascii="Amiri" w:hAnsi="Amiri" w:eastAsia="Amiri" w:cs="Amiri"/>
          <w:color w:val="111111"/>
          <w:sz w:val="28"/>
          <w:sz w:val="28"/>
          <w:szCs w:val="28"/>
          <w:rtl w:val="true"/>
          <w:lang w:bidi="ar-SA"/>
        </w:rPr>
        <w:t>فيكفي لإثباته حديث الرفع عمّا اضطروا إليه</w:t>
      </w:r>
      <w:r>
        <w:rPr>
          <w:rStyle w:val="FootnoteAnchor"/>
          <w:rtl w:val="true"/>
        </w:rPr>
        <w:footnoteReference w:id="781"/>
      </w:r>
      <w:r>
        <w:rPr>
          <w:rFonts w:ascii="Amiri" w:hAnsi="Amiri" w:eastAsia="Amiri" w:cs="Amiri"/>
          <w:color w:val="111111"/>
          <w:sz w:val="28"/>
          <w:sz w:val="28"/>
          <w:szCs w:val="28"/>
          <w:rtl w:val="true"/>
          <w:lang w:bidi="ar-SA"/>
        </w:rPr>
        <w:t>، مضافا الى دلالة بعض النصوص الخاصّة عليه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0" w:name="__RefHeading___Toc3074218_1878427129"/>
      <w:bookmarkStart w:id="2271" w:name="_Toc970"/>
      <w:bookmarkEnd w:id="2270"/>
      <w:r>
        <w:rPr/>
        <w:t>8</w:t>
      </w:r>
      <w:r>
        <w:rPr>
          <w:rtl w:val="true"/>
        </w:rPr>
        <w:t xml:space="preserve"> - </w:t>
      </w:r>
      <w:r>
        <w:rPr>
          <w:rtl w:val="true"/>
        </w:rPr>
        <w:t>و اما ان المحرم خصوص الزكاة دون الصدقة المندوبة بل</w:t>
      </w:r>
      <w:bookmarkEnd w:id="2271"/>
    </w:p>
    <w:p>
      <w:pPr>
        <w:pStyle w:val="BookText"/>
        <w:rPr/>
      </w:pPr>
      <w:r>
        <w:rPr>
          <w:rFonts w:ascii="Amiri" w:hAnsi="Amiri" w:eastAsia="Amiri" w:cs="Amiri"/>
          <w:color w:val="111111"/>
          <w:sz w:val="28"/>
          <w:sz w:val="28"/>
          <w:szCs w:val="28"/>
          <w:rtl w:val="true"/>
          <w:lang w:bidi="ar-SA"/>
        </w:rPr>
        <w:t>و الواجبة كالكفارات و ردّ المظالم و اللقطة</w:t>
      </w:r>
    </w:p>
    <w:p>
      <w:pPr>
        <w:pStyle w:val="BookText"/>
        <w:rPr/>
      </w:pPr>
      <w:r>
        <w:rPr>
          <w:rFonts w:ascii="Amiri" w:hAnsi="Amiri" w:eastAsia="Amiri" w:cs="Amiri"/>
          <w:color w:val="111111"/>
          <w:sz w:val="28"/>
          <w:sz w:val="28"/>
          <w:szCs w:val="28"/>
          <w:rtl w:val="true"/>
          <w:lang w:bidi="ar-SA"/>
        </w:rPr>
        <w:t>فلموثق إسماعيل بن الفضل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الصدقة التي حرّمت على بني هاشم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سند الحديث بطريق الشيخ و ان كان قابلا للتأمّل باعتبار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الجوهري، فإنّه لم تثبت وثاقته إلاّ بناء على تمامية كبرى وثاقة كل من ورد في أسانيد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بطريق الشيخ </w:t>
      </w:r>
      <w:bookmarkStart w:id="2272" w:name="pg14675_163355"/>
    </w:p>
    <w:p>
      <w:pPr>
        <w:pStyle w:val="BookText"/>
        <w:rPr/>
      </w:pPr>
      <w:bookmarkEnd w:id="2272"/>
      <w:r>
        <w:rPr>
          <w:rFonts w:ascii="Amiri" w:hAnsi="Amiri" w:eastAsia="Amiri" w:cs="Amiri"/>
          <w:color w:val="111111"/>
          <w:sz w:val="28"/>
          <w:sz w:val="28"/>
          <w:szCs w:val="28"/>
          <w:rtl w:val="true"/>
          <w:lang w:bidi="ar-SA"/>
        </w:rPr>
        <w:t>الكليني معتبر فإنّه رواه عن حميد بن زياد عن ابن سماعة عن غير واحد عن ابان بن عثمان عن إسماعيل، و لا مشكلة إلاّ من ناحية تخيّل الإرسال عن غير واحد، لكنّه غير مهم بعد عدم اطلاق التعبير المذكور عرفا على الأقلّ‌ من ثلاثة، و استبعاد اجتماع ثلاثة على الكذب بنحو يحصل الاطمئنان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ان التعبير المذكور ظاهر عرفا في أن المنقول عنهم الحديث مشهورون لا حاجة الى التصريح بأسمائهم</w:t>
      </w:r>
      <w:r>
        <w:rPr>
          <w:rFonts w:eastAsia="Amiri" w:cs="Amiri" w:ascii="Amiri" w:hAnsi="Amiri"/>
          <w:color w:val="111111"/>
          <w:sz w:val="28"/>
          <w:szCs w:val="28"/>
          <w:rtl w:val="true"/>
          <w:lang w:bidi="ar-SA"/>
        </w:rPr>
        <w:t>.</w:t>
      </w:r>
    </w:p>
    <w:p>
      <w:pPr>
        <w:pStyle w:val="Heading5"/>
        <w:numPr>
          <w:ilvl w:val="4"/>
          <w:numId w:val="1"/>
        </w:numPr>
        <w:rPr/>
      </w:pPr>
      <w:bookmarkStart w:id="2273" w:name="__RefHeading___Toc3074220_1878427129"/>
      <w:bookmarkStart w:id="2274" w:name="_Toc971"/>
      <w:bookmarkEnd w:id="2273"/>
      <w:r>
        <w:rPr/>
        <w:t>9</w:t>
      </w:r>
      <w:r>
        <w:rPr>
          <w:rtl w:val="true"/>
        </w:rPr>
        <w:t xml:space="preserve"> - </w:t>
      </w:r>
      <w:r>
        <w:rPr>
          <w:rtl w:val="true"/>
        </w:rPr>
        <w:t>و اما ان المدار في الانتساب على الأب</w:t>
      </w:r>
      <w:bookmarkEnd w:id="2274"/>
    </w:p>
    <w:p>
      <w:pPr>
        <w:pStyle w:val="BookText"/>
        <w:rPr/>
      </w:pPr>
      <w:r>
        <w:rPr>
          <w:rFonts w:ascii="Amiri" w:hAnsi="Amiri" w:eastAsia="Amiri" w:cs="Amiri"/>
          <w:color w:val="111111"/>
          <w:sz w:val="28"/>
          <w:sz w:val="28"/>
          <w:szCs w:val="28"/>
          <w:rtl w:val="true"/>
          <w:lang w:bidi="ar-SA"/>
        </w:rPr>
        <w:t>فقد نسب فيه الخلاف الى السيّد المرتضى و صاحب الحدائق فقالا بكفاية الانتساب بالام استنادا الى ان ولد البنت ولد أيضا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و ان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كان أولاد فاطمة صلوات اللّه عليها أولادا لرسول اللّه صلّى اللّه عليه و آله، و عيسى من ذريّة إبراهيم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المدار ليس على ذلك بل على صدق عنوان بني هاشم، و هو كعنوان قبيلة بني تميم الذي لا يكفي فيه الانتساب بالامّ‌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لازم ذلك استحقاق أكثر الناس للخمس و حرمة الزكاة عليهم لقلّة وجود شخص لا تكون إحدى جدّاته هاشميّة، و هو بعيد</w:t>
      </w:r>
      <w:r>
        <w:rPr>
          <w:rFonts w:eastAsia="Amiri" w:cs="Amiri" w:ascii="Amiri" w:hAnsi="Amiri"/>
          <w:color w:val="111111"/>
          <w:sz w:val="28"/>
          <w:szCs w:val="28"/>
          <w:rtl w:val="true"/>
          <w:lang w:bidi="ar-SA"/>
        </w:rPr>
        <w:t>.</w:t>
      </w:r>
    </w:p>
    <w:p>
      <w:pPr>
        <w:pStyle w:val="Heading5"/>
        <w:numPr>
          <w:ilvl w:val="4"/>
          <w:numId w:val="1"/>
        </w:numPr>
        <w:rPr/>
      </w:pPr>
      <w:bookmarkStart w:id="2275" w:name="__RefHeading___Toc3074222_1878427129"/>
      <w:bookmarkStart w:id="2276" w:name="_Toc972"/>
      <w:bookmarkEnd w:id="2275"/>
      <w:r>
        <w:rPr/>
        <w:t>10</w:t>
      </w:r>
      <w:r>
        <w:rPr>
          <w:rtl w:val="true"/>
        </w:rPr>
        <w:t xml:space="preserve"> - </w:t>
      </w:r>
      <w:r>
        <w:rPr>
          <w:rtl w:val="true"/>
        </w:rPr>
        <w:t>و اما عدم كفاية الدعوى في ثبوت الانتساب</w:t>
      </w:r>
      <w:bookmarkEnd w:id="2276"/>
    </w:p>
    <w:p>
      <w:pPr>
        <w:pStyle w:val="BookText"/>
        <w:rPr/>
      </w:pPr>
      <w:r>
        <w:rPr>
          <w:rFonts w:ascii="Amiri" w:hAnsi="Amiri" w:eastAsia="Amiri" w:cs="Amiri"/>
          <w:color w:val="111111"/>
          <w:sz w:val="28"/>
          <w:sz w:val="28"/>
          <w:szCs w:val="28"/>
          <w:rtl w:val="true"/>
          <w:lang w:bidi="ar-SA"/>
        </w:rPr>
        <w:t>فقد نسب الخلاف في ذلك الى الشيخ كاشف الغطاء قدّس سرّه قياسا على الفقر حيث تقبل دعواه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قياس مع الفارق لأن استصحاب عدم الغنى بنحو العدم النعتي أو الأزلي جار في صالح دعوى الفقر بخلافه في دعوى </w:t>
      </w:r>
      <w:bookmarkStart w:id="2277" w:name="pg14675_163356"/>
    </w:p>
    <w:p>
      <w:pPr>
        <w:pStyle w:val="BookText"/>
        <w:rPr/>
      </w:pPr>
      <w:bookmarkEnd w:id="2277"/>
      <w:r>
        <w:rPr>
          <w:rFonts w:ascii="Amiri" w:hAnsi="Amiri" w:eastAsia="Amiri" w:cs="Amiri"/>
          <w:color w:val="111111"/>
          <w:sz w:val="28"/>
          <w:sz w:val="28"/>
          <w:szCs w:val="28"/>
          <w:rtl w:val="true"/>
          <w:lang w:bidi="ar-SA"/>
        </w:rPr>
        <w:t>الانتساب، فان استصحاب العدم الأزلي للانتساب الى هاشم ينفي صحّة دعوى 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ذلك باصالة عدم الانتساب الى غير هاشم لعدم الأثر لها، فان الموضوع لاستحقاق الزكاة عدم الانتساب الى هاشم دون الانتساب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بدّ من طريق شرعي لإثبات الانتساب اما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ابحاث سابقة من ان دليل حجّيّتها و ان كان خاصّا بباب القضاء إلاّ انه يمكن التعدّي الى سائر الأبواب ببعض التقريبات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بالاطمئنان لانعقاد السيرة العقلائيّة على العمل به، و هي حيث لم يردع عنها فيستكشف امضاؤها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ان السيرة قد انعقدت أيضا على الحكم بانتساب من هو مشهور بين أهل البلد بذلك و ان لم يحصل اطمئنان، و حيث انه لم يردع عنها فهي ممضاة مدفوعة بأن انعقاد مثل هذه السيرة زمن المعصوم عليه السّلام غير معلوم لانعقادها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جزما أو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دفع الخمس و الزكاة الى المعصوم عليه السّلام أو حاكم البلاد</w:t>
      </w:r>
      <w:r>
        <w:rPr>
          <w:rFonts w:eastAsia="Amiri" w:cs="Amiri" w:ascii="Amiri" w:hAnsi="Amiri"/>
          <w:color w:val="111111"/>
          <w:sz w:val="28"/>
          <w:szCs w:val="28"/>
          <w:rtl w:val="true"/>
          <w:lang w:bidi="ar-SA"/>
        </w:rPr>
        <w:t>.</w:t>
      </w:r>
    </w:p>
    <w:p>
      <w:pPr>
        <w:pStyle w:val="Heading4"/>
        <w:numPr>
          <w:ilvl w:val="3"/>
          <w:numId w:val="1"/>
        </w:numPr>
        <w:rPr/>
      </w:pPr>
      <w:bookmarkStart w:id="2278" w:name="__RefHeading___Toc3074224_1878427129"/>
      <w:bookmarkStart w:id="2279" w:name="_Toc973"/>
      <w:bookmarkEnd w:id="2278"/>
      <w:r>
        <w:rPr/>
        <w:t>8</w:t>
      </w:r>
      <w:r>
        <w:rPr>
          <w:rtl w:val="true"/>
        </w:rPr>
        <w:t xml:space="preserve"> - </w:t>
      </w:r>
      <w:r>
        <w:rPr>
          <w:rtl w:val="true"/>
        </w:rPr>
        <w:t>أحكام عامة</w:t>
      </w:r>
      <w:bookmarkEnd w:id="2279"/>
    </w:p>
    <w:p>
      <w:pPr>
        <w:pStyle w:val="Heading5"/>
        <w:numPr>
          <w:ilvl w:val="4"/>
          <w:numId w:val="1"/>
        </w:numPr>
        <w:rPr/>
      </w:pPr>
      <w:bookmarkStart w:id="2280" w:name="__RefHeading___Toc3074226_1878427129"/>
      <w:bookmarkStart w:id="2281" w:name="_Toc974"/>
      <w:bookmarkEnd w:id="2280"/>
      <w:r>
        <w:rPr>
          <w:rtl w:val="true"/>
        </w:rPr>
        <w:t>اشارة</w:t>
      </w:r>
      <w:bookmarkEnd w:id="2281"/>
    </w:p>
    <w:p>
      <w:pPr>
        <w:pStyle w:val="BookText"/>
        <w:rPr/>
      </w:pPr>
      <w:r>
        <w:rPr>
          <w:rFonts w:ascii="Amiri" w:hAnsi="Amiri" w:eastAsia="Amiri" w:cs="Amiri"/>
          <w:color w:val="111111"/>
          <w:sz w:val="28"/>
          <w:sz w:val="28"/>
          <w:szCs w:val="28"/>
          <w:rtl w:val="true"/>
          <w:lang w:bidi="ar-SA"/>
        </w:rPr>
        <w:t>يجوز للمالك عزل الزكاة و التصرّف في الباقي و يصير المعزول ملكا للمستحقين و يكون أمانة بيده لا يضمنه إلاّ مع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تبديله بعد العزل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اخراج الزكاة من غير العين بالنقود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جوازه من غيرها تأمّل</w:t>
      </w:r>
      <w:r>
        <w:rPr>
          <w:rFonts w:eastAsia="Amiri" w:cs="Amiri" w:ascii="Amiri" w:hAnsi="Amiri"/>
          <w:color w:val="111111"/>
          <w:sz w:val="28"/>
          <w:szCs w:val="28"/>
          <w:rtl w:val="true"/>
          <w:lang w:bidi="ar-SA"/>
        </w:rPr>
        <w:t xml:space="preserve">. </w:t>
      </w:r>
      <w:bookmarkStart w:id="2282" w:name="pg14675_163357"/>
    </w:p>
    <w:p>
      <w:pPr>
        <w:pStyle w:val="BookText"/>
        <w:rPr/>
      </w:pPr>
      <w:bookmarkEnd w:id="2282"/>
      <w:r>
        <w:rPr>
          <w:rFonts w:ascii="Amiri" w:hAnsi="Amiri" w:eastAsia="Amiri" w:cs="Amiri"/>
          <w:color w:val="111111"/>
          <w:sz w:val="28"/>
          <w:sz w:val="28"/>
          <w:szCs w:val="28"/>
          <w:rtl w:val="true"/>
          <w:lang w:bidi="ar-SA"/>
        </w:rPr>
        <w:t>و مع دفع الزكاة باعتقاد الفقر و اتضاح العدم يلزم استرجاعها مع تعينها بالعزل، و مع تلفها لا يكون ضمان مع عدم التفريط‍‌ بل يضمنها المدفوع إليه إذا كان يعلم بواقع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ذكر يأتي مع اتضاح عدم استحقاق المدفوع إليه من جهة اخرى غير عدم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دفع باعتقاد وجوب الزكاة عليه و بان العدم لم يجزه ذلك و جاز له الاسترجاع مع بقاء العين و المطالبة ببدلها مع علم المدفوع إليه بواقع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البسط‍‌ على الأصناف الثمانية بل يجوز دفعها لصنف واحد بل لفرد واحد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دفعها الى الفقيه إلاّ إذا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نقلها الى بلد آخر حتّى مع وجود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العبادات التي تحتاج الى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283" w:name="__RefHeading___Toc3074228_1878427129"/>
      <w:bookmarkStart w:id="2284" w:name="_Toc975"/>
      <w:bookmarkEnd w:id="2283"/>
      <w:r>
        <w:rPr/>
        <w:t>1</w:t>
      </w:r>
      <w:r>
        <w:rPr>
          <w:rtl w:val="true"/>
        </w:rPr>
        <w:t xml:space="preserve"> - </w:t>
      </w:r>
      <w:r>
        <w:rPr>
          <w:rtl w:val="true"/>
        </w:rPr>
        <w:t>اما جواز العزل</w:t>
      </w:r>
      <w:bookmarkEnd w:id="2284"/>
    </w:p>
    <w:p>
      <w:pPr>
        <w:pStyle w:val="BookText"/>
        <w:rPr/>
      </w:pPr>
      <w:r>
        <w:rPr>
          <w:rFonts w:ascii="Amiri" w:hAnsi="Amiri" w:eastAsia="Amiri" w:cs="Amiri"/>
          <w:color w:val="111111"/>
          <w:sz w:val="28"/>
          <w:sz w:val="28"/>
          <w:szCs w:val="28"/>
          <w:rtl w:val="true"/>
          <w:lang w:bidi="ar-SA"/>
        </w:rPr>
        <w:t>فهو و ان كان على خلاف القاعدة إلاّ انه بعد ثبوت الدليل على ولاية المالك يؤخذ به، و هو مثل صحيح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عليّ‌ في شهر أ يصلح لي أن أحبس منها شيئا مخافة أن يجيء من يسألني‌؟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فاخرجها من مالك لا تخلطها بشيء ثمّ‌ اعطها كيف شئت</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ثبوت الولاية على العزل و تحقّقه تترتّب عليه ثمراته </w:t>
      </w:r>
      <w:bookmarkStart w:id="2285" w:name="pg14675_163358"/>
    </w:p>
    <w:p>
      <w:pPr>
        <w:pStyle w:val="BookText"/>
        <w:rPr/>
      </w:pPr>
      <w:bookmarkEnd w:id="2285"/>
      <w:r>
        <w:rPr>
          <w:rFonts w:ascii="Amiri" w:hAnsi="Amiri" w:eastAsia="Amiri" w:cs="Amiri"/>
          <w:color w:val="111111"/>
          <w:sz w:val="28"/>
          <w:sz w:val="28"/>
          <w:szCs w:val="28"/>
          <w:rtl w:val="true"/>
          <w:lang w:bidi="ar-SA"/>
        </w:rPr>
        <w:t>المذكورة في المتن و غيرها بخلاف ما إذا لم تثبت فإنّه لا يجوز التصرّف و يوزع التالف لكونه لازم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الولاية ثبتت في باب الزكاة فقط‍‌ و لم تثبت في باب الخمس فبالعزل فيه لا يتعيّن الحق</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3074230_1878427129"/>
      <w:bookmarkStart w:id="2287" w:name="_Toc976"/>
      <w:bookmarkEnd w:id="2286"/>
      <w:r>
        <w:rPr/>
        <w:t>2</w:t>
      </w:r>
      <w:r>
        <w:rPr>
          <w:rtl w:val="true"/>
        </w:rPr>
        <w:t xml:space="preserve"> - </w:t>
      </w:r>
      <w:r>
        <w:rPr>
          <w:rtl w:val="true"/>
        </w:rPr>
        <w:t>و اما جواز الاخراج من غير العين بالنقود</w:t>
      </w:r>
      <w:bookmarkEnd w:id="2287"/>
    </w:p>
    <w:p>
      <w:pPr>
        <w:pStyle w:val="BookText"/>
        <w:rPr/>
      </w:pPr>
      <w:r>
        <w:rPr>
          <w:rFonts w:ascii="Amiri" w:hAnsi="Amiri" w:eastAsia="Amiri" w:cs="Amiri"/>
          <w:color w:val="111111"/>
          <w:sz w:val="28"/>
          <w:sz w:val="28"/>
          <w:szCs w:val="28"/>
          <w:rtl w:val="true"/>
          <w:lang w:bidi="ar-SA"/>
        </w:rPr>
        <w:t>فلم ينسب فيه الخلاف لأحد في الغلات و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محمّد بن خالد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أخرج عمّا يجب في الحرث من الحنطة أو الشعير و ما يجب على الذهب دراهم قيمة ما يسوى أم لا يجوز إلاّ أن يخرج من كلّ‌ شيء ما فيه‌؟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تيسر يخرج</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 ان كان خاصّا ببعض ما يجب فيه الزكاة و بالاخراج بخصوص الدراهم إلاّ انه بعد عدم احتمال الخصوصية يمكن الحكم بالتعميم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نسب الى المقنعة عدم جواز ذلك في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الالتفات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يخرج من كل شيء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السؤال عن مطلق الاعيان الزكوية دون خصوص ما ذكر في صدر السؤال</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3074232_1878427129"/>
      <w:bookmarkStart w:id="2289" w:name="_Toc977"/>
      <w:bookmarkEnd w:id="2288"/>
      <w:r>
        <w:rPr/>
        <w:t>3</w:t>
      </w:r>
      <w:r>
        <w:rPr>
          <w:rtl w:val="true"/>
        </w:rPr>
        <w:t xml:space="preserve"> - </w:t>
      </w:r>
      <w:r>
        <w:rPr>
          <w:rtl w:val="true"/>
        </w:rPr>
        <w:t>و اما وجه التأمّل في جواز الاخراج من غير النقود</w:t>
      </w:r>
      <w:bookmarkEnd w:id="2289"/>
    </w:p>
    <w:p>
      <w:pPr>
        <w:pStyle w:val="BookText"/>
        <w:rPr/>
      </w:pPr>
      <w:r>
        <w:rPr>
          <w:rFonts w:ascii="Amiri" w:hAnsi="Amiri" w:eastAsia="Amiri" w:cs="Amiri"/>
          <w:color w:val="111111"/>
          <w:sz w:val="28"/>
          <w:sz w:val="28"/>
          <w:szCs w:val="28"/>
          <w:rtl w:val="true"/>
          <w:lang w:bidi="ar-SA"/>
        </w:rPr>
        <w:t>فباعتبار عدم الدليل على ذلك سوى أحد أمرين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دلّ‌ على جواز احتساب الدين من الزكاة بعد الالتفات الى ان الدين قد لا يكون من النقود</w:t>
      </w:r>
      <w:r>
        <w:rPr>
          <w:rFonts w:eastAsia="Amiri" w:cs="Amiri" w:ascii="Amiri" w:hAnsi="Amiri"/>
          <w:color w:val="111111"/>
          <w:sz w:val="28"/>
          <w:szCs w:val="28"/>
          <w:rtl w:val="true"/>
          <w:lang w:bidi="ar-SA"/>
        </w:rPr>
        <w:t xml:space="preserve">. </w:t>
      </w:r>
      <w:bookmarkStart w:id="2290" w:name="pg14675_163359"/>
    </w:p>
    <w:p>
      <w:pPr>
        <w:pStyle w:val="BookText"/>
        <w:rPr/>
      </w:pPr>
      <w:bookmarkEnd w:id="2290"/>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 طعاما و أرى ان ذلك خير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المناقشة باحتمال لزوم ملاحظة حال الفقير، و هو يستفيد من النقود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الأوّل لا ينافي ما ذكرناه لأنه بالاحتساب يحصل تفريغ ذمّة الفقير، و ذلك أمر هو في صالحه، و لا يمكن استفادة التعدّي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الثاني خاص بفرض عملية هي خير للفقير و لا يمكن استفادة جواز الاخراج من غير النقود إذا لم يكن ذلك خيرا للفقير، على ان من المحتمل كون المقصود اشتري لهم ذلك بعد دفع الزكاة لهم لا قبل ذلك</w:t>
      </w:r>
      <w:r>
        <w:rPr>
          <w:rFonts w:eastAsia="Amiri" w:cs="Amiri" w:ascii="Amiri" w:hAnsi="Amiri"/>
          <w:color w:val="111111"/>
          <w:sz w:val="28"/>
          <w:szCs w:val="28"/>
          <w:rtl w:val="true"/>
          <w:lang w:bidi="ar-SA"/>
        </w:rPr>
        <w:t>.</w:t>
      </w:r>
    </w:p>
    <w:p>
      <w:pPr>
        <w:pStyle w:val="Heading5"/>
        <w:numPr>
          <w:ilvl w:val="4"/>
          <w:numId w:val="1"/>
        </w:numPr>
        <w:rPr/>
      </w:pPr>
      <w:bookmarkStart w:id="2291" w:name="__RefHeading___Toc3074234_1878427129"/>
      <w:bookmarkStart w:id="2292" w:name="_Toc978"/>
      <w:bookmarkEnd w:id="2291"/>
      <w:r>
        <w:rPr/>
        <w:t>4</w:t>
      </w:r>
      <w:r>
        <w:rPr>
          <w:rtl w:val="true"/>
        </w:rPr>
        <w:t xml:space="preserve"> - </w:t>
      </w:r>
      <w:r>
        <w:rPr>
          <w:rtl w:val="true"/>
        </w:rPr>
        <w:t>و اما وجوب استرجاعها مع تعيّنها بالعزل و اتضاح عدم الفقر</w:t>
      </w:r>
      <w:bookmarkEnd w:id="2292"/>
    </w:p>
    <w:p>
      <w:pPr>
        <w:pStyle w:val="BookText"/>
        <w:rPr/>
      </w:pPr>
      <w:r>
        <w:rPr>
          <w:rFonts w:ascii="Amiri" w:hAnsi="Amiri" w:eastAsia="Amiri" w:cs="Amiri"/>
          <w:color w:val="111111"/>
          <w:sz w:val="28"/>
          <w:sz w:val="28"/>
          <w:szCs w:val="28"/>
          <w:rtl w:val="true"/>
          <w:lang w:bidi="ar-SA"/>
        </w:rPr>
        <w:t>فواضح بعد تعيّنها للزكاة و اشتغال الذمّة بدفعها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مع عدم تعيّنها بالعزل لا يلزم استرجاعها بل يجوز دفع البديل عنها فيما إذا أمكن و إلاّ لزم استرجاعها أيضا مقدّمة لأداء الواجب</w:t>
      </w:r>
      <w:r>
        <w:rPr>
          <w:rFonts w:eastAsia="Amiri" w:cs="Amiri" w:ascii="Amiri" w:hAnsi="Amiri"/>
          <w:color w:val="111111"/>
          <w:sz w:val="28"/>
          <w:szCs w:val="28"/>
          <w:rtl w:val="true"/>
          <w:lang w:bidi="ar-SA"/>
        </w:rPr>
        <w:t>.</w:t>
      </w:r>
    </w:p>
    <w:p>
      <w:pPr>
        <w:pStyle w:val="Heading5"/>
        <w:numPr>
          <w:ilvl w:val="4"/>
          <w:numId w:val="1"/>
        </w:numPr>
        <w:rPr/>
      </w:pPr>
      <w:bookmarkStart w:id="2293" w:name="__RefHeading___Toc3074236_1878427129"/>
      <w:bookmarkStart w:id="2294" w:name="_Toc979"/>
      <w:bookmarkEnd w:id="2293"/>
      <w:r>
        <w:rPr/>
        <w:t>5</w:t>
      </w:r>
      <w:r>
        <w:rPr>
          <w:rtl w:val="true"/>
        </w:rPr>
        <w:t xml:space="preserve"> - </w:t>
      </w:r>
      <w:r>
        <w:rPr>
          <w:rtl w:val="true"/>
        </w:rPr>
        <w:t>و اما انه لا ضمان مع تلفها لو لم يكن تفريط‍‌</w:t>
      </w:r>
      <w:bookmarkEnd w:id="2294"/>
    </w:p>
    <w:p>
      <w:pPr>
        <w:pStyle w:val="BookText"/>
        <w:rPr/>
      </w:pPr>
      <w:r>
        <w:rPr>
          <w:rFonts w:ascii="Amiri" w:hAnsi="Amiri" w:eastAsia="Amiri" w:cs="Amiri"/>
          <w:color w:val="111111"/>
          <w:sz w:val="28"/>
          <w:sz w:val="28"/>
          <w:szCs w:val="28"/>
          <w:rtl w:val="true"/>
          <w:lang w:bidi="ar-SA"/>
        </w:rPr>
        <w:t>فلانه بعد عزلها تتعيّن حقّا للجهة و تبقى أمانة بيد المالك لا يضمنها إلاّ مع التفريط‍‌، كما لو دفعها من دون حجّة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المدفوع إليه يضمنها مع اطلاعه على واقع الحال فلقاعدة على اليد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المناسب مع عدم تفريط‍‌ المالك و عدم اطلاع المدفوع إليه </w:t>
      </w:r>
      <w:bookmarkStart w:id="2295" w:name="pg14675_163360"/>
    </w:p>
    <w:p>
      <w:pPr>
        <w:pStyle w:val="BookText"/>
        <w:rPr/>
      </w:pPr>
      <w:bookmarkEnd w:id="2295"/>
      <w:r>
        <w:rPr>
          <w:rFonts w:ascii="Amiri" w:hAnsi="Amiri" w:eastAsia="Amiri" w:cs="Amiri"/>
          <w:color w:val="111111"/>
          <w:sz w:val="28"/>
          <w:sz w:val="28"/>
          <w:szCs w:val="28"/>
          <w:rtl w:val="true"/>
          <w:lang w:bidi="ar-SA"/>
        </w:rPr>
        <w:t>عدم ضمانها و تحقّق التلف من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المناسب ضمان المالك مطلقا لأنّ‌ المال المعزول ملك للجهة فدفع غير المالك المال الى شخص بدون اذن المالك لا يسقط‍‌ الضمان بل يكون صاحب المال و المدفوع إليه ضامنين، غايته إذا دفع صاحب المال الى الجهة البديل أمكنه الرجوع على المدفوع إليه ان لم يكن مغررا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 الجهة بعد ان اذن في العزل و بقاء المعزول امانة و دفعه على طبق حجّة معتبرة فما معنى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افتراض العزل و إلاّ فضمان صاحب المال واضح حتى مع سلوكه الحجّة المعتبرة</w:t>
      </w:r>
      <w:r>
        <w:rPr>
          <w:rFonts w:eastAsia="Amiri" w:cs="Amiri" w:ascii="Amiri" w:hAnsi="Amiri"/>
          <w:color w:val="111111"/>
          <w:sz w:val="28"/>
          <w:szCs w:val="28"/>
          <w:rtl w:val="true"/>
          <w:lang w:bidi="ar-SA"/>
        </w:rPr>
        <w:t>.</w:t>
      </w:r>
    </w:p>
    <w:p>
      <w:pPr>
        <w:pStyle w:val="Heading5"/>
        <w:numPr>
          <w:ilvl w:val="4"/>
          <w:numId w:val="1"/>
        </w:numPr>
        <w:rPr/>
      </w:pPr>
      <w:bookmarkStart w:id="2296" w:name="__RefHeading___Toc3074238_1878427129"/>
      <w:bookmarkStart w:id="2297" w:name="_Toc980"/>
      <w:bookmarkEnd w:id="2296"/>
      <w:r>
        <w:rPr/>
        <w:t>6</w:t>
      </w:r>
      <w:r>
        <w:rPr>
          <w:rtl w:val="true"/>
        </w:rPr>
        <w:t xml:space="preserve"> - </w:t>
      </w:r>
      <w:r>
        <w:rPr>
          <w:rtl w:val="true"/>
        </w:rPr>
        <w:t>و اما عدم الإجزاء مع اعتقاد الوجوب و اتّضاح العدم</w:t>
      </w:r>
      <w:bookmarkEnd w:id="2297"/>
    </w:p>
    <w:p>
      <w:pPr>
        <w:pStyle w:val="BookText"/>
        <w:rPr/>
      </w:pPr>
      <w:r>
        <w:rPr>
          <w:rFonts w:ascii="IRNazanin" w:hAnsi="IRNazanin" w:eastAsia="IRNazanin"/>
          <w:color w:val="111111"/>
          <w:sz w:val="28"/>
          <w:sz w:val="28"/>
          <w:szCs w:val="28"/>
          <w:rtl w:val="true"/>
          <w:lang w:bidi="fa-IR"/>
        </w:rPr>
        <w:t>فلعدم الموجب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جواز الاسترجاع فواضح لعدم تحقّق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جواز المطالبة بالبدل مع العلم بواقع الحال فلقاعدة على اليد</w:t>
      </w:r>
      <w:r>
        <w:rPr>
          <w:rFonts w:eastAsia="Amiri" w:cs="Amiri" w:ascii="Amiri" w:hAnsi="Amiri"/>
          <w:color w:val="111111"/>
          <w:sz w:val="28"/>
          <w:szCs w:val="28"/>
          <w:rtl w:val="true"/>
          <w:lang w:bidi="ar-SA"/>
        </w:rPr>
        <w:t>.</w:t>
      </w:r>
    </w:p>
    <w:p>
      <w:pPr>
        <w:pStyle w:val="Heading5"/>
        <w:numPr>
          <w:ilvl w:val="4"/>
          <w:numId w:val="1"/>
        </w:numPr>
        <w:rPr/>
      </w:pPr>
      <w:bookmarkStart w:id="2298" w:name="__RefHeading___Toc3074240_1878427129"/>
      <w:bookmarkStart w:id="2299" w:name="_Toc981"/>
      <w:bookmarkEnd w:id="2298"/>
      <w:r>
        <w:rPr/>
        <w:t>7</w:t>
      </w:r>
      <w:r>
        <w:rPr>
          <w:rtl w:val="true"/>
        </w:rPr>
        <w:t xml:space="preserve"> - </w:t>
      </w:r>
      <w:r>
        <w:rPr>
          <w:rtl w:val="true"/>
        </w:rPr>
        <w:t>و اما انه لا يجب البسط‍‌</w:t>
      </w:r>
      <w:bookmarkEnd w:id="2299"/>
    </w:p>
    <w:p>
      <w:pPr>
        <w:pStyle w:val="BookText"/>
        <w:rPr/>
      </w:pPr>
      <w:r>
        <w:rPr>
          <w:rFonts w:ascii="Amiri" w:hAnsi="Amiri" w:eastAsia="Amiri" w:cs="Amiri"/>
          <w:color w:val="111111"/>
          <w:sz w:val="28"/>
          <w:sz w:val="28"/>
          <w:szCs w:val="28"/>
          <w:rtl w:val="true"/>
          <w:lang w:bidi="ar-SA"/>
        </w:rPr>
        <w:t>فلعدم احتمال ذلك بل عدم امكانه إذ الفقراء و المساكين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محلى باللام الدالة على الاستغراق، و الدفع بنحو الاستغراق لجميع الأصناف لو أمكن فهو غير محتمل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الدفع الى واحد من كل صنف لا شاهد عليه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وجوب البسط‍‌ لا شاهد له سوى دعوى ظهور اللام في الملك، و هذا الظهور لو سلم فهو يتم لو كانت داخلة على جميع الأصناف و لو تقديرا و الأمر ليس كذلك لإباء ثلاثة أو أربعة منها عن ذلك</w:t>
      </w:r>
      <w:r>
        <w:rPr>
          <w:rFonts w:eastAsia="Amiri" w:cs="Amiri" w:ascii="Amiri" w:hAnsi="Amiri"/>
          <w:color w:val="111111"/>
          <w:sz w:val="28"/>
          <w:szCs w:val="28"/>
          <w:rtl w:val="true"/>
          <w:lang w:bidi="ar-SA"/>
        </w:rPr>
        <w:t xml:space="preserve">. </w:t>
      </w:r>
      <w:bookmarkStart w:id="2300" w:name="pg14675_163361"/>
    </w:p>
    <w:p>
      <w:pPr>
        <w:pStyle w:val="BookText"/>
        <w:rPr/>
      </w:pPr>
      <w:bookmarkEnd w:id="2300"/>
      <w:r>
        <w:rPr>
          <w:rFonts w:ascii="Amiri" w:hAnsi="Amiri" w:eastAsia="Amiri" w:cs="Amiri"/>
          <w:color w:val="111111"/>
          <w:sz w:val="28"/>
          <w:sz w:val="28"/>
          <w:szCs w:val="28"/>
          <w:rtl w:val="true"/>
          <w:lang w:bidi="ar-SA"/>
        </w:rPr>
        <w:t>على ان البسط‍‌ لو كان لازما لاشتهر و ذاع لشدّة الابتلاء بالمسألة و الحال انه لم ينسب الخلاف في ذلك إلاّ الى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قطعنا النظر عن الروايات و إلاّ فالأمر أوضح، ففي صحيحة أحمد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له قرابة كلّهم يقول بك و له زكاة أ يجوز له أن يعطيهم جميع زكاته‌؟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1" w:name="__RefHeading___Toc3074242_1878427129"/>
      <w:bookmarkStart w:id="2302" w:name="_Toc982"/>
      <w:bookmarkEnd w:id="2301"/>
      <w:r>
        <w:rPr/>
        <w:t>8</w:t>
      </w:r>
      <w:r>
        <w:rPr>
          <w:rtl w:val="true"/>
        </w:rPr>
        <w:t xml:space="preserve"> - </w:t>
      </w:r>
      <w:r>
        <w:rPr>
          <w:rtl w:val="true"/>
        </w:rPr>
        <w:t>و اما عدم وجوب دفعها الى الفقيه</w:t>
      </w:r>
      <w:bookmarkEnd w:id="2302"/>
    </w:p>
    <w:p>
      <w:pPr>
        <w:pStyle w:val="BookText"/>
        <w:rPr/>
      </w:pPr>
      <w:r>
        <w:rPr>
          <w:rFonts w:ascii="Amiri" w:hAnsi="Amiri" w:eastAsia="Amiri" w:cs="Amiri"/>
          <w:color w:val="111111"/>
          <w:sz w:val="28"/>
          <w:sz w:val="28"/>
          <w:szCs w:val="28"/>
          <w:rtl w:val="true"/>
          <w:lang w:bidi="ar-SA"/>
        </w:rPr>
        <w:t>فلعدم الدليل على ذلك خلافا للشيخ المفيد حيث نسب إليه ذلك تمسّكا بظاهر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الدال على وجوب الدفع الى النبي صلّى اللّه عليه و آله بالملازمة، و حيث ان الفقيه نائب الامام عليه السّلام و بمنزلته و هو بمنزلة النبي صلّى اللّه عليه و آله فيثبت الحكم له أيضا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بالأخذ لا يقصد منه معناه المطابقي ليدل بالالتزام على وجوب الدفع، فإنّه كناية عن تشريع وجوب الزكاة، و إلاّ فلا يحتمل وجوب أخذه صلّى اللّه عليه و آله بما هو أخذ، و هل يحتمل ان توزيع المالك ضريبة ماله لا يجوز و لو كان باستئذان منه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قطعنا النظر عن الروايات و إلاّ فمراجعتها في الأبواب المختلفة يوجب قطع الفقيه بعدم اشتراط‍‌ ذلك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هذا كلّه لو لم يطالب بها الفقيه، و اما لو طالب بها لمصلحة خاصّة فمن اللازم دفعها إليه لوجوب إطاعته</w:t>
      </w:r>
      <w:r>
        <w:rPr>
          <w:rFonts w:eastAsia="Amiri" w:cs="Amiri" w:ascii="Amiri" w:hAnsi="Amiri"/>
          <w:color w:val="111111"/>
          <w:sz w:val="28"/>
          <w:szCs w:val="28"/>
          <w:rtl w:val="true"/>
          <w:lang w:bidi="ar-SA"/>
        </w:rPr>
        <w:t xml:space="preserve">. </w:t>
      </w:r>
      <w:bookmarkStart w:id="2303" w:name="pg14675_163362"/>
    </w:p>
    <w:p>
      <w:pPr>
        <w:pStyle w:val="BookText"/>
        <w:rPr/>
      </w:pPr>
      <w:bookmarkEnd w:id="2303"/>
      <w:r>
        <w:rPr>
          <w:rFonts w:ascii="Amiri" w:hAnsi="Amiri" w:eastAsia="Amiri" w:cs="Amiri"/>
          <w:color w:val="111111"/>
          <w:sz w:val="28"/>
          <w:sz w:val="28"/>
          <w:szCs w:val="28"/>
          <w:rtl w:val="true"/>
          <w:lang w:bidi="ar-SA"/>
        </w:rPr>
        <w:t>و الفارق بين سهم الامام عليه السّلام حيث يجب دفعه الى الفقيه و بين الزكاة حيث لا يجب دفعها إليه ان الخمس ملك منصب الإمامة أو شخص الامام عليه السّلام فيلزم انتقاله الى الفقيه الذي هو نائب الامام عليه السّلام بخلاف الزكاة فانها ليست كذلك</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3074244_1878427129"/>
      <w:bookmarkStart w:id="2305" w:name="_Toc983"/>
      <w:bookmarkEnd w:id="2304"/>
      <w:r>
        <w:rPr/>
        <w:t>9</w:t>
      </w:r>
      <w:r>
        <w:rPr>
          <w:rtl w:val="true"/>
        </w:rPr>
        <w:t xml:space="preserve"> - </w:t>
      </w:r>
      <w:r>
        <w:rPr>
          <w:rtl w:val="true"/>
        </w:rPr>
        <w:t>و اما جواز نقلها</w:t>
      </w:r>
      <w:bookmarkEnd w:id="2305"/>
    </w:p>
    <w:p>
      <w:pPr>
        <w:pStyle w:val="BookText"/>
        <w:rPr/>
      </w:pPr>
      <w:r>
        <w:rPr>
          <w:rFonts w:ascii="Amiri" w:hAnsi="Amiri" w:eastAsia="Amiri" w:cs="Amiri"/>
          <w:color w:val="111111"/>
          <w:sz w:val="28"/>
          <w:sz w:val="28"/>
          <w:szCs w:val="28"/>
          <w:rtl w:val="true"/>
          <w:lang w:bidi="ar-SA"/>
        </w:rPr>
        <w:t>فيدلّ‌ عليه مضافا الى الأصل عدّة روايات كصحيح أحمد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الثالث عليه السّلام عن الرجل يخرج زكاته من بلد الى بلد آخر و يصرفها في اخوانه فهل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3074246_1878427129"/>
      <w:bookmarkStart w:id="2307" w:name="_Toc984"/>
      <w:bookmarkEnd w:id="2306"/>
      <w:r>
        <w:rPr/>
        <w:t>10</w:t>
      </w:r>
      <w:r>
        <w:rPr>
          <w:rtl w:val="true"/>
        </w:rPr>
        <w:t xml:space="preserve"> - </w:t>
      </w:r>
      <w:r>
        <w:rPr>
          <w:rtl w:val="true"/>
        </w:rPr>
        <w:t>و اما انها من العبادات</w:t>
      </w:r>
      <w:bookmarkEnd w:id="2307"/>
    </w:p>
    <w:p>
      <w:pPr>
        <w:pStyle w:val="BookText"/>
        <w:rPr/>
      </w:pPr>
      <w:r>
        <w:rPr>
          <w:rFonts w:ascii="Amiri" w:hAnsi="Amiri" w:eastAsia="Amiri" w:cs="Amiri"/>
          <w:color w:val="111111"/>
          <w:sz w:val="28"/>
          <w:sz w:val="28"/>
          <w:szCs w:val="28"/>
          <w:rtl w:val="true"/>
          <w:lang w:bidi="ar-SA"/>
        </w:rPr>
        <w:t>فلقضاء ارتكاز المتشرّعة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كونها من الأركان المبني عليها الإسلام قد يستفاد منه ذلك</w:t>
      </w:r>
      <w:r>
        <w:rPr>
          <w:rFonts w:eastAsia="Amiri" w:cs="Amiri" w:ascii="Amiri" w:hAnsi="Amiri"/>
          <w:color w:val="111111"/>
          <w:sz w:val="28"/>
          <w:szCs w:val="28"/>
          <w:rtl w:val="true"/>
          <w:lang w:bidi="ar-SA"/>
        </w:rPr>
        <w:t>.</w:t>
      </w:r>
    </w:p>
    <w:p>
      <w:pPr>
        <w:pStyle w:val="Heading4"/>
        <w:numPr>
          <w:ilvl w:val="3"/>
          <w:numId w:val="1"/>
        </w:numPr>
        <w:rPr/>
      </w:pPr>
      <w:bookmarkStart w:id="2308" w:name="__RefHeading___Toc3074248_1878427129"/>
      <w:bookmarkStart w:id="2309" w:name="_Toc985"/>
      <w:bookmarkEnd w:id="2308"/>
      <w:r>
        <w:rPr/>
        <w:t>9</w:t>
      </w:r>
      <w:r>
        <w:rPr>
          <w:rtl w:val="true"/>
        </w:rPr>
        <w:t xml:space="preserve"> - </w:t>
      </w:r>
      <w:r>
        <w:rPr>
          <w:rtl w:val="true"/>
        </w:rPr>
        <w:t>زكاة الفطرة و شرائط‍‌ وجوبها</w:t>
      </w:r>
      <w:bookmarkEnd w:id="2309"/>
    </w:p>
    <w:p>
      <w:pPr>
        <w:pStyle w:val="Heading5"/>
        <w:numPr>
          <w:ilvl w:val="4"/>
          <w:numId w:val="1"/>
        </w:numPr>
        <w:rPr/>
      </w:pPr>
      <w:bookmarkStart w:id="2310" w:name="__RefHeading___Toc3074250_1878427129"/>
      <w:bookmarkStart w:id="2311" w:name="_Toc986"/>
      <w:bookmarkEnd w:id="2310"/>
      <w:r>
        <w:rPr>
          <w:rtl w:val="true"/>
        </w:rPr>
        <w:t>تجب زكاة الفطرة على البالغ العاقل الغني الحرّ غير المغمى عليه طيلة</w:t>
      </w:r>
      <w:bookmarkEnd w:id="2311"/>
    </w:p>
    <w:p>
      <w:pPr>
        <w:pStyle w:val="Heading6"/>
        <w:numPr>
          <w:ilvl w:val="5"/>
          <w:numId w:val="1"/>
        </w:numPr>
        <w:rPr/>
      </w:pPr>
      <w:bookmarkStart w:id="2312" w:name="__RefHeading___Toc3074252_1878427129"/>
      <w:bookmarkStart w:id="2313" w:name="_Toc987"/>
      <w:bookmarkEnd w:id="2312"/>
      <w:r>
        <w:rPr>
          <w:rtl w:val="true"/>
        </w:rPr>
        <w:t>اشارة</w:t>
      </w:r>
      <w:bookmarkEnd w:id="2313"/>
    </w:p>
    <w:p>
      <w:pPr>
        <w:pStyle w:val="BookText"/>
        <w:rPr/>
      </w:pPr>
      <w:r>
        <w:rPr>
          <w:rFonts w:ascii="IRNazanin" w:hAnsi="IRNazanin" w:eastAsia="IRNazanin"/>
          <w:color w:val="111111"/>
          <w:sz w:val="28"/>
          <w:sz w:val="28"/>
          <w:szCs w:val="28"/>
          <w:rtl w:val="true"/>
          <w:lang w:bidi="fa-IR"/>
        </w:rPr>
        <w:t>وقت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اعتبر المشهور اجتماع الشرائط‍‌ قبل الغروب من ليلة العيد آنا ما حتى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314" w:name="__RefHeading___Toc3074254_1878427129"/>
      <w:bookmarkStart w:id="2315" w:name="_Toc988"/>
      <w:bookmarkEnd w:id="2314"/>
      <w:r>
        <w:rPr/>
        <w:t>1</w:t>
      </w:r>
      <w:r>
        <w:rPr>
          <w:rtl w:val="true"/>
        </w:rPr>
        <w:t xml:space="preserve"> - </w:t>
      </w:r>
      <w:r>
        <w:rPr>
          <w:rtl w:val="true"/>
        </w:rPr>
        <w:t>الزكاة على نحوين</w:t>
      </w:r>
      <w:r>
        <w:rPr>
          <w:rtl w:val="true"/>
        </w:rPr>
        <w:t xml:space="preserve">: </w:t>
      </w:r>
      <w:r>
        <w:rPr>
          <w:rtl w:val="true"/>
        </w:rPr>
        <w:t xml:space="preserve">زكاة مال </w:t>
      </w:r>
      <w:r>
        <w:rPr>
          <w:rtl w:val="true"/>
        </w:rPr>
        <w:t xml:space="preserve">- </w:t>
      </w:r>
      <w:r>
        <w:rPr>
          <w:rtl w:val="true"/>
        </w:rPr>
        <w:t xml:space="preserve">و هي ما تقدّم </w:t>
      </w:r>
      <w:r>
        <w:rPr>
          <w:rtl w:val="true"/>
        </w:rPr>
        <w:t xml:space="preserve">- </w:t>
      </w:r>
      <w:r>
        <w:rPr>
          <w:rtl w:val="true"/>
        </w:rPr>
        <w:t>و زكاة فطرة</w:t>
      </w:r>
      <w:r>
        <w:rPr>
          <w:rtl w:val="true"/>
        </w:rPr>
        <w:t>.</w:t>
      </w:r>
      <w:bookmarkEnd w:id="231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بذلك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فسّرت الزكاة في </w:t>
      </w:r>
      <w:bookmarkStart w:id="2316" w:name="pg14675_163363"/>
    </w:p>
    <w:p>
      <w:pPr>
        <w:pStyle w:val="BookText"/>
        <w:rPr/>
      </w:pPr>
      <w:bookmarkEnd w:id="2316"/>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فَصَلّى </w:t>
      </w:r>
      <w:r>
        <w:rPr>
          <w:rStyle w:val="FootnoteAnchor"/>
          <w:rtl w:val="true"/>
        </w:rPr>
        <w:footnoteReference w:id="793"/>
      </w:r>
      <w:r>
        <w:rPr>
          <w:rFonts w:ascii="Amiri" w:hAnsi="Amiri" w:eastAsia="Amiri" w:cs="Amiri"/>
          <w:color w:val="111111"/>
          <w:sz w:val="28"/>
          <w:sz w:val="28"/>
          <w:szCs w:val="28"/>
          <w:rtl w:val="true"/>
          <w:lang w:bidi="ar-SA"/>
        </w:rPr>
        <w:t>بذلك، كما في بعض الأخبار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الفطرة اما بمعنى الافطار حيث تجب يوم الفطر، أو بمعنى الدين فتكون زكاة الإسلام، أو بمعنى الخلقة، حيث تحفظ‍‌ صاحبها من الموت، ففي الحديث عن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فاعط‍‌ عن عيالنا الفطرة و عن الرقيق أجمعهم و لا تدع منهم أحدا فإنّك ان تركت منهم إنسانا تخوّفت عليه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7" w:name="__RefHeading___Toc3074256_1878427129"/>
      <w:bookmarkStart w:id="2318" w:name="_Toc989"/>
      <w:bookmarkEnd w:id="2317"/>
      <w:r>
        <w:rPr/>
        <w:t>2</w:t>
      </w:r>
      <w:r>
        <w:rPr>
          <w:rtl w:val="true"/>
        </w:rPr>
        <w:t xml:space="preserve"> - </w:t>
      </w:r>
      <w:r>
        <w:rPr>
          <w:rtl w:val="true"/>
        </w:rPr>
        <w:t>و اما اشتراط‍‌ وجوبها بالبلوغ و العقل</w:t>
      </w:r>
      <w:bookmarkEnd w:id="2318"/>
    </w:p>
    <w:p>
      <w:pPr>
        <w:pStyle w:val="BookText"/>
        <w:rPr/>
      </w:pPr>
      <w:r>
        <w:rPr>
          <w:rFonts w:ascii="Amiri" w:hAnsi="Amiri" w:eastAsia="Amiri" w:cs="Amiri"/>
          <w:color w:val="111111"/>
          <w:sz w:val="28"/>
          <w:sz w:val="28"/>
          <w:szCs w:val="28"/>
          <w:rtl w:val="true"/>
          <w:lang w:bidi="ar-SA"/>
        </w:rPr>
        <w:t>فيكفي لإثباته القصور في المقتضي، مضافا الى حكومة حديث رفع القلم</w:t>
      </w:r>
      <w:r>
        <w:rPr>
          <w:rStyle w:val="FootnoteAnchor"/>
          <w:rtl w:val="true"/>
        </w:rPr>
        <w:footnoteReference w:id="796"/>
      </w:r>
      <w:r>
        <w:rPr>
          <w:rFonts w:ascii="Amiri" w:hAnsi="Amiri" w:eastAsia="Amiri" w:cs="Amiri"/>
          <w:color w:val="111111"/>
          <w:sz w:val="28"/>
          <w:sz w:val="28"/>
          <w:szCs w:val="28"/>
          <w:rtl w:val="true"/>
          <w:lang w:bidi="ar-SA"/>
        </w:rPr>
        <w:t>بالبيان المتقدّم في زكاة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يمتاز المقام ببعض الأخبار الخاصّة، ففي صحيح محمد بن القاسم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كتب الى أبي الحسن الرضا عليه السّلام يسأله عن الوصي يزكي زكاة الفطرة عن اليتامى إذا كان لهم مال 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 تحتمل الخصوصيّة لليتيم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فيتعدّى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يعل بهما أحد و إلاّ وجبت على المعيل</w:t>
      </w:r>
      <w:r>
        <w:rPr>
          <w:rFonts w:eastAsia="Amiri" w:cs="Amiri" w:ascii="Amiri" w:hAnsi="Amiri"/>
          <w:color w:val="111111"/>
          <w:sz w:val="28"/>
          <w:szCs w:val="28"/>
          <w:rtl w:val="true"/>
          <w:lang w:bidi="ar-SA"/>
        </w:rPr>
        <w:t>.</w:t>
      </w:r>
    </w:p>
    <w:p>
      <w:pPr>
        <w:pStyle w:val="Heading6"/>
        <w:numPr>
          <w:ilvl w:val="5"/>
          <w:numId w:val="1"/>
        </w:numPr>
        <w:rPr/>
      </w:pPr>
      <w:bookmarkStart w:id="2319" w:name="__RefHeading___Toc3074258_1878427129"/>
      <w:bookmarkStart w:id="2320" w:name="_Toc990"/>
      <w:bookmarkEnd w:id="2319"/>
      <w:r>
        <w:rPr/>
        <w:t>3</w:t>
      </w:r>
      <w:r>
        <w:rPr>
          <w:rtl w:val="true"/>
        </w:rPr>
        <w:t xml:space="preserve"> - </w:t>
      </w:r>
      <w:r>
        <w:rPr>
          <w:rtl w:val="true"/>
        </w:rPr>
        <w:t xml:space="preserve">و اما اعتبار الغنى </w:t>
      </w:r>
      <w:r>
        <w:rPr>
          <w:rtl w:val="true"/>
        </w:rPr>
        <w:t xml:space="preserve">- </w:t>
      </w:r>
      <w:r>
        <w:rPr>
          <w:rtl w:val="true"/>
        </w:rPr>
        <w:t>ملك قوت السنة</w:t>
      </w:r>
      <w:bookmarkEnd w:id="232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ينسب فيه الخلاف </w:t>
      </w:r>
      <w:bookmarkStart w:id="2321" w:name="pg14675_163364"/>
    </w:p>
    <w:p>
      <w:pPr>
        <w:pStyle w:val="BookText"/>
        <w:rPr/>
      </w:pPr>
      <w:bookmarkEnd w:id="2321"/>
      <w:r>
        <w:rPr>
          <w:rFonts w:ascii="Amiri" w:hAnsi="Amiri" w:eastAsia="Amiri" w:cs="Amiri"/>
          <w:color w:val="111111"/>
          <w:sz w:val="28"/>
          <w:sz w:val="28"/>
          <w:szCs w:val="28"/>
          <w:rtl w:val="true"/>
          <w:lang w:bidi="ar-SA"/>
        </w:rPr>
        <w:t>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يأخذ من الزكاة، عليه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ذلك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يتصدّق عليه هل عليه صدقة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يعطى ممّا يتصدّق به عليه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يجمع بحمل الثاني على الاستحباب، و هو ان تمّ‌ عرفا و إلاّ استقرت المعارضة و لزم طرح الثاني لهجران الأصحاب له</w:t>
      </w:r>
      <w:r>
        <w:rPr>
          <w:rFonts w:eastAsia="Amiri" w:cs="Amiri" w:ascii="Amiri" w:hAnsi="Amiri"/>
          <w:color w:val="111111"/>
          <w:sz w:val="28"/>
          <w:szCs w:val="28"/>
          <w:rtl w:val="true"/>
          <w:lang w:bidi="ar-SA"/>
        </w:rPr>
        <w:t>.</w:t>
      </w:r>
    </w:p>
    <w:p>
      <w:pPr>
        <w:pStyle w:val="Heading6"/>
        <w:numPr>
          <w:ilvl w:val="5"/>
          <w:numId w:val="1"/>
        </w:numPr>
        <w:rPr/>
      </w:pPr>
      <w:bookmarkStart w:id="2322" w:name="__RefHeading___Toc3074260_1878427129"/>
      <w:bookmarkStart w:id="2323" w:name="_Toc991"/>
      <w:bookmarkEnd w:id="2322"/>
      <w:r>
        <w:rPr/>
        <w:t>4</w:t>
      </w:r>
      <w:r>
        <w:rPr>
          <w:rtl w:val="true"/>
        </w:rPr>
        <w:t xml:space="preserve"> - </w:t>
      </w:r>
      <w:r>
        <w:rPr>
          <w:rtl w:val="true"/>
        </w:rPr>
        <w:t>و اما اشتراط‍‌ الحرية</w:t>
      </w:r>
      <w:bookmarkEnd w:id="2323"/>
    </w:p>
    <w:p>
      <w:pPr>
        <w:pStyle w:val="BookText"/>
        <w:rPr/>
      </w:pPr>
      <w:r>
        <w:rPr>
          <w:rFonts w:ascii="Amiri" w:hAnsi="Amiri" w:eastAsia="Amiri" w:cs="Amiri"/>
          <w:color w:val="111111"/>
          <w:sz w:val="28"/>
          <w:sz w:val="28"/>
          <w:szCs w:val="28"/>
          <w:rtl w:val="true"/>
          <w:lang w:bidi="ar-SA"/>
        </w:rPr>
        <w:t>فلا مستند له سوى 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بناء على انه لا يملك يكون الحكم على طبق القاعدة لكونه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المكاتب، و اما فيه فالمنسوب الى الشيخ الصدوق</w:t>
      </w:r>
      <w:r>
        <w:rPr>
          <w:rStyle w:val="FootnoteAnchor"/>
          <w:rtl w:val="true"/>
        </w:rPr>
        <w:footnoteReference w:id="800"/>
      </w:r>
      <w:r>
        <w:rPr>
          <w:rFonts w:ascii="Amiri" w:hAnsi="Amiri" w:eastAsia="Amiri" w:cs="Amiri"/>
          <w:color w:val="111111"/>
          <w:sz w:val="28"/>
          <w:sz w:val="28"/>
          <w:szCs w:val="28"/>
          <w:rtl w:val="true"/>
          <w:lang w:bidi="ar-SA"/>
        </w:rPr>
        <w:t>الحكم بالوجوب استنادا الى صحيح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 هل عليه فطرة شهر رمضان أو على من كاتبه‌؟ و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عليه و لا تجوز شهادته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اشتمال الحديث على الحكم بعدم جواز شهادة المكاتب الذي لا يقول به الأصحاب و حذرا من مخالفة مشهور الأصحاب يكون المناسب التنزل من الفتوى بالوجوب الى الاحتياط‍‌</w:t>
      </w:r>
      <w:r>
        <w:rPr>
          <w:rFonts w:eastAsia="Amiri" w:cs="Amiri" w:ascii="Amiri" w:hAnsi="Amiri"/>
          <w:color w:val="111111"/>
          <w:sz w:val="28"/>
          <w:szCs w:val="28"/>
          <w:rtl w:val="true"/>
          <w:lang w:bidi="ar-SA"/>
        </w:rPr>
        <w:t>.</w:t>
      </w:r>
    </w:p>
    <w:p>
      <w:pPr>
        <w:pStyle w:val="Heading6"/>
        <w:numPr>
          <w:ilvl w:val="5"/>
          <w:numId w:val="1"/>
        </w:numPr>
        <w:rPr/>
      </w:pPr>
      <w:bookmarkStart w:id="2324" w:name="__RefHeading___Toc3074262_1878427129"/>
      <w:bookmarkStart w:id="2325" w:name="_Toc992"/>
      <w:bookmarkEnd w:id="2324"/>
      <w:r>
        <w:rPr/>
        <w:t>5</w:t>
      </w:r>
      <w:r>
        <w:rPr>
          <w:rtl w:val="true"/>
        </w:rPr>
        <w:t xml:space="preserve"> - </w:t>
      </w:r>
      <w:r>
        <w:rPr>
          <w:rtl w:val="true"/>
        </w:rPr>
        <w:t>و اما اعتبار عدم الاغماء</w:t>
      </w:r>
      <w:bookmarkEnd w:id="232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المشهور و لكن لا دليل عليه فتشمله اطلاقات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مع استيعابه لتمام وقت الوجوب يكون </w:t>
      </w:r>
      <w:bookmarkStart w:id="2326" w:name="pg14675_163365"/>
    </w:p>
    <w:p>
      <w:pPr>
        <w:pStyle w:val="BookText"/>
        <w:rPr/>
      </w:pPr>
      <w:bookmarkEnd w:id="2326"/>
      <w:r>
        <w:rPr>
          <w:rFonts w:ascii="Amiri" w:hAnsi="Amiri" w:eastAsia="Amiri" w:cs="Amiri"/>
          <w:color w:val="111111"/>
          <w:sz w:val="28"/>
          <w:sz w:val="28"/>
          <w:szCs w:val="28"/>
          <w:rtl w:val="true"/>
          <w:lang w:bidi="ar-SA"/>
        </w:rPr>
        <w:t>السقوط‍‌ وجيها لأنه ما دام كذلك لا يكون مكلّفا بالاداء، و الخطاب بالقضاء بعد ذلك يحتاج الى دليل و هو لفقدانه 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يلزم اجتماع الشرائط‍‌ قبيل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عدم ثبوت شرطية عدم الاغماء بعد</w:t>
      </w:r>
      <w:r>
        <w:rPr>
          <w:rFonts w:eastAsia="Amiri" w:cs="Amiri" w:ascii="Amiri" w:hAnsi="Amiri"/>
          <w:color w:val="111111"/>
          <w:sz w:val="28"/>
          <w:szCs w:val="28"/>
          <w:rtl w:val="true"/>
          <w:lang w:bidi="ar-SA"/>
        </w:rPr>
        <w:t>.</w:t>
      </w:r>
    </w:p>
    <w:p>
      <w:pPr>
        <w:pStyle w:val="Heading6"/>
        <w:numPr>
          <w:ilvl w:val="5"/>
          <w:numId w:val="1"/>
        </w:numPr>
        <w:rPr/>
      </w:pPr>
      <w:bookmarkStart w:id="2327" w:name="__RefHeading___Toc3074264_1878427129"/>
      <w:bookmarkStart w:id="2328" w:name="_Toc993"/>
      <w:bookmarkEnd w:id="2327"/>
      <w:r>
        <w:rPr/>
        <w:t>6</w:t>
      </w:r>
      <w:r>
        <w:rPr>
          <w:rtl w:val="true"/>
        </w:rPr>
        <w:t xml:space="preserve"> - </w:t>
      </w:r>
      <w:r>
        <w:rPr>
          <w:rtl w:val="true"/>
        </w:rPr>
        <w:t>و اما اعتبار اجتماع الشرائط‍‌ قبل الغروب</w:t>
      </w:r>
      <w:bookmarkEnd w:id="2328"/>
    </w:p>
    <w:p>
      <w:pPr>
        <w:pStyle w:val="BookText"/>
        <w:rPr/>
      </w:pPr>
      <w:r>
        <w:rPr>
          <w:rFonts w:ascii="Amiri" w:hAnsi="Amiri" w:eastAsia="Amiri" w:cs="Amiri"/>
          <w:color w:val="111111"/>
          <w:sz w:val="28"/>
          <w:sz w:val="28"/>
          <w:szCs w:val="28"/>
          <w:rtl w:val="true"/>
          <w:lang w:bidi="ar-SA"/>
        </w:rPr>
        <w:t>فيدل عليه ما رواه الصدوق بإسناده عن علي بن أبي حمزة</w:t>
      </w:r>
      <w:r>
        <w:rPr>
          <w:rStyle w:val="FootnoteAnchor"/>
          <w:rtl w:val="true"/>
        </w:rPr>
        <w:footnoteReference w:id="802"/>
      </w:r>
      <w:r>
        <w:rPr>
          <w:rFonts w:ascii="Amiri" w:hAnsi="Amiri" w:eastAsia="Amiri" w:cs="Amiri"/>
          <w:color w:val="111111"/>
          <w:sz w:val="28"/>
          <w:sz w:val="28"/>
          <w:szCs w:val="28"/>
          <w:rtl w:val="true"/>
          <w:lang w:bidi="ar-SA"/>
        </w:rPr>
        <w:t>عن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 يولد ليلة الفطر، و اليهودي و النصراني يسلم ليلة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فطرة، و ليست الفطرة إلاّ على من أدرك الشهر</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فإنّه يدل بوضوح على لزوم ادراك شهر رمضان من دون خصوصية 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اعتبر المشهور لزوم تحقّق الشروط‍‌ قبل الغروب بآن و استمرارها إليه ليصدق إدراك الشهر و لا يكفي تحققها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إذا حصل إدراك الشروط‍‌ مقارنا للغروب فالاحتياط‍‌ يقتضي لزوم الفطرة لاحتمال صدق الادراك عرفا بذلك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عدم المناقشة في سند الرواية من ناحية محمّد بن علي ما جيلويه و البطائني باعتبار شيخوخة الاجازة في الأوّل و رواية الأعاظم و وكالة الامام عليه السّلام في الثاني و إلاّ فلا بدّ من الرجوع الى القاعدة و هي تقتضي كفاية تحقّق الشروط‍‌ و لو بعد الغروب ما دام لم ينته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يستثنى من ذلك المولود أو من أسلم بعد الغروب فإنّه </w:t>
      </w:r>
      <w:bookmarkStart w:id="2329" w:name="pg14675_163366"/>
    </w:p>
    <w:p>
      <w:pPr>
        <w:pStyle w:val="BookText"/>
        <w:rPr/>
      </w:pPr>
      <w:bookmarkEnd w:id="2329"/>
      <w:r>
        <w:rPr>
          <w:rFonts w:ascii="Amiri" w:hAnsi="Amiri" w:eastAsia="Amiri" w:cs="Amiri"/>
          <w:color w:val="111111"/>
          <w:sz w:val="28"/>
          <w:sz w:val="28"/>
          <w:szCs w:val="28"/>
          <w:rtl w:val="true"/>
          <w:lang w:bidi="ar-SA"/>
        </w:rPr>
        <w:t>لا تجب الفطرة عليه أو اخراجها عنه لصحيح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مولود ولد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يهودي أسلم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0" w:name="__RefHeading___Toc3074266_1878427129"/>
      <w:bookmarkStart w:id="2331" w:name="_Toc994"/>
      <w:bookmarkEnd w:id="2330"/>
      <w:r>
        <w:rPr>
          <w:rtl w:val="true"/>
        </w:rPr>
        <w:t>وقت الوجوب</w:t>
      </w:r>
      <w:bookmarkEnd w:id="2331"/>
    </w:p>
    <w:p>
      <w:pPr>
        <w:pStyle w:val="Heading6"/>
        <w:numPr>
          <w:ilvl w:val="5"/>
          <w:numId w:val="1"/>
        </w:numPr>
        <w:rPr/>
      </w:pPr>
      <w:bookmarkStart w:id="2332" w:name="__RefHeading___Toc3074268_1878427129"/>
      <w:bookmarkStart w:id="2333" w:name="_Toc995"/>
      <w:bookmarkEnd w:id="2332"/>
      <w:r>
        <w:rPr>
          <w:rtl w:val="true"/>
        </w:rPr>
        <w:t>اشارة</w:t>
      </w:r>
      <w:bookmarkEnd w:id="2333"/>
    </w:p>
    <w:p>
      <w:pPr>
        <w:pStyle w:val="BookText"/>
        <w:rPr/>
      </w:pPr>
      <w:r>
        <w:rPr>
          <w:rFonts w:ascii="Amiri" w:hAnsi="Amiri" w:eastAsia="Amiri" w:cs="Amiri"/>
          <w:color w:val="111111"/>
          <w:sz w:val="28"/>
          <w:sz w:val="28"/>
          <w:szCs w:val="28"/>
          <w:rtl w:val="true"/>
          <w:lang w:bidi="ar-SA"/>
        </w:rPr>
        <w:t>المشهور ابتداء وقت الوجوب بغروب ليلة العيد و انتهاؤه بزوال يومه لمن لم يصلّ‌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بأن الابتداء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عزلها في الوقت المذكور يجوز تأخير دفعها لغرض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الدفع و العزل الى الزوال تدفع بعد ذلك بنيّة القربة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تقديم دفعها من بداية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عزلها تتعيّن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334" w:name="__RefHeading___Toc3074270_1878427129"/>
      <w:bookmarkStart w:id="2335" w:name="_Toc996"/>
      <w:bookmarkEnd w:id="2334"/>
      <w:r>
        <w:rPr/>
        <w:t>1</w:t>
      </w:r>
      <w:r>
        <w:rPr>
          <w:rtl w:val="true"/>
        </w:rPr>
        <w:t xml:space="preserve"> - </w:t>
      </w:r>
      <w:r>
        <w:rPr>
          <w:rtl w:val="true"/>
        </w:rPr>
        <w:t>اما بالنسبة الى وقت الوجوب</w:t>
      </w:r>
      <w:bookmarkEnd w:id="2335"/>
    </w:p>
    <w:p>
      <w:pPr>
        <w:pStyle w:val="BookText"/>
        <w:rPr/>
      </w:pPr>
      <w:r>
        <w:rPr>
          <w:rFonts w:ascii="Amiri" w:hAnsi="Amiri" w:eastAsia="Amiri" w:cs="Amiri"/>
          <w:color w:val="111111"/>
          <w:sz w:val="28"/>
          <w:sz w:val="28"/>
          <w:szCs w:val="28"/>
          <w:rtl w:val="true"/>
          <w:lang w:bidi="ar-SA"/>
        </w:rPr>
        <w:t>فهناك امور ثلاثة ينبغي التفرقة بينها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يبحث متى يلزم اجتماع شرائط‍‌ الوجوب‌؟ هل عند الغروب أو عند طلوع الفجر؟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يبحث متى يبتدئ الوجوب‌؟ هل يبتدئ عند الغروب أو عند الطلوع‌؟ و تظهر الثمرة في من مات ما بين الفترتين، فعلى الغروب يلزم اخراجها عنه بخلافه على الطلوع</w:t>
      </w:r>
      <w:r>
        <w:rPr>
          <w:rFonts w:eastAsia="Amiri" w:cs="Amiri" w:ascii="Amiri" w:hAnsi="Amiri"/>
          <w:color w:val="111111"/>
          <w:sz w:val="28"/>
          <w:szCs w:val="28"/>
          <w:rtl w:val="true"/>
          <w:lang w:bidi="ar-SA"/>
        </w:rPr>
        <w:t xml:space="preserve">. </w:t>
      </w:r>
      <w:bookmarkStart w:id="2336" w:name="pg14675_163367"/>
    </w:p>
    <w:p>
      <w:pPr>
        <w:pStyle w:val="BookText"/>
        <w:rPr/>
      </w:pPr>
      <w:bookmarkEnd w:id="2336"/>
      <w:r>
        <w:rPr>
          <w:rFonts w:ascii="Amiri" w:hAnsi="Amiri" w:eastAsia="Amiri" w:cs="Amiri"/>
          <w:color w:val="111111"/>
          <w:sz w:val="28"/>
          <w:sz w:val="28"/>
          <w:szCs w:val="28"/>
          <w:rtl w:val="true"/>
          <w:lang w:bidi="ar-SA"/>
        </w:rPr>
        <w:t>و ثالثة يبحث متى يلزم دفعها الى مصرفها؟ هل يجوز ذلك ليلا أو يلزم أن يكون في النهار أو يجوز التأخير طيلة شوال‌؟</w:t>
      </w:r>
    </w:p>
    <w:p>
      <w:pPr>
        <w:pStyle w:val="BookText"/>
        <w:rPr/>
      </w:pPr>
      <w:r>
        <w:rPr>
          <w:rFonts w:ascii="Amiri" w:hAnsi="Amiri" w:eastAsia="Amiri" w:cs="Amiri"/>
          <w:color w:val="111111"/>
          <w:sz w:val="28"/>
          <w:sz w:val="28"/>
          <w:szCs w:val="28"/>
          <w:rtl w:val="true"/>
          <w:lang w:bidi="ar-SA"/>
        </w:rPr>
        <w:t>اما بالنسبة الى البحث الأوّل فالمدار على الغروب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البحث الثالث فيأتي التعرّض 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فالكلام هو في البحث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كون البداية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له بحديثي معاوية المتقدّمين، فان اعتبار اجتماع الشرائط‍‌ قبيل الغروب و ان كان لا يلازم كون وقت الوجوب ذلك بل يحتمل كونه طلوع الفجر، بأن يتعلّق الوجوب عند الطلوع لمن جمع الشرائط‍‌ قبيل الغروب إلاّ أن ذلك لا ينفي الظهور العرفي في كون وقت الوجوب هو الغروب عند السكوت عن تحديد وقت آخر له و إلاّ لما جعل المدار عليه في اجتماع الشرائط‍‌</w:t>
      </w:r>
      <w:r>
        <w:rPr>
          <w:rFonts w:eastAsia="Amiri" w:cs="Amiri" w:ascii="Amiri" w:hAnsi="Amiri"/>
          <w:color w:val="111111"/>
          <w:sz w:val="28"/>
          <w:szCs w:val="28"/>
          <w:rtl w:val="true"/>
          <w:lang w:bidi="ar-SA"/>
        </w:rPr>
        <w:t>.</w:t>
      </w:r>
    </w:p>
    <w:p>
      <w:pPr>
        <w:pStyle w:val="Heading6"/>
        <w:numPr>
          <w:ilvl w:val="5"/>
          <w:numId w:val="1"/>
        </w:numPr>
        <w:rPr/>
      </w:pPr>
      <w:bookmarkStart w:id="2337" w:name="__RefHeading___Toc3074272_1878427129"/>
      <w:bookmarkStart w:id="2338" w:name="_Toc997"/>
      <w:bookmarkEnd w:id="2337"/>
      <w:r>
        <w:rPr/>
        <w:t>2</w:t>
      </w:r>
      <w:r>
        <w:rPr>
          <w:rtl w:val="true"/>
        </w:rPr>
        <w:t xml:space="preserve"> - </w:t>
      </w:r>
      <w:r>
        <w:rPr>
          <w:rtl w:val="true"/>
        </w:rPr>
        <w:t>و اما القول الثاني فوجهه صحيحة العيص بن القاسم</w:t>
      </w:r>
      <w:r>
        <w:rPr>
          <w:rtl w:val="true"/>
        </w:rPr>
        <w:t>:</w:t>
      </w:r>
      <w:bookmarkEnd w:id="2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الفطرة متى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بقي منه شيء بعد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نحن نعطي عيالنا منه ثم يبقى فنقسمه</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فان اليوم بما انه يبدأ من طلوع الفجر فيلزم تحقّق الوجوب من بدايته إذ ذلك مصداق ما قبل الصلاة من يوم الفطر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المحتمل نظرها الى تحديد وقت الدفع دون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يبقى وجه القول السابق بلا معارض فيتعيّن الأخذ بمقتضاه</w:t>
      </w:r>
      <w:r>
        <w:rPr>
          <w:rFonts w:eastAsia="Amiri" w:cs="Amiri" w:ascii="Amiri" w:hAnsi="Amiri"/>
          <w:color w:val="111111"/>
          <w:sz w:val="28"/>
          <w:szCs w:val="28"/>
          <w:rtl w:val="true"/>
          <w:lang w:bidi="ar-SA"/>
        </w:rPr>
        <w:t xml:space="preserve">. </w:t>
      </w:r>
      <w:bookmarkStart w:id="2339" w:name="pg14675_163368"/>
    </w:p>
    <w:p>
      <w:pPr>
        <w:pStyle w:val="Heading6"/>
        <w:numPr>
          <w:ilvl w:val="5"/>
          <w:numId w:val="1"/>
        </w:numPr>
        <w:rPr/>
      </w:pPr>
      <w:bookmarkStart w:id="2340" w:name="__RefHeading___Toc3074274_1878427129"/>
      <w:bookmarkStart w:id="2341" w:name="_Toc998"/>
      <w:bookmarkEnd w:id="2339"/>
      <w:bookmarkEnd w:id="2340"/>
      <w:r>
        <w:rPr/>
        <w:t>3</w:t>
      </w:r>
      <w:r>
        <w:rPr>
          <w:rtl w:val="true"/>
        </w:rPr>
        <w:t xml:space="preserve"> - </w:t>
      </w:r>
      <w:r>
        <w:rPr>
          <w:rtl w:val="true"/>
        </w:rPr>
        <w:t>و اما استمرار وقتها الى الزوال</w:t>
      </w:r>
      <w:bookmarkEnd w:id="2341"/>
    </w:p>
    <w:p>
      <w:pPr>
        <w:pStyle w:val="BookText"/>
        <w:rPr/>
      </w:pPr>
      <w:r>
        <w:rPr>
          <w:rFonts w:ascii="Amiri" w:hAnsi="Amiri" w:eastAsia="Amiri" w:cs="Amiri"/>
          <w:color w:val="111111"/>
          <w:sz w:val="28"/>
          <w:sz w:val="28"/>
          <w:szCs w:val="28"/>
          <w:rtl w:val="true"/>
          <w:lang w:bidi="ar-SA"/>
        </w:rPr>
        <w:t>فلا دليل واضح عليه من الروايات بيد انه هو المعروف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ذلك غير مهم بعد لزوم اخراجها بعد الزوال أيضا، ففي صحيح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اخرج فطرته فعزلها حتى يجد لها أهلا،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أخرجها من ضمانه فقد برئ و إلاّ فهو ضامن لها حتى يؤديها الى أربابها</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كان الاحتياط‍‌ يقتضي دفعها بنيّة القربة المطلقة بعد الزوال لما دلّت عليه بعض الروايات من ان زكاة الفطرة تصدق على المدفوع قبل صلاة العيد بخلاف المدفوع بعده فهو صدقة، ففي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اعطاء الفطرة قبل الصلاة أفضل و بعد الصلاة صدقة</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 من يصلّي صلاة العيد يخرجها قبل الصلاة فيمكن استفادته من بعض الروايات كصحيحة العيص السابقة على احتمال و موثقة إسحاق بن عمّار الآتية</w:t>
      </w:r>
      <w:r>
        <w:rPr>
          <w:rFonts w:eastAsia="Amiri" w:cs="Amiri" w:ascii="Amiri" w:hAnsi="Amiri"/>
          <w:color w:val="111111"/>
          <w:sz w:val="28"/>
          <w:szCs w:val="28"/>
          <w:rtl w:val="true"/>
          <w:lang w:bidi="ar-SA"/>
        </w:rPr>
        <w:t>.</w:t>
      </w:r>
    </w:p>
    <w:p>
      <w:pPr>
        <w:pStyle w:val="Heading6"/>
        <w:numPr>
          <w:ilvl w:val="5"/>
          <w:numId w:val="1"/>
        </w:numPr>
        <w:rPr/>
      </w:pPr>
      <w:bookmarkStart w:id="2342" w:name="__RefHeading___Toc3074276_1878427129"/>
      <w:bookmarkStart w:id="2343" w:name="_Toc999"/>
      <w:bookmarkEnd w:id="2342"/>
      <w:r>
        <w:rPr/>
        <w:t>4</w:t>
      </w:r>
      <w:r>
        <w:rPr>
          <w:rtl w:val="true"/>
        </w:rPr>
        <w:t xml:space="preserve"> - </w:t>
      </w:r>
      <w:r>
        <w:rPr>
          <w:rtl w:val="true"/>
        </w:rPr>
        <w:t>و اما ان من عزلها في وقتها يجوز له التأخير لغرض عقلائي</w:t>
      </w:r>
      <w:bookmarkEnd w:id="2343"/>
    </w:p>
    <w:p>
      <w:pPr>
        <w:pStyle w:val="BookText"/>
        <w:rPr/>
      </w:pPr>
      <w:r>
        <w:rPr>
          <w:rFonts w:ascii="Amiri" w:hAnsi="Amiri" w:eastAsia="Amiri" w:cs="Amiri"/>
          <w:color w:val="111111"/>
          <w:sz w:val="28"/>
          <w:sz w:val="28"/>
          <w:szCs w:val="28"/>
          <w:rtl w:val="true"/>
          <w:lang w:bidi="ar-SA"/>
        </w:rPr>
        <w:t>فقد دلّت عليه 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عزلتها فلا يضرّك متى أعطيتها قبل الصلاة أو بعد الصلاة</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الموثقة و ان كانت بطريق الشيخ مضمرة إلاّ انها بطريق الصدوق ليست كذلك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اعتبار الغرض العقلائي في التأخير فلأجل أن لا يتحقّق </w:t>
      </w:r>
      <w:bookmarkStart w:id="2344" w:name="pg14675_163369"/>
    </w:p>
    <w:p>
      <w:pPr>
        <w:pStyle w:val="BookText"/>
        <w:rPr/>
      </w:pPr>
      <w:bookmarkEnd w:id="2344"/>
      <w:r>
        <w:rPr>
          <w:rFonts w:ascii="Amiri" w:hAnsi="Amiri" w:eastAsia="Amiri" w:cs="Amiri"/>
          <w:color w:val="111111"/>
          <w:sz w:val="28"/>
          <w:sz w:val="28"/>
          <w:szCs w:val="28"/>
          <w:rtl w:val="true"/>
          <w:lang w:bidi="ar-SA"/>
        </w:rPr>
        <w:t>التهاون في أداء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يقتضي الاسراع في دفعها لاحتمال كون المقصود من بعدية الصلاة هو البعدية العرفية</w:t>
      </w:r>
      <w:r>
        <w:rPr>
          <w:rFonts w:eastAsia="Amiri" w:cs="Amiri" w:ascii="Amiri" w:hAnsi="Amiri"/>
          <w:color w:val="111111"/>
          <w:sz w:val="28"/>
          <w:szCs w:val="28"/>
          <w:rtl w:val="true"/>
          <w:lang w:bidi="ar-SA"/>
        </w:rPr>
        <w:t>.</w:t>
      </w:r>
    </w:p>
    <w:p>
      <w:pPr>
        <w:pStyle w:val="Heading6"/>
        <w:numPr>
          <w:ilvl w:val="5"/>
          <w:numId w:val="1"/>
        </w:numPr>
        <w:rPr/>
      </w:pPr>
      <w:bookmarkStart w:id="2345" w:name="__RefHeading___Toc3074278_1878427129"/>
      <w:bookmarkStart w:id="2346" w:name="_Toc1000"/>
      <w:bookmarkEnd w:id="2345"/>
      <w:r>
        <w:rPr/>
        <w:t>5</w:t>
      </w:r>
      <w:r>
        <w:rPr>
          <w:rtl w:val="true"/>
        </w:rPr>
        <w:t xml:space="preserve"> - </w:t>
      </w:r>
      <w:r>
        <w:rPr>
          <w:rtl w:val="true"/>
        </w:rPr>
        <w:t>و اما جواز تقديمها من بداية الشهر</w:t>
      </w:r>
      <w:bookmarkEnd w:id="2346"/>
    </w:p>
    <w:p>
      <w:pPr>
        <w:pStyle w:val="BookText"/>
        <w:rPr/>
      </w:pPr>
      <w:r>
        <w:rPr>
          <w:rFonts w:ascii="Amiri" w:hAnsi="Amiri" w:eastAsia="Amiri" w:cs="Amiri"/>
          <w:color w:val="111111"/>
          <w:sz w:val="28"/>
          <w:sz w:val="28"/>
          <w:szCs w:val="28"/>
          <w:rtl w:val="true"/>
          <w:lang w:bidi="ar-SA"/>
        </w:rPr>
        <w:t>فلصحيحة الفضلاء عن أبي جعفر و أبي عبد اللّه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في سعة أن يعطيها من أوّل يوم يدخل من شهر رمضان الى آخره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7" w:name="__RefHeading___Toc3074280_1878427129"/>
      <w:bookmarkStart w:id="2348" w:name="_Toc1001"/>
      <w:bookmarkEnd w:id="2347"/>
      <w:r>
        <w:rPr/>
        <w:t>6</w:t>
      </w:r>
      <w:r>
        <w:rPr>
          <w:rtl w:val="true"/>
        </w:rPr>
        <w:t xml:space="preserve"> - </w:t>
      </w:r>
      <w:r>
        <w:rPr>
          <w:rtl w:val="true"/>
        </w:rPr>
        <w:t>و اما عدم جواز تبديلها بعد العزل</w:t>
      </w:r>
      <w:bookmarkEnd w:id="2348"/>
    </w:p>
    <w:p>
      <w:pPr>
        <w:pStyle w:val="BookText"/>
        <w:rPr/>
      </w:pPr>
      <w:r>
        <w:rPr>
          <w:rFonts w:ascii="Amiri" w:hAnsi="Amiri" w:eastAsia="Amiri" w:cs="Amiri"/>
          <w:color w:val="111111"/>
          <w:sz w:val="28"/>
          <w:sz w:val="28"/>
          <w:szCs w:val="28"/>
          <w:rtl w:val="true"/>
          <w:lang w:bidi="ar-SA"/>
        </w:rPr>
        <w:t>فلان ظاهر ما دل على العزل تعيّنها به، و لا دليل على الولاية على التبديل بعد ذلك</w:t>
      </w:r>
      <w:r>
        <w:rPr>
          <w:rFonts w:eastAsia="Amiri" w:cs="Amiri" w:ascii="Amiri" w:hAnsi="Amiri"/>
          <w:color w:val="111111"/>
          <w:sz w:val="28"/>
          <w:szCs w:val="28"/>
          <w:rtl w:val="true"/>
          <w:lang w:bidi="ar-SA"/>
        </w:rPr>
        <w:t>.</w:t>
      </w:r>
    </w:p>
    <w:p>
      <w:pPr>
        <w:pStyle w:val="Heading5"/>
        <w:numPr>
          <w:ilvl w:val="4"/>
          <w:numId w:val="1"/>
        </w:numPr>
        <w:rPr/>
      </w:pPr>
      <w:bookmarkStart w:id="2349" w:name="__RefHeading___Toc3074282_1878427129"/>
      <w:bookmarkStart w:id="2350" w:name="_Toc1002"/>
      <w:bookmarkEnd w:id="2349"/>
      <w:r>
        <w:rPr>
          <w:rtl w:val="true"/>
        </w:rPr>
        <w:t>أحكام عامّة</w:t>
      </w:r>
      <w:bookmarkEnd w:id="2350"/>
    </w:p>
    <w:p>
      <w:pPr>
        <w:pStyle w:val="Heading6"/>
        <w:numPr>
          <w:ilvl w:val="5"/>
          <w:numId w:val="1"/>
        </w:numPr>
        <w:rPr/>
      </w:pPr>
      <w:bookmarkStart w:id="2351" w:name="__RefHeading___Toc3074284_1878427129"/>
      <w:bookmarkStart w:id="2352" w:name="_Toc1003"/>
      <w:bookmarkEnd w:id="2351"/>
      <w:r>
        <w:rPr>
          <w:rtl w:val="true"/>
        </w:rPr>
        <w:t>اشارة</w:t>
      </w:r>
      <w:bookmarkEnd w:id="2352"/>
    </w:p>
    <w:p>
      <w:pPr>
        <w:pStyle w:val="BookText"/>
        <w:rPr/>
      </w:pPr>
      <w:r>
        <w:rPr>
          <w:rFonts w:ascii="Amiri" w:hAnsi="Amiri" w:eastAsia="Amiri" w:cs="Amiri"/>
          <w:color w:val="111111"/>
          <w:sz w:val="28"/>
          <w:sz w:val="28"/>
          <w:szCs w:val="28"/>
          <w:rtl w:val="true"/>
          <w:lang w:bidi="ar-SA"/>
        </w:rPr>
        <w:t>يجب اخراج زكاة الفطرة على كلّ‌ مكلّف عن نفسه و عن كل من يعول به و عن الضيف مع صدق العيلولة دون من دعي الى الافطار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صاع من القوت الغالب و هو ثلاثة كيلوات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يجزئ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اتحاد المخرج عن نفسه و عياله بل يجوز الاختلاف بلحاظ‍‌ افراد العيال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نقلها الى بلد آخر إلاّ مع عدم المستحق أو سفر من عليه الزكاة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مصرفها مصرف زكاة المال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يلزم المؤسسات و الشركات دفع الفطرة عن العاملين فيها</w:t>
      </w:r>
      <w:r>
        <w:rPr>
          <w:rFonts w:eastAsia="Amiri" w:cs="Amiri" w:ascii="Amiri" w:hAnsi="Amiri"/>
          <w:color w:val="111111"/>
          <w:sz w:val="28"/>
          <w:szCs w:val="28"/>
          <w:rtl w:val="true"/>
          <w:lang w:bidi="ar-SA"/>
        </w:rPr>
        <w:t xml:space="preserve">. </w:t>
      </w:r>
      <w:bookmarkStart w:id="2353" w:name="pg14675_163370"/>
    </w:p>
    <w:p>
      <w:pPr>
        <w:pStyle w:val="BookText"/>
        <w:rPr/>
      </w:pPr>
      <w:bookmarkEnd w:id="2353"/>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354" w:name="__RefHeading___Toc3074286_1878427129"/>
      <w:bookmarkStart w:id="2355" w:name="_Toc1004"/>
      <w:bookmarkEnd w:id="2354"/>
      <w:r>
        <w:rPr/>
        <w:t>1</w:t>
      </w:r>
      <w:r>
        <w:rPr>
          <w:rtl w:val="true"/>
        </w:rPr>
        <w:t xml:space="preserve"> - </w:t>
      </w:r>
      <w:r>
        <w:rPr>
          <w:rtl w:val="true"/>
        </w:rPr>
        <w:t>اما دوران الوجوب مدار العيلولة</w:t>
      </w:r>
      <w:bookmarkEnd w:id="2355"/>
    </w:p>
    <w:p>
      <w:pPr>
        <w:pStyle w:val="BookText"/>
        <w:rPr/>
      </w:pPr>
      <w:r>
        <w:rPr>
          <w:rFonts w:ascii="Amiri" w:hAnsi="Amiri" w:eastAsia="Amiri" w:cs="Amiri"/>
          <w:color w:val="111111"/>
          <w:sz w:val="28"/>
          <w:sz w:val="28"/>
          <w:szCs w:val="28"/>
          <w:rtl w:val="true"/>
          <w:lang w:bidi="ar-SA"/>
        </w:rPr>
        <w:t>فمما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عنده الضيف من اخوانه فيحضر يوم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الفطرة واجبة على كلّ‌ من يعول من ذكر أو انثى صغير أو كبير حرّ أو مملوك</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2356" w:name="__RefHeading___Toc3074288_1878427129"/>
      <w:bookmarkStart w:id="2357" w:name="_Toc1005"/>
      <w:bookmarkEnd w:id="2356"/>
      <w:r>
        <w:rPr/>
        <w:t>2</w:t>
      </w:r>
      <w:r>
        <w:rPr>
          <w:rtl w:val="true"/>
        </w:rPr>
        <w:t xml:space="preserve"> - </w:t>
      </w:r>
      <w:r>
        <w:rPr>
          <w:rtl w:val="true"/>
        </w:rPr>
        <w:t>و منه يتّضح الحال في الضيف و ان وجوب دفع الفطرة عنه</w:t>
      </w:r>
      <w:bookmarkEnd w:id="2357"/>
    </w:p>
    <w:p>
      <w:pPr>
        <w:pStyle w:val="BookText"/>
        <w:rPr/>
      </w:pPr>
      <w:r>
        <w:rPr>
          <w:rFonts w:ascii="Amiri" w:hAnsi="Amiri" w:eastAsia="Amiri" w:cs="Amiri"/>
          <w:color w:val="111111"/>
          <w:sz w:val="28"/>
          <w:sz w:val="28"/>
          <w:szCs w:val="28"/>
          <w:rtl w:val="true"/>
          <w:lang w:bidi="ar-SA"/>
        </w:rPr>
        <w:t>منوط‍‌ بصدق كونه يعوله</w:t>
      </w:r>
    </w:p>
    <w:p>
      <w:pPr>
        <w:pStyle w:val="BookText"/>
        <w:rPr/>
      </w:pPr>
      <w:r>
        <w:rPr>
          <w:rFonts w:ascii="Amiri" w:hAnsi="Amiri" w:eastAsia="Amiri" w:cs="Amiri"/>
          <w:color w:val="111111"/>
          <w:sz w:val="28"/>
          <w:sz w:val="28"/>
          <w:szCs w:val="28"/>
          <w:rtl w:val="true"/>
          <w:lang w:bidi="ar-SA"/>
        </w:rPr>
        <w:t>، فإذا كان شخص ضيفا على غيره قبل حضور يوم الفطرة ثم حضر يوم الفطرة لزمت فطرته على المضيف فيما إذا صدق انه يعوله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عنوان الضيف وحده لا يكفي، كما لا يلزم بقاؤه طيلة شهر رمضان أو في النصف الأخير منه و غير ذلك من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نزول الضيف قبل دخول ليلة العيد أو يكفي نزوله بعد ذلك‌؟ انه بناء على كون وقت الوجوب هو الغروب يلزم ان يكون نزوله قبل ذلك، و اما بناء على استمرار وقت الوجوب الى الزوال فيكفي دخوله بعد ذلك ما دام يصدق عليه كونه من العيال في الفترة المذكورة</w:t>
      </w:r>
      <w:r>
        <w:rPr>
          <w:rFonts w:eastAsia="Amiri" w:cs="Amiri" w:ascii="Amiri" w:hAnsi="Amiri"/>
          <w:color w:val="111111"/>
          <w:sz w:val="28"/>
          <w:szCs w:val="28"/>
          <w:rtl w:val="true"/>
          <w:lang w:bidi="ar-SA"/>
        </w:rPr>
        <w:t>.</w:t>
      </w:r>
    </w:p>
    <w:p>
      <w:pPr>
        <w:pStyle w:val="Heading6"/>
        <w:numPr>
          <w:ilvl w:val="5"/>
          <w:numId w:val="1"/>
        </w:numPr>
        <w:rPr/>
      </w:pPr>
      <w:bookmarkStart w:id="2358" w:name="__RefHeading___Toc3074290_1878427129"/>
      <w:bookmarkStart w:id="2359" w:name="_Toc1006"/>
      <w:bookmarkEnd w:id="2358"/>
      <w:r>
        <w:rPr/>
        <w:t>3</w:t>
      </w:r>
      <w:r>
        <w:rPr>
          <w:rtl w:val="true"/>
        </w:rPr>
        <w:t xml:space="preserve"> - </w:t>
      </w:r>
      <w:r>
        <w:rPr>
          <w:rtl w:val="true"/>
        </w:rPr>
        <w:t>كما يتّضح من خلال هذا ان من دعا غيره الى الافطار ليلة</w:t>
      </w:r>
      <w:bookmarkEnd w:id="2359"/>
    </w:p>
    <w:p>
      <w:pPr>
        <w:pStyle w:val="BookText"/>
        <w:rPr/>
      </w:pPr>
      <w:r>
        <w:rPr>
          <w:rFonts w:ascii="Amiri" w:hAnsi="Amiri" w:eastAsia="Amiri" w:cs="Amiri"/>
          <w:color w:val="111111"/>
          <w:sz w:val="28"/>
          <w:sz w:val="28"/>
          <w:szCs w:val="28"/>
          <w:rtl w:val="true"/>
          <w:lang w:bidi="ar-SA"/>
        </w:rPr>
        <w:t>العيد</w:t>
      </w:r>
    </w:p>
    <w:p>
      <w:pPr>
        <w:pStyle w:val="BookText"/>
        <w:rPr/>
      </w:pPr>
      <w:r>
        <w:rPr>
          <w:rFonts w:ascii="Amiri" w:hAnsi="Amiri" w:eastAsia="Amiri" w:cs="Amiri"/>
          <w:color w:val="111111"/>
          <w:sz w:val="28"/>
          <w:sz w:val="28"/>
          <w:szCs w:val="28"/>
          <w:rtl w:val="true"/>
          <w:lang w:bidi="ar-SA"/>
        </w:rPr>
        <w:t>فلا تلزمه فطرته لعدم صدق انه يعوله عرفا</w:t>
      </w:r>
      <w:r>
        <w:rPr>
          <w:rFonts w:eastAsia="Amiri" w:cs="Amiri" w:ascii="Amiri" w:hAnsi="Amiri"/>
          <w:color w:val="111111"/>
          <w:sz w:val="28"/>
          <w:szCs w:val="28"/>
          <w:rtl w:val="true"/>
          <w:lang w:bidi="ar-SA"/>
        </w:rPr>
        <w:t>.</w:t>
      </w:r>
    </w:p>
    <w:p>
      <w:pPr>
        <w:pStyle w:val="Heading6"/>
        <w:numPr>
          <w:ilvl w:val="5"/>
          <w:numId w:val="1"/>
        </w:numPr>
        <w:rPr/>
      </w:pPr>
      <w:bookmarkStart w:id="2360" w:name="__RefHeading___Toc3074292_1878427129"/>
      <w:bookmarkStart w:id="2361" w:name="_Toc1007"/>
      <w:bookmarkEnd w:id="2360"/>
      <w:r>
        <w:rPr/>
        <w:t>4</w:t>
      </w:r>
      <w:r>
        <w:rPr>
          <w:rtl w:val="true"/>
        </w:rPr>
        <w:t xml:space="preserve"> - </w:t>
      </w:r>
      <w:r>
        <w:rPr>
          <w:rtl w:val="true"/>
        </w:rPr>
        <w:t>و اما ان الفطرة صاع</w:t>
      </w:r>
      <w:bookmarkEnd w:id="236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في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السنّة </w:t>
      </w:r>
      <w:bookmarkStart w:id="2362" w:name="pg14675_163371"/>
    </w:p>
    <w:p>
      <w:pPr>
        <w:pStyle w:val="BookText"/>
        <w:rPr/>
      </w:pPr>
      <w:bookmarkEnd w:id="2362"/>
      <w:r>
        <w:rPr>
          <w:rFonts w:ascii="Amiri" w:hAnsi="Amiri" w:eastAsia="Amiri" w:cs="Amiri"/>
          <w:color w:val="111111"/>
          <w:sz w:val="28"/>
          <w:sz w:val="28"/>
          <w:szCs w:val="28"/>
          <w:rtl w:val="true"/>
          <w:lang w:bidi="ar-SA"/>
        </w:rPr>
        <w:t>بصاع من تمر أو صاع من زبيب أو صاع من شعير، فلما كان زمن عثمان و كثرت الحنطة قوّمه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صاع من بر بصاع من شعير</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دلّت على ان الفطرة نصف صاع، من قبيل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إنسان نصف صاع من حنطة أو شعير أو صاع من تمر أو زبيب لفقراء المسلمين</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حملها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ممكن في الحنطة دون غيرها إذ فيها جعل عثمان الفريضة نصف صاع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سقوطها عن الحجيّة لهجرانها لدى الأصحاب</w:t>
      </w:r>
      <w:r>
        <w:rPr>
          <w:rFonts w:eastAsia="Amiri" w:cs="Amiri" w:ascii="Amiri" w:hAnsi="Amiri"/>
          <w:color w:val="111111"/>
          <w:sz w:val="28"/>
          <w:szCs w:val="28"/>
          <w:rtl w:val="true"/>
          <w:lang w:bidi="ar-SA"/>
        </w:rPr>
        <w:t>.</w:t>
      </w:r>
    </w:p>
    <w:p>
      <w:pPr>
        <w:pStyle w:val="Heading6"/>
        <w:numPr>
          <w:ilvl w:val="5"/>
          <w:numId w:val="1"/>
        </w:numPr>
        <w:rPr/>
      </w:pPr>
      <w:bookmarkStart w:id="2363" w:name="__RefHeading___Toc3074294_1878427129"/>
      <w:bookmarkStart w:id="2364" w:name="_Toc1008"/>
      <w:bookmarkEnd w:id="2363"/>
      <w:r>
        <w:rPr/>
        <w:t>5</w:t>
      </w:r>
      <w:r>
        <w:rPr>
          <w:rtl w:val="true"/>
        </w:rPr>
        <w:t xml:space="preserve"> - </w:t>
      </w:r>
      <w:r>
        <w:rPr>
          <w:rtl w:val="true"/>
        </w:rPr>
        <w:t>و اما المدار على القوت الغالب</w:t>
      </w:r>
      <w:bookmarkEnd w:id="2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بالرغم من ان الوارد في بعض الروايات الغلات الأربع أو بإضافة غيرها كالأقط‍‌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فلصحيحة زرارة و ابن مسكان جميعا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على كل قوم ممّا يغذون عيالهم من لبن أو زبيب أو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غيرها، فإنّه لأجلها يلزم حمل ما ورد فيه عنوان الغلاّت الأربع و نحوها على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ذلك اختلاف الروايات في عدد المذكور فيها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مع التنزل و التسلم بالمعارضة تكون النتيجة هي هي حيث يلزم الرجوع الى اصالة البراءة عن الخصوصية بناء على ما هو </w:t>
      </w:r>
      <w:bookmarkStart w:id="2365" w:name="pg14675_163372"/>
    </w:p>
    <w:p>
      <w:pPr>
        <w:pStyle w:val="BookText"/>
        <w:rPr/>
      </w:pPr>
      <w:bookmarkEnd w:id="2365"/>
      <w:r>
        <w:rPr>
          <w:rFonts w:ascii="Amiri" w:hAnsi="Amiri" w:eastAsia="Amiri" w:cs="Amiri"/>
          <w:color w:val="111111"/>
          <w:sz w:val="28"/>
          <w:sz w:val="28"/>
          <w:szCs w:val="28"/>
          <w:rtl w:val="true"/>
          <w:lang w:bidi="ar-SA"/>
        </w:rPr>
        <w:t>الصحيح من جريانها في موارد الدوران بين الأقل و الأكثر الارتباطيين</w:t>
      </w:r>
      <w:r>
        <w:rPr>
          <w:rFonts w:eastAsia="Amiri" w:cs="Amiri" w:ascii="Amiri" w:hAnsi="Amiri"/>
          <w:color w:val="111111"/>
          <w:sz w:val="28"/>
          <w:szCs w:val="28"/>
          <w:rtl w:val="true"/>
          <w:lang w:bidi="ar-SA"/>
        </w:rPr>
        <w:t>.</w:t>
      </w:r>
    </w:p>
    <w:p>
      <w:pPr>
        <w:pStyle w:val="Heading6"/>
        <w:numPr>
          <w:ilvl w:val="5"/>
          <w:numId w:val="1"/>
        </w:numPr>
        <w:rPr/>
      </w:pPr>
      <w:bookmarkStart w:id="2366" w:name="__RefHeading___Toc3074296_1878427129"/>
      <w:bookmarkStart w:id="2367" w:name="_Toc1009"/>
      <w:bookmarkEnd w:id="2366"/>
      <w:r>
        <w:rPr/>
        <w:t>6</w:t>
      </w:r>
      <w:r>
        <w:rPr>
          <w:rtl w:val="true"/>
        </w:rPr>
        <w:t xml:space="preserve"> - </w:t>
      </w:r>
      <w:r>
        <w:rPr>
          <w:rtl w:val="true"/>
        </w:rPr>
        <w:t>و اما ان مقدار الصاع ما ذكر</w:t>
      </w:r>
      <w:bookmarkEnd w:id="2367"/>
    </w:p>
    <w:p>
      <w:pPr>
        <w:pStyle w:val="BookText"/>
        <w:rPr/>
      </w:pPr>
      <w:r>
        <w:rPr>
          <w:rFonts w:ascii="Amiri" w:hAnsi="Amiri" w:eastAsia="Amiri" w:cs="Amiri"/>
          <w:color w:val="111111"/>
          <w:sz w:val="28"/>
          <w:sz w:val="28"/>
          <w:szCs w:val="28"/>
          <w:rtl w:val="true"/>
          <w:lang w:bidi="ar-SA"/>
        </w:rPr>
        <w:t>فلأن الصاع يساوي أربعة أمداد، و المدّ ثلاثة أرباع الكيلو تقريبا على ما قيل</w:t>
      </w:r>
      <w:r>
        <w:rPr>
          <w:rFonts w:eastAsia="Amiri" w:cs="Amiri" w:ascii="Amiri" w:hAnsi="Amiri"/>
          <w:color w:val="111111"/>
          <w:sz w:val="28"/>
          <w:szCs w:val="28"/>
          <w:rtl w:val="true"/>
          <w:lang w:bidi="ar-SA"/>
        </w:rPr>
        <w:t>.</w:t>
      </w:r>
    </w:p>
    <w:p>
      <w:pPr>
        <w:pStyle w:val="Heading6"/>
        <w:numPr>
          <w:ilvl w:val="5"/>
          <w:numId w:val="1"/>
        </w:numPr>
        <w:rPr/>
      </w:pPr>
      <w:bookmarkStart w:id="2368" w:name="__RefHeading___Toc3074298_1878427129"/>
      <w:bookmarkStart w:id="2369" w:name="_Toc1010"/>
      <w:bookmarkEnd w:id="2368"/>
      <w:r>
        <w:rPr/>
        <w:t>7</w:t>
      </w:r>
      <w:r>
        <w:rPr>
          <w:rtl w:val="true"/>
        </w:rPr>
        <w:t xml:space="preserve"> - </w:t>
      </w:r>
      <w:r>
        <w:rPr>
          <w:rtl w:val="true"/>
        </w:rPr>
        <w:t>و اما اجزاء القيمة فممّا لا خلاف فيه</w:t>
      </w:r>
      <w:bookmarkEnd w:id="2369"/>
    </w:p>
    <w:p>
      <w:pPr>
        <w:pStyle w:val="BookText"/>
        <w:rPr/>
      </w:pPr>
      <w:r>
        <w:rPr>
          <w:rFonts w:ascii="Amiri" w:hAnsi="Amiri" w:eastAsia="Amiri" w:cs="Amiri"/>
          <w:color w:val="111111"/>
          <w:sz w:val="28"/>
          <w:sz w:val="28"/>
          <w:szCs w:val="28"/>
          <w:rtl w:val="true"/>
          <w:lang w:bidi="ar-SA"/>
        </w:rPr>
        <w:t>لموثقة إسحاق بن عمّار الصيرفي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الفطرة يجوز أن أؤديها فضة بقيمة هذه الأشياء التي سمّيتها؟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أنفع له يشتري ما يريد</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أن تكون القيمة بالنقود أو يجزئ غيرها؟ قد يقال بالاجزاء لموثقة إسحاق بن عمّار الاخرى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بالقيمة في الفطرة</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الجواب بانصراف كلمة القيمة الى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يكون التعليل في الموثقة السابقة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احتمال تعدّد الرواية و إلاّ فحيث لا يعلم الصادر فينبغي الاقتصار على المتيقن و هو ما تقتضيه الموثقة الاولى و النتيجة هي هي</w:t>
      </w:r>
      <w:r>
        <w:rPr>
          <w:rFonts w:eastAsia="Amiri" w:cs="Amiri" w:ascii="Amiri" w:hAnsi="Amiri"/>
          <w:color w:val="111111"/>
          <w:sz w:val="28"/>
          <w:szCs w:val="28"/>
          <w:rtl w:val="true"/>
          <w:lang w:bidi="ar-SA"/>
        </w:rPr>
        <w:t>.</w:t>
      </w:r>
    </w:p>
    <w:p>
      <w:pPr>
        <w:pStyle w:val="Heading6"/>
        <w:numPr>
          <w:ilvl w:val="5"/>
          <w:numId w:val="1"/>
        </w:numPr>
        <w:rPr/>
      </w:pPr>
      <w:bookmarkStart w:id="2370" w:name="__RefHeading___Toc3074300_1878427129"/>
      <w:bookmarkStart w:id="2371" w:name="_Toc1011"/>
      <w:bookmarkEnd w:id="2370"/>
      <w:r>
        <w:rPr/>
        <w:t>8</w:t>
      </w:r>
      <w:r>
        <w:rPr>
          <w:rtl w:val="true"/>
        </w:rPr>
        <w:t xml:space="preserve"> - </w:t>
      </w:r>
      <w:r>
        <w:rPr>
          <w:rtl w:val="true"/>
        </w:rPr>
        <w:t>و اما جواز اختلاف المخرج</w:t>
      </w:r>
      <w:bookmarkEnd w:id="2371"/>
    </w:p>
    <w:p>
      <w:pPr>
        <w:pStyle w:val="BookText"/>
        <w:rPr/>
      </w:pPr>
      <w:r>
        <w:rPr>
          <w:rFonts w:ascii="Amiri" w:hAnsi="Amiri" w:eastAsia="Amiri" w:cs="Amiri"/>
          <w:color w:val="111111"/>
          <w:sz w:val="28"/>
          <w:sz w:val="28"/>
          <w:szCs w:val="28"/>
          <w:rtl w:val="true"/>
          <w:lang w:bidi="ar-SA"/>
        </w:rPr>
        <w:t>فلإطلاق الروايات، و مع التنزل و عدم كونها في مقام البيان من هذه الناحية فيكفي الأصل</w:t>
      </w:r>
      <w:r>
        <w:rPr>
          <w:rFonts w:eastAsia="Amiri" w:cs="Amiri" w:ascii="Amiri" w:hAnsi="Amiri"/>
          <w:color w:val="111111"/>
          <w:sz w:val="28"/>
          <w:szCs w:val="28"/>
          <w:rtl w:val="true"/>
          <w:lang w:bidi="ar-SA"/>
        </w:rPr>
        <w:t>.</w:t>
      </w:r>
    </w:p>
    <w:p>
      <w:pPr>
        <w:pStyle w:val="Heading6"/>
        <w:numPr>
          <w:ilvl w:val="5"/>
          <w:numId w:val="1"/>
        </w:numPr>
        <w:rPr/>
      </w:pPr>
      <w:bookmarkStart w:id="2372" w:name="__RefHeading___Toc3074302_1878427129"/>
      <w:bookmarkStart w:id="2373" w:name="_Toc1012"/>
      <w:bookmarkEnd w:id="2372"/>
      <w:r>
        <w:rPr/>
        <w:t>9</w:t>
      </w:r>
      <w:r>
        <w:rPr>
          <w:rtl w:val="true"/>
        </w:rPr>
        <w:t xml:space="preserve"> - </w:t>
      </w:r>
      <w:r>
        <w:rPr>
          <w:rtl w:val="true"/>
        </w:rPr>
        <w:t>و اما نقل الفطرة</w:t>
      </w:r>
      <w:bookmarkEnd w:id="237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جوازه كما في زكاة المال إلاّ أن مقتضى موثقة الفضيل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تنقل من أرض الى </w:t>
      </w:r>
      <w:bookmarkStart w:id="2374" w:name="pg14675_163373"/>
    </w:p>
    <w:p>
      <w:pPr>
        <w:pStyle w:val="BookText"/>
        <w:rPr/>
      </w:pPr>
      <w:bookmarkEnd w:id="2374"/>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w:t>
      </w:r>
      <w:r>
        <w:rPr>
          <w:rStyle w:val="FootnoteAnchor"/>
          <w:rtl w:val="true"/>
        </w:rPr>
        <w:footnoteReference w:id="815"/>
      </w:r>
      <w:r>
        <w:rPr>
          <w:rFonts w:ascii="Amiri" w:hAnsi="Amiri" w:eastAsia="Amiri" w:cs="Amiri"/>
          <w:color w:val="111111"/>
          <w:sz w:val="28"/>
          <w:sz w:val="28"/>
          <w:szCs w:val="28"/>
          <w:rtl w:val="true"/>
          <w:lang w:bidi="ar-SA"/>
        </w:rPr>
        <w:t>و غيرها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نقلها مع عدم المستحق فلعدم احتمال سقوط‍‌ وجوب ايصالها إلى مصرفها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دفعها في البلد الآخر مع السفر فلعدم صدق نقلها</w:t>
      </w:r>
      <w:r>
        <w:rPr>
          <w:rFonts w:eastAsia="Amiri" w:cs="Amiri" w:ascii="Amiri" w:hAnsi="Amiri"/>
          <w:color w:val="111111"/>
          <w:sz w:val="28"/>
          <w:szCs w:val="28"/>
          <w:rtl w:val="true"/>
          <w:lang w:bidi="ar-SA"/>
        </w:rPr>
        <w:t>.</w:t>
      </w:r>
    </w:p>
    <w:p>
      <w:pPr>
        <w:pStyle w:val="Heading6"/>
        <w:numPr>
          <w:ilvl w:val="5"/>
          <w:numId w:val="1"/>
        </w:numPr>
        <w:rPr/>
      </w:pPr>
      <w:bookmarkStart w:id="2375" w:name="__RefHeading___Toc3074304_1878427129"/>
      <w:bookmarkStart w:id="2376" w:name="_Toc1013"/>
      <w:bookmarkEnd w:id="2375"/>
      <w:r>
        <w:rPr/>
        <w:t>10</w:t>
      </w:r>
      <w:r>
        <w:rPr>
          <w:rtl w:val="true"/>
        </w:rPr>
        <w:t xml:space="preserve"> - </w:t>
      </w:r>
      <w:r>
        <w:rPr>
          <w:rtl w:val="true"/>
        </w:rPr>
        <w:t>و اما ان مصرفها مصرف زكاة المال</w:t>
      </w:r>
      <w:bookmarkEnd w:id="2376"/>
    </w:p>
    <w:p>
      <w:pPr>
        <w:pStyle w:val="BookText"/>
        <w:rPr/>
      </w:pPr>
      <w:r>
        <w:rPr>
          <w:rFonts w:ascii="Amiri" w:hAnsi="Amiri" w:eastAsia="Amiri" w:cs="Amiri"/>
          <w:color w:val="111111"/>
          <w:sz w:val="28"/>
          <w:sz w:val="28"/>
          <w:szCs w:val="28"/>
          <w:rtl w:val="true"/>
          <w:lang w:bidi="ar-SA"/>
        </w:rPr>
        <w:t>فلأنّها مصداق للزكاة و الصدقة فيشملها اطلاق آية الزكاة الواردة لبيان مصرفها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معارض سوى صحيحة الحلبي السابقة حيث ورد فيها انها لفقراء المسلمين و صحيحة الفضيل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تحل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يجد</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انهما ليستا واضحتين في الحصر ليصلحا للتقيد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هجران الأصحاب لمضمون الصحيحة الاولى على ما تقدّم و ورود سهل في سند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الاحتياط‍‌ أمرا مناسبا</w:t>
      </w:r>
      <w:r>
        <w:rPr>
          <w:rFonts w:eastAsia="Amiri" w:cs="Amiri" w:ascii="Amiri" w:hAnsi="Amiri"/>
          <w:color w:val="111111"/>
          <w:sz w:val="28"/>
          <w:szCs w:val="28"/>
          <w:rtl w:val="true"/>
          <w:lang w:bidi="ar-SA"/>
        </w:rPr>
        <w:t>.</w:t>
      </w:r>
    </w:p>
    <w:p>
      <w:pPr>
        <w:pStyle w:val="Heading6"/>
        <w:numPr>
          <w:ilvl w:val="5"/>
          <w:numId w:val="1"/>
        </w:numPr>
        <w:rPr/>
      </w:pPr>
      <w:bookmarkStart w:id="2377" w:name="__RefHeading___Toc3074306_1878427129"/>
      <w:bookmarkStart w:id="2378" w:name="_Toc1014"/>
      <w:bookmarkEnd w:id="2377"/>
      <w:r>
        <w:rPr/>
        <w:t>11</w:t>
      </w:r>
      <w:r>
        <w:rPr>
          <w:rtl w:val="true"/>
        </w:rPr>
        <w:t xml:space="preserve"> - </w:t>
      </w:r>
      <w:r>
        <w:rPr>
          <w:rtl w:val="true"/>
        </w:rPr>
        <w:t>و اما عدم لزوم دفع الفطرة عن العاملين في الشركات</w:t>
      </w:r>
      <w:bookmarkEnd w:id="237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فلعدم صدق العيلولة عرفا و انصراف نصوص العيلولة الى الشخص دون الجهة حتى بناء على كونها مالكة</w:t>
      </w:r>
      <w:r>
        <w:rPr>
          <w:rFonts w:eastAsia="Amiri" w:cs="Amiri" w:ascii="Amiri" w:hAnsi="Amiri"/>
          <w:color w:val="111111"/>
          <w:sz w:val="28"/>
          <w:szCs w:val="28"/>
          <w:rtl w:val="true"/>
          <w:lang w:bidi="ar-SA"/>
        </w:rPr>
        <w:t xml:space="preserve">. </w:t>
      </w:r>
      <w:bookmarkStart w:id="2379" w:name="pg14675_163374"/>
    </w:p>
    <w:p>
      <w:pPr>
        <w:pStyle w:val="Heading3"/>
        <w:numPr>
          <w:ilvl w:val="2"/>
          <w:numId w:val="1"/>
        </w:numPr>
        <w:rPr/>
      </w:pPr>
      <w:bookmarkStart w:id="2380" w:name="__RefHeading___Toc3074308_1878427129"/>
      <w:bookmarkStart w:id="2381" w:name="_Toc1015"/>
      <w:bookmarkEnd w:id="2379"/>
      <w:bookmarkEnd w:id="2380"/>
      <w:r>
        <w:rPr>
          <w:rtl w:val="true"/>
        </w:rPr>
        <w:t>كتاب الخمس</w:t>
      </w:r>
      <w:bookmarkEnd w:id="2381"/>
    </w:p>
    <w:p>
      <w:pPr>
        <w:pStyle w:val="Heading4"/>
        <w:numPr>
          <w:ilvl w:val="3"/>
          <w:numId w:val="1"/>
        </w:numPr>
        <w:rPr/>
      </w:pPr>
      <w:bookmarkStart w:id="2382" w:name="__RefHeading___Toc3074310_1878427129"/>
      <w:bookmarkStart w:id="2383" w:name="_Toc1016"/>
      <w:bookmarkEnd w:id="2382"/>
      <w:r>
        <w:rPr>
          <w:rtl w:val="true"/>
        </w:rPr>
        <w:t>اشارة</w:t>
      </w:r>
      <w:bookmarkEnd w:id="238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يجب فيه الخمس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خاصة بفاضل المؤونة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يقسم الخمس‌؟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4" w:name="pg14675_163376"/>
      <w:bookmarkStart w:id="2385" w:name="pg14675_163376"/>
      <w:bookmarkEnd w:id="2385"/>
    </w:p>
    <w:p>
      <w:pPr>
        <w:pStyle w:val="Heading4"/>
        <w:numPr>
          <w:ilvl w:val="3"/>
          <w:numId w:val="1"/>
        </w:numPr>
        <w:rPr/>
      </w:pPr>
      <w:bookmarkStart w:id="2386" w:name="pg14675_163376"/>
      <w:bookmarkStart w:id="2387" w:name="__RefHeading___Toc3074312_1878427129"/>
      <w:bookmarkStart w:id="2388" w:name="_Toc1017"/>
      <w:bookmarkEnd w:id="2386"/>
      <w:bookmarkEnd w:id="2387"/>
      <w:r>
        <w:rPr/>
        <w:t>1</w:t>
      </w:r>
      <w:r>
        <w:rPr>
          <w:rtl w:val="true"/>
        </w:rPr>
        <w:t xml:space="preserve"> - </w:t>
      </w:r>
      <w:r>
        <w:rPr>
          <w:rtl w:val="true"/>
        </w:rPr>
        <w:t>ما يجب فيه الخمس</w:t>
      </w:r>
      <w:bookmarkEnd w:id="2388"/>
    </w:p>
    <w:p>
      <w:pPr>
        <w:pStyle w:val="Heading5"/>
        <w:numPr>
          <w:ilvl w:val="4"/>
          <w:numId w:val="1"/>
        </w:numPr>
        <w:rPr/>
      </w:pPr>
      <w:bookmarkStart w:id="2389" w:name="__RefHeading___Toc3074314_1878427129"/>
      <w:bookmarkStart w:id="2390" w:name="_Toc1018"/>
      <w:bookmarkEnd w:id="2389"/>
      <w:r>
        <w:rPr>
          <w:rtl w:val="true"/>
        </w:rPr>
        <w:t>اشارة</w:t>
      </w:r>
      <w:bookmarkEnd w:id="2390"/>
    </w:p>
    <w:p>
      <w:pPr>
        <w:pStyle w:val="BookText"/>
        <w:rPr/>
      </w:pPr>
      <w:r>
        <w:rPr>
          <w:rFonts w:ascii="Amiri" w:hAnsi="Amiri" w:eastAsia="Amiri" w:cs="Amiri"/>
          <w:color w:val="111111"/>
          <w:sz w:val="28"/>
          <w:sz w:val="28"/>
          <w:szCs w:val="28"/>
          <w:rtl w:val="true"/>
          <w:lang w:bidi="ar-SA"/>
        </w:rPr>
        <w:t>يجب الخمس في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الحرب إذا كانت بإذن الامام عليه السّلام، و إلاّ كانت بأجمعها له لو كانت الحرب في 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الأرض و اما هي فمحل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المعادن إذا بلغت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بلوغها ذلك لا يجب التخميس و لا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أخرج معدنا من أرض غيره بدون إذنه ملكه و لزمه الخمس إذا لم يكن من توابعها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لا يتعلّق إلاّ بالباقي بعد استثناء مئونة التحصيل إذا كان المجموع بقطع النظر عن الاستثناء بالغا حدّ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الكنز إذا بلغ عشرين دينارا و كان من الذهب أو الفضة المسكوكين دون مطلق الجواهر فضلا عمّا يعمّ‌ غيرها و إن قيل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استثناء المؤونة هو الكلام في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اخرج من الماء بالغوص إذا بلغ دينارا بعد استثناء المؤونة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المال المختلط‍‌ بالحرام إذا لم يتميّز و لم يعرف صاحبه و لا مقداره</w:t>
      </w:r>
      <w:r>
        <w:rPr>
          <w:rFonts w:eastAsia="Amiri" w:cs="Amiri" w:ascii="Amiri" w:hAnsi="Amiri"/>
          <w:color w:val="111111"/>
          <w:sz w:val="28"/>
          <w:szCs w:val="28"/>
          <w:rtl w:val="true"/>
          <w:lang w:bidi="ar-SA"/>
        </w:rPr>
        <w:t xml:space="preserve">. </w:t>
      </w:r>
      <w:bookmarkStart w:id="2391" w:name="pg14675_163377"/>
    </w:p>
    <w:p>
      <w:pPr>
        <w:pStyle w:val="BookText"/>
        <w:rPr/>
      </w:pPr>
      <w:bookmarkEnd w:id="2391"/>
      <w:r>
        <w:rPr>
          <w:rFonts w:ascii="Amiri" w:hAnsi="Amiri" w:eastAsia="Amiri" w:cs="Amiri"/>
          <w:color w:val="111111"/>
          <w:sz w:val="28"/>
          <w:sz w:val="28"/>
          <w:szCs w:val="28"/>
          <w:rtl w:val="true"/>
          <w:lang w:bidi="ar-SA"/>
        </w:rPr>
        <w:t>و مصرفه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التي اشتراها الذمّي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يفضل من مئونة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392" w:name="__RefHeading___Toc3074316_1878427129"/>
      <w:bookmarkStart w:id="2393" w:name="_Toc1019"/>
      <w:bookmarkEnd w:id="2392"/>
      <w:r>
        <w:rPr/>
        <w:t>1</w:t>
      </w:r>
      <w:r>
        <w:rPr>
          <w:rtl w:val="true"/>
        </w:rPr>
        <w:t xml:space="preserve"> - </w:t>
      </w:r>
      <w:r>
        <w:rPr>
          <w:rtl w:val="true"/>
        </w:rPr>
        <w:t>اما أصل وجوب الخمس</w:t>
      </w:r>
      <w:bookmarkEnd w:id="2393"/>
    </w:p>
    <w:p>
      <w:pPr>
        <w:pStyle w:val="BookText"/>
        <w:rPr/>
      </w:pPr>
      <w:r>
        <w:rPr>
          <w:rFonts w:ascii="Amiri" w:hAnsi="Amiri" w:eastAsia="Amiri" w:cs="Amiri"/>
          <w:color w:val="111111"/>
          <w:sz w:val="28"/>
          <w:sz w:val="28"/>
          <w:szCs w:val="28"/>
          <w:rtl w:val="true"/>
          <w:lang w:bidi="ar-SA"/>
        </w:rPr>
        <w:t>فهو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وقع الخلاف بيننا و بين غيرنا في عموم الحكم لغير غنائم الحرب، فقال غيرنا بالاختصاص و بذلك لا يبقى مورد للخمس في زماننا أو يقل في حين ان المعروف بيننا العموم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الغنيمة لغة تعمّ‌ مطلق الفائدة دون خصوص غنائم الحرب</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العين </w:t>
      </w: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في غير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تَبْتَغُونَ‌ عَرَضَ‌ الْحَياةِ‌ الدُّنْيا فَعِنْدَ اللّهِ‌ مَغانِمُ‌ كَثِيرَةٌ‌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السياق لا يدلّ‌ على الاختصاص لا مكان أن يكون ذلك من باب تطبيق الكلّي على بعض مصاديقه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الآتية فيما بعد ان شاء اللّه الدالة على ثبوت الخمس في موارد اخرى غير غنائم الحرب</w:t>
      </w:r>
      <w:r>
        <w:rPr>
          <w:rFonts w:eastAsia="Amiri" w:cs="Amiri" w:ascii="Amiri" w:hAnsi="Amiri"/>
          <w:color w:val="111111"/>
          <w:sz w:val="28"/>
          <w:szCs w:val="28"/>
          <w:rtl w:val="true"/>
          <w:lang w:bidi="ar-SA"/>
        </w:rPr>
        <w:t xml:space="preserve">. </w:t>
      </w:r>
      <w:bookmarkStart w:id="2394" w:name="pg14675_163378"/>
    </w:p>
    <w:p>
      <w:pPr>
        <w:pStyle w:val="Heading5"/>
        <w:numPr>
          <w:ilvl w:val="4"/>
          <w:numId w:val="1"/>
        </w:numPr>
        <w:rPr/>
      </w:pPr>
      <w:bookmarkStart w:id="2395" w:name="__RefHeading___Toc3074318_1878427129"/>
      <w:bookmarkStart w:id="2396" w:name="_Toc1020"/>
      <w:bookmarkEnd w:id="2394"/>
      <w:bookmarkEnd w:id="2395"/>
      <w:r>
        <w:rPr/>
        <w:t>2</w:t>
      </w:r>
      <w:r>
        <w:rPr>
          <w:rtl w:val="true"/>
        </w:rPr>
        <w:t xml:space="preserve"> - </w:t>
      </w:r>
      <w:r>
        <w:rPr>
          <w:rtl w:val="true"/>
        </w:rPr>
        <w:t>و اما ثبوته في غنائم الحرب</w:t>
      </w:r>
      <w:bookmarkEnd w:id="2396"/>
    </w:p>
    <w:p>
      <w:pPr>
        <w:pStyle w:val="BookText"/>
        <w:rPr/>
      </w:pPr>
      <w:r>
        <w:rPr>
          <w:rFonts w:ascii="Amiri" w:hAnsi="Amiri" w:eastAsia="Amiri" w:cs="Amiri"/>
          <w:color w:val="111111"/>
          <w:sz w:val="28"/>
          <w:sz w:val="28"/>
          <w:szCs w:val="28"/>
          <w:rtl w:val="true"/>
          <w:lang w:bidi="ar-SA"/>
        </w:rPr>
        <w:t>فهو القدر المتيقن من الآية الكريمة بل ذلك موردها</w:t>
      </w:r>
      <w:r>
        <w:rPr>
          <w:rFonts w:eastAsia="Amiri" w:cs="Amiri" w:ascii="Amiri" w:hAnsi="Amiri"/>
          <w:color w:val="111111"/>
          <w:sz w:val="28"/>
          <w:szCs w:val="28"/>
          <w:rtl w:val="true"/>
          <w:lang w:bidi="ar-SA"/>
        </w:rPr>
        <w:t>.</w:t>
      </w:r>
    </w:p>
    <w:p>
      <w:pPr>
        <w:pStyle w:val="Heading5"/>
        <w:numPr>
          <w:ilvl w:val="4"/>
          <w:numId w:val="1"/>
        </w:numPr>
        <w:rPr/>
      </w:pPr>
      <w:bookmarkStart w:id="2397" w:name="__RefHeading___Toc3074320_1878427129"/>
      <w:bookmarkStart w:id="2398" w:name="_Toc1021"/>
      <w:bookmarkEnd w:id="2397"/>
      <w:r>
        <w:rPr/>
        <w:t>3</w:t>
      </w:r>
      <w:r>
        <w:rPr>
          <w:rtl w:val="true"/>
        </w:rPr>
        <w:t xml:space="preserve"> - </w:t>
      </w:r>
      <w:r>
        <w:rPr>
          <w:rtl w:val="true"/>
        </w:rPr>
        <w:t>و اما اعتبار اذن الامام عليه السّلام</w:t>
      </w:r>
      <w:bookmarkEnd w:id="2398"/>
    </w:p>
    <w:p>
      <w:pPr>
        <w:pStyle w:val="BookText"/>
        <w:rPr/>
      </w:pPr>
      <w:r>
        <w:rPr>
          <w:rFonts w:ascii="Amiri" w:hAnsi="Amiri" w:eastAsia="Amiri" w:cs="Amiri"/>
          <w:color w:val="111111"/>
          <w:sz w:val="28"/>
          <w:sz w:val="28"/>
          <w:szCs w:val="28"/>
          <w:rtl w:val="true"/>
          <w:lang w:bidi="ar-SA"/>
        </w:rPr>
        <w:t>فلانه بدونه تكون بأجمعها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الامام فيصيبون غنائم كيف تقسم‌؟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قاتلوا عليها مع أمير أمره الامام عليهم أخرج منها الخمس للّه و للرسول و قسّم بينهم أربعة أخماس، و ان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فان الشرطيّة الاولى تدلّ‌ بمفهومها على المطلوب</w:t>
      </w:r>
      <w:r>
        <w:rPr>
          <w:rFonts w:eastAsia="Amiri" w:cs="Amiri" w:ascii="Amiri" w:hAnsi="Amiri"/>
          <w:color w:val="111111"/>
          <w:sz w:val="28"/>
          <w:szCs w:val="28"/>
          <w:rtl w:val="true"/>
          <w:lang w:bidi="ar-SA"/>
        </w:rPr>
        <w:t>.</w:t>
      </w:r>
    </w:p>
    <w:p>
      <w:pPr>
        <w:pStyle w:val="Heading5"/>
        <w:numPr>
          <w:ilvl w:val="4"/>
          <w:numId w:val="1"/>
        </w:numPr>
        <w:rPr/>
      </w:pPr>
      <w:bookmarkStart w:id="2399" w:name="__RefHeading___Toc3074322_1878427129"/>
      <w:bookmarkStart w:id="2400" w:name="_Toc1022"/>
      <w:bookmarkEnd w:id="2399"/>
      <w:r>
        <w:rPr/>
        <w:t>4</w:t>
      </w:r>
      <w:r>
        <w:rPr>
          <w:rtl w:val="true"/>
        </w:rPr>
        <w:t xml:space="preserve"> - </w:t>
      </w:r>
      <w:r>
        <w:rPr>
          <w:rtl w:val="true"/>
        </w:rPr>
        <w:t>و اما التقييد بعصر الظهور</w:t>
      </w:r>
      <w:bookmarkEnd w:id="2400"/>
    </w:p>
    <w:p>
      <w:pPr>
        <w:pStyle w:val="BookText"/>
        <w:rPr/>
      </w:pPr>
      <w:r>
        <w:rPr>
          <w:rFonts w:ascii="Amiri" w:hAnsi="Amiri" w:eastAsia="Amiri" w:cs="Amiri"/>
          <w:color w:val="111111"/>
          <w:sz w:val="28"/>
          <w:sz w:val="28"/>
          <w:szCs w:val="28"/>
          <w:rtl w:val="true"/>
          <w:lang w:bidi="ar-SA"/>
        </w:rPr>
        <w:t>فلان القدر المتيقن من صحيحة معاوية السابقة عصر الظهور و لا إطلاق لها لغيره و معه فيتمسّك بإطلاق آية الغنيمة في عصر الغيبة</w:t>
      </w:r>
      <w:r>
        <w:rPr>
          <w:rFonts w:eastAsia="Amiri" w:cs="Amiri" w:ascii="Amiri" w:hAnsi="Amiri"/>
          <w:color w:val="111111"/>
          <w:sz w:val="28"/>
          <w:szCs w:val="28"/>
          <w:rtl w:val="true"/>
          <w:lang w:bidi="ar-SA"/>
        </w:rPr>
        <w:t>.</w:t>
      </w:r>
    </w:p>
    <w:p>
      <w:pPr>
        <w:pStyle w:val="Heading5"/>
        <w:numPr>
          <w:ilvl w:val="4"/>
          <w:numId w:val="1"/>
        </w:numPr>
        <w:rPr/>
      </w:pPr>
      <w:bookmarkStart w:id="2401" w:name="__RefHeading___Toc3074324_1878427129"/>
      <w:bookmarkStart w:id="2402" w:name="_Toc1023"/>
      <w:bookmarkEnd w:id="2401"/>
      <w:r>
        <w:rPr/>
        <w:t>5</w:t>
      </w:r>
      <w:r>
        <w:rPr>
          <w:rtl w:val="true"/>
        </w:rPr>
        <w:t xml:space="preserve"> - </w:t>
      </w:r>
      <w:r>
        <w:rPr>
          <w:rtl w:val="true"/>
        </w:rPr>
        <w:t>و اما الأرض</w:t>
      </w:r>
      <w:bookmarkEnd w:id="2402"/>
    </w:p>
    <w:p>
      <w:pPr>
        <w:pStyle w:val="BookText"/>
        <w:rPr/>
      </w:pPr>
      <w:r>
        <w:rPr>
          <w:rFonts w:ascii="Amiri" w:hAnsi="Amiri" w:eastAsia="Amiri" w:cs="Amiri"/>
          <w:color w:val="111111"/>
          <w:sz w:val="28"/>
          <w:sz w:val="28"/>
          <w:szCs w:val="28"/>
          <w:rtl w:val="true"/>
          <w:lang w:bidi="ar-SA"/>
        </w:rPr>
        <w:t>فالمشهور ان حكمها حكم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مناقشة ذلك باعتبار قصور إطلاق الآية الكريمة عن شمولها بتقريب ان الأرض المفتوحة عنوة ملك لجميع المسلمين الى يوم القيامة و ليست ملكا شخصيّا لكل فرد ليصدق انها غنيمة له و من ثمّ‌ يجب عليه تخميسها</w:t>
      </w:r>
      <w:r>
        <w:rPr>
          <w:rFonts w:eastAsia="Amiri" w:cs="Amiri" w:ascii="Amiri" w:hAnsi="Amiri"/>
          <w:color w:val="111111"/>
          <w:sz w:val="28"/>
          <w:szCs w:val="28"/>
          <w:rtl w:val="true"/>
          <w:lang w:bidi="ar-SA"/>
        </w:rPr>
        <w:t>.</w:t>
      </w:r>
    </w:p>
    <w:p>
      <w:pPr>
        <w:pStyle w:val="Heading5"/>
        <w:numPr>
          <w:ilvl w:val="4"/>
          <w:numId w:val="1"/>
        </w:numPr>
        <w:rPr/>
      </w:pPr>
      <w:bookmarkStart w:id="2403" w:name="__RefHeading___Toc3074326_1878427129"/>
      <w:bookmarkStart w:id="2404" w:name="_Toc1024"/>
      <w:bookmarkEnd w:id="2403"/>
      <w:r>
        <w:rPr/>
        <w:t>6</w:t>
      </w:r>
      <w:r>
        <w:rPr>
          <w:rtl w:val="true"/>
        </w:rPr>
        <w:t xml:space="preserve"> - </w:t>
      </w:r>
      <w:r>
        <w:rPr>
          <w:rtl w:val="true"/>
        </w:rPr>
        <w:t>و اما المعادن</w:t>
      </w:r>
      <w:bookmarkEnd w:id="240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في وجوب الخمس فيها لصحيحة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و غيرها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إطلاق آية الغنيمة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بناء على التمسّك بالإطلاق المذكور لا يعتبر النصاب الخاص </w:t>
      </w:r>
      <w:bookmarkStart w:id="2405" w:name="pg14675_163379"/>
    </w:p>
    <w:p>
      <w:pPr>
        <w:pStyle w:val="BookText"/>
        <w:rPr/>
      </w:pPr>
      <w:bookmarkEnd w:id="2405"/>
      <w:r>
        <w:rPr>
          <w:rFonts w:ascii="Amiri" w:hAnsi="Amiri" w:eastAsia="Amiri" w:cs="Amiri"/>
          <w:color w:val="111111"/>
          <w:sz w:val="28"/>
          <w:sz w:val="28"/>
          <w:szCs w:val="28"/>
          <w:rtl w:val="true"/>
          <w:lang w:bidi="ar-SA"/>
        </w:rPr>
        <w:t>بخلافه بناء على التمسّك بالروايات الخاصّة</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3074328_1878427129"/>
      <w:bookmarkStart w:id="2407" w:name="_Toc1025"/>
      <w:bookmarkEnd w:id="2406"/>
      <w:r>
        <w:rPr/>
        <w:t>7</w:t>
      </w:r>
      <w:r>
        <w:rPr>
          <w:rtl w:val="true"/>
        </w:rPr>
        <w:t xml:space="preserve"> - </w:t>
      </w:r>
      <w:r>
        <w:rPr>
          <w:rtl w:val="true"/>
        </w:rPr>
        <w:t>و اما اعتبار بلوغها عشرين دينارا</w:t>
      </w:r>
      <w:bookmarkEnd w:id="2407"/>
    </w:p>
    <w:p>
      <w:pPr>
        <w:pStyle w:val="BookText"/>
        <w:rPr/>
      </w:pPr>
      <w:r>
        <w:rPr>
          <w:rFonts w:ascii="Amiri" w:hAnsi="Amiri" w:eastAsia="Amiri" w:cs="Amiri"/>
          <w:color w:val="111111"/>
          <w:sz w:val="28"/>
          <w:sz w:val="28"/>
          <w:szCs w:val="28"/>
          <w:rtl w:val="true"/>
          <w:lang w:bidi="ar-SA"/>
        </w:rPr>
        <w:t>فلصحيحة أحمد بن محمد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عمّا أخرج المعدن من 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انها معارضة بروايته الاخرى عن محمّد بن علي بن أبي عبد اللّه عن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يخرج من البحر من اللؤلؤ و الياقوت و الزبرجد و عن معادن الذهب و الفضة هل فيها زكاة‌؟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ترد بضعفها بجهالة الراوي لها فإنّه لم يوثق بل لم يرد اسمه في الروايات إلاّ هنا و في مورد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ذلك برواية البزنطي عنه الذي هو أحد الثلاثة بل من أصحاب الإجماع بناء على كفاية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تمامية الروايتين سندا و تمامية المعارضة بينهما قد يجاب بحمل الثانية على الاستحباب و الاولى على الوجوب، فان تمّ‌ مثل ذلك و لم يناقش فيه باختصاصه بالأحكام التكليفية أخذنا به و إلاّ طرحنا الثانية لشذوذها و عدم نسبة العمل بها إلاّ الى أبي الصلاح الحلبي</w:t>
      </w:r>
      <w:r>
        <w:rPr>
          <w:rFonts w:eastAsia="Amiri" w:cs="Amiri" w:ascii="Amiri" w:hAnsi="Amiri"/>
          <w:color w:val="111111"/>
          <w:sz w:val="28"/>
          <w:szCs w:val="28"/>
          <w:rtl w:val="true"/>
          <w:lang w:bidi="ar-SA"/>
        </w:rPr>
        <w:t>.</w:t>
      </w:r>
    </w:p>
    <w:p>
      <w:pPr>
        <w:pStyle w:val="Heading5"/>
        <w:numPr>
          <w:ilvl w:val="4"/>
          <w:numId w:val="1"/>
        </w:numPr>
        <w:rPr/>
      </w:pPr>
      <w:bookmarkStart w:id="2408" w:name="__RefHeading___Toc3074330_1878427129"/>
      <w:bookmarkStart w:id="2409" w:name="_Toc1026"/>
      <w:bookmarkEnd w:id="2408"/>
      <w:r>
        <w:rPr/>
        <w:t>8</w:t>
      </w:r>
      <w:r>
        <w:rPr>
          <w:rtl w:val="true"/>
        </w:rPr>
        <w:t xml:space="preserve"> - </w:t>
      </w:r>
      <w:r>
        <w:rPr>
          <w:rtl w:val="true"/>
        </w:rPr>
        <w:t>و اما عدم الوجوب مع الشك</w:t>
      </w:r>
      <w:bookmarkEnd w:id="240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فلاستصحاب عدم بلوغ النصاب بنحو العدم النعتي إذا كان الاخراج تدريجيا أو بنحو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bookmarkStart w:id="2410" w:name="pg14675_163380"/>
    </w:p>
    <w:p>
      <w:pPr>
        <w:pStyle w:val="BookText"/>
        <w:rPr/>
      </w:pPr>
      <w:bookmarkEnd w:id="2410"/>
      <w:r>
        <w:rPr>
          <w:rFonts w:ascii="Amiri" w:hAnsi="Amiri" w:eastAsia="Amiri" w:cs="Amiri"/>
          <w:color w:val="111111"/>
          <w:sz w:val="28"/>
          <w:sz w:val="28"/>
          <w:szCs w:val="28"/>
          <w:rtl w:val="true"/>
          <w:lang w:bidi="ar-SA"/>
        </w:rPr>
        <w:t xml:space="preserve">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كذلك أو للبراءة إذا تعذّر الرجوع الى الاستصحاب</w:t>
      </w:r>
      <w:r>
        <w:rPr>
          <w:rFonts w:eastAsia="Amiri" w:cs="Amiri" w:ascii="Amiri" w:hAnsi="Amiri"/>
          <w:color w:val="111111"/>
          <w:sz w:val="28"/>
          <w:szCs w:val="28"/>
          <w:rtl w:val="true"/>
          <w:lang w:bidi="ar-SA"/>
        </w:rPr>
        <w:t>.</w:t>
      </w:r>
    </w:p>
    <w:p>
      <w:pPr>
        <w:pStyle w:val="Heading5"/>
        <w:numPr>
          <w:ilvl w:val="4"/>
          <w:numId w:val="1"/>
        </w:numPr>
        <w:rPr/>
      </w:pPr>
      <w:bookmarkStart w:id="2411" w:name="__RefHeading___Toc3074332_1878427129"/>
      <w:bookmarkStart w:id="2412" w:name="_Toc1027"/>
      <w:bookmarkEnd w:id="2411"/>
      <w:r>
        <w:rPr/>
        <w:t>9</w:t>
      </w:r>
      <w:r>
        <w:rPr>
          <w:rtl w:val="true"/>
        </w:rPr>
        <w:t xml:space="preserve"> - </w:t>
      </w:r>
      <w:r>
        <w:rPr>
          <w:rtl w:val="true"/>
        </w:rPr>
        <w:t>و أمّا عدم وجوب الاختبار</w:t>
      </w:r>
      <w:bookmarkEnd w:id="2412"/>
    </w:p>
    <w:p>
      <w:pPr>
        <w:pStyle w:val="BookText"/>
        <w:rPr/>
      </w:pPr>
      <w:r>
        <w:rPr>
          <w:rFonts w:ascii="Amiri" w:hAnsi="Amiri" w:eastAsia="Amiri" w:cs="Amiri"/>
          <w:color w:val="111111"/>
          <w:sz w:val="28"/>
          <w:sz w:val="28"/>
          <w:szCs w:val="28"/>
          <w:rtl w:val="true"/>
          <w:lang w:bidi="ar-SA"/>
        </w:rPr>
        <w:t>فلعدم الدليل عليه بعد اطلاق 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الإجمالي بوقوع كثير من الناس في المخالفة على تقدير عدم الاختبار غير منجز بعد رجوعه إلى الشك البدوي في وقوع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إلى نفسه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المخالفة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اهتمام الشارع بإدراك الواقع في مثل هذه الموارد لا يمكن الجزم به</w:t>
      </w:r>
      <w:r>
        <w:rPr>
          <w:rFonts w:eastAsia="Amiri" w:cs="Amiri" w:ascii="Amiri" w:hAnsi="Amiri"/>
          <w:color w:val="111111"/>
          <w:sz w:val="28"/>
          <w:szCs w:val="28"/>
          <w:rtl w:val="true"/>
          <w:lang w:bidi="ar-SA"/>
        </w:rPr>
        <w:t>.</w:t>
      </w:r>
    </w:p>
    <w:p>
      <w:pPr>
        <w:pStyle w:val="Heading5"/>
        <w:numPr>
          <w:ilvl w:val="4"/>
          <w:numId w:val="1"/>
        </w:numPr>
        <w:rPr/>
      </w:pPr>
      <w:bookmarkStart w:id="2413" w:name="__RefHeading___Toc3074334_1878427129"/>
      <w:bookmarkStart w:id="2414" w:name="_Toc1028"/>
      <w:bookmarkEnd w:id="2413"/>
      <w:r>
        <w:rPr/>
        <w:t>10</w:t>
      </w:r>
      <w:r>
        <w:rPr>
          <w:rtl w:val="true"/>
        </w:rPr>
        <w:t xml:space="preserve"> - </w:t>
      </w:r>
      <w:r>
        <w:rPr>
          <w:rtl w:val="true"/>
        </w:rPr>
        <w:t>و اما المخرج للمعدن من أرض غيره بدون اذنه</w:t>
      </w:r>
      <w:bookmarkEnd w:id="2414"/>
    </w:p>
    <w:p>
      <w:pPr>
        <w:pStyle w:val="BookText"/>
        <w:rPr/>
      </w:pPr>
      <w:r>
        <w:rPr>
          <w:rFonts w:ascii="Amiri" w:hAnsi="Amiri" w:eastAsia="Amiri" w:cs="Amiri"/>
          <w:color w:val="111111"/>
          <w:sz w:val="28"/>
          <w:sz w:val="28"/>
          <w:szCs w:val="28"/>
          <w:rtl w:val="true"/>
          <w:lang w:bidi="ar-SA"/>
        </w:rPr>
        <w:t xml:space="preserve">فتارة يفترض انه من توابعها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المعدن على بعد مترين أو ثلاثة في عمق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لا يكون كذلك، كما لو كان على بعد عشرة كيلومترات أو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المعدن لمالك الأرض لأنّ‌ السيرة جرت على عدّ مالك الأرض مالكا لتوابعها من الأعلى و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يكون للمخرج لأنّ‌ كونه لمالك الأرض اما لنكتة الاحياء و الحيازة أو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كلتاهما غير تامتين إذ الاحياء و الحيازة صادقان على الأرض نفسها دون ما كان في أعماقها، و السيرة دليل لبّي يقتصر فيه على القدر المتيقن دون الابعاد العليا و السفلى البعيدة، و لذا لا يحتمل أحد ان مرور الطائرات في فضاء الأرض المملوكة للغير يتوقّف جوازه على 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فمن أدخل مكائنه أرض الغير و استنبط‍‌ من أعماقها البعيدة النفط‍‌ أو غيره من المعادن كان آثما لا أكثر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15" w:name="__RefHeading___Toc3074336_1878427129"/>
      <w:bookmarkStart w:id="2416" w:name="_Toc1029"/>
      <w:bookmarkEnd w:id="2415"/>
      <w:r>
        <w:rPr/>
        <w:t>11</w:t>
      </w:r>
      <w:r>
        <w:rPr>
          <w:rtl w:val="true"/>
        </w:rPr>
        <w:t xml:space="preserve"> - </w:t>
      </w:r>
      <w:r>
        <w:rPr>
          <w:rtl w:val="true"/>
        </w:rPr>
        <w:t>و اما ان الذي يجب تخميسه هو الباقي بعد استثناء مئونة التحصيل</w:t>
      </w:r>
      <w:bookmarkStart w:id="2417" w:name="pg14675_163381"/>
      <w:bookmarkEnd w:id="2416"/>
    </w:p>
    <w:p>
      <w:pPr>
        <w:pStyle w:val="BookText"/>
        <w:rPr/>
      </w:pPr>
      <w:bookmarkEnd w:id="2417"/>
      <w:r>
        <w:rPr>
          <w:rFonts w:ascii="Amiri" w:hAnsi="Amiri" w:eastAsia="Amiri" w:cs="Amiri"/>
          <w:color w:val="111111"/>
          <w:sz w:val="28"/>
          <w:sz w:val="28"/>
          <w:szCs w:val="28"/>
          <w:rtl w:val="true"/>
          <w:lang w:bidi="ar-SA"/>
        </w:rPr>
        <w:t>فلما ورد بنحو القانون العام عن أبي جعفر الثاني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موضوع وجوب الخمس ليس إلاّ الغنيمة و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آية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وجب في المعدن و نحوه من باب كونه مصداقا للغنيمة، و من الواضح ان العنوان المذكور لا يصدق إلاّ على الباقي بعد استثناء المؤونة</w:t>
      </w:r>
      <w:r>
        <w:rPr>
          <w:rFonts w:eastAsia="Amiri" w:cs="Amiri" w:ascii="Amiri" w:hAnsi="Amiri"/>
          <w:color w:val="111111"/>
          <w:sz w:val="28"/>
          <w:szCs w:val="28"/>
          <w:rtl w:val="true"/>
          <w:lang w:bidi="ar-SA"/>
        </w:rPr>
        <w:t>.</w:t>
      </w:r>
    </w:p>
    <w:p>
      <w:pPr>
        <w:pStyle w:val="Heading5"/>
        <w:numPr>
          <w:ilvl w:val="4"/>
          <w:numId w:val="1"/>
        </w:numPr>
        <w:rPr/>
      </w:pPr>
      <w:bookmarkStart w:id="2418" w:name="__RefHeading___Toc3074338_1878427129"/>
      <w:bookmarkStart w:id="2419" w:name="_Toc1030"/>
      <w:bookmarkEnd w:id="2418"/>
      <w:r>
        <w:rPr/>
        <w:t>12</w:t>
      </w:r>
      <w:r>
        <w:rPr>
          <w:rtl w:val="true"/>
        </w:rPr>
        <w:t xml:space="preserve"> - </w:t>
      </w:r>
      <w:r>
        <w:rPr>
          <w:rtl w:val="true"/>
        </w:rPr>
        <w:t>و اما ان المدار على بلوغ المجموع مقدار النصاب دون</w:t>
      </w:r>
      <w:bookmarkEnd w:id="2419"/>
    </w:p>
    <w:p>
      <w:pPr>
        <w:pStyle w:val="BookText"/>
        <w:rPr/>
      </w:pPr>
      <w:r>
        <w:rPr>
          <w:rFonts w:ascii="Amiri" w:hAnsi="Amiri" w:eastAsia="Amiri" w:cs="Amiri"/>
          <w:color w:val="111111"/>
          <w:sz w:val="28"/>
          <w:sz w:val="28"/>
          <w:szCs w:val="28"/>
          <w:rtl w:val="true"/>
          <w:lang w:bidi="ar-SA"/>
        </w:rPr>
        <w:t>خصوص الباقي بعد استثناء المؤونة</w:t>
      </w:r>
    </w:p>
    <w:p>
      <w:pPr>
        <w:pStyle w:val="BookText"/>
        <w:rPr/>
      </w:pPr>
      <w:r>
        <w:rPr>
          <w:rFonts w:ascii="Amiri" w:hAnsi="Amiri" w:eastAsia="Amiri" w:cs="Amiri"/>
          <w:color w:val="111111"/>
          <w:sz w:val="28"/>
          <w:sz w:val="28"/>
          <w:szCs w:val="28"/>
          <w:rtl w:val="true"/>
          <w:lang w:bidi="ar-SA"/>
        </w:rPr>
        <w:t>فلإطلاق البلوغ في صحيحة أحمد بن محمّد بن أبي نصر المتقدّمة، و معه فلا مجال لما اختاره صاحب الجواهر من لزوم كون المتبقى بمقدار النصاب تمسّكا بأصل البراءة بتقريب ان وجوب الخمس يقطع به إذا كان المتبقى بمقدار النصاب و اما إذا كان المجموع قبل الاستثناء بالغا ذلك فحيث يشكّ‌ في تعلّق الخمس به فينفى بالأصل</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0" w:name="__RefHeading___Toc3074340_1878427129"/>
      <w:bookmarkStart w:id="2421" w:name="_Toc1031"/>
      <w:bookmarkEnd w:id="2420"/>
      <w:r>
        <w:rPr/>
        <w:t>13</w:t>
      </w:r>
      <w:r>
        <w:rPr>
          <w:rtl w:val="true"/>
        </w:rPr>
        <w:t xml:space="preserve"> - </w:t>
      </w:r>
      <w:r>
        <w:rPr>
          <w:rtl w:val="true"/>
        </w:rPr>
        <w:t>و اما تعلّق الخمس بالكنز فمما لا إشكال فيه</w:t>
      </w:r>
      <w:bookmarkEnd w:id="2421"/>
    </w:p>
    <w:p>
      <w:pPr>
        <w:pStyle w:val="BookText"/>
        <w:rPr/>
      </w:pPr>
      <w:r>
        <w:rPr>
          <w:rFonts w:ascii="Amiri" w:hAnsi="Amiri" w:eastAsia="Amiri" w:cs="Amiri"/>
          <w:color w:val="111111"/>
          <w:sz w:val="28"/>
          <w:sz w:val="28"/>
          <w:szCs w:val="28"/>
          <w:rtl w:val="true"/>
          <w:lang w:bidi="ar-SA"/>
        </w:rPr>
        <w:t>لصحيحة ابن أبي عمير عن غير واحد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 المعادن و الغوص و الغنيمة و نسي ابن أبي عمير الخامس</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السند من ناحية أحمد و لا من ناحية الإرسال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عدم الإشكال من ناحية أحمد فليس ذلك لترحم أو ترضي </w:t>
      </w:r>
      <w:bookmarkStart w:id="2422" w:name="pg14675_163382"/>
    </w:p>
    <w:p>
      <w:pPr>
        <w:pStyle w:val="BookText"/>
        <w:rPr/>
      </w:pPr>
      <w:bookmarkEnd w:id="2422"/>
      <w:r>
        <w:rPr>
          <w:rFonts w:ascii="Amiri" w:hAnsi="Amiri" w:eastAsia="Amiri" w:cs="Amiri"/>
          <w:color w:val="111111"/>
          <w:sz w:val="28"/>
          <w:sz w:val="28"/>
          <w:szCs w:val="28"/>
          <w:rtl w:val="true"/>
          <w:lang w:bidi="ar-SA"/>
        </w:rPr>
        <w:t>الصدوق عليه بل لتعبيره عنه بكونه ثقة ديّنا</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ثم ان الوارد في وسائل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أحمد بن زياد عن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أحمد بن زياد بن جعفر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عدم الإشكال من ناحية الارسال فلان عدد مشايخ ابن أبي عمير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 الذين لم تثبت وثاقتهم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حيث ان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عادة ثلاثة فما فوق فاحتمال كون مجموع الثلاثة هم من الخمسة الذين لم تثبت وثاقتهم ضعيف جدّا إذ</w:t>
      </w:r>
    </w:p>
    <w:p>
      <w:pPr>
        <w:pStyle w:val="Heading5"/>
        <w:numPr>
          <w:ilvl w:val="4"/>
          <w:numId w:val="1"/>
        </w:numPr>
        <w:rPr/>
      </w:pPr>
      <w:bookmarkStart w:id="2423" w:name="__RefHeading___Toc3074342_1878427129"/>
      <w:bookmarkStart w:id="2424" w:name="_Toc1032"/>
      <w:bookmarkEnd w:id="2423"/>
      <w:r>
        <w:rPr/>
        <w:t>14</w:t>
      </w:r>
      <w:r>
        <w:rPr>
          <w:rtl w:val="true"/>
        </w:rPr>
        <w:t xml:space="preserve"> - </w:t>
      </w:r>
      <w:r>
        <w:rPr>
          <w:rtl w:val="true"/>
        </w:rPr>
        <w:t>و اما اعتبار بلوغ عشرين دينارا</w:t>
      </w:r>
      <w:bookmarkEnd w:id="2424"/>
    </w:p>
    <w:p>
      <w:pPr>
        <w:pStyle w:val="BookText"/>
        <w:rPr/>
      </w:pPr>
      <w:r>
        <w:rPr>
          <w:rFonts w:ascii="Amiri" w:hAnsi="Amiri" w:eastAsia="Amiri" w:cs="Amiri"/>
          <w:color w:val="111111"/>
          <w:sz w:val="28"/>
          <w:sz w:val="28"/>
          <w:szCs w:val="28"/>
          <w:rtl w:val="true"/>
          <w:lang w:bidi="ar-SA"/>
        </w:rPr>
        <w:t>فلصحيحة أحمد بن محمّد بن أبي نصر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الالتفات الى ان الزكاة لا تجب إلاّ في عشرين دينارا</w:t>
      </w:r>
      <w:r>
        <w:rPr>
          <w:rFonts w:eastAsia="Amiri" w:cs="Amiri" w:ascii="Amiri" w:hAnsi="Amiri"/>
          <w:color w:val="111111"/>
          <w:sz w:val="28"/>
          <w:szCs w:val="28"/>
          <w:rtl w:val="true"/>
          <w:lang w:bidi="ar-SA"/>
        </w:rPr>
        <w:t>.</w:t>
      </w:r>
    </w:p>
    <w:p>
      <w:pPr>
        <w:pStyle w:val="Heading5"/>
        <w:numPr>
          <w:ilvl w:val="4"/>
          <w:numId w:val="1"/>
        </w:numPr>
        <w:rPr/>
      </w:pPr>
      <w:bookmarkStart w:id="2425" w:name="__RefHeading___Toc3074344_1878427129"/>
      <w:bookmarkStart w:id="2426" w:name="_Toc1033"/>
      <w:bookmarkEnd w:id="2425"/>
      <w:r>
        <w:rPr/>
        <w:t>15</w:t>
      </w:r>
      <w:r>
        <w:rPr>
          <w:rtl w:val="true"/>
        </w:rPr>
        <w:t xml:space="preserve"> - </w:t>
      </w:r>
      <w:r>
        <w:rPr>
          <w:rtl w:val="true"/>
        </w:rPr>
        <w:t>و اما اعتبار كونه من الذهب و الفضة المسكوكين</w:t>
      </w:r>
      <w:bookmarkEnd w:id="2426"/>
    </w:p>
    <w:p>
      <w:pPr>
        <w:pStyle w:val="BookText"/>
        <w:rPr/>
      </w:pPr>
      <w:r>
        <w:rPr>
          <w:rFonts w:ascii="Amiri" w:hAnsi="Amiri" w:eastAsia="Amiri" w:cs="Amiri"/>
          <w:color w:val="111111"/>
          <w:sz w:val="28"/>
          <w:sz w:val="28"/>
          <w:szCs w:val="28"/>
          <w:rtl w:val="true"/>
          <w:lang w:bidi="ar-SA"/>
        </w:rPr>
        <w:t xml:space="preserve">فلأن ذلك مقتضى التعبير بالمثلية في الصحيحة السابقة، إذ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الغلات و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 في الذهب و الفضة المسكوكين</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3074346_1878427129"/>
      <w:bookmarkStart w:id="2428" w:name="_Toc1034"/>
      <w:bookmarkEnd w:id="2427"/>
      <w:r>
        <w:rPr/>
        <w:t>16</w:t>
      </w:r>
      <w:r>
        <w:rPr>
          <w:rtl w:val="true"/>
        </w:rPr>
        <w:t xml:space="preserve"> - </w:t>
      </w:r>
      <w:r>
        <w:rPr>
          <w:rtl w:val="true"/>
        </w:rPr>
        <w:t>و اما وجه القول بالتعميم</w:t>
      </w:r>
      <w:bookmarkEnd w:id="2428"/>
    </w:p>
    <w:p>
      <w:pPr>
        <w:pStyle w:val="BookText"/>
        <w:rPr/>
      </w:pPr>
      <w:r>
        <w:rPr>
          <w:rFonts w:ascii="Amiri" w:hAnsi="Amiri" w:eastAsia="Amiri" w:cs="Amiri"/>
          <w:color w:val="111111"/>
          <w:sz w:val="28"/>
          <w:sz w:val="28"/>
          <w:szCs w:val="28"/>
          <w:rtl w:val="true"/>
          <w:lang w:bidi="ar-SA"/>
        </w:rPr>
        <w:t>فلاستظهار إرادة التماثل من حيث الكم فقط‍‌ من الصحيحة السابقة دونه من حيث الكم و الجنس</w:t>
      </w:r>
      <w:r>
        <w:rPr>
          <w:rFonts w:eastAsia="Amiri" w:cs="Amiri" w:ascii="Amiri" w:hAnsi="Amiri"/>
          <w:color w:val="111111"/>
          <w:sz w:val="28"/>
          <w:szCs w:val="28"/>
          <w:rtl w:val="true"/>
          <w:lang w:bidi="ar-SA"/>
        </w:rPr>
        <w:t>.</w:t>
      </w:r>
    </w:p>
    <w:p>
      <w:pPr>
        <w:pStyle w:val="Heading5"/>
        <w:numPr>
          <w:ilvl w:val="4"/>
          <w:numId w:val="1"/>
        </w:numPr>
        <w:rPr/>
      </w:pPr>
      <w:bookmarkStart w:id="2429" w:name="__RefHeading___Toc3074348_1878427129"/>
      <w:bookmarkStart w:id="2430" w:name="_Toc1035"/>
      <w:bookmarkEnd w:id="2429"/>
      <w:r>
        <w:rPr/>
        <w:t>17</w:t>
      </w:r>
      <w:r>
        <w:rPr>
          <w:rtl w:val="true"/>
        </w:rPr>
        <w:t xml:space="preserve"> - </w:t>
      </w:r>
      <w:r>
        <w:rPr>
          <w:rtl w:val="true"/>
        </w:rPr>
        <w:t>و اما ان المدار في ملاحظة المؤونة هو المدار في المعدن</w:t>
      </w:r>
      <w:bookmarkEnd w:id="2430"/>
    </w:p>
    <w:p>
      <w:pPr>
        <w:pStyle w:val="BookText"/>
        <w:rPr/>
      </w:pPr>
      <w:r>
        <w:rPr>
          <w:rFonts w:ascii="Amiri" w:hAnsi="Amiri" w:eastAsia="Amiri" w:cs="Amiri"/>
          <w:color w:val="111111"/>
          <w:sz w:val="28"/>
          <w:sz w:val="28"/>
          <w:szCs w:val="28"/>
          <w:rtl w:val="true"/>
          <w:lang w:bidi="ar-SA"/>
        </w:rPr>
        <w:t>فلوحدة النكتة</w:t>
      </w:r>
      <w:r>
        <w:rPr>
          <w:rFonts w:eastAsia="Amiri" w:cs="Amiri" w:ascii="Amiri" w:hAnsi="Amiri"/>
          <w:color w:val="111111"/>
          <w:sz w:val="28"/>
          <w:szCs w:val="28"/>
          <w:rtl w:val="true"/>
          <w:lang w:bidi="ar-SA"/>
        </w:rPr>
        <w:t>.</w:t>
      </w:r>
    </w:p>
    <w:p>
      <w:pPr>
        <w:pStyle w:val="Heading5"/>
        <w:numPr>
          <w:ilvl w:val="4"/>
          <w:numId w:val="1"/>
        </w:numPr>
        <w:rPr/>
      </w:pPr>
      <w:bookmarkStart w:id="2431" w:name="__RefHeading___Toc3074350_1878427129"/>
      <w:bookmarkStart w:id="2432" w:name="_Toc1036"/>
      <w:bookmarkEnd w:id="2431"/>
      <w:r>
        <w:rPr/>
        <w:t>18</w:t>
      </w:r>
      <w:r>
        <w:rPr>
          <w:rtl w:val="true"/>
        </w:rPr>
        <w:t xml:space="preserve"> - </w:t>
      </w:r>
      <w:r>
        <w:rPr>
          <w:rtl w:val="true"/>
        </w:rPr>
        <w:t>و اما وجوب الخمس فيما اخرج بالغوص</w:t>
      </w:r>
      <w:bookmarkEnd w:id="243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فلصحيحة ابن أبي </w:t>
      </w:r>
    </w:p>
    <w:p>
      <w:pPr>
        <w:pStyle w:val="BookText"/>
        <w:rPr/>
      </w:pPr>
      <w:r>
        <w:rPr>
          <w:rFonts w:ascii="Amiri" w:hAnsi="Amiri" w:eastAsia="Amiri" w:cs="Amiri"/>
          <w:color w:val="111111"/>
          <w:sz w:val="28"/>
          <w:sz w:val="28"/>
          <w:szCs w:val="28"/>
          <w:rtl w:val="true"/>
          <w:lang w:bidi="ar-SA"/>
        </w:rPr>
        <w:t>عمير المتقدّمة و صحيحة عمّار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يخرج من المعادن و البحر و الغنيمة و الحلال المختلط‍‌ بالحرام إذا لم يعرف صاحبه و الكنوز الخمس</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سندها من ناحية عمّار بن مروان لتردّده بين اليشكري الثقة و الكلبي الذي لم تثبت وثاقته مدفوعة بانصراف الاسم المذكور عند إطلاقه الى الأوّل لأنه صاحب الكتاب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النسبة بين ما تدلّ‌ عليه الصحيحة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الاخراج من البحر و ان لم يكن بالغوص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تدل عليه الصحيحة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الاخراج بالغوص و ان لم يكن 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من وجه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وقع الكلام في ان المدار هل على اجتماعهما باعتبار وجود الصلاحية في كل منهما لتقييد الآخر، أو ان المدار على كفاية أحدهما باعتبار عدم الموجب للتقييد بعد كونهما مثبتين و عدم التنافي بينهما، أو ان المدار على صدق عنوان الغوص باعتبار ان التعبير بما يخرج من البحر ناظر الى الحالة الغالبة و هي كون الاخراج من البحر بالغوص، أو ان المدار على الاخراج من البحر و ان لم يكن بالغوص باعتبار ان التعبير بالغوص ناظر الى الحالة الغالبة و هي كون الغوص في البحر، أو ان المدار على اخراج الجواهر النفيسة و لو لم يكن ذلك من البحر و لا بالغوص باعتبار عدم فهم العرف الخصوصية للعنوانين‌؟ و لعل الأوجه كون المدار على الغوص لاحتمال الخصوصية له دون البحر لعدم احتمال الخصوصية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433" w:name="pg14675_163384"/>
    </w:p>
    <w:p>
      <w:pPr>
        <w:pStyle w:val="Heading5"/>
        <w:numPr>
          <w:ilvl w:val="4"/>
          <w:numId w:val="1"/>
        </w:numPr>
        <w:rPr/>
      </w:pPr>
      <w:bookmarkStart w:id="2434" w:name="__RefHeading___Toc3074352_1878427129"/>
      <w:bookmarkStart w:id="2435" w:name="_Toc1037"/>
      <w:bookmarkEnd w:id="2433"/>
      <w:bookmarkEnd w:id="2434"/>
      <w:r>
        <w:rPr/>
        <w:t>19</w:t>
      </w:r>
      <w:r>
        <w:rPr>
          <w:rtl w:val="true"/>
        </w:rPr>
        <w:t xml:space="preserve"> - </w:t>
      </w:r>
      <w:r>
        <w:rPr>
          <w:rtl w:val="true"/>
        </w:rPr>
        <w:t>و اما اعتبار البلوغ دينارا</w:t>
      </w:r>
      <w:bookmarkEnd w:id="2435"/>
    </w:p>
    <w:p>
      <w:pPr>
        <w:pStyle w:val="BookText"/>
        <w:rPr/>
      </w:pPr>
      <w:r>
        <w:rPr>
          <w:rFonts w:ascii="Amiri" w:hAnsi="Amiri" w:eastAsia="Amiri" w:cs="Amiri"/>
          <w:color w:val="111111"/>
          <w:sz w:val="28"/>
          <w:sz w:val="28"/>
          <w:szCs w:val="28"/>
          <w:rtl w:val="true"/>
          <w:lang w:bidi="ar-SA"/>
        </w:rPr>
        <w:t>فلصحيحة أحمد بن محمد بن أبي نصر عن محمّد بن علي بن أبي عبد اللّه المتقدّمة في المعادن</w:t>
      </w:r>
      <w:r>
        <w:rPr>
          <w:rFonts w:eastAsia="Amiri" w:cs="Amiri" w:ascii="Amiri" w:hAnsi="Amiri"/>
          <w:color w:val="111111"/>
          <w:sz w:val="28"/>
          <w:szCs w:val="28"/>
          <w:rtl w:val="true"/>
          <w:lang w:bidi="ar-SA"/>
        </w:rPr>
        <w:t>.</w:t>
      </w:r>
    </w:p>
    <w:p>
      <w:pPr>
        <w:pStyle w:val="Heading5"/>
        <w:numPr>
          <w:ilvl w:val="4"/>
          <w:numId w:val="1"/>
        </w:numPr>
        <w:rPr/>
      </w:pPr>
      <w:bookmarkStart w:id="2436" w:name="__RefHeading___Toc3074354_1878427129"/>
      <w:bookmarkStart w:id="2437" w:name="_Toc1038"/>
      <w:bookmarkEnd w:id="2436"/>
      <w:r>
        <w:rPr/>
        <w:t>20</w:t>
      </w:r>
      <w:r>
        <w:rPr>
          <w:rtl w:val="true"/>
        </w:rPr>
        <w:t xml:space="preserve"> - </w:t>
      </w:r>
      <w:r>
        <w:rPr>
          <w:rtl w:val="true"/>
        </w:rPr>
        <w:t>و اما ان المدار على ذلك بعد استثناء المؤونة</w:t>
      </w:r>
      <w:bookmarkEnd w:id="2437"/>
    </w:p>
    <w:p>
      <w:pPr>
        <w:pStyle w:val="BookText"/>
        <w:rPr/>
      </w:pPr>
      <w:r>
        <w:rPr>
          <w:rFonts w:ascii="Amiri" w:hAnsi="Amiri" w:eastAsia="Amiri" w:cs="Amiri"/>
          <w:color w:val="111111"/>
          <w:sz w:val="28"/>
          <w:sz w:val="28"/>
          <w:szCs w:val="28"/>
          <w:rtl w:val="true"/>
          <w:lang w:bidi="ar-SA"/>
        </w:rPr>
        <w:t>فلما تقدّم في المعادن</w:t>
      </w:r>
      <w:r>
        <w:rPr>
          <w:rFonts w:eastAsia="Amiri" w:cs="Amiri" w:ascii="Amiri" w:hAnsi="Amiri"/>
          <w:color w:val="111111"/>
          <w:sz w:val="28"/>
          <w:szCs w:val="28"/>
          <w:rtl w:val="true"/>
          <w:lang w:bidi="ar-SA"/>
        </w:rPr>
        <w:t>.</w:t>
      </w:r>
    </w:p>
    <w:p>
      <w:pPr>
        <w:pStyle w:val="Heading5"/>
        <w:numPr>
          <w:ilvl w:val="4"/>
          <w:numId w:val="1"/>
        </w:numPr>
        <w:rPr/>
      </w:pPr>
      <w:bookmarkStart w:id="2438" w:name="__RefHeading___Toc3074356_1878427129"/>
      <w:bookmarkStart w:id="2439" w:name="_Toc1039"/>
      <w:bookmarkEnd w:id="2438"/>
      <w:r>
        <w:rPr/>
        <w:t>21</w:t>
      </w:r>
      <w:r>
        <w:rPr>
          <w:rtl w:val="true"/>
        </w:rPr>
        <w:t xml:space="preserve"> - </w:t>
      </w:r>
      <w:r>
        <w:rPr>
          <w:rtl w:val="true"/>
        </w:rPr>
        <w:t>و اما المختلط‍‌ بالحرام</w:t>
      </w:r>
      <w:bookmarkEnd w:id="2439"/>
    </w:p>
    <w:p>
      <w:pPr>
        <w:pStyle w:val="BookText"/>
        <w:rPr/>
      </w:pPr>
      <w:r>
        <w:rPr>
          <w:rFonts w:ascii="Amiri" w:hAnsi="Amiri" w:eastAsia="Amiri" w:cs="Amiri"/>
          <w:color w:val="111111"/>
          <w:sz w:val="28"/>
          <w:sz w:val="28"/>
          <w:szCs w:val="28"/>
          <w:rtl w:val="true"/>
          <w:lang w:bidi="ar-SA"/>
        </w:rPr>
        <w:t>فقد دلّت على وجوب تخميسه صحيحة عمّار المتقدّمة و غيرها</w:t>
      </w:r>
      <w:r>
        <w:rPr>
          <w:rFonts w:eastAsia="Amiri" w:cs="Amiri" w:ascii="Amiri" w:hAnsi="Amiri"/>
          <w:color w:val="111111"/>
          <w:sz w:val="28"/>
          <w:szCs w:val="28"/>
          <w:rtl w:val="true"/>
          <w:lang w:bidi="ar-SA"/>
        </w:rPr>
        <w:t>.</w:t>
      </w:r>
    </w:p>
    <w:p>
      <w:pPr>
        <w:pStyle w:val="Heading5"/>
        <w:numPr>
          <w:ilvl w:val="4"/>
          <w:numId w:val="1"/>
        </w:numPr>
        <w:rPr/>
      </w:pPr>
      <w:bookmarkStart w:id="2440" w:name="__RefHeading___Toc3074358_1878427129"/>
      <w:bookmarkStart w:id="2441" w:name="_Toc1040"/>
      <w:bookmarkEnd w:id="2440"/>
      <w:r>
        <w:rPr/>
        <w:t>22</w:t>
      </w:r>
      <w:r>
        <w:rPr>
          <w:rtl w:val="true"/>
        </w:rPr>
        <w:t xml:space="preserve"> - </w:t>
      </w:r>
      <w:r>
        <w:rPr>
          <w:rtl w:val="true"/>
        </w:rPr>
        <w:t>و اما اعتبار عدم التميز</w:t>
      </w:r>
      <w:bookmarkEnd w:id="2441"/>
    </w:p>
    <w:p>
      <w:pPr>
        <w:pStyle w:val="BookText"/>
        <w:rPr/>
      </w:pPr>
      <w:r>
        <w:rPr>
          <w:rFonts w:ascii="Amiri" w:hAnsi="Amiri" w:eastAsia="Amiri" w:cs="Amiri"/>
          <w:color w:val="111111"/>
          <w:sz w:val="28"/>
          <w:sz w:val="28"/>
          <w:szCs w:val="28"/>
          <w:rtl w:val="true"/>
          <w:lang w:bidi="ar-SA"/>
        </w:rPr>
        <w:t>فلانه مع فرضه يكون لكل من المالين حكمه الخاص</w:t>
      </w:r>
      <w:r>
        <w:rPr>
          <w:rFonts w:eastAsia="Amiri" w:cs="Amiri" w:ascii="Amiri" w:hAnsi="Amiri"/>
          <w:color w:val="111111"/>
          <w:sz w:val="28"/>
          <w:szCs w:val="28"/>
          <w:rtl w:val="true"/>
          <w:lang w:bidi="ar-SA"/>
        </w:rPr>
        <w:t>.</w:t>
      </w:r>
    </w:p>
    <w:p>
      <w:pPr>
        <w:pStyle w:val="Heading5"/>
        <w:numPr>
          <w:ilvl w:val="4"/>
          <w:numId w:val="1"/>
        </w:numPr>
        <w:rPr/>
      </w:pPr>
      <w:bookmarkStart w:id="2442" w:name="__RefHeading___Toc3074360_1878427129"/>
      <w:bookmarkStart w:id="2443" w:name="_Toc1041"/>
      <w:bookmarkEnd w:id="2442"/>
      <w:r>
        <w:rPr/>
        <w:t>23</w:t>
      </w:r>
      <w:r>
        <w:rPr>
          <w:rtl w:val="true"/>
        </w:rPr>
        <w:t xml:space="preserve"> - </w:t>
      </w:r>
      <w:r>
        <w:rPr>
          <w:rtl w:val="true"/>
        </w:rPr>
        <w:t>و اما اعتبار الجهالة بصاحبه</w:t>
      </w:r>
      <w:bookmarkEnd w:id="2443"/>
    </w:p>
    <w:p>
      <w:pPr>
        <w:pStyle w:val="BookText"/>
        <w:rPr/>
      </w:pPr>
      <w:r>
        <w:rPr>
          <w:rFonts w:ascii="Amiri" w:hAnsi="Amiri" w:eastAsia="Amiri" w:cs="Amiri"/>
          <w:color w:val="111111"/>
          <w:sz w:val="28"/>
          <w:sz w:val="28"/>
          <w:szCs w:val="28"/>
          <w:rtl w:val="true"/>
          <w:lang w:bidi="ar-SA"/>
        </w:rPr>
        <w:t>فللصحيحة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معرفته تصل النوبة الى التصالح لتعيين المقدار المجهول</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3074362_1878427129"/>
      <w:bookmarkStart w:id="2445" w:name="_Toc1042"/>
      <w:bookmarkEnd w:id="2444"/>
      <w:r>
        <w:rPr/>
        <w:t>24</w:t>
      </w:r>
      <w:r>
        <w:rPr>
          <w:rtl w:val="true"/>
        </w:rPr>
        <w:t xml:space="preserve"> - </w:t>
      </w:r>
      <w:r>
        <w:rPr>
          <w:rtl w:val="true"/>
        </w:rPr>
        <w:t>و اما اعتبار الجهالة بمقداره</w:t>
      </w:r>
      <w:bookmarkEnd w:id="2445"/>
    </w:p>
    <w:p>
      <w:pPr>
        <w:pStyle w:val="BookText"/>
        <w:rPr/>
      </w:pPr>
      <w:r>
        <w:rPr>
          <w:rFonts w:ascii="Amiri" w:hAnsi="Amiri" w:eastAsia="Amiri" w:cs="Amiri"/>
          <w:color w:val="111111"/>
          <w:sz w:val="28"/>
          <w:sz w:val="28"/>
          <w:szCs w:val="28"/>
          <w:rtl w:val="true"/>
          <w:lang w:bidi="ar-SA"/>
        </w:rPr>
        <w:t>فقد وقع محلاّ للاختلاف فقيل بعموم الحكم لحالة العلم التفصيلي بالمقدار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باشتراط‍‌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باعتبار الجهل المطلق بحيث لا يعلم حتّى بنحو الاجمال و انه أقل من مقدار الخمس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الأوجه الأخير لعدم احتمال وجوب اخراج الخمس على من علم بأن الحرام أكثر من الخمس بكثير أو أقلّ‌ منه بكثير بل المفهوم من الصحيحة تقدير الحرام بالخمس تعبّدا عند الجهل المطلق</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قصور الصحيحة يلزم في حالة المعرفة بالمقدار و جهالة صاحبه التعامل معه معاملة مجهول المالك و ذلك بالتصدّق به عن صاحبه لصحيحة يونس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الرضا عليه السّلام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كان لنا بمكّة فرحل منها الى منزله و رحلنا الى منازلنا فلما ان صرنا في الطريق أصبنا بعض متاعه </w:t>
      </w:r>
      <w:bookmarkStart w:id="2446" w:name="pg14675_163385"/>
    </w:p>
    <w:p>
      <w:pPr>
        <w:pStyle w:val="BookText"/>
        <w:rPr/>
      </w:pPr>
      <w:bookmarkEnd w:id="2446"/>
      <w:r>
        <w:rPr>
          <w:rFonts w:ascii="Amiri" w:hAnsi="Amiri" w:eastAsia="Amiri" w:cs="Amiri"/>
          <w:color w:val="111111"/>
          <w:sz w:val="28"/>
          <w:sz w:val="28"/>
          <w:szCs w:val="28"/>
          <w:rtl w:val="true"/>
          <w:lang w:bidi="ar-SA"/>
        </w:rPr>
        <w:t>معنا فأي شيء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الى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لسنا نعرفه و لا نعرف بلده و لا نعرف 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فبعه و تصدّق بثمنه</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دعوى صاحب الحدائق</w:t>
      </w:r>
      <w:r>
        <w:rPr>
          <w:rStyle w:val="FootnoteAnchor"/>
          <w:rtl w:val="true"/>
        </w:rPr>
        <w:footnoteReference w:id="830"/>
      </w:r>
      <w:r>
        <w:rPr>
          <w:rFonts w:ascii="Amiri" w:hAnsi="Amiri" w:eastAsia="Amiri" w:cs="Amiri"/>
          <w:color w:val="111111"/>
          <w:sz w:val="28"/>
          <w:sz w:val="28"/>
          <w:szCs w:val="28"/>
          <w:rtl w:val="true"/>
          <w:lang w:bidi="ar-SA"/>
        </w:rPr>
        <w:t>اختصاصها بخصوص المتميز و لا تعمّ‌ المجهول مالكه المختلط‍‌ كما في المقام مدفوعة بعدم احتمال الفرق</w:t>
      </w:r>
      <w:r>
        <w:rPr>
          <w:rFonts w:eastAsia="Amiri" w:cs="Amiri" w:ascii="Amiri" w:hAnsi="Amiri"/>
          <w:color w:val="111111"/>
          <w:sz w:val="28"/>
          <w:szCs w:val="28"/>
          <w:rtl w:val="true"/>
          <w:lang w:bidi="ar-SA"/>
        </w:rPr>
        <w:t>.</w:t>
      </w:r>
    </w:p>
    <w:p>
      <w:pPr>
        <w:pStyle w:val="Heading5"/>
        <w:numPr>
          <w:ilvl w:val="4"/>
          <w:numId w:val="1"/>
        </w:numPr>
        <w:rPr/>
      </w:pPr>
      <w:bookmarkStart w:id="2447" w:name="__RefHeading___Toc3074364_1878427129"/>
      <w:bookmarkStart w:id="2448" w:name="_Toc1043"/>
      <w:bookmarkEnd w:id="2447"/>
      <w:r>
        <w:rPr/>
        <w:t>25</w:t>
      </w:r>
      <w:r>
        <w:rPr>
          <w:rtl w:val="true"/>
        </w:rPr>
        <w:t xml:space="preserve"> - </w:t>
      </w:r>
      <w:r>
        <w:rPr>
          <w:rtl w:val="true"/>
        </w:rPr>
        <w:t>و اما بالنسبة الى مصرفه فقيل هو الفقراء كسائر الصدقات</w:t>
      </w:r>
      <w:bookmarkEnd w:id="2448"/>
    </w:p>
    <w:p>
      <w:pPr>
        <w:pStyle w:val="BookText"/>
        <w:rPr/>
      </w:pPr>
      <w:r>
        <w:rPr>
          <w:rFonts w:ascii="Amiri" w:hAnsi="Amiri" w:eastAsia="Amiri" w:cs="Amiri"/>
          <w:color w:val="111111"/>
          <w:sz w:val="28"/>
          <w:sz w:val="28"/>
          <w:szCs w:val="28"/>
          <w:rtl w:val="true"/>
          <w:lang w:bidi="ar-SA"/>
        </w:rPr>
        <w:t>لموثقة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كسبت مالا أغمضت في مطالبه حلالا و حراما و قد أردت التوبة و لا أدري الحلال منه و الحرام و قد اختلط‍‌ عليّ‌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مالك فان اللّه رضي من الأشياء بالخمس، و سائر المال لك حلال</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تدل بوضوح على التصدّق به على خلاف صحيحة عمّار السابقة الظاهرة في ان مصرف الخمس مصرف بقيّة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لا بأس به لإمكان توثيق السكوني و النوفلي و ابراهيم بن هاشم ببيان أو بيانات تقدّمت في أبحاث سابقة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يقال في وجه الجمع بحمل لفظ‍‌ الصدقة على المعنى اللغوي العام، و هو كل ما يتقرّب به إلى اللّه سبحانه بما في ذلك الخمس، فان هذا المعنى ان لم يكن هو الظاهر من لفظ‍‌ الصدقة في نفسه فلا بدّ </w:t>
      </w:r>
      <w:bookmarkStart w:id="2449" w:name="pg14675_163386"/>
    </w:p>
    <w:p>
      <w:pPr>
        <w:pStyle w:val="BookText"/>
        <w:rPr/>
      </w:pPr>
      <w:bookmarkEnd w:id="2449"/>
      <w:r>
        <w:rPr>
          <w:rFonts w:ascii="Amiri" w:hAnsi="Amiri" w:eastAsia="Amiri" w:cs="Amiri"/>
          <w:color w:val="111111"/>
          <w:sz w:val="28"/>
          <w:sz w:val="28"/>
          <w:szCs w:val="28"/>
          <w:rtl w:val="true"/>
          <w:lang w:bidi="ar-SA"/>
        </w:rPr>
        <w:t>من الحمل عليه بقرينة صحيحة عمّار</w:t>
      </w:r>
      <w:r>
        <w:rPr>
          <w:rFonts w:eastAsia="Amiri" w:cs="Amiri" w:ascii="Amiri" w:hAnsi="Amiri"/>
          <w:color w:val="111111"/>
          <w:sz w:val="28"/>
          <w:szCs w:val="28"/>
          <w:rtl w:val="true"/>
          <w:lang w:bidi="ar-SA"/>
        </w:rPr>
        <w:t>.</w:t>
      </w:r>
    </w:p>
    <w:p>
      <w:pPr>
        <w:pStyle w:val="Heading5"/>
        <w:numPr>
          <w:ilvl w:val="4"/>
          <w:numId w:val="1"/>
        </w:numPr>
        <w:rPr/>
      </w:pPr>
      <w:bookmarkStart w:id="2450" w:name="__RefHeading___Toc3074366_1878427129"/>
      <w:bookmarkStart w:id="2451" w:name="_Toc1044"/>
      <w:bookmarkEnd w:id="2450"/>
      <w:r>
        <w:rPr/>
        <w:t>26</w:t>
      </w:r>
      <w:r>
        <w:rPr>
          <w:rtl w:val="true"/>
        </w:rPr>
        <w:t xml:space="preserve"> - </w:t>
      </w:r>
      <w:r>
        <w:rPr>
          <w:rtl w:val="true"/>
        </w:rPr>
        <w:t>و اما وجوب الخمس في الأرض التي اشتراها الذمّي من</w:t>
      </w:r>
      <w:bookmarkEnd w:id="2451"/>
    </w:p>
    <w:p>
      <w:pPr>
        <w:pStyle w:val="BookText"/>
        <w:rPr/>
      </w:pPr>
      <w:r>
        <w:rPr>
          <w:rFonts w:ascii="IRNazanin" w:hAnsi="IRNazanin" w:eastAsia="IRNazanin"/>
          <w:color w:val="111111"/>
          <w:sz w:val="28"/>
          <w:sz w:val="28"/>
          <w:szCs w:val="28"/>
          <w:rtl w:val="true"/>
          <w:lang w:bidi="fa-IR"/>
        </w:rPr>
        <w:t>المسلم</w:t>
      </w:r>
    </w:p>
    <w:p>
      <w:pPr>
        <w:pStyle w:val="BookText"/>
        <w:rPr/>
      </w:pPr>
      <w:r>
        <w:rPr>
          <w:rFonts w:ascii="Amiri" w:hAnsi="Amiri" w:eastAsia="Amiri" w:cs="Amiri"/>
          <w:color w:val="111111"/>
          <w:sz w:val="28"/>
          <w:sz w:val="28"/>
          <w:szCs w:val="28"/>
          <w:rtl w:val="true"/>
          <w:lang w:bidi="ar-SA"/>
        </w:rPr>
        <w:t>فلصحيحة أبي عبيدة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ذمّي اشترى من مسلم أرضا فان عليه الخمس</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فإنّه لا غبار على سندها بطريق الشيخ و ان كانت ضعيفة بطريق الصدوق لجهالته و بطريق المحقّق الى الحسن بن محبوب لجهالته أيضا</w:t>
      </w:r>
      <w:r>
        <w:rPr>
          <w:rFonts w:eastAsia="Amiri" w:cs="Amiri" w:ascii="Amiri" w:hAnsi="Amiri"/>
          <w:color w:val="111111"/>
          <w:sz w:val="28"/>
          <w:szCs w:val="28"/>
          <w:rtl w:val="true"/>
          <w:lang w:bidi="ar-SA"/>
        </w:rPr>
        <w:t>.</w:t>
      </w:r>
    </w:p>
    <w:p>
      <w:pPr>
        <w:pStyle w:val="Heading5"/>
        <w:numPr>
          <w:ilvl w:val="4"/>
          <w:numId w:val="1"/>
        </w:numPr>
        <w:rPr/>
      </w:pPr>
      <w:bookmarkStart w:id="2452" w:name="__RefHeading___Toc3074368_1878427129"/>
      <w:bookmarkStart w:id="2453" w:name="_Toc1045"/>
      <w:bookmarkEnd w:id="2452"/>
      <w:r>
        <w:rPr/>
        <w:t>27</w:t>
      </w:r>
      <w:r>
        <w:rPr>
          <w:rtl w:val="true"/>
        </w:rPr>
        <w:t xml:space="preserve"> - </w:t>
      </w:r>
      <w:r>
        <w:rPr>
          <w:rtl w:val="true"/>
        </w:rPr>
        <w:t>و اما فاضل المؤونة</w:t>
      </w:r>
      <w:bookmarkEnd w:id="2453"/>
    </w:p>
    <w:p>
      <w:pPr>
        <w:pStyle w:val="Heading6"/>
        <w:numPr>
          <w:ilvl w:val="5"/>
          <w:numId w:val="1"/>
        </w:numPr>
        <w:rPr/>
      </w:pPr>
      <w:bookmarkStart w:id="2454" w:name="__RefHeading___Toc3074370_1878427129"/>
      <w:bookmarkStart w:id="2455" w:name="_Toc1046"/>
      <w:bookmarkEnd w:id="2454"/>
      <w:r>
        <w:rPr>
          <w:rtl w:val="true"/>
        </w:rPr>
        <w:t>اشارة</w:t>
      </w:r>
      <w:bookmarkEnd w:id="2455"/>
    </w:p>
    <w:p>
      <w:pPr>
        <w:pStyle w:val="BookText"/>
        <w:rPr/>
      </w:pPr>
      <w:r>
        <w:rPr>
          <w:rFonts w:ascii="Amiri" w:hAnsi="Amiri" w:eastAsia="Amiri" w:cs="Amiri"/>
          <w:color w:val="111111"/>
          <w:sz w:val="28"/>
          <w:sz w:val="28"/>
          <w:szCs w:val="28"/>
          <w:rtl w:val="true"/>
          <w:lang w:bidi="ar-SA"/>
        </w:rPr>
        <w:t>فلم ينسب الخلاف في وجوب الخمس فيه إلاّ لابن الجنيد و ابن أبي عقيل لعبارة غير واضحة في ذلك</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على ذلك مضافا الى إطلاق آية الغنيمة النصوص الخاصّة التي كادت تبلغ حدّ التواتر، كموثقة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إطلاقها مقيّد بما دلّ‌ على كونه بعد المؤونة، كما في 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و قرأه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مئونته و مئونة عياله و بعد خراج السلطان</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وثاقة الهمداني لا تضرّ بعد قراءة ابن مهزيار بنفسه لجواب الإمام عليه السّلام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عامّة البلوى، و لازم ذلك شدّة وضوح حكم المسألة في عصر الأئمّة عليهم السّلام، و حيث لا يحتمل أن يكون </w:t>
      </w:r>
      <w:bookmarkStart w:id="2456" w:name="pg14675_163387"/>
    </w:p>
    <w:p>
      <w:pPr>
        <w:pStyle w:val="BookText"/>
        <w:rPr/>
      </w:pPr>
      <w:bookmarkEnd w:id="2456"/>
      <w:r>
        <w:rPr>
          <w:rFonts w:ascii="Amiri" w:hAnsi="Amiri" w:eastAsia="Amiri" w:cs="Amiri"/>
          <w:color w:val="111111"/>
          <w:sz w:val="28"/>
          <w:sz w:val="28"/>
          <w:szCs w:val="28"/>
          <w:rtl w:val="true"/>
          <w:lang w:bidi="ar-SA"/>
        </w:rPr>
        <w:t xml:space="preserve">ذلك الحكم الواضح هو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لما اتّفق الفقهاء إلاّ من شذّ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الطريقة يمكن التعويض عن التمسّك بالإجماع ان أشكل عليه بأنّه محتمل المدرك</w:t>
      </w:r>
      <w:r>
        <w:rPr>
          <w:rFonts w:eastAsia="Amiri" w:cs="Amiri" w:ascii="Amiri" w:hAnsi="Amiri"/>
          <w:color w:val="111111"/>
          <w:sz w:val="28"/>
          <w:szCs w:val="28"/>
          <w:rtl w:val="true"/>
          <w:lang w:bidi="ar-SA"/>
        </w:rPr>
        <w:t>.</w:t>
      </w:r>
    </w:p>
    <w:p>
      <w:pPr>
        <w:pStyle w:val="Heading6"/>
        <w:numPr>
          <w:ilvl w:val="5"/>
          <w:numId w:val="1"/>
        </w:numPr>
        <w:rPr/>
      </w:pPr>
      <w:bookmarkStart w:id="2457" w:name="__RefHeading___Toc3074372_1878427129"/>
      <w:bookmarkStart w:id="2458" w:name="_Toc1047"/>
      <w:bookmarkEnd w:id="2457"/>
      <w:r>
        <w:rPr>
          <w:rtl w:val="true"/>
        </w:rPr>
        <w:t>اشكالان في المقام</w:t>
      </w:r>
      <w:bookmarkEnd w:id="2458"/>
    </w:p>
    <w:p>
      <w:pPr>
        <w:pStyle w:val="Heading6"/>
        <w:numPr>
          <w:ilvl w:val="5"/>
          <w:numId w:val="1"/>
        </w:numPr>
        <w:rPr/>
      </w:pPr>
      <w:bookmarkStart w:id="2459" w:name="__RefHeading___Toc3074374_1878427129"/>
      <w:bookmarkStart w:id="2460" w:name="_Toc1048"/>
      <w:bookmarkEnd w:id="2459"/>
      <w:r>
        <w:rPr>
          <w:rtl w:val="true"/>
        </w:rPr>
        <w:t>اشارة</w:t>
      </w:r>
      <w:bookmarkEnd w:id="2460"/>
    </w:p>
    <w:p>
      <w:pPr>
        <w:pStyle w:val="BookText"/>
        <w:rPr/>
      </w:pPr>
      <w:r>
        <w:rPr>
          <w:rFonts w:ascii="Amiri" w:hAnsi="Amiri" w:eastAsia="Amiri" w:cs="Amiri"/>
          <w:color w:val="111111"/>
          <w:sz w:val="28"/>
          <w:sz w:val="28"/>
          <w:szCs w:val="28"/>
          <w:rtl w:val="true"/>
          <w:lang w:bidi="ar-SA"/>
        </w:rPr>
        <w:t>هناك اشكالان يرتبطان بوجوب الخمس في فاضل المؤونة</w:t>
      </w:r>
      <w:r>
        <w:rPr>
          <w:rFonts w:eastAsia="Amiri" w:cs="Amiri" w:ascii="Amiri" w:hAnsi="Amiri"/>
          <w:color w:val="111111"/>
          <w:sz w:val="28"/>
          <w:szCs w:val="28"/>
          <w:rtl w:val="true"/>
          <w:lang w:bidi="ar-SA"/>
        </w:rPr>
        <w:t>:</w:t>
      </w:r>
    </w:p>
    <w:p>
      <w:pPr>
        <w:pStyle w:val="Heading6"/>
        <w:numPr>
          <w:ilvl w:val="5"/>
          <w:numId w:val="1"/>
        </w:numPr>
        <w:rPr/>
      </w:pPr>
      <w:bookmarkStart w:id="2461" w:name="__RefHeading___Toc3074376_1878427129"/>
      <w:bookmarkStart w:id="2462" w:name="_Toc1049"/>
      <w:bookmarkEnd w:id="2461"/>
      <w:r>
        <w:rPr>
          <w:rtl w:val="true"/>
        </w:rPr>
        <w:t>أحدهما</w:t>
      </w:r>
      <w:r>
        <w:rPr>
          <w:rtl w:val="true"/>
        </w:rPr>
        <w:t xml:space="preserve">: </w:t>
      </w:r>
      <w:r>
        <w:rPr>
          <w:rtl w:val="true"/>
        </w:rPr>
        <w:t>انه لم يرد في كتب الحديث و التاريخ ان النبيّ‌ صلّى اللّه عليه و آله و الامام</w:t>
      </w:r>
      <w:bookmarkEnd w:id="2462"/>
    </w:p>
    <w:p>
      <w:pPr>
        <w:pStyle w:val="BookText"/>
        <w:rPr/>
      </w:pPr>
      <w:r>
        <w:rPr>
          <w:rFonts w:ascii="Amiri" w:hAnsi="Amiri" w:eastAsia="Amiri" w:cs="Amiri"/>
          <w:color w:val="111111"/>
          <w:sz w:val="28"/>
          <w:sz w:val="28"/>
          <w:szCs w:val="28"/>
          <w:rtl w:val="true"/>
          <w:lang w:bidi="ar-SA"/>
        </w:rPr>
        <w:t>أمير المؤمنين عليه السّلام قد أخذا الخمس من فاضل المؤونة</w:t>
      </w:r>
    </w:p>
    <w:p>
      <w:pPr>
        <w:pStyle w:val="BookText"/>
        <w:rPr/>
      </w:pPr>
      <w:r>
        <w:rPr>
          <w:rFonts w:ascii="Amiri" w:hAnsi="Amiri" w:eastAsia="Amiri" w:cs="Amiri"/>
          <w:color w:val="111111"/>
          <w:sz w:val="28"/>
          <w:sz w:val="28"/>
          <w:szCs w:val="28"/>
          <w:rtl w:val="true"/>
          <w:lang w:bidi="ar-SA"/>
        </w:rPr>
        <w:t>، بل لم يعهد هذا القسم من الخمس إلاّ من زمن الصادقين عليهما السّلام حيث صدرت منهما الروايات الدالّة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قد يجعل منطلقا للتشكيك في ثبوت وجوب هذا القسم أو على الأقل يجعل قرينة على ان وجوبه لم يكن بتشريع الهي بل من باب الولاية الحكومتية الذي لازمه الاختصاص بفترة الولاية</w:t>
      </w:r>
      <w:r>
        <w:rPr>
          <w:rFonts w:eastAsia="Amiri" w:cs="Amiri" w:ascii="Amiri" w:hAnsi="Amiri"/>
          <w:color w:val="111111"/>
          <w:sz w:val="28"/>
          <w:szCs w:val="28"/>
          <w:rtl w:val="true"/>
          <w:lang w:bidi="ar-SA"/>
        </w:rPr>
        <w:t>.</w:t>
      </w:r>
    </w:p>
    <w:p>
      <w:pPr>
        <w:pStyle w:val="Heading6"/>
        <w:numPr>
          <w:ilvl w:val="5"/>
          <w:numId w:val="1"/>
        </w:numPr>
        <w:rPr/>
      </w:pPr>
      <w:bookmarkStart w:id="2463" w:name="__RefHeading___Toc3074378_1878427129"/>
      <w:bookmarkStart w:id="2464" w:name="_Toc1050"/>
      <w:bookmarkEnd w:id="2463"/>
      <w:r>
        <w:rPr>
          <w:rtl w:val="true"/>
        </w:rPr>
        <w:t>ثانيهما</w:t>
      </w:r>
      <w:r>
        <w:rPr>
          <w:rtl w:val="true"/>
        </w:rPr>
        <w:t xml:space="preserve">: </w:t>
      </w:r>
      <w:r>
        <w:rPr>
          <w:rtl w:val="true"/>
        </w:rPr>
        <w:t>ورد في روايات كثيرة تحليل الأئمة عليهم السّلام الخمس للشيعة</w:t>
      </w:r>
      <w:bookmarkEnd w:id="2464"/>
    </w:p>
    <w:p>
      <w:pPr>
        <w:pStyle w:val="BookText"/>
        <w:rPr/>
      </w:pPr>
      <w:r>
        <w:rPr>
          <w:rFonts w:ascii="IRNazanin" w:hAnsi="IRNazanin" w:eastAsia="IRNazanin"/>
          <w:color w:val="111111"/>
          <w:sz w:val="28"/>
          <w:sz w:val="28"/>
          <w:szCs w:val="28"/>
          <w:rtl w:val="true"/>
          <w:lang w:bidi="fa-IR"/>
        </w:rPr>
        <w:t>و اسقاطه عنهم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لازم ذلك عدم وجوب دفعه في عصرنا، فقد روى أبو خديجة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 ففزع أبو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انما يسألك خادما يشتريها أو امرأة يتزوّجها أو ميراثا يصيبه أو تجارة أو شيئا اعطيه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لشيعتنا حلال الشاهد منهم و الغائب و الميّت </w:t>
      </w:r>
      <w:bookmarkStart w:id="2465" w:name="pg14675_163388"/>
    </w:p>
    <w:p>
      <w:pPr>
        <w:pStyle w:val="BookText"/>
        <w:rPr/>
      </w:pPr>
      <w:bookmarkEnd w:id="2465"/>
      <w:r>
        <w:rPr>
          <w:rFonts w:ascii="Amiri" w:hAnsi="Amiri" w:eastAsia="Amiri" w:cs="Amiri"/>
          <w:color w:val="111111"/>
          <w:sz w:val="28"/>
          <w:sz w:val="28"/>
          <w:szCs w:val="28"/>
          <w:rtl w:val="true"/>
          <w:lang w:bidi="ar-SA"/>
        </w:rPr>
        <w:t>منهم و الحي و ما يولد منهم الى يوم القيامة فهو لهم حلال</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66" w:name="__RefHeading___Toc3074380_1878427129"/>
      <w:bookmarkStart w:id="2467" w:name="_Toc1051"/>
      <w:bookmarkEnd w:id="2466"/>
      <w:r>
        <w:rPr>
          <w:rtl w:val="true"/>
        </w:rPr>
        <w:t>و يمكن الجواب عن الأول</w:t>
      </w:r>
      <w:bookmarkEnd w:id="2467"/>
    </w:p>
    <w:p>
      <w:pPr>
        <w:pStyle w:val="BookText"/>
        <w:rPr/>
      </w:pPr>
      <w:r>
        <w:rPr>
          <w:rFonts w:ascii="Amiri" w:hAnsi="Amiri" w:eastAsia="Amiri" w:cs="Amiri"/>
          <w:color w:val="111111"/>
          <w:sz w:val="28"/>
          <w:sz w:val="28"/>
          <w:szCs w:val="28"/>
          <w:rtl w:val="true"/>
          <w:lang w:bidi="ar-SA"/>
        </w:rPr>
        <w:t>بأن بيان الاحكام مبني على التدريج و إلاّ يأتي الاشكال أيضا في الوضوء و الصلاة و الصوم و غيرها حيث ان بيان كثير من أحكامها تمّ‌ على يد عدل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ورود مؤشرات كثيرة تدلّل على ثبوته في عصر النبيّ‌ صلّى اللّه عليه و آله أو بآية الغنيمة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بعض الروايات إشارة واضحة إلى وجود بعض الأيادي التي قد لعبت دورها في الوقوف امام هذه الفريضة الالهية، فقد روى الشيخ الكليني بسند ينتهي إلى سليم بن قيس الهلالي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أمير المؤمنين عليه السّلام 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أخوف ما أخاف عليكم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بوجهه و حوله ناس من أهل بيته و خاصته و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الولاة قبلي اعمالا خالفوا فيها رسول اللّه صلّى اللّه عليه و آله متعمدين لخلافه ناقضين لعهده مغيّرين لسنّته و لو حملت الناس على تركها و حوّلتها إلى مواضعها و إلى ما كانت في عهد رسول اللّه صلّى اللّه عليه و آله لتفرّق عني جندي حتى أبقى وحدي أو قليل من شيعتي الذين عرفوا 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امرت بمقام إبراهيم عليه السّلام فرددته إلى الموضع الذي وضعه فيه رسول اللّه صلّى اللّه عليه و آله و رددت فدك إلى ورثة فاطمة عليها السّلام و رددت صاع رسول اللّه صلّى اللّه عليه و آله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انفذت خمس </w:t>
      </w:r>
      <w:bookmarkStart w:id="2468" w:name="pg14675_163389"/>
    </w:p>
    <w:p>
      <w:pPr>
        <w:pStyle w:val="BookText"/>
        <w:rPr/>
      </w:pPr>
      <w:bookmarkEnd w:id="2468"/>
      <w:r>
        <w:rPr>
          <w:rFonts w:ascii="Amiri" w:hAnsi="Amiri" w:eastAsia="Amiri" w:cs="Amiri"/>
          <w:color w:val="111111"/>
          <w:sz w:val="28"/>
          <w:sz w:val="28"/>
          <w:szCs w:val="28"/>
          <w:rtl w:val="true"/>
          <w:lang w:bidi="ar-SA"/>
        </w:rPr>
        <w:t>الرسول كما انزل اللّه عز و جل و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لتفرقوا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أمرت الناس أن لا يجتمعوا في شهر رمضان الا في فريضة و أعلمتهم ان اجتماعهم في النوافل بدعة فتنادى بعض أهل عسكري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غيّرت سنّة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على من ظلمنا و 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رجال السند ثقات بل ذلك غير مهم بعد احتمال صدق الرواية كما هو واضح</w:t>
      </w:r>
      <w:r>
        <w:rPr>
          <w:rFonts w:eastAsia="Amiri" w:cs="Amiri" w:ascii="Amiri" w:hAnsi="Amiri"/>
          <w:color w:val="111111"/>
          <w:sz w:val="28"/>
          <w:szCs w:val="28"/>
          <w:rtl w:val="true"/>
          <w:lang w:bidi="ar-SA"/>
        </w:rPr>
        <w:t>.</w:t>
      </w:r>
    </w:p>
    <w:p>
      <w:pPr>
        <w:pStyle w:val="Heading6"/>
        <w:numPr>
          <w:ilvl w:val="5"/>
          <w:numId w:val="1"/>
        </w:numPr>
        <w:rPr/>
      </w:pPr>
      <w:bookmarkStart w:id="2469" w:name="__RefHeading___Toc3074382_1878427129"/>
      <w:bookmarkStart w:id="2470" w:name="_Toc1052"/>
      <w:bookmarkEnd w:id="2469"/>
      <w:r>
        <w:rPr>
          <w:rtl w:val="true"/>
        </w:rPr>
        <w:t>كما يمكن الجواب عن الثاني</w:t>
      </w:r>
      <w:bookmarkEnd w:id="2470"/>
    </w:p>
    <w:p>
      <w:pPr>
        <w:pStyle w:val="BookText"/>
        <w:rPr/>
      </w:pPr>
      <w:r>
        <w:rPr>
          <w:rFonts w:ascii="Amiri" w:hAnsi="Amiri" w:eastAsia="Amiri" w:cs="Amiri"/>
          <w:color w:val="111111"/>
          <w:sz w:val="28"/>
          <w:sz w:val="28"/>
          <w:szCs w:val="28"/>
          <w:rtl w:val="true"/>
          <w:lang w:bidi="ar-SA"/>
        </w:rPr>
        <w:t>بأن فكرة التحليل تعبير آخر عن تعطيل فريضة الخمس في زمن الغيبة بل و في زمن الحضور أيضا، و هذا واضح البطلان لأنه يتنافى و أدلّة تشريع وجوب الخمس من الكتاب و السنّة في أشياء خاصّة، و لاستلزامه تعجيز منصب الامامة عن ادارة شئونه لفقدان ما يستعين به و هو الخمس كما أشار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الى ذلك في بعض الروايات</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التأمّل في نصوص التحليل يعطي ان المقصود ان الشيعي إذا وصله شيء قد تعلّق به الخمس من غيره فلا يلزمه تخميسه لا انه إذا تعلّق به الخمس عنده فلا يلزمه دفعه فتأمّل صحيحة أبي خديجة السابقة و غيرها تجد صدق ما نقول</w:t>
      </w:r>
      <w:r>
        <w:rPr>
          <w:rFonts w:eastAsia="Amiri" w:cs="Amiri" w:ascii="Amiri" w:hAnsi="Amiri"/>
          <w:color w:val="111111"/>
          <w:sz w:val="28"/>
          <w:szCs w:val="28"/>
          <w:rtl w:val="true"/>
          <w:lang w:bidi="ar-SA"/>
        </w:rPr>
        <w:t xml:space="preserve">. </w:t>
      </w:r>
      <w:bookmarkStart w:id="2471" w:name="pg14675_163390"/>
    </w:p>
    <w:p>
      <w:pPr>
        <w:pStyle w:val="Heading4"/>
        <w:numPr>
          <w:ilvl w:val="3"/>
          <w:numId w:val="1"/>
        </w:numPr>
        <w:rPr/>
      </w:pPr>
      <w:bookmarkStart w:id="2472" w:name="__RefHeading___Toc3074384_1878427129"/>
      <w:bookmarkStart w:id="2473" w:name="_Toc1053"/>
      <w:bookmarkEnd w:id="2471"/>
      <w:bookmarkEnd w:id="2472"/>
      <w:r>
        <w:rPr/>
        <w:t>2</w:t>
      </w:r>
      <w:r>
        <w:rPr>
          <w:rtl w:val="true"/>
        </w:rPr>
        <w:t xml:space="preserve"> - </w:t>
      </w:r>
      <w:r>
        <w:rPr>
          <w:rtl w:val="true"/>
        </w:rPr>
        <w:t>أحكام خاصة بفاضل المؤونة</w:t>
      </w:r>
      <w:bookmarkEnd w:id="2473"/>
    </w:p>
    <w:p>
      <w:pPr>
        <w:pStyle w:val="Heading5"/>
        <w:numPr>
          <w:ilvl w:val="4"/>
          <w:numId w:val="1"/>
        </w:numPr>
        <w:rPr/>
      </w:pPr>
      <w:bookmarkStart w:id="2474" w:name="__RefHeading___Toc3074386_1878427129"/>
      <w:bookmarkStart w:id="2475" w:name="_Toc1054"/>
      <w:bookmarkEnd w:id="2474"/>
      <w:r>
        <w:rPr>
          <w:rtl w:val="true"/>
        </w:rPr>
        <w:t>اشارة</w:t>
      </w:r>
      <w:bookmarkEnd w:id="2475"/>
    </w:p>
    <w:p>
      <w:pPr>
        <w:pStyle w:val="BookText"/>
        <w:rPr/>
      </w:pPr>
      <w:r>
        <w:rPr>
          <w:rFonts w:ascii="Amiri" w:hAnsi="Amiri" w:eastAsia="Amiri" w:cs="Amiri"/>
          <w:color w:val="111111"/>
          <w:sz w:val="28"/>
          <w:sz w:val="28"/>
          <w:szCs w:val="28"/>
          <w:rtl w:val="true"/>
          <w:lang w:bidi="ar-SA"/>
        </w:rPr>
        <w:t xml:space="preserve">يجب الخمس في مطلق الفائدة و ان لم تكن بالاكتساب خلافا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الميراث المحتسب، و الهدية التي ليس لها خطر، و المهر، و عوض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استثناء مئونة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الوجوب يتعلّق من بداية حصول الفائدة و ان جاز التأخير الى نهاية السنة ارفاقا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مبدأ السنة بداية حصول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ربح سنة تخصّه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خمس في مال الصبي 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476" w:name="__RefHeading___Toc3074388_1878427129"/>
      <w:bookmarkStart w:id="2477" w:name="_Toc1055"/>
      <w:bookmarkEnd w:id="2476"/>
      <w:r>
        <w:rPr/>
        <w:t>1</w:t>
      </w:r>
      <w:r>
        <w:rPr>
          <w:rtl w:val="true"/>
        </w:rPr>
        <w:t xml:space="preserve"> - </w:t>
      </w:r>
      <w:r>
        <w:rPr>
          <w:rtl w:val="true"/>
        </w:rPr>
        <w:t>اما وجوبها في مطلق الفائدة</w:t>
      </w:r>
      <w:bookmarkEnd w:id="2477"/>
    </w:p>
    <w:p>
      <w:pPr>
        <w:pStyle w:val="BookText"/>
        <w:rPr/>
      </w:pPr>
      <w:r>
        <w:rPr>
          <w:rFonts w:ascii="Amiri" w:hAnsi="Amiri" w:eastAsia="Amiri" w:cs="Amiri"/>
          <w:color w:val="111111"/>
          <w:sz w:val="28"/>
          <w:sz w:val="28"/>
          <w:szCs w:val="28"/>
          <w:rtl w:val="true"/>
          <w:lang w:bidi="ar-SA"/>
        </w:rPr>
        <w:t>فلإطلاق آية الغنيمة و بعض النصوص كموثق سماعة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الاختصاص بما كان من طريق الاكتساب اما لدعوى الاجماع، أو لدعوى ان المسألة ابتلائية فلو كان يجب في مطلق الفائدة لاشتهر، أو لدعوى سقوط‍‌ مثل موثق سماعة عن الاعتبار لاعراض المشهور عنه، أو لغير ذلك واضح التأمّل</w:t>
      </w:r>
      <w:r>
        <w:rPr>
          <w:rFonts w:eastAsia="Amiri" w:cs="Amiri" w:ascii="Amiri" w:hAnsi="Amiri"/>
          <w:color w:val="111111"/>
          <w:sz w:val="28"/>
          <w:szCs w:val="28"/>
          <w:rtl w:val="true"/>
          <w:lang w:bidi="ar-SA"/>
        </w:rPr>
        <w:t>.</w:t>
      </w:r>
    </w:p>
    <w:p>
      <w:pPr>
        <w:pStyle w:val="Heading5"/>
        <w:numPr>
          <w:ilvl w:val="4"/>
          <w:numId w:val="1"/>
        </w:numPr>
        <w:rPr/>
      </w:pPr>
      <w:bookmarkStart w:id="2478" w:name="__RefHeading___Toc3074390_1878427129"/>
      <w:bookmarkStart w:id="2479" w:name="_Toc1056"/>
      <w:bookmarkEnd w:id="2478"/>
      <w:r>
        <w:rPr/>
        <w:t>2</w:t>
      </w:r>
      <w:r>
        <w:rPr>
          <w:rtl w:val="true"/>
        </w:rPr>
        <w:t xml:space="preserve"> - </w:t>
      </w:r>
      <w:r>
        <w:rPr>
          <w:rtl w:val="true"/>
        </w:rPr>
        <w:t>و اما استثناء الميراث المحتسب و الهدية المذكورة</w:t>
      </w:r>
      <w:bookmarkEnd w:id="247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علي بن مهزيار حيث ورد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فالغنائم و الفوائد يرحمك اللّه هي الغنيمة يغنمها المرء، و الفائدة يفيدها، و الجائزة من الإنسان للإنسان التي لها </w:t>
      </w:r>
      <w:bookmarkStart w:id="2480" w:name="pg14675_163391"/>
    </w:p>
    <w:p>
      <w:pPr>
        <w:pStyle w:val="BookText"/>
        <w:rPr/>
      </w:pPr>
      <w:bookmarkEnd w:id="2480"/>
      <w:r>
        <w:rPr>
          <w:rFonts w:ascii="Amiri" w:hAnsi="Amiri" w:eastAsia="Amiri" w:cs="Amiri"/>
          <w:color w:val="111111"/>
          <w:sz w:val="28"/>
          <w:sz w:val="28"/>
          <w:szCs w:val="28"/>
          <w:rtl w:val="true"/>
          <w:lang w:bidi="ar-SA"/>
        </w:rPr>
        <w:t>خطر، و الميراث الذي لا يحتسب</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1" w:name="__RefHeading___Toc3074392_1878427129"/>
      <w:bookmarkStart w:id="2482" w:name="_Toc1057"/>
      <w:bookmarkEnd w:id="2481"/>
      <w:r>
        <w:rPr/>
        <w:t>5</w:t>
      </w:r>
      <w:r>
        <w:rPr>
          <w:rtl w:val="true"/>
        </w:rPr>
        <w:t xml:space="preserve"> - </w:t>
      </w:r>
      <w:r>
        <w:rPr>
          <w:rtl w:val="true"/>
        </w:rPr>
        <w:t>و اما استثناء المهر و عوض الخلع</w:t>
      </w:r>
      <w:bookmarkEnd w:id="2482"/>
    </w:p>
    <w:p>
      <w:pPr>
        <w:pStyle w:val="BookText"/>
        <w:rPr/>
      </w:pPr>
      <w:r>
        <w:rPr>
          <w:rFonts w:ascii="Amiri" w:hAnsi="Amiri" w:eastAsia="Amiri" w:cs="Amiri"/>
          <w:color w:val="111111"/>
          <w:sz w:val="28"/>
          <w:sz w:val="28"/>
          <w:szCs w:val="28"/>
          <w:rtl w:val="true"/>
          <w:lang w:bidi="ar-SA"/>
        </w:rPr>
        <w:t>فلعدم صدق الفائدة عليهما بعد كون الأوّل في مقابل منح الزوجة زمام أمرها بيد الزوج، و الثاني في مقابل تنازل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وجاهة الحكم بعدم ثبوت الخمس في الدية المأخوذة مقابل الجناية، حيث لا يصدق عنوان الفائدة بعد فرض الجناية</w:t>
      </w:r>
      <w:r>
        <w:rPr>
          <w:rFonts w:eastAsia="Amiri" w:cs="Amiri" w:ascii="Amiri" w:hAnsi="Amiri"/>
          <w:color w:val="111111"/>
          <w:sz w:val="28"/>
          <w:szCs w:val="28"/>
          <w:rtl w:val="true"/>
          <w:lang w:bidi="ar-SA"/>
        </w:rPr>
        <w:t>.</w:t>
      </w:r>
    </w:p>
    <w:p>
      <w:pPr>
        <w:pStyle w:val="Heading5"/>
        <w:numPr>
          <w:ilvl w:val="4"/>
          <w:numId w:val="1"/>
        </w:numPr>
        <w:rPr/>
      </w:pPr>
      <w:bookmarkStart w:id="2483" w:name="__RefHeading___Toc3074394_1878427129"/>
      <w:bookmarkStart w:id="2484" w:name="_Toc1058"/>
      <w:bookmarkEnd w:id="2483"/>
      <w:r>
        <w:rPr/>
        <w:t>6</w:t>
      </w:r>
      <w:r>
        <w:rPr>
          <w:rtl w:val="true"/>
        </w:rPr>
        <w:t xml:space="preserve"> - </w:t>
      </w:r>
      <w:r>
        <w:rPr>
          <w:rtl w:val="true"/>
        </w:rPr>
        <w:t>و اما استثناء المؤونة</w:t>
      </w:r>
      <w:bookmarkEnd w:id="2484"/>
    </w:p>
    <w:p>
      <w:pPr>
        <w:pStyle w:val="BookText"/>
        <w:rPr/>
      </w:pPr>
      <w:r>
        <w:rPr>
          <w:rFonts w:ascii="Amiri" w:hAnsi="Amiri" w:eastAsia="Amiri" w:cs="Amiri"/>
          <w:color w:val="111111"/>
          <w:sz w:val="28"/>
          <w:sz w:val="28"/>
          <w:szCs w:val="28"/>
          <w:rtl w:val="true"/>
          <w:lang w:bidi="ar-SA"/>
        </w:rPr>
        <w:t>فلمكاتبة الهمداني المتقدّمة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مئونة تحصيل الربح، و اما هي فلا يحتاج استثناؤها الى دليل لعدم صدق الفائدة إلاّ بلحاظ‍‌ ما زاد عليها</w:t>
      </w:r>
      <w:r>
        <w:rPr>
          <w:rFonts w:eastAsia="Amiri" w:cs="Amiri" w:ascii="Amiri" w:hAnsi="Amiri"/>
          <w:color w:val="111111"/>
          <w:sz w:val="28"/>
          <w:szCs w:val="28"/>
          <w:rtl w:val="true"/>
          <w:lang w:bidi="ar-SA"/>
        </w:rPr>
        <w:t>.</w:t>
      </w:r>
    </w:p>
    <w:p>
      <w:pPr>
        <w:pStyle w:val="Heading5"/>
        <w:numPr>
          <w:ilvl w:val="4"/>
          <w:numId w:val="1"/>
        </w:numPr>
        <w:rPr/>
      </w:pPr>
      <w:bookmarkStart w:id="2485" w:name="__RefHeading___Toc3074396_1878427129"/>
      <w:bookmarkStart w:id="2486" w:name="_Toc1059"/>
      <w:bookmarkEnd w:id="2485"/>
      <w:r>
        <w:rPr/>
        <w:t>7</w:t>
      </w:r>
      <w:r>
        <w:rPr>
          <w:rtl w:val="true"/>
        </w:rPr>
        <w:t xml:space="preserve"> - </w:t>
      </w:r>
      <w:r>
        <w:rPr>
          <w:rtl w:val="true"/>
        </w:rPr>
        <w:t>و اما تقدير المؤونة بالسّنة</w:t>
      </w:r>
      <w:bookmarkEnd w:id="2486"/>
    </w:p>
    <w:p>
      <w:pPr>
        <w:pStyle w:val="BookText"/>
        <w:rPr/>
      </w:pPr>
      <w:r>
        <w:rPr>
          <w:rFonts w:ascii="Amiri" w:hAnsi="Amiri" w:eastAsia="Amiri" w:cs="Amiri"/>
          <w:color w:val="111111"/>
          <w:sz w:val="28"/>
          <w:sz w:val="28"/>
          <w:szCs w:val="28"/>
          <w:rtl w:val="true"/>
          <w:lang w:bidi="ar-SA"/>
        </w:rPr>
        <w:t>فللإطلاق المقامي، فإن مئونة الشخص تقدّر عادة بالسنة دون الشهور أو الأيام، و حيث إنّ‌ النصوص اطلقت كلمة المؤونة فلا بدّ ان يكون ذلك من باب الحوالة على العادة المذكورة</w:t>
      </w:r>
      <w:r>
        <w:rPr>
          <w:rFonts w:eastAsia="Amiri" w:cs="Amiri" w:ascii="Amiri" w:hAnsi="Amiri"/>
          <w:color w:val="111111"/>
          <w:sz w:val="28"/>
          <w:szCs w:val="28"/>
          <w:rtl w:val="true"/>
          <w:lang w:bidi="ar-SA"/>
        </w:rPr>
        <w:t>.</w:t>
      </w:r>
    </w:p>
    <w:p>
      <w:pPr>
        <w:pStyle w:val="Heading5"/>
        <w:numPr>
          <w:ilvl w:val="4"/>
          <w:numId w:val="1"/>
        </w:numPr>
        <w:rPr/>
      </w:pPr>
      <w:bookmarkStart w:id="2487" w:name="__RefHeading___Toc3074398_1878427129"/>
      <w:bookmarkStart w:id="2488" w:name="_Toc1060"/>
      <w:bookmarkEnd w:id="2487"/>
      <w:r>
        <w:rPr/>
        <w:t>8</w:t>
      </w:r>
      <w:r>
        <w:rPr>
          <w:rtl w:val="true"/>
        </w:rPr>
        <w:t xml:space="preserve"> - </w:t>
      </w:r>
      <w:r>
        <w:rPr>
          <w:rtl w:val="true"/>
        </w:rPr>
        <w:t>و اما ان التعلّق من بداية حصول الفائدة</w:t>
      </w:r>
      <w:bookmarkEnd w:id="2488"/>
    </w:p>
    <w:p>
      <w:pPr>
        <w:pStyle w:val="BookText"/>
        <w:rPr/>
      </w:pPr>
      <w:r>
        <w:rPr>
          <w:rFonts w:ascii="Amiri" w:hAnsi="Amiri" w:eastAsia="Amiri" w:cs="Amiri"/>
          <w:color w:val="111111"/>
          <w:sz w:val="28"/>
          <w:sz w:val="28"/>
          <w:szCs w:val="28"/>
          <w:rtl w:val="true"/>
          <w:lang w:bidi="ar-SA"/>
        </w:rPr>
        <w:t xml:space="preserve">فلامكان استفادة ذلك من آية الغنيمة و موثقة سماعة المتقدّمة، فإن ظاهر فَأَنَّ‌ لِلّهِ‌ خُمُسَهُ‌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من حين صدق الغنيمة و الفائدة</w:t>
      </w:r>
      <w:r>
        <w:rPr>
          <w:rFonts w:eastAsia="Amiri" w:cs="Amiri" w:ascii="Amiri" w:hAnsi="Amiri"/>
          <w:color w:val="111111"/>
          <w:sz w:val="28"/>
          <w:szCs w:val="28"/>
          <w:rtl w:val="true"/>
          <w:lang w:bidi="ar-SA"/>
        </w:rPr>
        <w:t>.</w:t>
      </w:r>
    </w:p>
    <w:p>
      <w:pPr>
        <w:pStyle w:val="Heading5"/>
        <w:numPr>
          <w:ilvl w:val="4"/>
          <w:numId w:val="1"/>
        </w:numPr>
        <w:rPr/>
      </w:pPr>
      <w:bookmarkStart w:id="2489" w:name="__RefHeading___Toc3074400_1878427129"/>
      <w:bookmarkStart w:id="2490" w:name="_Toc1061"/>
      <w:bookmarkEnd w:id="2489"/>
      <w:r>
        <w:rPr/>
        <w:t>9</w:t>
      </w:r>
      <w:r>
        <w:rPr>
          <w:rtl w:val="true"/>
        </w:rPr>
        <w:t xml:space="preserve"> - </w:t>
      </w:r>
      <w:r>
        <w:rPr>
          <w:rtl w:val="true"/>
        </w:rPr>
        <w:t>و اما جواز التأخير</w:t>
      </w:r>
      <w:bookmarkEnd w:id="2490"/>
    </w:p>
    <w:p>
      <w:pPr>
        <w:pStyle w:val="BookText"/>
        <w:rPr/>
      </w:pPr>
      <w:r>
        <w:rPr>
          <w:rFonts w:ascii="Amiri" w:hAnsi="Amiri" w:eastAsia="Amiri" w:cs="Amiri"/>
          <w:color w:val="111111"/>
          <w:sz w:val="28"/>
          <w:sz w:val="28"/>
          <w:szCs w:val="28"/>
          <w:rtl w:val="true"/>
          <w:lang w:bidi="ar-SA"/>
        </w:rPr>
        <w:t>فمضافا الى انعقاد السيرة القطعية عليه يمكن التمسّك له بأن الخمس لما كان بعد استثناء المؤونة المقدرة بسنة و هي تدريجية الحصول فيلزم من ذلك جواز التأخير</w:t>
      </w:r>
      <w:r>
        <w:rPr>
          <w:rFonts w:eastAsia="Amiri" w:cs="Amiri" w:ascii="Amiri" w:hAnsi="Amiri"/>
          <w:color w:val="111111"/>
          <w:sz w:val="28"/>
          <w:szCs w:val="28"/>
          <w:rtl w:val="true"/>
          <w:lang w:bidi="ar-SA"/>
        </w:rPr>
        <w:t>.</w:t>
      </w:r>
    </w:p>
    <w:p>
      <w:pPr>
        <w:pStyle w:val="Heading5"/>
        <w:numPr>
          <w:ilvl w:val="4"/>
          <w:numId w:val="1"/>
        </w:numPr>
        <w:rPr/>
      </w:pPr>
      <w:bookmarkStart w:id="2491" w:name="__RefHeading___Toc3074402_1878427129"/>
      <w:bookmarkStart w:id="2492" w:name="_Toc1062"/>
      <w:bookmarkEnd w:id="2491"/>
      <w:r>
        <w:rPr/>
        <w:t>10</w:t>
      </w:r>
      <w:r>
        <w:rPr>
          <w:rtl w:val="true"/>
        </w:rPr>
        <w:t xml:space="preserve"> - </w:t>
      </w:r>
      <w:r>
        <w:rPr>
          <w:rtl w:val="true"/>
        </w:rPr>
        <w:t>و اما تحديد بداية السنة</w:t>
      </w:r>
      <w:bookmarkEnd w:id="249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بكونه بداية الشروع في </w:t>
      </w:r>
      <w:bookmarkStart w:id="2493" w:name="pg14675_163392"/>
    </w:p>
    <w:p>
      <w:pPr>
        <w:pStyle w:val="BookText"/>
        <w:rPr/>
      </w:pPr>
      <w:bookmarkEnd w:id="2493"/>
      <w:r>
        <w:rPr>
          <w:rFonts w:ascii="Amiri" w:hAnsi="Amiri" w:eastAsia="Amiri" w:cs="Amiri"/>
          <w:color w:val="111111"/>
          <w:sz w:val="28"/>
          <w:sz w:val="28"/>
          <w:szCs w:val="28"/>
          <w:rtl w:val="true"/>
          <w:lang w:bidi="ar-SA"/>
        </w:rPr>
        <w:t>التكسب في من عمله ذلك و بداية حصول الفائدة في من ليس عمله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الرأي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مصداق سنة الربح عرفا في المتكسب هو بداية التكسب و في غيره بداية حصول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الأنسب جعل المدار على بداية حصول الفائدة مطلقا لأنّ‌ عنوان سنة الربح لم يرد في النصوص بل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مئونته و مئونة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لفظ‍‌ المؤونة ما كان مئونة بالفعل دون ما كان مئونة سابقا، فإذا اريد استثناء المؤونة من الفائدة التي تتحقّق فيما بعد لم يصدق حين تحقّق الفائدة انه استثني منها ما كان مئونة بالفعل بل ما كان مئونة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استثناء المؤونة من الفوائد حصل بمخصص منفصل، و كلّما دار أمر المخصص المنفصل بين الأقل و الأكثر يلزم الاقتصار على الأقل، و هو المؤونة المصروفة بعد تحقّق الربح</w:t>
      </w:r>
      <w:r>
        <w:rPr>
          <w:rFonts w:eastAsia="Amiri" w:cs="Amiri" w:ascii="Amiri" w:hAnsi="Amiri"/>
          <w:color w:val="111111"/>
          <w:sz w:val="28"/>
          <w:szCs w:val="28"/>
          <w:rtl w:val="true"/>
          <w:lang w:bidi="ar-SA"/>
        </w:rPr>
        <w:t>.</w:t>
      </w:r>
    </w:p>
    <w:p>
      <w:pPr>
        <w:pStyle w:val="Heading5"/>
        <w:numPr>
          <w:ilvl w:val="4"/>
          <w:numId w:val="1"/>
        </w:numPr>
        <w:rPr/>
      </w:pPr>
      <w:bookmarkStart w:id="2494" w:name="__RefHeading___Toc3074404_1878427129"/>
      <w:bookmarkStart w:id="2495" w:name="_Toc1063"/>
      <w:bookmarkEnd w:id="2494"/>
      <w:r>
        <w:rPr/>
        <w:t>11</w:t>
      </w:r>
      <w:r>
        <w:rPr>
          <w:rtl w:val="true"/>
        </w:rPr>
        <w:t xml:space="preserve"> - </w:t>
      </w:r>
      <w:r>
        <w:rPr>
          <w:rtl w:val="true"/>
        </w:rPr>
        <w:t>و اما ان لكل ربح سنة تخصه أو للمجموع سنة واحدة</w:t>
      </w:r>
      <w:bookmarkEnd w:id="2495"/>
    </w:p>
    <w:p>
      <w:pPr>
        <w:pStyle w:val="BookText"/>
        <w:rPr/>
      </w:pPr>
      <w:r>
        <w:rPr>
          <w:rFonts w:ascii="IRNazanin" w:hAnsi="IRNazanin" w:eastAsia="IRNazanin"/>
          <w:color w:val="111111"/>
          <w:sz w:val="28"/>
          <w:sz w:val="28"/>
          <w:szCs w:val="28"/>
          <w:rtl w:val="true"/>
          <w:lang w:bidi="fa-IR"/>
        </w:rPr>
        <w:t>فقد وقع محلاّ للاختلاف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تظهر الثمرة فيما لو حصلت فائدة بداية محرم مثلا بمقدار مائة، و في بداية صفر فائدة ثانية بمقدار خمسين، و صرف المكلف في الفترة المتخلّلة بينهما مقدار مائة و عشرين، فإنّه على الثاني لا يجب تخميس العشرين بخلافه على الأوّل لأنّ‌ المؤونة لا تستثنى قبل بداية سنة الفائدة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تظهر الثمرة في ملاحظة نهاية السنة، فإنّه على الثاني تنتهي بنهاية ذي الحجة بخلافه على الأوّل فإنّها نهاية محرّم، و لازم </w:t>
      </w:r>
      <w:bookmarkStart w:id="2496" w:name="pg14675_163393"/>
    </w:p>
    <w:p>
      <w:pPr>
        <w:pStyle w:val="BookText"/>
        <w:rPr/>
      </w:pPr>
      <w:bookmarkEnd w:id="2496"/>
      <w:r>
        <w:rPr>
          <w:rFonts w:ascii="Amiri" w:hAnsi="Amiri" w:eastAsia="Amiri" w:cs="Amiri"/>
          <w:color w:val="111111"/>
          <w:sz w:val="28"/>
          <w:sz w:val="28"/>
          <w:szCs w:val="28"/>
          <w:rtl w:val="true"/>
          <w:lang w:bidi="ar-SA"/>
        </w:rPr>
        <w:t>ذلك ان المؤونة قبل نهاية محرم و بعد نهاية ذي الحجة تستثنى على الأوّل بخلافه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فكل من الرأيين له فائدة للمكلف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المشهور هو الثاني و ان كان المناسب هو الأوّل باعتبار ان كلّ‌ فرد من الفائدة موضوع مستقل لوجوب التخميس، و ملاحظة مجموع الأرباح ربحا واحدا يحتاج الى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ملاحظة سنة لكل فائدة لا يخلو من عسر على المكلّفين لصعوبة ملاحظة كل فائدة فائدة بشكل مستقل و ذات سنة مستقلة مدفوعة بأن ذلك يلزم لو كان ما ذكر أمرا متعيّنا و لكنه ليس كذلك فان بإمكان المكلف جعل سنة واحدة للمجموع بشرط‍‌ عدم استثناء العشرين و أمثالها من الفائدة الحاصلة بداية صفر</w:t>
      </w:r>
      <w:r>
        <w:rPr>
          <w:rFonts w:eastAsia="Amiri" w:cs="Amiri" w:ascii="Amiri" w:hAnsi="Amiri"/>
          <w:color w:val="111111"/>
          <w:sz w:val="28"/>
          <w:szCs w:val="28"/>
          <w:rtl w:val="true"/>
          <w:lang w:bidi="ar-SA"/>
        </w:rPr>
        <w:t>.</w:t>
      </w:r>
    </w:p>
    <w:p>
      <w:pPr>
        <w:pStyle w:val="Heading5"/>
        <w:numPr>
          <w:ilvl w:val="4"/>
          <w:numId w:val="1"/>
        </w:numPr>
        <w:rPr/>
      </w:pPr>
      <w:bookmarkStart w:id="2497" w:name="__RefHeading___Toc3074406_1878427129"/>
      <w:bookmarkStart w:id="2498" w:name="_Toc1064"/>
      <w:bookmarkEnd w:id="2497"/>
      <w:r>
        <w:rPr/>
        <w:t>12</w:t>
      </w:r>
      <w:r>
        <w:rPr>
          <w:rtl w:val="true"/>
        </w:rPr>
        <w:t xml:space="preserve"> - </w:t>
      </w:r>
      <w:r>
        <w:rPr>
          <w:rtl w:val="true"/>
        </w:rPr>
        <w:t>و اما انه لا خمس على الصبي و المجنون</w:t>
      </w:r>
      <w:bookmarkEnd w:id="2498"/>
    </w:p>
    <w:p>
      <w:pPr>
        <w:pStyle w:val="BookText"/>
        <w:rPr/>
      </w:pPr>
      <w:r>
        <w:rPr>
          <w:rFonts w:ascii="Amiri" w:hAnsi="Amiri" w:eastAsia="Amiri" w:cs="Amiri"/>
          <w:color w:val="111111"/>
          <w:sz w:val="28"/>
          <w:sz w:val="28"/>
          <w:szCs w:val="28"/>
          <w:rtl w:val="true"/>
          <w:lang w:bidi="ar-SA"/>
        </w:rPr>
        <w:t>فلإطلاق القلم المرفوع لقلم الوضع أيضا و لا وجه لتخصيصه بقلم التكليف فيكون حاكما على 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لا وجه لاحتمال توجه التكليف الى الولي، و على تقدير فرضه فهو منفي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في خصوص المال المختلط‍‌ بالحرام ينحصر طريق التحليل بالتخميس في حق الصبي أيضا</w:t>
      </w:r>
      <w:r>
        <w:rPr>
          <w:rFonts w:eastAsia="Amiri" w:cs="Amiri" w:ascii="Amiri" w:hAnsi="Amiri"/>
          <w:color w:val="111111"/>
          <w:sz w:val="28"/>
          <w:szCs w:val="28"/>
          <w:rtl w:val="true"/>
          <w:lang w:bidi="ar-SA"/>
        </w:rPr>
        <w:t>.</w:t>
      </w:r>
    </w:p>
    <w:p>
      <w:pPr>
        <w:pStyle w:val="Heading4"/>
        <w:numPr>
          <w:ilvl w:val="3"/>
          <w:numId w:val="1"/>
        </w:numPr>
        <w:rPr/>
      </w:pPr>
      <w:bookmarkStart w:id="2499" w:name="__RefHeading___Toc3074408_1878427129"/>
      <w:bookmarkStart w:id="2500" w:name="_Toc1065"/>
      <w:bookmarkEnd w:id="2499"/>
      <w:r>
        <w:rPr/>
        <w:t>3</w:t>
      </w:r>
      <w:r>
        <w:rPr>
          <w:rtl w:val="true"/>
        </w:rPr>
        <w:t xml:space="preserve"> - </w:t>
      </w:r>
      <w:r>
        <w:rPr>
          <w:rtl w:val="true"/>
        </w:rPr>
        <w:t>كيف يقسم الخمس‌؟</w:t>
      </w:r>
      <w:bookmarkEnd w:id="2500"/>
    </w:p>
    <w:p>
      <w:pPr>
        <w:pStyle w:val="Heading5"/>
        <w:numPr>
          <w:ilvl w:val="4"/>
          <w:numId w:val="1"/>
        </w:numPr>
        <w:rPr/>
      </w:pPr>
      <w:bookmarkStart w:id="2501" w:name="__RefHeading___Toc3074410_1878427129"/>
      <w:bookmarkStart w:id="2502" w:name="_Toc1066"/>
      <w:bookmarkEnd w:id="2501"/>
      <w:r>
        <w:rPr>
          <w:rtl w:val="true"/>
        </w:rPr>
        <w:t>اشارة</w:t>
      </w:r>
      <w:bookmarkEnd w:id="250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تقسيم الخمس الى ستّة أسهم ثلاثة منها للإمام عليه السّلام و ثلاثة </w:t>
      </w:r>
      <w:bookmarkStart w:id="2503" w:name="pg14675_163394"/>
    </w:p>
    <w:p>
      <w:pPr>
        <w:pStyle w:val="BookText"/>
        <w:rPr/>
      </w:pPr>
      <w:bookmarkEnd w:id="2503"/>
      <w:r>
        <w:rPr>
          <w:rFonts w:ascii="Amiri" w:hAnsi="Amiri" w:eastAsia="Amiri" w:cs="Amiri"/>
          <w:color w:val="111111"/>
          <w:sz w:val="28"/>
          <w:sz w:val="28"/>
          <w:szCs w:val="28"/>
          <w:rtl w:val="true"/>
          <w:lang w:bidi="ar-SA"/>
        </w:rPr>
        <w:t>لبني هاشم لا على نحو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كيفية صرف السهم المبارك للإمام عليه السّلام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504" w:name="__RefHeading___Toc3074412_1878427129"/>
      <w:bookmarkStart w:id="2505" w:name="_Toc1067"/>
      <w:bookmarkEnd w:id="2504"/>
      <w:r>
        <w:rPr/>
        <w:t>1</w:t>
      </w:r>
      <w:r>
        <w:rPr>
          <w:rtl w:val="true"/>
        </w:rPr>
        <w:t xml:space="preserve"> - </w:t>
      </w:r>
      <w:r>
        <w:rPr>
          <w:rtl w:val="true"/>
        </w:rPr>
        <w:t>اما التقسيم الى الستة</w:t>
      </w:r>
      <w:bookmarkEnd w:id="25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للشافعي و أبي حنيفة حيث نسب اليهما التقسيم الى خمسة بحذف سهم اللّه سبحانه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آية الغنيمة، فإنّه بناء على إرادة مطلق الفائدة من الغنيمة فالأمر واضح، و اما بناء على اختصاصها بغنيمة الحرب فالدليل الدال على وجوب الخمس في بقيّة الأقسام من دون بيان المصرف يدل على لزوم كون التقسيم بالنحو المذكور في آية الغنيمة و إلاّ لأشير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دلالة آية الغنيمة على المطلوب لا حاجة الى ملاحظة الروايات و ان كانت كثيرة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6" w:name="__RefHeading___Toc3074414_1878427129"/>
      <w:bookmarkStart w:id="2507" w:name="_Toc1068"/>
      <w:bookmarkEnd w:id="2506"/>
      <w:r>
        <w:rPr/>
        <w:t>2</w:t>
      </w:r>
      <w:r>
        <w:rPr>
          <w:rtl w:val="true"/>
        </w:rPr>
        <w:t xml:space="preserve"> - </w:t>
      </w:r>
      <w:r>
        <w:rPr>
          <w:rtl w:val="true"/>
        </w:rPr>
        <w:t>و اما ان الثلاثة الاولى منها للإمام عليه السّلام</w:t>
      </w:r>
      <w:bookmarkEnd w:id="2507"/>
    </w:p>
    <w:p>
      <w:pPr>
        <w:pStyle w:val="BookText"/>
        <w:rPr/>
      </w:pPr>
      <w:r>
        <w:rPr>
          <w:rFonts w:ascii="Amiri" w:hAnsi="Amiri" w:eastAsia="Amiri" w:cs="Amiri"/>
          <w:color w:val="111111"/>
          <w:sz w:val="28"/>
          <w:sz w:val="28"/>
          <w:szCs w:val="28"/>
          <w:rtl w:val="true"/>
          <w:lang w:bidi="ar-SA"/>
        </w:rPr>
        <w:t>فلصحيحة أحمد بن محمّد بن أبي نصر عن الامام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 آله، و ما كان لرسول اللّه صلّى اللّه عليه و آله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كان صنف من الأصناف أكثر و صنف أقلّ‌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الى الامام، أ رأيت رسول اللّه صلّى اللّه عليه و آله كيف يصنع أ ليس إنّما كان يعطي على ما يرى كذلك الامام</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2508" w:name="pg14675_163395"/>
    </w:p>
    <w:p>
      <w:pPr>
        <w:pStyle w:val="BookText"/>
        <w:rPr/>
      </w:pPr>
      <w:bookmarkEnd w:id="2508"/>
      <w:r>
        <w:rPr>
          <w:rFonts w:ascii="Amiri" w:hAnsi="Amiri" w:eastAsia="Amiri" w:cs="Amiri"/>
          <w:color w:val="111111"/>
          <w:sz w:val="28"/>
          <w:sz w:val="28"/>
          <w:szCs w:val="28"/>
          <w:rtl w:val="true"/>
          <w:lang w:bidi="ar-SA"/>
        </w:rPr>
        <w:t>و على هذا فهي في مثل زماننا ترجع الى امامنا المنتظر أرواحنا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ان هذا مبني على ما فهمه المشهور من كون ملكية الامام عليه السّلام لها هي ملكية شخصية، و اما بناء على كون ملكيته لها بما هو صاحب المنصب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كونه الامام حيثية تقييدية لا تعليلية، كما قد يدعم ذلك التعبير في الصحيحة بالامام دون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في مثل زماننا راجعة الى منصب الامامة و الولاية و يتصرّف فيه الفقيه من باب انتقال ذلك المنصب إليه</w:t>
      </w:r>
      <w:r>
        <w:rPr>
          <w:rFonts w:eastAsia="Amiri" w:cs="Amiri" w:ascii="Amiri" w:hAnsi="Amiri"/>
          <w:color w:val="111111"/>
          <w:sz w:val="28"/>
          <w:szCs w:val="28"/>
          <w:rtl w:val="true"/>
          <w:lang w:bidi="ar-SA"/>
        </w:rPr>
        <w:t>.</w:t>
      </w:r>
    </w:p>
    <w:p>
      <w:pPr>
        <w:pStyle w:val="Heading5"/>
        <w:numPr>
          <w:ilvl w:val="4"/>
          <w:numId w:val="1"/>
        </w:numPr>
        <w:rPr/>
      </w:pPr>
      <w:bookmarkStart w:id="2509" w:name="__RefHeading___Toc3074416_1878427129"/>
      <w:bookmarkStart w:id="2510" w:name="_Toc1069"/>
      <w:bookmarkEnd w:id="2509"/>
      <w:r>
        <w:rPr/>
        <w:t>3</w:t>
      </w:r>
      <w:r>
        <w:rPr>
          <w:rtl w:val="true"/>
        </w:rPr>
        <w:t xml:space="preserve"> - </w:t>
      </w:r>
      <w:r>
        <w:rPr>
          <w:rtl w:val="true"/>
        </w:rPr>
        <w:t>و اما بالنسبة الى الأسهم الثلاثة الأخيرة</w:t>
      </w:r>
      <w:bookmarkEnd w:id="2510"/>
    </w:p>
    <w:p>
      <w:pPr>
        <w:pStyle w:val="BookText"/>
        <w:rPr/>
      </w:pPr>
      <w:r>
        <w:rPr>
          <w:rFonts w:ascii="Amiri" w:hAnsi="Amiri" w:eastAsia="Amiri" w:cs="Amiri"/>
          <w:color w:val="111111"/>
          <w:sz w:val="28"/>
          <w:sz w:val="28"/>
          <w:szCs w:val="28"/>
          <w:rtl w:val="true"/>
          <w:lang w:bidi="ar-SA"/>
        </w:rPr>
        <w:t>فالمشهور انها لخصوص بني هاشم و ان البسط‍‌ غير لازم بل هي ملك للجامع بين الأصناف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انها لخصوص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للعامة، و لربّما ينسب إلى ابن الجنيد أيضا</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ادعي انه من الضروريات التي لا تحتاج الى دليل و ان كانت بعض النصوص</w:t>
      </w:r>
      <w:r>
        <w:rPr>
          <w:rStyle w:val="FootnoteAnchor"/>
          <w:rtl w:val="true"/>
        </w:rPr>
        <w:footnoteReference w:id="844"/>
      </w:r>
      <w:r>
        <w:rPr>
          <w:rFonts w:ascii="Amiri" w:hAnsi="Amiri" w:eastAsia="Amiri" w:cs="Amiri"/>
          <w:color w:val="111111"/>
          <w:sz w:val="28"/>
          <w:sz w:val="28"/>
          <w:szCs w:val="28"/>
          <w:rtl w:val="true"/>
          <w:lang w:bidi="ar-SA"/>
        </w:rPr>
        <w:t>ذات السند الضعيف قد دلّت عليه إلاّ ان ضعفها غير مهم بعد الضرورة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 البسط‍‌ غير لازم فلان الوارد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الجمع المحلى باللام، و لازم ذلك بناء على إرادة ظاهر الآية استيعاب جميع أفراد اليتامى و المساكين، و هو لو كان ممكنا غير محتمل في نفسه</w:t>
      </w:r>
      <w:r>
        <w:rPr>
          <w:rFonts w:eastAsia="Amiri" w:cs="Amiri" w:ascii="Amiri" w:hAnsi="Amiri"/>
          <w:color w:val="111111"/>
          <w:sz w:val="28"/>
          <w:szCs w:val="28"/>
          <w:rtl w:val="true"/>
          <w:lang w:bidi="ar-SA"/>
        </w:rPr>
        <w:t xml:space="preserve">. </w:t>
      </w:r>
      <w:bookmarkStart w:id="2511" w:name="pg14675_163396"/>
    </w:p>
    <w:p>
      <w:pPr>
        <w:pStyle w:val="BookText"/>
        <w:rPr/>
      </w:pPr>
      <w:bookmarkEnd w:id="2511"/>
      <w:r>
        <w:rPr>
          <w:rFonts w:ascii="Amiri" w:hAnsi="Amiri" w:eastAsia="Amiri" w:cs="Amiri"/>
          <w:color w:val="111111"/>
          <w:sz w:val="28"/>
          <w:sz w:val="28"/>
          <w:szCs w:val="28"/>
          <w:rtl w:val="true"/>
          <w:lang w:bidi="ar-SA"/>
        </w:rPr>
        <w:t>كما انه يلزم حفظ‍‌ حصّة ابن السبيل لو لم يكن موجودا في البلد، و هو غير محتمل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أيضا ضعف احتمال لزوم البسط‍‌ على الجامع في كل صنف و يتعيّن كون المقصود بيان المصرفية و ان الجامع بين الأصناف الثلاثة مصرف لنصف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هذا الرأي المشهور رأي يقول بأن جميع الخمس ملك لمنصب الامامة لتدار به شئون المنصب و ليس نصفه ملكا للأصناف الثلاثة الأخيرة و لا للجامع بينها، غايته ان الامام عليه السّلام يصرف عليها بما يراه صلاحا، فهي على هذا مصرف و ليس هناك ملكية حتى للجامع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يستشف ذلك من حذف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الأصناف الأخيرة و من التأمّل في ذيل صحيحة أحمد بن محمّد بن أبي نصر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صاحب الجواهر الميل الى ذلك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لو لا وحشة الانفراد عن ظاهر اتفاق الأصحاب لأمكن دعوى ظهور الأخبار في ان الخمس جميعه للإمام عليه السّلام و ان كان يجب عليه الانفاق منه على الأصناف الثلاثة الذين هم عياله</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تحقيق الحال في ذلك يحتاج الى مستوى أعلى من البحث</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3074418_1878427129"/>
      <w:bookmarkStart w:id="2513" w:name="_Toc1070"/>
      <w:bookmarkEnd w:id="2512"/>
      <w:r>
        <w:rPr/>
        <w:t>4</w:t>
      </w:r>
      <w:r>
        <w:rPr>
          <w:rtl w:val="true"/>
        </w:rPr>
        <w:t xml:space="preserve"> - </w:t>
      </w:r>
      <w:r>
        <w:rPr>
          <w:rtl w:val="true"/>
        </w:rPr>
        <w:t>و اما كيفية صرف السهم المبارك للإمام عليه السّلام زمن الغيبة</w:t>
      </w:r>
      <w:bookmarkEnd w:id="2513"/>
    </w:p>
    <w:p>
      <w:pPr>
        <w:pStyle w:val="Heading6"/>
        <w:numPr>
          <w:ilvl w:val="5"/>
          <w:numId w:val="1"/>
        </w:numPr>
        <w:rPr/>
      </w:pPr>
      <w:bookmarkStart w:id="2514" w:name="__RefHeading___Toc3074420_1878427129"/>
      <w:bookmarkStart w:id="2515" w:name="_Toc1071"/>
      <w:bookmarkEnd w:id="2514"/>
      <w:r>
        <w:rPr>
          <w:rtl w:val="true"/>
        </w:rPr>
        <w:t>اشارة</w:t>
      </w:r>
      <w:bookmarkEnd w:id="2515"/>
    </w:p>
    <w:p>
      <w:pPr>
        <w:pStyle w:val="BookText"/>
        <w:rPr/>
      </w:pPr>
      <w:r>
        <w:rPr>
          <w:rFonts w:ascii="IRNazanin" w:hAnsi="IRNazanin" w:eastAsia="IRNazanin"/>
          <w:color w:val="111111"/>
          <w:sz w:val="28"/>
          <w:sz w:val="28"/>
          <w:szCs w:val="28"/>
          <w:rtl w:val="true"/>
          <w:lang w:bidi="fa-IR"/>
        </w:rPr>
        <w:t>فقد نقل صاحب الحدائق</w:t>
      </w:r>
      <w:r>
        <w:rPr>
          <w:rStyle w:val="FootnoteAnchor"/>
          <w:rtl w:val="true"/>
        </w:rPr>
        <w:footnoteReference w:id="846"/>
      </w:r>
      <w:r>
        <w:rPr>
          <w:rFonts w:ascii="Amiri" w:hAnsi="Amiri" w:eastAsia="Amiri" w:cs="Amiri"/>
          <w:color w:val="111111"/>
          <w:sz w:val="28"/>
          <w:sz w:val="28"/>
          <w:szCs w:val="28"/>
          <w:rtl w:val="true"/>
          <w:lang w:bidi="ar-SA"/>
        </w:rPr>
        <w:t>في ذلك أربعة عشر قولا لا يجدي التعرّض لها</w:t>
      </w:r>
      <w:r>
        <w:rPr>
          <w:rFonts w:eastAsia="Amiri" w:cs="Amiri" w:ascii="Amiri" w:hAnsi="Amiri"/>
          <w:color w:val="111111"/>
          <w:sz w:val="28"/>
          <w:szCs w:val="28"/>
          <w:rtl w:val="true"/>
          <w:lang w:bidi="ar-SA"/>
        </w:rPr>
        <w:t>.</w:t>
      </w:r>
    </w:p>
    <w:p>
      <w:pPr>
        <w:pStyle w:val="Heading6"/>
        <w:numPr>
          <w:ilvl w:val="5"/>
          <w:numId w:val="1"/>
        </w:numPr>
        <w:rPr/>
      </w:pPr>
      <w:bookmarkStart w:id="2516" w:name="__RefHeading___Toc3074422_1878427129"/>
      <w:bookmarkStart w:id="2517" w:name="_Toc1072"/>
      <w:bookmarkEnd w:id="2516"/>
      <w:r>
        <w:rPr>
          <w:rtl w:val="true"/>
        </w:rPr>
        <w:t>و المناسب الالتفات الى الأقوال الثلاثة للمتأخّرين</w:t>
      </w:r>
      <w:r>
        <w:rPr>
          <w:rtl w:val="true"/>
        </w:rPr>
        <w:t>:</w:t>
      </w:r>
      <w:bookmarkEnd w:id="251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18" w:name="__RefHeading___Toc3074424_1878427129"/>
      <w:bookmarkStart w:id="2519" w:name="_Toc1073"/>
      <w:bookmarkEnd w:id="2518"/>
      <w:r>
        <w:rPr>
          <w:rtl w:val="true"/>
        </w:rPr>
        <w:t>اشارة</w:t>
      </w:r>
      <w:bookmarkStart w:id="2520" w:name="pg14675_163397"/>
      <w:bookmarkEnd w:id="2519"/>
    </w:p>
    <w:p>
      <w:pPr>
        <w:pStyle w:val="Heading6"/>
        <w:numPr>
          <w:ilvl w:val="5"/>
          <w:numId w:val="1"/>
        </w:numPr>
        <w:rPr/>
      </w:pPr>
      <w:bookmarkStart w:id="2521" w:name="__RefHeading___Toc3074426_1878427129"/>
      <w:bookmarkStart w:id="2522" w:name="_Toc1074"/>
      <w:bookmarkEnd w:id="2520"/>
      <w:bookmarkEnd w:id="2521"/>
      <w:r>
        <w:rPr>
          <w:rtl w:val="true"/>
        </w:rPr>
        <w:t xml:space="preserve">أ </w:t>
      </w:r>
      <w:r>
        <w:rPr>
          <w:rtl w:val="true"/>
        </w:rPr>
        <w:t xml:space="preserve">- </w:t>
      </w:r>
      <w:r>
        <w:rPr>
          <w:rtl w:val="true"/>
        </w:rPr>
        <w:t>ما اختاره صاحب الجواهر و مصباح الفقيه</w:t>
      </w:r>
      <w:r>
        <w:rPr>
          <w:rtl w:val="true"/>
        </w:rPr>
        <w:t>(</w:t>
      </w:r>
      <w:r>
        <w:rPr/>
        <w:t>1</w:t>
      </w:r>
      <w:r>
        <w:rPr>
          <w:rtl w:val="true"/>
        </w:rPr>
        <w:t xml:space="preserve">) </w:t>
      </w:r>
      <w:r>
        <w:rPr>
          <w:rtl w:val="true"/>
        </w:rPr>
        <w:t>من التعامل معه</w:t>
      </w:r>
      <w:bookmarkEnd w:id="252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صاحب الجواهر و مصباح الفقيه</w:t>
      </w:r>
      <w:r>
        <w:rPr>
          <w:rStyle w:val="FootnoteAnchor"/>
          <w:rtl w:val="true"/>
        </w:rPr>
        <w:footnoteReference w:id="847"/>
      </w:r>
      <w:r>
        <w:rPr>
          <w:rFonts w:ascii="IRNazanin" w:hAnsi="IRNazanin" w:eastAsia="IRNazanin"/>
          <w:color w:val="111111"/>
          <w:sz w:val="28"/>
          <w:sz w:val="28"/>
          <w:szCs w:val="28"/>
          <w:rtl w:val="true"/>
          <w:lang w:bidi="fa-IR"/>
        </w:rPr>
        <w:t>من التعامل معه</w:t>
      </w:r>
    </w:p>
    <w:p>
      <w:pPr>
        <w:pStyle w:val="BookText"/>
        <w:rPr/>
      </w:pPr>
      <w:r>
        <w:rPr>
          <w:rFonts w:ascii="Amiri" w:hAnsi="Amiri" w:eastAsia="Amiri" w:cs="Amiri"/>
          <w:color w:val="111111"/>
          <w:sz w:val="28"/>
          <w:sz w:val="28"/>
          <w:szCs w:val="28"/>
          <w:rtl w:val="true"/>
          <w:lang w:bidi="ar-SA"/>
        </w:rPr>
        <w:t>معاملة مجهول المالك</w:t>
      </w:r>
    </w:p>
    <w:p>
      <w:pPr>
        <w:pStyle w:val="BookText"/>
        <w:rPr/>
      </w:pPr>
      <w:r>
        <w:rPr>
          <w:rFonts w:ascii="Amiri" w:hAnsi="Amiri" w:eastAsia="Amiri" w:cs="Amiri"/>
          <w:color w:val="111111"/>
          <w:sz w:val="28"/>
          <w:sz w:val="28"/>
          <w:szCs w:val="28"/>
          <w:rtl w:val="true"/>
          <w:lang w:bidi="ar-SA"/>
        </w:rPr>
        <w:t>باعتبار ان المستفاد ممّا دلّ‌ على لزوم التصدّق في مجهول المالك كون العبرة بعدم امكان الوصول الى المالك لا بجهالته و ان كان المفروض فيها ذلك</w:t>
      </w:r>
      <w:r>
        <w:rPr>
          <w:rFonts w:eastAsia="Amiri" w:cs="Amiri" w:ascii="Amiri" w:hAnsi="Amiri"/>
          <w:color w:val="111111"/>
          <w:sz w:val="28"/>
          <w:szCs w:val="28"/>
          <w:rtl w:val="true"/>
          <w:lang w:bidi="ar-SA"/>
        </w:rPr>
        <w:t>.</w:t>
      </w:r>
    </w:p>
    <w:p>
      <w:pPr>
        <w:pStyle w:val="Heading6"/>
        <w:numPr>
          <w:ilvl w:val="5"/>
          <w:numId w:val="1"/>
        </w:numPr>
        <w:rPr/>
      </w:pPr>
      <w:bookmarkStart w:id="2523" w:name="__RefHeading___Toc3074428_1878427129"/>
      <w:bookmarkStart w:id="2524" w:name="_Toc1075"/>
      <w:bookmarkEnd w:id="2523"/>
      <w:r>
        <w:rPr>
          <w:rtl w:val="true"/>
        </w:rPr>
        <w:t xml:space="preserve">ب </w:t>
      </w:r>
      <w:r>
        <w:rPr>
          <w:rtl w:val="true"/>
        </w:rPr>
        <w:t xml:space="preserve">- </w:t>
      </w:r>
      <w:r>
        <w:rPr>
          <w:rtl w:val="true"/>
        </w:rPr>
        <w:t>ان الأمر في السهم المبارك يدور بين دفنه أو إيداعه مع</w:t>
      </w:r>
      <w:bookmarkEnd w:id="2524"/>
    </w:p>
    <w:p>
      <w:pPr>
        <w:pStyle w:val="BookText"/>
        <w:rPr/>
      </w:pPr>
      <w:r>
        <w:rPr>
          <w:rFonts w:ascii="Amiri" w:hAnsi="Amiri" w:eastAsia="Amiri" w:cs="Amiri"/>
          <w:color w:val="111111"/>
          <w:sz w:val="28"/>
          <w:sz w:val="28"/>
          <w:szCs w:val="28"/>
          <w:rtl w:val="true"/>
          <w:lang w:bidi="ar-SA"/>
        </w:rPr>
        <w:t>الوصيّة به يدا بيد</w:t>
      </w:r>
    </w:p>
    <w:p>
      <w:pPr>
        <w:pStyle w:val="BookText"/>
        <w:rPr/>
      </w:pPr>
      <w:r>
        <w:rPr>
          <w:rFonts w:ascii="Amiri" w:hAnsi="Amiri" w:eastAsia="Amiri" w:cs="Amiri"/>
          <w:color w:val="111111"/>
          <w:sz w:val="28"/>
          <w:sz w:val="28"/>
          <w:szCs w:val="28"/>
          <w:rtl w:val="true"/>
          <w:lang w:bidi="ar-SA"/>
        </w:rPr>
        <w:t>أو غير ذلك من الاحتمالات التي يعرّض فيها السهم المبارك للإتلاف بلا مبرّر عقلائي فلا بدّ أن نتصرّف بما نحرز معه رضا الامام عليه السّلام، و ليس ذلك إلاّ صرفه في تشييد الدين و دعائمه، و من أوضح مصاديق ذلك صرفه في مجال الحوزات العلمية التي يحفظ‍‌ الدين ببقائها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يضاف الى ذلك ان الفقيه حيث انه أعرف بموارد الصرف الصحيحة أو يحتمل إناطة رضا الامام عليه السّلام بكون الصرف تحت إشراف الفقيه فيلزم استئذانه أو 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وجوب اداء سهم الامام عليه السّلام الى الفقيه ليس إلاّ من باب انه أبصر بموارد صرفه بعد العلم بأنّه عليه السّلام لو كان حاضرا لصرفه</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25" w:name="__RefHeading___Toc3074430_1878427129"/>
      <w:bookmarkStart w:id="2526" w:name="_Toc1076"/>
      <w:bookmarkEnd w:id="2525"/>
      <w:r>
        <w:rPr>
          <w:rtl w:val="true"/>
        </w:rPr>
        <w:t xml:space="preserve">ج </w:t>
      </w:r>
      <w:r>
        <w:rPr>
          <w:rtl w:val="true"/>
        </w:rPr>
        <w:t xml:space="preserve">- </w:t>
      </w:r>
      <w:r>
        <w:rPr>
          <w:rtl w:val="true"/>
        </w:rPr>
        <w:t>ان الخمس بتمامه ملك لمنصب الامامة و ليس لشخص</w:t>
      </w:r>
      <w:bookmarkEnd w:id="2526"/>
    </w:p>
    <w:p>
      <w:pPr>
        <w:pStyle w:val="BookText"/>
        <w:rPr/>
      </w:pPr>
      <w:r>
        <w:rPr>
          <w:rFonts w:ascii="Amiri" w:hAnsi="Amiri" w:eastAsia="Amiri" w:cs="Amiri"/>
          <w:color w:val="111111"/>
          <w:sz w:val="28"/>
          <w:sz w:val="28"/>
          <w:szCs w:val="28"/>
          <w:rtl w:val="true"/>
          <w:lang w:bidi="ar-SA"/>
        </w:rPr>
        <w:t>الإمام عليه السّلام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أبي نصر المتقدّمة يوحي بأنّ‌ الإمامة حيثية تقييدية لا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إمكان استفادة ذلك من روايات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فرض كونه ملك المنصب و انتقال المنصب الى الفقيه يلزم تسليمه إليه لإدارة شئون المنصب و التي منها دعم الحوزات العلمية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يتّضح ان كلا القولين الأخيرين متفقان على لزوم صرف السهم المبارك في دعم الحوزات العلمية و ما شاكل ذلك إلاّ ان الطريق الى ذلك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تترتّب على ذلك بعض الثمرات</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7" w:name="pg14675_163400"/>
      <w:bookmarkStart w:id="2528" w:name="pg14675_163400"/>
      <w:bookmarkEnd w:id="2528"/>
    </w:p>
    <w:p>
      <w:pPr>
        <w:pStyle w:val="Heading3"/>
        <w:numPr>
          <w:ilvl w:val="2"/>
          <w:numId w:val="1"/>
        </w:numPr>
        <w:rPr/>
      </w:pPr>
      <w:bookmarkStart w:id="2529" w:name="pg14675_163400"/>
      <w:bookmarkStart w:id="2530" w:name="__RefHeading___Toc3074432_1878427129"/>
      <w:bookmarkStart w:id="2531" w:name="_Toc1077"/>
      <w:bookmarkEnd w:id="2529"/>
      <w:bookmarkEnd w:id="2530"/>
      <w:r>
        <w:rPr>
          <w:rtl w:val="true"/>
        </w:rPr>
        <w:t>كتاب الحجّ‌</w:t>
      </w:r>
      <w:bookmarkEnd w:id="2531"/>
    </w:p>
    <w:p>
      <w:pPr>
        <w:pStyle w:val="Heading4"/>
        <w:numPr>
          <w:ilvl w:val="3"/>
          <w:numId w:val="1"/>
        </w:numPr>
        <w:rPr/>
      </w:pPr>
      <w:bookmarkStart w:id="2532" w:name="__RefHeading___Toc3074434_1878427129"/>
      <w:bookmarkStart w:id="2533" w:name="_Toc1078"/>
      <w:bookmarkEnd w:id="2532"/>
      <w:r>
        <w:rPr>
          <w:rtl w:val="true"/>
        </w:rPr>
        <w:t>اشارة</w:t>
      </w:r>
      <w:bookmarkEnd w:id="253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و أحكام وجوبه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الاجمالية للحجّ‌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مواقيت الاحرام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تفاصيل أفعال الحجّ‌ و العمرة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محرّمات الاحرام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4" w:name="pg14675_163402"/>
      <w:bookmarkStart w:id="2535" w:name="pg14675_163402"/>
      <w:bookmarkEnd w:id="2535"/>
    </w:p>
    <w:p>
      <w:pPr>
        <w:pStyle w:val="Heading4"/>
        <w:numPr>
          <w:ilvl w:val="3"/>
          <w:numId w:val="1"/>
        </w:numPr>
        <w:rPr/>
      </w:pPr>
      <w:bookmarkStart w:id="2536" w:name="pg14675_163402"/>
      <w:bookmarkStart w:id="2537" w:name="__RefHeading___Toc3074436_1878427129"/>
      <w:bookmarkStart w:id="2538" w:name="_Toc1079"/>
      <w:bookmarkEnd w:id="2536"/>
      <w:bookmarkEnd w:id="2537"/>
      <w:r>
        <w:rPr/>
        <w:t>1</w:t>
      </w:r>
      <w:r>
        <w:rPr>
          <w:rtl w:val="true"/>
        </w:rPr>
        <w:t xml:space="preserve"> - </w:t>
      </w:r>
      <w:r>
        <w:rPr>
          <w:rtl w:val="true"/>
        </w:rPr>
        <w:t>الحج و أحكام وجوبه</w:t>
      </w:r>
      <w:bookmarkEnd w:id="2538"/>
    </w:p>
    <w:p>
      <w:pPr>
        <w:pStyle w:val="Heading5"/>
        <w:numPr>
          <w:ilvl w:val="4"/>
          <w:numId w:val="1"/>
        </w:numPr>
        <w:rPr/>
      </w:pPr>
      <w:bookmarkStart w:id="2539" w:name="__RefHeading___Toc3074438_1878427129"/>
      <w:bookmarkStart w:id="2540" w:name="_Toc1080"/>
      <w:bookmarkEnd w:id="2539"/>
      <w:r>
        <w:rPr>
          <w:rtl w:val="true"/>
        </w:rPr>
        <w:t>اشارة</w:t>
      </w:r>
      <w:bookmarkEnd w:id="2540"/>
    </w:p>
    <w:p>
      <w:pPr>
        <w:pStyle w:val="BookText"/>
        <w:rPr/>
      </w:pPr>
      <w:r>
        <w:rPr>
          <w:rFonts w:ascii="Amiri" w:hAnsi="Amiri" w:eastAsia="Amiri" w:cs="Amiri"/>
          <w:color w:val="111111"/>
          <w:sz w:val="28"/>
          <w:sz w:val="28"/>
          <w:szCs w:val="28"/>
          <w:rtl w:val="true"/>
          <w:lang w:bidi="ar-SA"/>
        </w:rPr>
        <w:t xml:space="preserve">وجوب الحج فوري مرّة واحدة مع اجتماع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يصطلح عليها بحجّة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و الحرية، و الاستطاعة المتحقّقة بوجدان النفقات اللاّزمة ذهابا و 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قصد العودة أو ذهابا فقط‍‌ لمن لم يقصدها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الوقت، و السلامة على النفس و المال و العرض، و التمكن من استئناف الوضع المعيشي بعد العودة بدون حرج، و عدم المزاحمة بواجب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 مع اختلال هذا الأخير يقع مصداقا لحجّ‌ الإسلام و ان كان الفاعل آثما بخلاف اختلال غيره فانه لا يقع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تلفت النفقات أثناء الذهاب أو قبل اتمام أعمال الحج لم يجزئ ما أتي به عن حجّ‌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تحقّق الاستطاعة في بلد المكلف بل يكفي تحقّقها في المكان الذي هو فيه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السعي لتحصيل الاستطاعة غير لازم و لو بقبول الهبة فيما إذا لم تكن </w:t>
      </w:r>
    </w:p>
    <w:p>
      <w:pPr>
        <w:pStyle w:val="BookText"/>
        <w:rPr/>
      </w:pPr>
      <w:r>
        <w:rPr>
          <w:rFonts w:ascii="Amiri" w:hAnsi="Amiri" w:eastAsia="Amiri" w:cs="Amiri"/>
          <w:color w:val="111111"/>
          <w:sz w:val="28"/>
          <w:sz w:val="28"/>
          <w:szCs w:val="28"/>
          <w:rtl w:val="true"/>
          <w:lang w:bidi="ar-SA"/>
        </w:rPr>
        <w:t>مقيّدة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مع البذل يجب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تكفي إباحة النفقات و لا تلزم ملكيتها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بحاجة الى دار أو زواج أو ما شاكل ذلك من ضروريات الحياة يلزمه تقديم الحج الا مع لزوم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المرأة التي يمكنها الحج بمهرها أو هدايا الزواج أو ببيع بعض حليّها التي استغنت عنها 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من كانت له دار واسعة بإمكانه تبديلها أو بيع بعضها فانه يجب ذلك ما دام لا يلزم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عليه دين في ذمّة الناس يمكنه الحج به يلزمه استحصاله إذا لم يكن فيه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بأن من استقرض ما يمكّنه من الحج بدون حرج في قضائه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تمكّن من نفقات الحج قبل موسمه استقرّ عليه الوجوب و لزمه التحفّظ‍‌ على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استقر عليه الحج و سوّف حتى عجز عن المباشرة أو تيسّرت له النفقات و لم يتمكن من البداية تجب عليه الاستنابة ما دام هناك يأس من امكانية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استقر عليه الوجوب يلزمه تهيئة المقدّمات و الخروج في وقت يثق بإدراكه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يجب الحج مرّة تجب العمرة كذلك لدى اجتماع الشرائط‍‌ السابقة أو عند إرادة دخول مكّة في غير حالات الاستثناء</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استطاع و سوّف استقرّ في ذمّته و لزمه الاتيان به و لو تسكعا </w:t>
      </w:r>
      <w:bookmarkStart w:id="2541" w:name="pg14675_163404"/>
    </w:p>
    <w:p>
      <w:pPr>
        <w:pStyle w:val="BookText"/>
        <w:rPr/>
      </w:pPr>
      <w:bookmarkEnd w:id="2541"/>
      <w:r>
        <w:rPr>
          <w:rFonts w:ascii="IRNazanin" w:hAnsi="IRNazanin" w:eastAsia="IRNazanin"/>
          <w:color w:val="111111"/>
          <w:sz w:val="28"/>
          <w:sz w:val="28"/>
          <w:szCs w:val="28"/>
          <w:rtl w:val="true"/>
          <w:lang w:bidi="fa-IR"/>
        </w:rPr>
        <w:t>الا مع فرض 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542" w:name="__RefHeading___Toc3074440_1878427129"/>
      <w:bookmarkStart w:id="2543" w:name="_Toc1081"/>
      <w:bookmarkEnd w:id="2542"/>
      <w:r>
        <w:rPr/>
        <w:t>1</w:t>
      </w:r>
      <w:r>
        <w:rPr>
          <w:rtl w:val="true"/>
        </w:rPr>
        <w:t xml:space="preserve"> - </w:t>
      </w:r>
      <w:r>
        <w:rPr>
          <w:rtl w:val="true"/>
        </w:rPr>
        <w:t>الحج من الفرائض الضرورية في الإسلام و التي بني عليها</w:t>
      </w:r>
      <w:r>
        <w:rPr>
          <w:rtl w:val="true"/>
        </w:rPr>
        <w:t>.</w:t>
      </w:r>
      <w:bookmarkEnd w:id="25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الحج و الصوم و الولاية</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ذريح المحاربي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يحجّ‌ حجّة الإسلام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يحكم بكفر تارك الحج لا عن عذر كما هو ظاهر الآية الكريمة‌؟ كلا، إذ من المحتمل إرادة كفران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شكرها لا إرادة ما يقابل الإسلام، و المعنى من لم يشكر نعمة الهداية إلى الإسلام بالعمل بالوظائف فان اللّه غنيّ‌ عنه، و هذا ما قد يعبّر عنه بالكفر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من تركه لإنكار وجوبه من دون شبهة حكم عليه بالكفر لاستلزام ذلك انكار الرسالة</w:t>
      </w:r>
      <w:r>
        <w:rPr>
          <w:rFonts w:eastAsia="Amiri" w:cs="Amiri" w:ascii="Amiri" w:hAnsi="Amiri"/>
          <w:color w:val="111111"/>
          <w:sz w:val="28"/>
          <w:szCs w:val="28"/>
          <w:rtl w:val="true"/>
          <w:lang w:bidi="ar-SA"/>
        </w:rPr>
        <w:t>.</w:t>
      </w:r>
    </w:p>
    <w:p>
      <w:pPr>
        <w:pStyle w:val="Heading5"/>
        <w:numPr>
          <w:ilvl w:val="4"/>
          <w:numId w:val="1"/>
        </w:numPr>
        <w:rPr/>
      </w:pPr>
      <w:bookmarkStart w:id="2544" w:name="__RefHeading___Toc3074442_1878427129"/>
      <w:bookmarkStart w:id="2545" w:name="_Toc1082"/>
      <w:bookmarkEnd w:id="2544"/>
      <w:r>
        <w:rPr/>
        <w:t>2</w:t>
      </w:r>
      <w:r>
        <w:rPr>
          <w:rtl w:val="true"/>
        </w:rPr>
        <w:t xml:space="preserve"> - </w:t>
      </w:r>
      <w:r>
        <w:rPr>
          <w:rtl w:val="true"/>
        </w:rPr>
        <w:t>و اما انه فوري فهو من ضروريات الإسلام أيضا</w:t>
      </w:r>
      <w:r>
        <w:rPr>
          <w:rtl w:val="true"/>
        </w:rPr>
        <w:t>.</w:t>
      </w:r>
      <w:bookmarkEnd w:id="254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حكم العقل فإنّ‌ الأمر و ان لم يوضع للفورية الا ان كل واجب يلزم عقلا الاتيان به فورا الا إذا حصل وثوق بعدم فواته بالتأخير، و حيث ان الإنسان </w:t>
      </w:r>
      <w:bookmarkStart w:id="2546" w:name="pg14675_163405"/>
    </w:p>
    <w:p>
      <w:pPr>
        <w:pStyle w:val="BookText"/>
        <w:rPr/>
      </w:pPr>
      <w:bookmarkEnd w:id="2546"/>
      <w:r>
        <w:rPr>
          <w:rFonts w:ascii="Amiri" w:hAnsi="Amiri" w:eastAsia="Amiri" w:cs="Amiri"/>
          <w:color w:val="111111"/>
          <w:sz w:val="28"/>
          <w:sz w:val="28"/>
          <w:szCs w:val="28"/>
          <w:rtl w:val="true"/>
          <w:lang w:bidi="ar-SA"/>
        </w:rPr>
        <w:t>لا وثوق له عادة بالبقاء الى السنة الثانية فيلزمه الاسراع الى الاتيان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بالإمكان استفادة ذلك من النصوص أيضا كصحيح المحاربي المتقدّم، فان الفورية إذا لم تكن واجبة فلما ذا يموت التارك للحج من دون عذر يهوديّا أو نصرانيا، ان العقوبة مع جواز التراخي لا وجه لها</w:t>
      </w:r>
      <w:r>
        <w:rPr>
          <w:rFonts w:eastAsia="Amiri" w:cs="Amiri" w:ascii="Amiri" w:hAnsi="Amiri"/>
          <w:color w:val="111111"/>
          <w:sz w:val="28"/>
          <w:szCs w:val="28"/>
          <w:rtl w:val="true"/>
          <w:lang w:bidi="ar-SA"/>
        </w:rPr>
        <w:t>.</w:t>
      </w:r>
    </w:p>
    <w:p>
      <w:pPr>
        <w:pStyle w:val="Heading5"/>
        <w:numPr>
          <w:ilvl w:val="4"/>
          <w:numId w:val="1"/>
        </w:numPr>
        <w:rPr/>
      </w:pPr>
      <w:bookmarkStart w:id="2547" w:name="__RefHeading___Toc3074444_1878427129"/>
      <w:bookmarkStart w:id="2548" w:name="_Toc1083"/>
      <w:bookmarkEnd w:id="2547"/>
      <w:r>
        <w:rPr/>
        <w:t>3</w:t>
      </w:r>
      <w:r>
        <w:rPr>
          <w:rtl w:val="true"/>
        </w:rPr>
        <w:t xml:space="preserve"> - </w:t>
      </w:r>
      <w:r>
        <w:rPr>
          <w:rtl w:val="true"/>
        </w:rPr>
        <w:t>و اما انه مرّة واحدة</w:t>
      </w:r>
      <w:bookmarkEnd w:id="2548"/>
    </w:p>
    <w:p>
      <w:pPr>
        <w:pStyle w:val="BookText"/>
        <w:rPr/>
      </w:pPr>
      <w:r>
        <w:rPr>
          <w:rFonts w:ascii="Amiri" w:hAnsi="Amiri" w:eastAsia="Amiri" w:cs="Amiri"/>
          <w:color w:val="111111"/>
          <w:sz w:val="28"/>
          <w:sz w:val="28"/>
          <w:szCs w:val="28"/>
          <w:rtl w:val="true"/>
          <w:lang w:bidi="ar-SA"/>
        </w:rPr>
        <w:t>فهو من الواضحات أيضا إذ لو كان يجب أكثر من ذلك لاشتهر لشدّة الابتلاء بالمسألة و الحال لم ينسب الخلاف الا الى الشيخ الصدوق حيث أفتى بوجوبه في كلّ‌ عام على أهل الثروة و الجدّ استنادا الى صحيحة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 جلّ‌ فرض الحج على أهل الجدة في كلّ‌ عام</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اعتمده و أفتي به ان الحج على أهل الجدة في كل عام فريضة</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وضوح حكم المسألة شكّك في العروة الوثقى</w:t>
      </w:r>
      <w:r>
        <w:rPr>
          <w:rStyle w:val="FootnoteAnchor"/>
          <w:rtl w:val="true"/>
        </w:rPr>
        <w:footnoteReference w:id="854"/>
      </w:r>
      <w:r>
        <w:rPr>
          <w:rFonts w:ascii="Amiri" w:hAnsi="Amiri" w:eastAsia="Amiri" w:cs="Amiri"/>
          <w:color w:val="111111"/>
          <w:sz w:val="28"/>
          <w:sz w:val="28"/>
          <w:szCs w:val="28"/>
          <w:rtl w:val="true"/>
          <w:lang w:bidi="ar-SA"/>
        </w:rPr>
        <w:t>في صحّة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للتشكيك الا ما أفاده بعض الأعلام من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العلمي الرفيع للصدوق يأبى صدور ذلك منه لما عرفت من انه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تعالى العصمة، انه أرحم الراحمين</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إمكان استفادة الحكم من بعض الروايات</w:t>
      </w:r>
      <w:r>
        <w:rPr>
          <w:rStyle w:val="FootnoteAnchor"/>
          <w:rtl w:val="true"/>
        </w:rPr>
        <w:footnoteReference w:id="856"/>
      </w:r>
      <w:r>
        <w:rPr>
          <w:rFonts w:ascii="Amiri" w:hAnsi="Amiri" w:eastAsia="Amiri" w:cs="Amiri"/>
          <w:color w:val="111111"/>
          <w:sz w:val="28"/>
          <w:sz w:val="28"/>
          <w:szCs w:val="28"/>
          <w:rtl w:val="true"/>
          <w:lang w:bidi="ar-SA"/>
        </w:rPr>
        <w:t xml:space="preserve">الآبي </w:t>
      </w:r>
      <w:bookmarkStart w:id="2549" w:name="pg14675_163406"/>
    </w:p>
    <w:p>
      <w:pPr>
        <w:pStyle w:val="BookText"/>
        <w:rPr/>
      </w:pPr>
      <w:bookmarkEnd w:id="2549"/>
      <w:r>
        <w:rPr>
          <w:rFonts w:ascii="Amiri" w:hAnsi="Amiri" w:eastAsia="Amiri" w:cs="Amiri"/>
          <w:color w:val="111111"/>
          <w:sz w:val="28"/>
          <w:sz w:val="28"/>
          <w:szCs w:val="28"/>
          <w:rtl w:val="true"/>
          <w:lang w:bidi="ar-SA"/>
        </w:rPr>
        <w:t>لسانها عن التخصيص</w:t>
      </w:r>
      <w:r>
        <w:rPr>
          <w:rFonts w:eastAsia="Amiri" w:cs="Amiri" w:ascii="Amiri" w:hAnsi="Amiri"/>
          <w:color w:val="111111"/>
          <w:sz w:val="28"/>
          <w:szCs w:val="28"/>
          <w:rtl w:val="true"/>
          <w:lang w:bidi="ar-SA"/>
        </w:rPr>
        <w:t>.</w:t>
      </w:r>
    </w:p>
    <w:p>
      <w:pPr>
        <w:pStyle w:val="Heading5"/>
        <w:numPr>
          <w:ilvl w:val="4"/>
          <w:numId w:val="1"/>
        </w:numPr>
        <w:rPr/>
      </w:pPr>
      <w:bookmarkStart w:id="2550" w:name="__RefHeading___Toc3074446_1878427129"/>
      <w:bookmarkStart w:id="2551" w:name="_Toc1084"/>
      <w:bookmarkEnd w:id="2550"/>
      <w:r>
        <w:rPr/>
        <w:t>4</w:t>
      </w:r>
      <w:r>
        <w:rPr>
          <w:rtl w:val="true"/>
        </w:rPr>
        <w:t xml:space="preserve"> - </w:t>
      </w:r>
      <w:r>
        <w:rPr>
          <w:rtl w:val="true"/>
        </w:rPr>
        <w:t>و اما اشتراط‍‌ البلوغ و العقل</w:t>
      </w:r>
      <w:bookmarkEnd w:id="2551"/>
    </w:p>
    <w:p>
      <w:pPr>
        <w:pStyle w:val="BookText"/>
        <w:rPr/>
      </w:pPr>
      <w:r>
        <w:rPr>
          <w:rFonts w:ascii="Amiri" w:hAnsi="Amiri" w:eastAsia="Amiri" w:cs="Amiri"/>
          <w:color w:val="111111"/>
          <w:sz w:val="28"/>
          <w:sz w:val="28"/>
          <w:szCs w:val="28"/>
          <w:rtl w:val="true"/>
          <w:lang w:bidi="ar-SA"/>
        </w:rPr>
        <w:t>فلما تقدم من شرطيتهما العامة لكل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ابن عشر سنين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 كذلك الجارية عليها الحج إذا طمثت</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552" w:name="__RefHeading___Toc3074448_1878427129"/>
      <w:bookmarkStart w:id="2553" w:name="_Toc1085"/>
      <w:bookmarkEnd w:id="2552"/>
      <w:r>
        <w:rPr/>
        <w:t>5</w:t>
      </w:r>
      <w:r>
        <w:rPr>
          <w:rtl w:val="true"/>
        </w:rPr>
        <w:t xml:space="preserve"> - </w:t>
      </w:r>
      <w:r>
        <w:rPr>
          <w:rtl w:val="true"/>
        </w:rPr>
        <w:t>و اما اشتراط‍‌ الحرية</w:t>
      </w:r>
      <w:bookmarkEnd w:id="2553"/>
    </w:p>
    <w:p>
      <w:pPr>
        <w:pStyle w:val="BookText"/>
        <w:rPr/>
      </w:pPr>
      <w:r>
        <w:rPr>
          <w:rFonts w:ascii="Amiri" w:hAnsi="Amiri" w:eastAsia="Amiri" w:cs="Amiri"/>
          <w:color w:val="111111"/>
          <w:sz w:val="28"/>
          <w:sz w:val="28"/>
          <w:szCs w:val="28"/>
          <w:rtl w:val="true"/>
          <w:lang w:bidi="ar-SA"/>
        </w:rPr>
        <w:t>فمما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الفضل بن يونس عن أبي الحسن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المملوك حجّ‌ و لا عمرة حتى يعتق</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2554" w:name="__RefHeading___Toc3074450_1878427129"/>
      <w:bookmarkStart w:id="2555" w:name="_Toc1086"/>
      <w:bookmarkEnd w:id="2554"/>
      <w:r>
        <w:rPr/>
        <w:t>6</w:t>
      </w:r>
      <w:r>
        <w:rPr>
          <w:rtl w:val="true"/>
        </w:rPr>
        <w:t xml:space="preserve"> - </w:t>
      </w:r>
      <w:r>
        <w:rPr>
          <w:rtl w:val="true"/>
        </w:rPr>
        <w:t>و اما اعتبار نفقات الحج في تحقق الاستطاعة</w:t>
      </w:r>
      <w:bookmarkEnd w:id="2555"/>
    </w:p>
    <w:p>
      <w:pPr>
        <w:pStyle w:val="BookText"/>
        <w:rPr/>
      </w:pPr>
      <w:r>
        <w:rPr>
          <w:rFonts w:ascii="Amiri" w:hAnsi="Amiri" w:eastAsia="Amiri" w:cs="Amiri"/>
          <w:color w:val="111111"/>
          <w:sz w:val="28"/>
          <w:sz w:val="28"/>
          <w:szCs w:val="28"/>
          <w:rtl w:val="true"/>
          <w:lang w:bidi="ar-SA"/>
        </w:rPr>
        <w:t>فلصحيحة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 بدنه مخلى سربه له زاد و راحلة</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يحتمل إرادة خصوص عين الزاد و الراحلة فلا بدّ من إرادة ما يعمّ‌ ملك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تعتبر امكانية الراحلة في تحقّق الاستطاعة في حق القادر على المشي بدون حرج أيضا؟ نعم ذلك هو المعروف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إطلاق الصحيحة السابقة و غيرها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وردت روايات توحي بعدم اعتبار ذلك، ففي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عليه دين أ عليه ان </w:t>
      </w:r>
      <w:bookmarkStart w:id="2556" w:name="pg14675_163407"/>
    </w:p>
    <w:p>
      <w:pPr>
        <w:pStyle w:val="BookText"/>
        <w:rPr/>
      </w:pPr>
      <w:bookmarkEnd w:id="2556"/>
      <w:r>
        <w:rPr>
          <w:rFonts w:ascii="Amiri" w:hAnsi="Amiri" w:eastAsia="Amiri" w:cs="Amiri"/>
          <w:color w:val="111111"/>
          <w:sz w:val="28"/>
          <w:sz w:val="28"/>
          <w:szCs w:val="28"/>
          <w:rtl w:val="true"/>
          <w:lang w:bidi="ar-SA"/>
        </w:rPr>
        <w:t>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حجّة الإسلام واجبة على من أطاق المشي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أكثر من حجّ‌ مع النبيّ‌ صلّى اللّه عليه و آله 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مرّ رسول اللّه صلّى اللّه عليه و آله بكراع الغميم فشكوا إليه الجهد و العناء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أزركم و استبطنوا ففعلوا ذلك فذهب عنهم</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صاحب الوسائل اختياره لمضمونها حيث عنون الباب بباب وجوب الحج على من أطاق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لهجران مضمونها لدى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 قد افترضت الجهد الذي قد يساوق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حملها على بعض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ان المسألة عامة البلوى فلو كان ما ذكر تامّا لاشتهر و ذاع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كان المناسب تقييد الأولى بالحاجة بقرينة الثانية كسائر موارد الإطلاق و التقييد</w:t>
      </w:r>
      <w:r>
        <w:rPr>
          <w:rFonts w:eastAsia="Amiri" w:cs="Amiri" w:ascii="Amiri" w:hAnsi="Amiri"/>
          <w:color w:val="111111"/>
          <w:sz w:val="28"/>
          <w:szCs w:val="28"/>
          <w:rtl w:val="true"/>
          <w:lang w:bidi="ar-SA"/>
        </w:rPr>
        <w:t>.</w:t>
      </w:r>
    </w:p>
    <w:p>
      <w:pPr>
        <w:pStyle w:val="Heading5"/>
        <w:numPr>
          <w:ilvl w:val="4"/>
          <w:numId w:val="1"/>
        </w:numPr>
        <w:rPr/>
      </w:pPr>
      <w:bookmarkStart w:id="2557" w:name="__RefHeading___Toc3074452_1878427129"/>
      <w:bookmarkStart w:id="2558" w:name="_Toc1087"/>
      <w:bookmarkEnd w:id="2557"/>
      <w:r>
        <w:rPr/>
        <w:t>7</w:t>
      </w:r>
      <w:r>
        <w:rPr>
          <w:rtl w:val="true"/>
        </w:rPr>
        <w:t xml:space="preserve"> - </w:t>
      </w:r>
      <w:r>
        <w:rPr>
          <w:rtl w:val="true"/>
        </w:rPr>
        <w:t xml:space="preserve">و تقييد النفقات بقيد </w:t>
      </w:r>
      <w:r>
        <w:rPr>
          <w:rtl w:val="true"/>
        </w:rPr>
        <w:t>«</w:t>
      </w:r>
      <w:r>
        <w:rPr>
          <w:rtl w:val="true"/>
        </w:rPr>
        <w:t>اللازمة</w:t>
      </w:r>
      <w:r>
        <w:rPr>
          <w:rtl w:val="true"/>
        </w:rPr>
        <w:t xml:space="preserve">» </w:t>
      </w:r>
      <w:r>
        <w:rPr>
          <w:rtl w:val="true"/>
        </w:rPr>
        <w:t>يقصد به اخراج مثل نفقات</w:t>
      </w:r>
      <w:bookmarkEnd w:id="2558"/>
    </w:p>
    <w:p>
      <w:pPr>
        <w:pStyle w:val="BookText"/>
        <w:rPr/>
      </w:pPr>
      <w:r>
        <w:rPr>
          <w:rFonts w:ascii="Amiri" w:hAnsi="Amiri" w:eastAsia="Amiri" w:cs="Amiri"/>
          <w:color w:val="111111"/>
          <w:sz w:val="28"/>
          <w:sz w:val="28"/>
          <w:szCs w:val="28"/>
          <w:rtl w:val="true"/>
          <w:lang w:bidi="ar-SA"/>
        </w:rPr>
        <w:t>هدايا الحج</w:t>
      </w:r>
    </w:p>
    <w:p>
      <w:pPr>
        <w:pStyle w:val="BookText"/>
        <w:rPr/>
      </w:pPr>
      <w:r>
        <w:rPr>
          <w:rFonts w:ascii="Amiri" w:hAnsi="Amiri" w:eastAsia="Amiri" w:cs="Amiri"/>
          <w:color w:val="111111"/>
          <w:sz w:val="28"/>
          <w:sz w:val="28"/>
          <w:szCs w:val="28"/>
          <w:rtl w:val="true"/>
          <w:lang w:bidi="ar-SA"/>
        </w:rPr>
        <w:t>، فإن القدرة عليها لم تؤخذ في صحيحة هشام فلا تكون معتبرة</w:t>
      </w:r>
      <w:r>
        <w:rPr>
          <w:rFonts w:eastAsia="Amiri" w:cs="Amiri" w:ascii="Amiri" w:hAnsi="Amiri"/>
          <w:color w:val="111111"/>
          <w:sz w:val="28"/>
          <w:szCs w:val="28"/>
          <w:rtl w:val="true"/>
          <w:lang w:bidi="ar-SA"/>
        </w:rPr>
        <w:t>.</w:t>
      </w:r>
    </w:p>
    <w:p>
      <w:pPr>
        <w:pStyle w:val="Heading5"/>
        <w:numPr>
          <w:ilvl w:val="4"/>
          <w:numId w:val="1"/>
        </w:numPr>
        <w:rPr/>
      </w:pPr>
      <w:bookmarkStart w:id="2559" w:name="__RefHeading___Toc3074454_1878427129"/>
      <w:bookmarkStart w:id="2560" w:name="_Toc1088"/>
      <w:bookmarkEnd w:id="2559"/>
      <w:r>
        <w:rPr/>
        <w:t>8</w:t>
      </w:r>
      <w:r>
        <w:rPr>
          <w:rtl w:val="true"/>
        </w:rPr>
        <w:t xml:space="preserve"> - </w:t>
      </w:r>
      <w:r>
        <w:rPr>
          <w:rtl w:val="true"/>
        </w:rPr>
        <w:t>و اما عدم اعتبار نفقة العود لمن لا يريد ذلك</w:t>
      </w:r>
      <w:bookmarkEnd w:id="256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فواضح لعدم الموجب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ان يقال ان من يمكنه البقاء في مكة بلا حرج فلا موجب لأخذ نفقة الاياب بعين الاعتبار في حقه بل يلزمه السكن هناك لتحقق الاستطاعة في حقّه فيشمله إطلاق الآية الكريمة</w:t>
      </w:r>
      <w:r>
        <w:rPr>
          <w:rFonts w:eastAsia="Amiri" w:cs="Amiri" w:ascii="Amiri" w:hAnsi="Amiri"/>
          <w:color w:val="111111"/>
          <w:sz w:val="28"/>
          <w:szCs w:val="28"/>
          <w:rtl w:val="true"/>
          <w:lang w:bidi="ar-SA"/>
        </w:rPr>
        <w:t xml:space="preserve">. </w:t>
      </w:r>
      <w:bookmarkStart w:id="2561" w:name="pg14675_163408"/>
    </w:p>
    <w:p>
      <w:pPr>
        <w:pStyle w:val="Heading5"/>
        <w:numPr>
          <w:ilvl w:val="4"/>
          <w:numId w:val="1"/>
        </w:numPr>
        <w:rPr/>
      </w:pPr>
      <w:bookmarkStart w:id="2562" w:name="__RefHeading___Toc3074456_1878427129"/>
      <w:bookmarkStart w:id="2563" w:name="_Toc1089"/>
      <w:bookmarkEnd w:id="2561"/>
      <w:bookmarkEnd w:id="2562"/>
      <w:r>
        <w:rPr/>
        <w:t>9</w:t>
      </w:r>
      <w:r>
        <w:rPr>
          <w:rtl w:val="true"/>
        </w:rPr>
        <w:t xml:space="preserve"> - </w:t>
      </w:r>
      <w:r>
        <w:rPr>
          <w:rtl w:val="true"/>
        </w:rPr>
        <w:t>و اما اعتبار سعة الوقت</w:t>
      </w:r>
      <w:bookmarkEnd w:id="2563"/>
    </w:p>
    <w:p>
      <w:pPr>
        <w:pStyle w:val="BookText"/>
        <w:rPr/>
      </w:pPr>
      <w:r>
        <w:rPr>
          <w:rFonts w:ascii="Amiri" w:hAnsi="Amiri" w:eastAsia="Amiri" w:cs="Amiri"/>
          <w:color w:val="111111"/>
          <w:sz w:val="28"/>
          <w:sz w:val="28"/>
          <w:szCs w:val="28"/>
          <w:rtl w:val="true"/>
          <w:lang w:bidi="ar-SA"/>
        </w:rPr>
        <w:t>فلصيرورة التكليف بما لا يطاق بدون فرض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يلزم التحفّظ‍‌ على الاستطاعة الى السنة الثانية لما سيأتي من ان الاستطاعة يلزم التحفّظ‍‌ عليها متى ما تحقّقت و ليس لها وقت مخصوص بعد إطلاق الآية الكريمة</w:t>
      </w:r>
      <w:r>
        <w:rPr>
          <w:rFonts w:eastAsia="Amiri" w:cs="Amiri" w:ascii="Amiri" w:hAnsi="Amiri"/>
          <w:color w:val="111111"/>
          <w:sz w:val="28"/>
          <w:szCs w:val="28"/>
          <w:rtl w:val="true"/>
          <w:lang w:bidi="ar-SA"/>
        </w:rPr>
        <w:t>.</w:t>
      </w:r>
    </w:p>
    <w:p>
      <w:pPr>
        <w:pStyle w:val="Heading5"/>
        <w:numPr>
          <w:ilvl w:val="4"/>
          <w:numId w:val="1"/>
        </w:numPr>
        <w:rPr/>
      </w:pPr>
      <w:bookmarkStart w:id="2564" w:name="__RefHeading___Toc3074458_1878427129"/>
      <w:bookmarkStart w:id="2565" w:name="_Toc1090"/>
      <w:bookmarkEnd w:id="2564"/>
      <w:r>
        <w:rPr/>
        <w:t>10</w:t>
      </w:r>
      <w:r>
        <w:rPr>
          <w:rtl w:val="true"/>
        </w:rPr>
        <w:t xml:space="preserve"> - </w:t>
      </w:r>
      <w:r>
        <w:rPr>
          <w:rtl w:val="true"/>
        </w:rPr>
        <w:t>و اما اعتبار السلامة على ما ذكر</w:t>
      </w:r>
      <w:bookmarkEnd w:id="2565"/>
    </w:p>
    <w:p>
      <w:pPr>
        <w:pStyle w:val="BookText"/>
        <w:rPr/>
      </w:pPr>
      <w:r>
        <w:rPr>
          <w:rFonts w:ascii="Amiri" w:hAnsi="Amiri" w:eastAsia="Amiri" w:cs="Amiri"/>
          <w:color w:val="111111"/>
          <w:sz w:val="28"/>
          <w:sz w:val="28"/>
          <w:szCs w:val="28"/>
          <w:rtl w:val="true"/>
          <w:lang w:bidi="ar-SA"/>
        </w:rPr>
        <w:t xml:space="preserve">فيمكن استفادته 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الاستطاعة بدون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الروايات الخاصّة كصحيحة هشام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التمسّك بقاعدة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 بنفسه مبني على الضرر لذهاب جملة كبيرة من المال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وجيه في المقدار الذي يستدعيه طبع الحج دون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لسقوط‍‌ الوجوب اليقين بعدم السلامة أو يكفي مجرّد الخوف‌؟</w:t>
      </w:r>
    </w:p>
    <w:p>
      <w:pPr>
        <w:pStyle w:val="BookText"/>
        <w:rPr/>
      </w:pPr>
      <w:r>
        <w:rPr>
          <w:rFonts w:ascii="Amiri" w:hAnsi="Amiri" w:eastAsia="Amiri" w:cs="Amiri"/>
          <w:color w:val="111111"/>
          <w:sz w:val="28"/>
          <w:sz w:val="28"/>
          <w:szCs w:val="28"/>
          <w:rtl w:val="true"/>
          <w:lang w:bidi="ar-SA"/>
        </w:rPr>
        <w:t>المناسب الثاني لان الخوف طريق عقلائي في باب الضرر، و قد جرت عليه سيرة العقلاء الممضية بعدم الردع</w:t>
      </w:r>
      <w:r>
        <w:rPr>
          <w:rFonts w:eastAsia="Amiri" w:cs="Amiri" w:ascii="Amiri" w:hAnsi="Amiri"/>
          <w:color w:val="111111"/>
          <w:sz w:val="28"/>
          <w:szCs w:val="28"/>
          <w:rtl w:val="true"/>
          <w:lang w:bidi="ar-SA"/>
        </w:rPr>
        <w:t>.</w:t>
      </w:r>
    </w:p>
    <w:p>
      <w:pPr>
        <w:pStyle w:val="Heading5"/>
        <w:numPr>
          <w:ilvl w:val="4"/>
          <w:numId w:val="1"/>
        </w:numPr>
        <w:rPr/>
      </w:pPr>
      <w:bookmarkStart w:id="2566" w:name="__RefHeading___Toc3074460_1878427129"/>
      <w:bookmarkStart w:id="2567" w:name="_Toc1091"/>
      <w:bookmarkEnd w:id="2566"/>
      <w:r>
        <w:rPr/>
        <w:t>11</w:t>
      </w:r>
      <w:r>
        <w:rPr>
          <w:rtl w:val="true"/>
        </w:rPr>
        <w:t xml:space="preserve"> - </w:t>
      </w:r>
      <w:r>
        <w:rPr>
          <w:rtl w:val="true"/>
        </w:rPr>
        <w:t>و اما اعتبار التمكن من المواصلة عند الاياب</w:t>
      </w:r>
      <w:bookmarkEnd w:id="2567"/>
    </w:p>
    <w:p>
      <w:pPr>
        <w:pStyle w:val="BookText"/>
        <w:rPr/>
      </w:pPr>
      <w:r>
        <w:rPr>
          <w:rFonts w:ascii="Amiri" w:hAnsi="Amiri" w:eastAsia="Amiri" w:cs="Amiri"/>
          <w:color w:val="111111"/>
          <w:sz w:val="28"/>
          <w:sz w:val="28"/>
          <w:szCs w:val="28"/>
          <w:rtl w:val="true"/>
          <w:lang w:bidi="ar-SA"/>
        </w:rPr>
        <w:t>فمهم الدليل عليه قاعدة نفي الحرج المستندة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8" w:name="__RefHeading___Toc3074462_1878427129"/>
      <w:bookmarkStart w:id="2569" w:name="_Toc1092"/>
      <w:bookmarkEnd w:id="2568"/>
      <w:r>
        <w:rPr/>
        <w:t>12</w:t>
      </w:r>
      <w:r>
        <w:rPr>
          <w:rtl w:val="true"/>
        </w:rPr>
        <w:t xml:space="preserve"> - </w:t>
      </w:r>
      <w:r>
        <w:rPr>
          <w:rtl w:val="true"/>
        </w:rPr>
        <w:t>و اما اعتبار عدم المزاحم الأهم</w:t>
      </w:r>
      <w:bookmarkEnd w:id="25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استلزم الحج فوات</w:t>
      </w:r>
      <w:bookmarkStart w:id="2570" w:name="pg14675_163409"/>
    </w:p>
    <w:p>
      <w:pPr>
        <w:pStyle w:val="BookText"/>
        <w:rPr/>
      </w:pPr>
      <w:bookmarkEnd w:id="2570"/>
      <w:r>
        <w:rPr>
          <w:rFonts w:ascii="Amiri" w:hAnsi="Amiri" w:eastAsia="Amiri" w:cs="Amiri"/>
          <w:color w:val="111111"/>
          <w:sz w:val="28"/>
          <w:sz w:val="28"/>
          <w:szCs w:val="28"/>
          <w:rtl w:val="true"/>
          <w:lang w:bidi="ar-SA"/>
        </w:rPr>
        <w:t xml:space="preserve">علاج لازم لمريض أو التأخير في قضاء لازم 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فلدخول المورد تحت باب التزاحم القاضي بتقديم الأهم، فانّ‌ دليل الحج و دليل الواجب الآخر مطلقان فيقع التزاحم بينهما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إذا توقّف الحج على ارتكاب محرم كركوب الطائرة المغصوبة، فان المورد يدخل تحت باب التزاحم فيقدم الأهم</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3074464_1878427129"/>
      <w:bookmarkStart w:id="2572" w:name="_Toc1093"/>
      <w:bookmarkEnd w:id="2571"/>
      <w:r>
        <w:rPr/>
        <w:t>13</w:t>
      </w:r>
      <w:r>
        <w:rPr>
          <w:rtl w:val="true"/>
        </w:rPr>
        <w:t xml:space="preserve"> - </w:t>
      </w:r>
      <w:r>
        <w:rPr>
          <w:rtl w:val="true"/>
        </w:rPr>
        <w:t>و اما انه يقع مصداقا لحج الإسلام عند ترك الأهم</w:t>
      </w:r>
      <w:bookmarkEnd w:id="2572"/>
    </w:p>
    <w:p>
      <w:pPr>
        <w:pStyle w:val="BookText"/>
        <w:rPr/>
      </w:pPr>
      <w:r>
        <w:rPr>
          <w:rFonts w:ascii="Amiri" w:hAnsi="Amiri" w:eastAsia="Amiri" w:cs="Amiri"/>
          <w:color w:val="111111"/>
          <w:sz w:val="28"/>
          <w:sz w:val="28"/>
          <w:szCs w:val="28"/>
          <w:rtl w:val="true"/>
          <w:lang w:bidi="ar-SA"/>
        </w:rPr>
        <w:t>فلان ذلك لازم باب التزاحم بناء على امكان فكرة الترتّب حيث يكون الأمر بالمهم مشروطا بترك الاشتغال بالأهم، فعند عدم الاشتغال به يقع المهم صحيحا بواسطة الأمر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لا يقع مصداقا عند تخلف غير ذلك فلأخذه في موضوع حجّ‌ الإسلام اللازم منه عدم تحققه عند تخلّفه، بخلاف عدم المزاحمة بالأهم فإنّه لم يؤخذ كذلك و انما كان معتبرا من باب المزاحمة</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3074466_1878427129"/>
      <w:bookmarkStart w:id="2574" w:name="_Toc1094"/>
      <w:bookmarkEnd w:id="2573"/>
      <w:r>
        <w:rPr/>
        <w:t>14</w:t>
      </w:r>
      <w:r>
        <w:rPr>
          <w:rtl w:val="true"/>
        </w:rPr>
        <w:t xml:space="preserve"> - </w:t>
      </w:r>
      <w:r>
        <w:rPr>
          <w:rtl w:val="true"/>
        </w:rPr>
        <w:t xml:space="preserve">و اما ان النفقات إذا تلفت </w:t>
      </w:r>
      <w:r>
        <w:rPr>
          <w:rtl w:val="true"/>
        </w:rPr>
        <w:t xml:space="preserve">- </w:t>
      </w:r>
      <w:r>
        <w:rPr>
          <w:rtl w:val="true"/>
        </w:rPr>
        <w:t xml:space="preserve">لسرقة و نحوها </w:t>
      </w:r>
      <w:r>
        <w:rPr>
          <w:rtl w:val="true"/>
        </w:rPr>
        <w:t xml:space="preserve">- </w:t>
      </w:r>
      <w:r>
        <w:rPr>
          <w:rtl w:val="true"/>
        </w:rPr>
        <w:t>قبل اتمام الحج</w:t>
      </w:r>
      <w:bookmarkEnd w:id="2574"/>
    </w:p>
    <w:p>
      <w:pPr>
        <w:pStyle w:val="BookText"/>
        <w:rPr/>
      </w:pPr>
      <w:r>
        <w:rPr>
          <w:rFonts w:ascii="Amiri" w:hAnsi="Amiri" w:eastAsia="Amiri" w:cs="Amiri"/>
          <w:color w:val="111111"/>
          <w:sz w:val="28"/>
          <w:sz w:val="28"/>
          <w:szCs w:val="28"/>
          <w:rtl w:val="true"/>
          <w:lang w:bidi="ar-SA"/>
        </w:rPr>
        <w:t>لم يقع ما أتى به مصداقا لحج الإسلام</w:t>
      </w:r>
    </w:p>
    <w:p>
      <w:pPr>
        <w:pStyle w:val="BookText"/>
        <w:rPr/>
      </w:pPr>
      <w:r>
        <w:rPr>
          <w:rFonts w:ascii="Amiri" w:hAnsi="Amiri" w:eastAsia="Amiri" w:cs="Amiri"/>
          <w:color w:val="111111"/>
          <w:sz w:val="28"/>
          <w:sz w:val="28"/>
          <w:szCs w:val="28"/>
          <w:rtl w:val="true"/>
          <w:lang w:bidi="ar-SA"/>
        </w:rPr>
        <w:t>فلان الاستطاعة شرط‍‌ في حج الإسلام حدوثا و بقاء فإذا تلفت النفقات قبل الاتمام كشف ذلك عن عدم الاستطاعة بقاء، و هذا بخلاف التلف بعد الاتمام، فان اعتبار الاستطاعة بلحاظ‍‌ العود هو لقاعدة نفي الحرج و هي لأجل كونها امتنانية لا تدلّ‌ على الشرطية في الحالة المذكورة لأنه يلزم خلف الامتنان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مسألة عدم اجزاء حج المتسكع حدوثا أو بقاء عن حج الإسلام أمر متسالم عليه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التسالم المذكور تمكن المناقشة باعتبار ان المستفاد من الأدلة ان الحج الواجب هو مرّة واحدة تسمّى بحجّة الإسلام، و الاستطاعة شرط‍‌ لوجوبها لا لوقوعها حج </w:t>
      </w:r>
      <w:bookmarkStart w:id="2575" w:name="pg14675_163410"/>
    </w:p>
    <w:p>
      <w:pPr>
        <w:pStyle w:val="BookText"/>
        <w:rPr/>
      </w:pPr>
      <w:bookmarkEnd w:id="2575"/>
      <w:r>
        <w:rPr>
          <w:rFonts w:ascii="Amiri" w:hAnsi="Amiri" w:eastAsia="Amiri" w:cs="Amiri"/>
          <w:color w:val="111111"/>
          <w:sz w:val="28"/>
          <w:sz w:val="28"/>
          <w:szCs w:val="28"/>
          <w:rtl w:val="true"/>
          <w:lang w:bidi="ar-SA"/>
        </w:rPr>
        <w:t>الإسلام،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ناظر الى اثبات الوجوب و انه لا يستقر الا على المستطيع و لا يدل على ان من حجّ‌ بدون استطاعة ثم استطاع يتوجّه اليه الوجوب من جديد</w:t>
      </w:r>
      <w:r>
        <w:rPr>
          <w:rFonts w:eastAsia="Amiri" w:cs="Amiri" w:ascii="Amiri" w:hAnsi="Amiri"/>
          <w:color w:val="111111"/>
          <w:sz w:val="28"/>
          <w:szCs w:val="28"/>
          <w:rtl w:val="true"/>
          <w:lang w:bidi="ar-SA"/>
        </w:rPr>
        <w:t>.</w:t>
      </w:r>
    </w:p>
    <w:p>
      <w:pPr>
        <w:pStyle w:val="Heading5"/>
        <w:numPr>
          <w:ilvl w:val="4"/>
          <w:numId w:val="1"/>
        </w:numPr>
        <w:rPr/>
      </w:pPr>
      <w:bookmarkStart w:id="2576" w:name="__RefHeading___Toc3074468_1878427129"/>
      <w:bookmarkStart w:id="2577" w:name="_Toc1095"/>
      <w:bookmarkEnd w:id="2576"/>
      <w:r>
        <w:rPr/>
        <w:t>15</w:t>
      </w:r>
      <w:r>
        <w:rPr>
          <w:rtl w:val="true"/>
        </w:rPr>
        <w:t xml:space="preserve"> - </w:t>
      </w:r>
      <w:r>
        <w:rPr>
          <w:rtl w:val="true"/>
        </w:rPr>
        <w:t>و اما عدم اعتبار الاستطاعة من البلد</w:t>
      </w:r>
      <w:bookmarkEnd w:id="2577"/>
    </w:p>
    <w:p>
      <w:pPr>
        <w:pStyle w:val="BookText"/>
        <w:rPr/>
      </w:pPr>
      <w:r>
        <w:rPr>
          <w:rFonts w:ascii="Amiri" w:hAnsi="Amiri" w:eastAsia="Amiri" w:cs="Amiri"/>
          <w:color w:val="111111"/>
          <w:sz w:val="28"/>
          <w:sz w:val="28"/>
          <w:szCs w:val="28"/>
          <w:rtl w:val="true"/>
          <w:lang w:bidi="ar-SA"/>
        </w:rPr>
        <w:t>فلعدم الدليل على ذلك، فإذا تحققت من مكان آخر أمكن التمسّك بإطلاق الآية الكريمة لصدق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وصل شخص بشكل و آخر الى مكّة من دون استطاعة، و قبل ان يحرم لعمرة التمتّع أهدى له شخص كامل النفقات من الميقات و حتى العودة الى وطنه كفاه ذلك في تحقق الاستطاعة</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3074470_1878427129"/>
      <w:bookmarkStart w:id="2579" w:name="_Toc1096"/>
      <w:bookmarkEnd w:id="2578"/>
      <w:r>
        <w:rPr/>
        <w:t>16</w:t>
      </w:r>
      <w:r>
        <w:rPr>
          <w:rtl w:val="true"/>
        </w:rPr>
        <w:t xml:space="preserve"> - </w:t>
      </w:r>
      <w:r>
        <w:rPr>
          <w:rtl w:val="true"/>
        </w:rPr>
        <w:t>و اما ان تحصيل الاستطاعة غير لازم</w:t>
      </w:r>
      <w:bookmarkEnd w:id="2579"/>
    </w:p>
    <w:p>
      <w:pPr>
        <w:pStyle w:val="BookText"/>
        <w:rPr/>
      </w:pPr>
      <w:r>
        <w:rPr>
          <w:rFonts w:ascii="Amiri" w:hAnsi="Amiri" w:eastAsia="Amiri" w:cs="Amiri"/>
          <w:color w:val="111111"/>
          <w:sz w:val="28"/>
          <w:sz w:val="28"/>
          <w:szCs w:val="28"/>
          <w:rtl w:val="true"/>
          <w:lang w:bidi="ar-SA"/>
        </w:rPr>
        <w:t>فلان مقدمة الوجوب لا يجب تحصيلها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على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بسهولة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الاستطاعة للحج عرفا و من ثمّ‌ يكون إطلاق الآية الكريمة شاملا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صحيحة هشام المتقدّمة المفسّرة للاستطاعة بوجدان الزاد و الراحلة وجدانهما الفعلي و لو بثمنهما لا مجرّد القدرة على ذلك</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3074472_1878427129"/>
      <w:bookmarkStart w:id="2581" w:name="_Toc1097"/>
      <w:bookmarkEnd w:id="2580"/>
      <w:r>
        <w:rPr/>
        <w:t>17</w:t>
      </w:r>
      <w:r>
        <w:rPr>
          <w:rtl w:val="true"/>
        </w:rPr>
        <w:t xml:space="preserve"> - </w:t>
      </w:r>
      <w:r>
        <w:rPr>
          <w:rtl w:val="true"/>
        </w:rPr>
        <w:t>و اما عدم لزوم قبول الهبة غير المقيّدة بالحج</w:t>
      </w:r>
      <w:bookmarkEnd w:id="2581"/>
    </w:p>
    <w:p>
      <w:pPr>
        <w:pStyle w:val="BookText"/>
        <w:rPr/>
      </w:pPr>
      <w:r>
        <w:rPr>
          <w:rFonts w:ascii="Amiri" w:hAnsi="Amiri" w:eastAsia="Amiri" w:cs="Amiri"/>
          <w:color w:val="111111"/>
          <w:sz w:val="28"/>
          <w:sz w:val="28"/>
          <w:szCs w:val="28"/>
          <w:rtl w:val="true"/>
          <w:lang w:bidi="ar-SA"/>
        </w:rPr>
        <w:t>فلان ذلك نحو من الاكتساب الذي تقدّم عدم وجوبه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كانت مقيّدة به فالمناسب و ان كان عدم لزوم قبولها لما سبق نفسه الا ان روايات متعدّدة دلّت على ان من عرض عليه الحج يجب عليه، ففي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bookmarkStart w:id="2582" w:name="pg14675_163411"/>
    </w:p>
    <w:p>
      <w:pPr>
        <w:pStyle w:val="BookText"/>
        <w:rPr/>
      </w:pPr>
      <w:bookmarkEnd w:id="2582"/>
      <w:r>
        <w:rPr>
          <w:rFonts w:ascii="Amiri" w:hAnsi="Amiri" w:eastAsia="Amiri" w:cs="Amiri"/>
          <w:color w:val="111111"/>
          <w:sz w:val="28"/>
          <w:sz w:val="28"/>
          <w:szCs w:val="28"/>
          <w:rtl w:val="true"/>
          <w:lang w:bidi="ar-SA"/>
        </w:rPr>
        <w:t>عرض عليه الحج فاستحيى،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يستطيع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يستحيي و لو على حمار أجدع أبتر</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و من وهب له بشرط‍‌ الحج يصدق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يتّضح الحال في من بذل له و دعي إليه فان الوجوب يستقر عليه لصدق عرض الحج عليه</w:t>
      </w:r>
      <w:r>
        <w:rPr>
          <w:rFonts w:eastAsia="Amiri" w:cs="Amiri" w:ascii="Amiri" w:hAnsi="Amiri"/>
          <w:color w:val="111111"/>
          <w:sz w:val="28"/>
          <w:szCs w:val="28"/>
          <w:rtl w:val="true"/>
          <w:lang w:bidi="ar-SA"/>
        </w:rPr>
        <w:t>.</w:t>
      </w:r>
    </w:p>
    <w:p>
      <w:pPr>
        <w:pStyle w:val="Heading5"/>
        <w:numPr>
          <w:ilvl w:val="4"/>
          <w:numId w:val="1"/>
        </w:numPr>
        <w:rPr/>
      </w:pPr>
      <w:bookmarkStart w:id="2583" w:name="__RefHeading___Toc3074474_1878427129"/>
      <w:bookmarkStart w:id="2584" w:name="_Toc1098"/>
      <w:bookmarkEnd w:id="2583"/>
      <w:r>
        <w:rPr/>
        <w:t>18</w:t>
      </w:r>
      <w:r>
        <w:rPr>
          <w:rtl w:val="true"/>
        </w:rPr>
        <w:t xml:space="preserve"> - </w:t>
      </w:r>
      <w:r>
        <w:rPr>
          <w:rtl w:val="true"/>
        </w:rPr>
        <w:t>و اما كفاية الاباحة</w:t>
      </w:r>
      <w:bookmarkEnd w:id="2584"/>
    </w:p>
    <w:p>
      <w:pPr>
        <w:pStyle w:val="BookText"/>
        <w:rPr/>
      </w:pPr>
      <w:r>
        <w:rPr>
          <w:rFonts w:ascii="Amiri" w:hAnsi="Amiri" w:eastAsia="Amiri" w:cs="Amiri"/>
          <w:color w:val="111111"/>
          <w:sz w:val="28"/>
          <w:sz w:val="28"/>
          <w:szCs w:val="28"/>
          <w:rtl w:val="true"/>
          <w:lang w:bidi="ar-SA"/>
        </w:rPr>
        <w:t>فلصدق الاستطاعة المأخوذة في الآية الكريمة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انه لا مجال للتمسّك بهذا بعد تفسير الاستطاعة في صحيحة هشام المتقدّمة بمن له زاد و راحلة الظاهر في اعتبار الملكية مدفوعة بأنّ‌ ظاهر اللام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صادق مع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ان الإباحة المالكية إذا كانت كافية فيلزم كفاية الاباحة الشرعية الثابتة في المباحات العامّة أيضا، و هو بعيد مدفوعة بأنّا نلتزم تحقّق الاستطاعة بعد الاستيلاء لصدق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زاد و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قبل ذلك فانه لا يصدق</w:t>
      </w:r>
      <w:r>
        <w:rPr>
          <w:rFonts w:eastAsia="Amiri" w:cs="Amiri" w:ascii="Amiri" w:hAnsi="Amiri"/>
          <w:color w:val="111111"/>
          <w:sz w:val="28"/>
          <w:szCs w:val="28"/>
          <w:rtl w:val="true"/>
          <w:lang w:bidi="ar-SA"/>
        </w:rPr>
        <w:t>.</w:t>
      </w:r>
    </w:p>
    <w:p>
      <w:pPr>
        <w:pStyle w:val="Heading5"/>
        <w:numPr>
          <w:ilvl w:val="4"/>
          <w:numId w:val="1"/>
        </w:numPr>
        <w:rPr/>
      </w:pPr>
      <w:bookmarkStart w:id="2585" w:name="__RefHeading___Toc3074476_1878427129"/>
      <w:bookmarkStart w:id="2586" w:name="_Toc1099"/>
      <w:bookmarkEnd w:id="2585"/>
      <w:r>
        <w:rPr/>
        <w:t>19</w:t>
      </w:r>
      <w:r>
        <w:rPr>
          <w:rtl w:val="true"/>
        </w:rPr>
        <w:t xml:space="preserve"> - </w:t>
      </w:r>
      <w:r>
        <w:rPr>
          <w:rtl w:val="true"/>
        </w:rPr>
        <w:t>و اما وجوب الحج على من كان بحاجة الى دار و نحو ذلك</w:t>
      </w:r>
      <w:bookmarkEnd w:id="258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فلصدق الاستطاعة المفسّرة في صحيحة هشام السابقة بالزاد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مع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الوجوب لحكومة قاعدة نفي الحرج على الأدلّة الأوّلية التي منها دليل وجوب الحج على المستطيع</w:t>
      </w:r>
      <w:r>
        <w:rPr>
          <w:rFonts w:eastAsia="Amiri" w:cs="Amiri" w:ascii="Amiri" w:hAnsi="Amiri"/>
          <w:color w:val="111111"/>
          <w:sz w:val="28"/>
          <w:szCs w:val="28"/>
          <w:rtl w:val="true"/>
          <w:lang w:bidi="ar-SA"/>
        </w:rPr>
        <w:t xml:space="preserve">. </w:t>
      </w:r>
      <w:bookmarkStart w:id="2587" w:name="pg14675_163412"/>
    </w:p>
    <w:p>
      <w:pPr>
        <w:pStyle w:val="BookText"/>
        <w:rPr/>
      </w:pPr>
      <w:bookmarkEnd w:id="2587"/>
      <w:r>
        <w:rPr>
          <w:rFonts w:ascii="Amiri" w:hAnsi="Amiri" w:eastAsia="Amiri" w:cs="Amiri"/>
          <w:color w:val="111111"/>
          <w:sz w:val="28"/>
          <w:sz w:val="28"/>
          <w:szCs w:val="28"/>
          <w:rtl w:val="true"/>
          <w:lang w:bidi="ar-SA"/>
        </w:rPr>
        <w:t xml:space="preserve">و من ذلك يتّضح الحال في بقيّة الفروع بما في ذلك حالة القرض، فإنّه و ان لم يكن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نحوا من التكسب غير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بعد تحقّقه بمقدار نفقات الحج يكون المكلف مالكا للنفقات فيستقرّ عليه الوجوب الا مع الحرج في الوفاء</w:t>
      </w:r>
      <w:r>
        <w:rPr>
          <w:rFonts w:eastAsia="Amiri" w:cs="Amiri" w:ascii="Amiri" w:hAnsi="Amiri"/>
          <w:color w:val="111111"/>
          <w:sz w:val="28"/>
          <w:szCs w:val="28"/>
          <w:rtl w:val="true"/>
          <w:lang w:bidi="ar-SA"/>
        </w:rPr>
        <w:t>.</w:t>
      </w:r>
    </w:p>
    <w:p>
      <w:pPr>
        <w:pStyle w:val="Heading5"/>
        <w:numPr>
          <w:ilvl w:val="4"/>
          <w:numId w:val="1"/>
        </w:numPr>
        <w:rPr/>
      </w:pPr>
      <w:bookmarkStart w:id="2588" w:name="__RefHeading___Toc3074478_1878427129"/>
      <w:bookmarkStart w:id="2589" w:name="_Toc1100"/>
      <w:bookmarkEnd w:id="2588"/>
      <w:r>
        <w:rPr/>
        <w:t>20</w:t>
      </w:r>
      <w:r>
        <w:rPr>
          <w:rtl w:val="true"/>
        </w:rPr>
        <w:t xml:space="preserve"> - </w:t>
      </w:r>
      <w:r>
        <w:rPr>
          <w:rtl w:val="true"/>
        </w:rPr>
        <w:t>و اما الوقت اللازم تحقّق الاستطاعة فيه بحيث لا يجوز</w:t>
      </w:r>
      <w:bookmarkEnd w:id="2589"/>
    </w:p>
    <w:p>
      <w:pPr>
        <w:pStyle w:val="BookText"/>
        <w:rPr/>
      </w:pPr>
      <w:r>
        <w:rPr>
          <w:rFonts w:ascii="Amiri" w:hAnsi="Amiri" w:eastAsia="Amiri" w:cs="Amiri"/>
          <w:color w:val="111111"/>
          <w:sz w:val="28"/>
          <w:sz w:val="28"/>
          <w:szCs w:val="28"/>
          <w:rtl w:val="true"/>
          <w:lang w:bidi="ar-SA"/>
        </w:rPr>
        <w:t>تفويتها بعد ذلك</w:t>
      </w:r>
    </w:p>
    <w:p>
      <w:pPr>
        <w:pStyle w:val="BookText"/>
        <w:rPr/>
      </w:pPr>
      <w:r>
        <w:rPr>
          <w:rFonts w:ascii="Amiri" w:hAnsi="Amiri" w:eastAsia="Amiri" w:cs="Amiri"/>
          <w:color w:val="111111"/>
          <w:sz w:val="28"/>
          <w:sz w:val="28"/>
          <w:szCs w:val="28"/>
          <w:rtl w:val="true"/>
          <w:lang w:bidi="ar-SA"/>
        </w:rPr>
        <w:t>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انه خروج القافلة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في العروة الوثقى كونه التمكّن من المسير و ان لم تخرج القافلة بعد</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 جماعة منهم الشيخ النائيني كونه أشهر الحج</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المناسب عدم التقيّد بوقت خاص لان ظاهر الآية الكريمة وجوب الحج كلّما صدقت الاستطاعة من دون اشتراط‍‌ وقت خاص، فلو حصلت في محرم وجب الحج آنذاك غايته بنحو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الثمرة تظهر في لزوم التحفّظ‍‌ على الاستطاعة و لزوم تهيئة المقدّمات بنحو الواجب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يلزم لتحقّق الاستطاعة مضافا الى توفّر النفقات حصول الصحة و تخلية السرب لان الثلاثة اخذت عناصر للاستطاعة في صحيحة هشام المتقدّمة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تمكّن من نفقات الحج و لكنه لم يكن ذا صحّة أو لم يكن مخلى السرب فليس ذا استطاعة و من ثمّ‌ لا يلزمه التحفّظ‍‌ على </w:t>
      </w:r>
      <w:bookmarkStart w:id="2590" w:name="pg14675_163413"/>
    </w:p>
    <w:p>
      <w:pPr>
        <w:pStyle w:val="BookText"/>
        <w:rPr/>
      </w:pPr>
      <w:bookmarkEnd w:id="2590"/>
      <w:r>
        <w:rPr>
          <w:rFonts w:ascii="Amiri" w:hAnsi="Amiri" w:eastAsia="Amiri" w:cs="Amiri"/>
          <w:color w:val="111111"/>
          <w:sz w:val="28"/>
          <w:sz w:val="28"/>
          <w:szCs w:val="28"/>
          <w:rtl w:val="true"/>
          <w:lang w:bidi="ar-SA"/>
        </w:rPr>
        <w:t>الاستطاعة من حيث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اجتمعت في زمان فمن اللازم التحفّظ‍‌ عليها حتى و لو كان ذلك في محرّم</w:t>
      </w:r>
      <w:r>
        <w:rPr>
          <w:rFonts w:eastAsia="Amiri" w:cs="Amiri" w:ascii="Amiri" w:hAnsi="Amiri"/>
          <w:color w:val="111111"/>
          <w:sz w:val="28"/>
          <w:szCs w:val="28"/>
          <w:rtl w:val="true"/>
          <w:lang w:bidi="ar-SA"/>
        </w:rPr>
        <w:t>.</w:t>
      </w:r>
    </w:p>
    <w:p>
      <w:pPr>
        <w:pStyle w:val="Heading5"/>
        <w:numPr>
          <w:ilvl w:val="4"/>
          <w:numId w:val="1"/>
        </w:numPr>
        <w:rPr/>
      </w:pPr>
      <w:bookmarkStart w:id="2591" w:name="__RefHeading___Toc3074480_1878427129"/>
      <w:bookmarkStart w:id="2592" w:name="_Toc1101"/>
      <w:bookmarkEnd w:id="2591"/>
      <w:r>
        <w:rPr/>
        <w:t>21</w:t>
      </w:r>
      <w:r>
        <w:rPr>
          <w:rtl w:val="true"/>
        </w:rPr>
        <w:t xml:space="preserve"> - </w:t>
      </w:r>
      <w:r>
        <w:rPr>
          <w:rtl w:val="true"/>
        </w:rPr>
        <w:t>و اما وجوب الاستنابة في الموردين</w:t>
      </w:r>
      <w:bookmarkEnd w:id="2592"/>
    </w:p>
    <w:p>
      <w:pPr>
        <w:pStyle w:val="BookText"/>
        <w:rPr/>
      </w:pPr>
      <w:r>
        <w:rPr>
          <w:rFonts w:ascii="Amiri" w:hAnsi="Amiri" w:eastAsia="Amiri" w:cs="Amiri"/>
          <w:color w:val="111111"/>
          <w:sz w:val="28"/>
          <w:sz w:val="28"/>
          <w:szCs w:val="28"/>
          <w:rtl w:val="true"/>
          <w:lang w:bidi="ar-SA"/>
        </w:rPr>
        <w:t>فقد دلّ‌ عليه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موسرا و حال بينه و بين الحج مرض أو حصر أو أمر يعذره اللّه فيه فان عليه ان يحجّ‌ عنه من ماله صرورة لا مال له</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باطلاقه يشمل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يكفي في المورد الثاني العذر في سنة الاستطاعة أو لا بد من استمراره‌؟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الصحيح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 يلزم حمله على إرادة الثاني بحيث يكون المقصود حال بينه و بين أصل الحج مرض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حال بينه و بين الحج في سنة الاستطاعة، إذ لو كان المقصود هو الثاني لاشتهر ذاك و شاع لشدّة الابتلاء بالمسألة و الحال ان المشهور هو العدم بل ادعي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في النائب ان يكون صرورة‌؟ المشهور عدم اعتبار ذلك، و المناسب اعتباره لظاهر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يتنزل الى الاحتياط‍‌ الوجوبي تحفّظا من مخالفة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يختص ذلك بما إذا كان المنوب عنه حيّا لأنه مورد الصحيح و لا يعمّ‌ الميّت لأصل البراءة بعد عدم الدليل على الاعتبار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لم يكن إطلاق في أدلة الاستنابة عن الميت الذي استقر عليه الحج و الا كان هو المرجع دون أصل البراءة</w:t>
      </w:r>
      <w:r>
        <w:rPr>
          <w:rFonts w:eastAsia="Amiri" w:cs="Amiri" w:ascii="Amiri" w:hAnsi="Amiri"/>
          <w:color w:val="111111"/>
          <w:sz w:val="28"/>
          <w:szCs w:val="28"/>
          <w:rtl w:val="true"/>
          <w:lang w:bidi="ar-SA"/>
        </w:rPr>
        <w:t xml:space="preserve">. </w:t>
      </w:r>
      <w:bookmarkStart w:id="2593" w:name="pg14675_163414"/>
    </w:p>
    <w:p>
      <w:pPr>
        <w:pStyle w:val="BookText"/>
        <w:rPr/>
      </w:pPr>
      <w:bookmarkEnd w:id="2593"/>
      <w:r>
        <w:rPr>
          <w:rFonts w:ascii="Amiri" w:hAnsi="Amiri" w:eastAsia="Amiri" w:cs="Amiri"/>
          <w:color w:val="111111"/>
          <w:sz w:val="28"/>
          <w:sz w:val="28"/>
          <w:szCs w:val="28"/>
          <w:rtl w:val="true"/>
          <w:lang w:bidi="ar-SA"/>
        </w:rPr>
        <w:t>ثم انه قد يناقش في أصل وجوب الاستنابة لرواية سلمة أبي حفص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أتى عليّا و لم يحجّ‌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كثير المال و فرطت في الحج حتى كبرت سنّي،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فتستطيع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فجهّز رجلا ثم ابعثه يحجّ‌ عنك</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فان التعليق على المشيئة يدل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ردّ ذلك بضعف السند بسلمة حيث لم تثبت وثاقته، و بأن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خائفا و تحب تفريغ ذمتك فاستنب، و هذا لا يتنافى و وجوب الاستنابة</w:t>
      </w:r>
      <w:r>
        <w:rPr>
          <w:rFonts w:eastAsia="Amiri" w:cs="Amiri" w:ascii="Amiri" w:hAnsi="Amiri"/>
          <w:color w:val="111111"/>
          <w:sz w:val="28"/>
          <w:szCs w:val="28"/>
          <w:rtl w:val="true"/>
          <w:lang w:bidi="ar-SA"/>
        </w:rPr>
        <w:t>.</w:t>
      </w:r>
    </w:p>
    <w:p>
      <w:pPr>
        <w:pStyle w:val="Heading5"/>
        <w:numPr>
          <w:ilvl w:val="4"/>
          <w:numId w:val="1"/>
        </w:numPr>
        <w:rPr/>
      </w:pPr>
      <w:bookmarkStart w:id="2594" w:name="__RefHeading___Toc3074482_1878427129"/>
      <w:bookmarkStart w:id="2595" w:name="_Toc1102"/>
      <w:bookmarkEnd w:id="2594"/>
      <w:r>
        <w:rPr/>
        <w:t>22</w:t>
      </w:r>
      <w:r>
        <w:rPr>
          <w:rtl w:val="true"/>
        </w:rPr>
        <w:t xml:space="preserve"> - </w:t>
      </w:r>
      <w:r>
        <w:rPr>
          <w:rtl w:val="true"/>
        </w:rPr>
        <w:t>و اما وجوب تهيئة المقدّمات</w:t>
      </w:r>
      <w:bookmarkEnd w:id="2595"/>
    </w:p>
    <w:p>
      <w:pPr>
        <w:pStyle w:val="BookText"/>
        <w:rPr/>
      </w:pPr>
      <w:r>
        <w:rPr>
          <w:rFonts w:ascii="Amiri" w:hAnsi="Amiri" w:eastAsia="Amiri" w:cs="Amiri"/>
          <w:color w:val="111111"/>
          <w:sz w:val="28"/>
          <w:sz w:val="28"/>
          <w:szCs w:val="28"/>
          <w:rtl w:val="true"/>
          <w:lang w:bidi="ar-SA"/>
        </w:rPr>
        <w:t>فلحكم العقل بوجوب ما لا يتم الواجب الا به، بمعنى ان المكلف لا يكون معذورا عقلا بتركه للواجب بسبب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ان وجوبها موسع ما دام يوثق بعدم فوات الواجب بعدم الاسراع في تهيئتها</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3074484_1878427129"/>
      <w:bookmarkStart w:id="2597" w:name="_Toc1103"/>
      <w:bookmarkEnd w:id="2596"/>
      <w:r>
        <w:rPr/>
        <w:t>23</w:t>
      </w:r>
      <w:r>
        <w:rPr>
          <w:rtl w:val="true"/>
        </w:rPr>
        <w:t xml:space="preserve"> - </w:t>
      </w:r>
      <w:r>
        <w:rPr>
          <w:rtl w:val="true"/>
        </w:rPr>
        <w:t>و اما الوقت الذي يجب فيه الخروج فيما إذا فرض تفاوت</w:t>
      </w:r>
      <w:bookmarkEnd w:id="2597"/>
    </w:p>
    <w:p>
      <w:pPr>
        <w:pStyle w:val="BookText"/>
        <w:rPr/>
      </w:pPr>
      <w:r>
        <w:rPr>
          <w:rFonts w:ascii="Amiri" w:hAnsi="Amiri" w:eastAsia="Amiri" w:cs="Amiri"/>
          <w:color w:val="111111"/>
          <w:sz w:val="28"/>
          <w:sz w:val="28"/>
          <w:szCs w:val="28"/>
          <w:rtl w:val="true"/>
          <w:lang w:bidi="ar-SA"/>
        </w:rPr>
        <w:t>القوافل في وقت الخروج</w:t>
      </w:r>
    </w:p>
    <w:p>
      <w:pPr>
        <w:pStyle w:val="BookText"/>
        <w:rPr/>
      </w:pPr>
      <w:r>
        <w:rPr>
          <w:rFonts w:ascii="Amiri" w:hAnsi="Amiri" w:eastAsia="Amiri" w:cs="Amiri"/>
          <w:color w:val="111111"/>
          <w:sz w:val="28"/>
          <w:sz w:val="28"/>
          <w:szCs w:val="28"/>
          <w:rtl w:val="true"/>
          <w:lang w:bidi="ar-SA"/>
        </w:rPr>
        <w:t>فقيل بلزومه مع الاولى و ان وثق بإدراك الحج مع الثانية، و قيل بجواز الخروج مع الاخرى ما دام يحتمل الإدراك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عدم جواز التأخير الا مع الوثوق بالإدراك مع التأخّر لان التحفظ‍‌ على أداء الواجب لازم عقلا، و الوثوق طريق عقلائي في مثل ذلك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كان واثقا و لكن لم يتحقق منه الادراك لعارض فهل يستقر الحج في ذمّته بحيث يلزمه اداؤه في السنة الثانية و لو تسكعا؟ كلا لأنه لم يتوان حتى يستقر عليه</w:t>
      </w:r>
      <w:r>
        <w:rPr>
          <w:rFonts w:eastAsia="Amiri" w:cs="Amiri" w:ascii="Amiri" w:hAnsi="Amiri"/>
          <w:color w:val="111111"/>
          <w:sz w:val="28"/>
          <w:szCs w:val="28"/>
          <w:rtl w:val="true"/>
          <w:lang w:bidi="ar-SA"/>
        </w:rPr>
        <w:t xml:space="preserve">. </w:t>
      </w:r>
      <w:bookmarkStart w:id="2598" w:name="pg14675_163415"/>
    </w:p>
    <w:p>
      <w:pPr>
        <w:pStyle w:val="BookText"/>
        <w:rPr/>
      </w:pPr>
      <w:bookmarkEnd w:id="2598"/>
      <w:r>
        <w:rPr>
          <w:rFonts w:ascii="Amiri" w:hAnsi="Amiri" w:eastAsia="Amiri" w:cs="Amiri"/>
          <w:color w:val="111111"/>
          <w:sz w:val="28"/>
          <w:sz w:val="28"/>
          <w:szCs w:val="28"/>
          <w:rtl w:val="true"/>
          <w:lang w:bidi="ar-SA"/>
        </w:rPr>
        <w:t>أجل يلزمه التحفظ‍‌ على الاستطاعة الى السنة الثانية لما تقدّم من ان العناصر الثلاثة للاستطاعة اذا تحققت في أي وقت يستقر الوجوب في الذمة و لا يجوز تفويتها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فاتت لعذر فلا يلزم التسكع لعدم كونه ممّن سوّف بعد استقرار الوجوب عليه</w:t>
      </w:r>
      <w:r>
        <w:rPr>
          <w:rFonts w:eastAsia="Amiri" w:cs="Amiri" w:ascii="Amiri" w:hAnsi="Amiri"/>
          <w:color w:val="111111"/>
          <w:sz w:val="28"/>
          <w:szCs w:val="28"/>
          <w:rtl w:val="true"/>
          <w:lang w:bidi="ar-SA"/>
        </w:rPr>
        <w:t>.</w:t>
      </w:r>
    </w:p>
    <w:p>
      <w:pPr>
        <w:pStyle w:val="Heading5"/>
        <w:numPr>
          <w:ilvl w:val="4"/>
          <w:numId w:val="1"/>
        </w:numPr>
        <w:rPr/>
      </w:pPr>
      <w:bookmarkStart w:id="2599" w:name="__RefHeading___Toc3074486_1878427129"/>
      <w:bookmarkStart w:id="2600" w:name="_Toc1104"/>
      <w:bookmarkEnd w:id="2599"/>
      <w:r>
        <w:rPr/>
        <w:t>24</w:t>
      </w:r>
      <w:r>
        <w:rPr>
          <w:rtl w:val="true"/>
        </w:rPr>
        <w:t xml:space="preserve"> - </w:t>
      </w:r>
      <w:r>
        <w:rPr>
          <w:rtl w:val="true"/>
        </w:rPr>
        <w:t>و اما العمرة</w:t>
      </w:r>
      <w:bookmarkEnd w:id="2600"/>
    </w:p>
    <w:p>
      <w:pPr>
        <w:pStyle w:val="BookText"/>
        <w:rPr/>
      </w:pPr>
      <w:r>
        <w:rPr>
          <w:rFonts w:ascii="Amiri" w:hAnsi="Amiri" w:eastAsia="Amiri" w:cs="Amiri"/>
          <w:color w:val="111111"/>
          <w:sz w:val="28"/>
          <w:sz w:val="28"/>
          <w:szCs w:val="28"/>
          <w:rtl w:val="true"/>
          <w:lang w:bidi="ar-SA"/>
        </w:rPr>
        <w:t xml:space="preserve">فلا إشكال في وجوبها على من استطاع للحج اما لأنّها جزء المركب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لأنّها واجب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مستند الوجوب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868"/>
      </w:r>
      <w:r>
        <w:rPr>
          <w:rFonts w:ascii="Amiri" w:hAnsi="Amiri" w:eastAsia="Amiri" w:cs="Amiri"/>
          <w:color w:val="111111"/>
          <w:sz w:val="28"/>
          <w:sz w:val="28"/>
          <w:szCs w:val="28"/>
          <w:rtl w:val="true"/>
          <w:lang w:bidi="ar-SA"/>
        </w:rPr>
        <w:t xml:space="preserve">أو فَمَنْ‌ حَجَّ‌ الْبَيْتَ‌ أَوِ اعْتَمَرَ فَلا جُناحَ‌ عَلَيْهِ‌ </w:t>
      </w:r>
      <w:r>
        <w:rPr>
          <w:rStyle w:val="FootnoteAnchor"/>
          <w:rtl w:val="true"/>
        </w:rPr>
        <w:footnoteReference w:id="869"/>
      </w:r>
      <w:r>
        <w:rPr>
          <w:rFonts w:ascii="Amiri" w:hAnsi="Amiri" w:eastAsia="Amiri" w:cs="Amiri"/>
          <w:color w:val="111111"/>
          <w:sz w:val="28"/>
          <w:sz w:val="28"/>
          <w:szCs w:val="28"/>
          <w:rtl w:val="true"/>
          <w:lang w:bidi="ar-SA"/>
        </w:rPr>
        <w:t>لقصورهما عن إثبات ذلك كما هو واضح، بل لان ذلك مضافا الى كونه من المسلّمات تدلّ‌ عليه جملة من الروايات، كصحيح معاوية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على الخلق بمنزلة الحج على من استطاع إليه سبيلا لان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ان الآتي بعمرة التمتّع تسقط‍‌ عنه فريضة العمرة لصحيح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استمتع الرجل بالعمرة فقد قضى ما عليه من فريضة العمرة</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ينحصر البحث بعد هذا في من استطاع للعمرة المفردة و لم يستطع للحج</w:t>
      </w:r>
      <w:r>
        <w:rPr>
          <w:rFonts w:eastAsia="Amiri" w:cs="Amiri" w:ascii="Amiri" w:hAnsi="Amiri"/>
          <w:color w:val="111111"/>
          <w:sz w:val="28"/>
          <w:szCs w:val="28"/>
          <w:rtl w:val="true"/>
          <w:lang w:bidi="ar-SA"/>
        </w:rPr>
        <w:t xml:space="preserve">. </w:t>
      </w:r>
      <w:bookmarkStart w:id="2601" w:name="pg14675_163416"/>
    </w:p>
    <w:p>
      <w:pPr>
        <w:pStyle w:val="BookText"/>
        <w:rPr/>
      </w:pPr>
      <w:bookmarkEnd w:id="2601"/>
      <w:r>
        <w:rPr>
          <w:rFonts w:ascii="Amiri" w:hAnsi="Amiri" w:eastAsia="Amiri" w:cs="Amiri"/>
          <w:color w:val="111111"/>
          <w:sz w:val="28"/>
          <w:sz w:val="28"/>
          <w:szCs w:val="28"/>
          <w:rtl w:val="true"/>
          <w:lang w:bidi="ar-SA"/>
        </w:rPr>
        <w:t>و الكلام تارة يقع في القريب الذي وظيفته غير حجّ‌ التمتّع و اخرى في البعيد الذي وظيفته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القريب فيمكن التمسّك بصحيح معاوية المتقدّم لإثبات وجوبها و فوريتها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البعيد فلا يبعد دلالة الصحيح على الوجوب في حقه أيضا الا انه لا بدّ من حمله على غيره لان المسألة ابتلائية، فلو كان الوجوب ثابتا في حقّه لاشتهر و ذاع و الحال ان المعروف بين الفقهاء عدم الوجوب، بل قال في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بعضهم إرسال المسلّمات</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2" w:name="__RefHeading___Toc3074488_1878427129"/>
      <w:bookmarkStart w:id="2603" w:name="_Toc1105"/>
      <w:bookmarkEnd w:id="2602"/>
      <w:r>
        <w:rPr/>
        <w:t>25</w:t>
      </w:r>
      <w:r>
        <w:rPr>
          <w:rtl w:val="true"/>
        </w:rPr>
        <w:t xml:space="preserve"> - </w:t>
      </w:r>
      <w:r>
        <w:rPr>
          <w:rtl w:val="true"/>
        </w:rPr>
        <w:t>و اما اعتبار الاحرام لدخول مكّة</w:t>
      </w:r>
      <w:bookmarkEnd w:id="2603"/>
    </w:p>
    <w:p>
      <w:pPr>
        <w:pStyle w:val="BookText"/>
        <w:rPr/>
      </w:pPr>
      <w:r>
        <w:rPr>
          <w:rFonts w:ascii="Amiri" w:hAnsi="Amiri" w:eastAsia="Amiri" w:cs="Amiri"/>
          <w:color w:val="111111"/>
          <w:sz w:val="28"/>
          <w:sz w:val="28"/>
          <w:szCs w:val="28"/>
          <w:rtl w:val="true"/>
          <w:lang w:bidi="ar-SA"/>
        </w:rPr>
        <w:t>فلصحيح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الرجل مكّة بغير احرام‌؟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مريضا أو من به بطن</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الاحرام لا يكون الا بحج أو عمرة فتتعيّن العمرة إذا لم يكن الوقت وقتا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ذلك من يتكرّر منه الدخول جلبا لحوائج الناس، ففي صحيح رفاعة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الحطابة و المجتلبة أتوا النبي صلّى اللّه عليه و آله فسألوه فأذن لهم ان يدخلوا حلالا</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الى المشهور التعدي الى كل من تكرّر منه الدخول و لو لم ينطبق عليه عنوان المجتلب فهما منهم عدم الخصوصية لعنوان الاجتلاب</w:t>
      </w:r>
      <w:r>
        <w:rPr>
          <w:rFonts w:eastAsia="Amiri" w:cs="Amiri" w:ascii="Amiri" w:hAnsi="Amiri"/>
          <w:color w:val="111111"/>
          <w:sz w:val="28"/>
          <w:szCs w:val="28"/>
          <w:rtl w:val="true"/>
          <w:lang w:bidi="ar-SA"/>
        </w:rPr>
        <w:t xml:space="preserve">. </w:t>
      </w:r>
      <w:bookmarkStart w:id="2604" w:name="pg14675_163417"/>
    </w:p>
    <w:p>
      <w:pPr>
        <w:pStyle w:val="BookText"/>
        <w:rPr/>
      </w:pPr>
      <w:bookmarkEnd w:id="2604"/>
      <w:r>
        <w:rPr>
          <w:rFonts w:ascii="Amiri" w:hAnsi="Amiri" w:eastAsia="Amiri" w:cs="Amiri"/>
          <w:color w:val="111111"/>
          <w:sz w:val="28"/>
          <w:sz w:val="28"/>
          <w:szCs w:val="28"/>
          <w:rtl w:val="true"/>
          <w:lang w:bidi="ar-SA"/>
        </w:rPr>
        <w:t xml:space="preserve">و هذا الاحتمال و ان كان وجيها في من تكرر منه الدخول لحاجة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يتكرّر منه ذلك لمراجعة 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التعدي لغير ذلك مشكل فينبغي الاقتصار على موضع النصّ‌ و الرجوع في غيره الى عموم صحيح محمّد بن مسلم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ذلك أيضا الداخل قبل مضي الشهر القمري الذي تحقّق فيه الاحرام السابق للعمرة المفردة أو لحجّ‌ التمتّع لموثق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المتمتع يجيء فيقضي متعة ثم تبدو له الحاجة فيخرج الى المدينة و الى ذات عرق أو الى بعض المعادن،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مكة بعمرة ان كان في غير الشهر الذي تمتّع فيه لان لكلّ‌ شهر عمرة</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تقييد الشهر بالقمري لأنه المتبادر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المتبادر ما بين الهلالين دون ثلاثين يوما الا مع القرينة، كما في أشهر العدة لبعد موت الأزواج بداية الشهر الهلالي</w:t>
      </w:r>
      <w:r>
        <w:rPr>
          <w:rFonts w:eastAsia="Amiri" w:cs="Amiri" w:ascii="Amiri" w:hAnsi="Amiri"/>
          <w:color w:val="111111"/>
          <w:sz w:val="28"/>
          <w:szCs w:val="28"/>
          <w:rtl w:val="true"/>
          <w:lang w:bidi="ar-SA"/>
        </w:rPr>
        <w:t>.</w:t>
      </w:r>
    </w:p>
    <w:p>
      <w:pPr>
        <w:pStyle w:val="Heading5"/>
        <w:numPr>
          <w:ilvl w:val="4"/>
          <w:numId w:val="1"/>
        </w:numPr>
        <w:rPr/>
      </w:pPr>
      <w:bookmarkStart w:id="2605" w:name="__RefHeading___Toc3074490_1878427129"/>
      <w:bookmarkStart w:id="2606" w:name="_Toc1106"/>
      <w:bookmarkEnd w:id="2605"/>
      <w:r>
        <w:rPr/>
        <w:t>26</w:t>
      </w:r>
      <w:r>
        <w:rPr>
          <w:rtl w:val="true"/>
        </w:rPr>
        <w:t xml:space="preserve"> - </w:t>
      </w:r>
      <w:r>
        <w:rPr>
          <w:rtl w:val="true"/>
        </w:rPr>
        <w:t>و اما ان من استطاع و سوّف استقر في ذمّته و لزمه التسكع</w:t>
      </w:r>
      <w:bookmarkEnd w:id="2606"/>
    </w:p>
    <w:p>
      <w:pPr>
        <w:pStyle w:val="BookText"/>
        <w:rPr/>
      </w:pPr>
      <w:r>
        <w:rPr>
          <w:rFonts w:ascii="Amiri" w:hAnsi="Amiri" w:eastAsia="Amiri" w:cs="Amiri"/>
          <w:color w:val="111111"/>
          <w:sz w:val="28"/>
          <w:sz w:val="28"/>
          <w:szCs w:val="28"/>
          <w:rtl w:val="true"/>
          <w:lang w:bidi="ar-SA"/>
        </w:rPr>
        <w:t>فمتسالم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استفادته من الآية الكريمة لان ظاهرها ان من استطاع في زمان كفى ذلك في استقرار الوجوب عليه و ان زالت ما دام ذلك بسوء الاختيار، و خرجت من ذلك حالة الزوال لا بذلك للعلم من الخارج بانتفاء الوجوب فيها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التنزل يمكن استفادة ما ذكر من صحيحة المحاربي المتقدّمة الدالّة على ان من مات و لم يحجّ‌ من دون حاجة تجحف به </w:t>
      </w:r>
      <w:bookmarkStart w:id="2607" w:name="pg14675_163418"/>
    </w:p>
    <w:p>
      <w:pPr>
        <w:pStyle w:val="BookText"/>
        <w:rPr/>
      </w:pPr>
      <w:bookmarkEnd w:id="2607"/>
      <w:r>
        <w:rPr>
          <w:rFonts w:ascii="Amiri" w:hAnsi="Amiri" w:eastAsia="Amiri" w:cs="Amiri"/>
          <w:color w:val="111111"/>
          <w:sz w:val="28"/>
          <w:sz w:val="28"/>
          <w:szCs w:val="28"/>
          <w:rtl w:val="true"/>
          <w:lang w:bidi="ar-SA"/>
        </w:rPr>
        <w:t>فليمت يهوديّا أو نصرانيّا، فإن المقصود فليمت كذلك لو استطاع و لم يحج، و بإطلاقها تشمل حالة زوال الاستطاعة أيضا، و بذلك يثبت الوجوب و لو تسكعا و الا فلا وجه للموت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التقييد بعدم الحرج فلقاعدة نفي الحرج الحاكمة على الأدلّة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امكان استفادة ذلك من صحيحة المحاربي المتقدّمة أيضا</w:t>
      </w:r>
      <w:r>
        <w:rPr>
          <w:rFonts w:eastAsia="Amiri" w:cs="Amiri" w:ascii="Amiri" w:hAnsi="Amiri"/>
          <w:color w:val="111111"/>
          <w:sz w:val="28"/>
          <w:szCs w:val="28"/>
          <w:rtl w:val="true"/>
          <w:lang w:bidi="ar-SA"/>
        </w:rPr>
        <w:t>.</w:t>
      </w:r>
    </w:p>
    <w:p>
      <w:pPr>
        <w:pStyle w:val="Heading4"/>
        <w:numPr>
          <w:ilvl w:val="3"/>
          <w:numId w:val="1"/>
        </w:numPr>
        <w:rPr/>
      </w:pPr>
      <w:bookmarkStart w:id="2608" w:name="__RefHeading___Toc3074492_1878427129"/>
      <w:bookmarkStart w:id="2609" w:name="_Toc1107"/>
      <w:bookmarkEnd w:id="2608"/>
      <w:r>
        <w:rPr/>
        <w:t>2</w:t>
      </w:r>
      <w:r>
        <w:rPr>
          <w:rtl w:val="true"/>
        </w:rPr>
        <w:t xml:space="preserve"> - </w:t>
      </w:r>
      <w:r>
        <w:rPr>
          <w:rtl w:val="true"/>
        </w:rPr>
        <w:t>الصورة الإجمالية للحج</w:t>
      </w:r>
      <w:bookmarkEnd w:id="2609"/>
    </w:p>
    <w:p>
      <w:pPr>
        <w:pStyle w:val="Heading5"/>
        <w:numPr>
          <w:ilvl w:val="4"/>
          <w:numId w:val="1"/>
        </w:numPr>
        <w:rPr/>
      </w:pPr>
      <w:bookmarkStart w:id="2610" w:name="__RefHeading___Toc3074494_1878427129"/>
      <w:bookmarkStart w:id="2611" w:name="_Toc1108"/>
      <w:bookmarkEnd w:id="2610"/>
      <w:r>
        <w:rPr>
          <w:rtl w:val="true"/>
        </w:rPr>
        <w:t>اشارة</w:t>
      </w:r>
      <w:bookmarkEnd w:id="2611"/>
    </w:p>
    <w:p>
      <w:pPr>
        <w:pStyle w:val="BookText"/>
        <w:rPr/>
      </w:pPr>
      <w:r>
        <w:rPr>
          <w:rFonts w:ascii="Amiri" w:hAnsi="Amiri" w:eastAsia="Amiri" w:cs="Amiri"/>
          <w:color w:val="111111"/>
          <w:sz w:val="28"/>
          <w:sz w:val="28"/>
          <w:szCs w:val="28"/>
          <w:rtl w:val="true"/>
          <w:lang w:bidi="ar-SA"/>
        </w:rPr>
        <w:t>الحج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 إفراد و 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التمتع مركب من عمرة و حج متأخّر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العمرة تبتدأ بالاحرام من أحد المواقيت الآتية ثم الطواف حول الكعبة ثم صلاته ثم السعي بين الصفا و المروة ثم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 يبتدأ بالاحرام من مكة ثم الوقوف في عرفات من ظهر تاسع ذي الحجّة و حتى المغرب ثم الوقوف في المزدلفة من الفجر الى طلوع الشمس ثم رمي جمرة العقبة في منى يوم العاشر ثم الذبح أو النحر فيها في اليوم المذكور ثم الحلق أو التقصير فيها أيضا ثم طواف الحج و صلاته ثم السعي ثم طواف النساء و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المبيت في منى ليلة الحادي و الثاني عشر و رمي الجمار صبيحة اليومين، و النفر من منى بعد زوال اليوم الثاني عشر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الافراد يشترك مع التمتّع فيما ذكر الا انه في الافراد لا تكون العمرة المحرم لها من مكّة متقدّمة، كما لا يعتبر الاتصال بينهما، و لا يلزم فيه </w:t>
      </w:r>
      <w:bookmarkStart w:id="2612" w:name="pg14675_163419"/>
    </w:p>
    <w:p>
      <w:pPr>
        <w:pStyle w:val="BookText"/>
        <w:rPr/>
      </w:pPr>
      <w:bookmarkEnd w:id="2612"/>
      <w:r>
        <w:rPr>
          <w:rFonts w:ascii="Amiri" w:hAnsi="Amiri" w:eastAsia="Amiri" w:cs="Amiri"/>
          <w:color w:val="111111"/>
          <w:sz w:val="28"/>
          <w:sz w:val="28"/>
          <w:szCs w:val="28"/>
          <w:rtl w:val="true"/>
          <w:lang w:bidi="ar-SA"/>
        </w:rPr>
        <w:t>الذبح و النحر، و يجوز فيه تقديم الطواف و السعي على الوقوفين اختيارا، و الاحرام له يكون من أحد المواقيت الآتية لإحرام عمرة التمتع، و يجوز فيه بعد الاحرام للحج الطواف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القران يشترك مع الافراد في جميع ما ذكر الا انه فيه يصطحب الحاج معه الهدي حال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عقد احرامه يكون مخيّرا بين التلبية و الاشعار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 الإسلام من حاضري المسجد الحرام يلزم كونه قرانا أو إفرادا و من غيرهم 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المكلّف بالخيار في غير حج الإسلام و ان كان التمتع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613" w:name="__RefHeading___Toc3074496_1878427129"/>
      <w:bookmarkStart w:id="2614" w:name="_Toc1109"/>
      <w:bookmarkEnd w:id="2613"/>
      <w:r>
        <w:rPr/>
        <w:t>1</w:t>
      </w:r>
      <w:r>
        <w:rPr>
          <w:rtl w:val="true"/>
        </w:rPr>
        <w:t xml:space="preserve"> - </w:t>
      </w:r>
      <w:r>
        <w:rPr>
          <w:rtl w:val="true"/>
        </w:rPr>
        <w:t>اما انقسام الحج الى الثلاثة</w:t>
      </w:r>
      <w:bookmarkEnd w:id="2614"/>
    </w:p>
    <w:p>
      <w:pPr>
        <w:pStyle w:val="BookText"/>
        <w:rPr/>
      </w:pPr>
      <w:r>
        <w:rPr>
          <w:rFonts w:ascii="Amiri" w:hAnsi="Amiri" w:eastAsia="Amiri" w:cs="Amiri"/>
          <w:color w:val="111111"/>
          <w:sz w:val="28"/>
          <w:sz w:val="28"/>
          <w:szCs w:val="28"/>
          <w:rtl w:val="true"/>
          <w:lang w:bidi="ar-SA"/>
        </w:rPr>
        <w:t>فمما لا خلاف فيه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مفرد و قران و تمتع بالعمرة الى الحج، و بها أمر رسول اللّه صلّى اللّه عليه و آله و الفضل فيها و لا نأمر الناس الا بها</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تركب حج التمتع ممّا ذكر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تَمَتَّعَ‌ بِالْعُمْرَةِ‌ إِلَى الْحَجِّ‌ </w:t>
      </w:r>
      <w:r>
        <w:rPr>
          <w:rStyle w:val="FootnoteAnchor"/>
          <w:rtl w:val="true"/>
        </w:rPr>
        <w:footnoteReference w:id="877"/>
      </w:r>
      <w:r>
        <w:rPr>
          <w:rFonts w:ascii="Amiri" w:hAnsi="Amiri" w:eastAsia="Amiri" w:cs="Amiri"/>
          <w:color w:val="111111"/>
          <w:sz w:val="28"/>
          <w:sz w:val="28"/>
          <w:szCs w:val="28"/>
          <w:rtl w:val="true"/>
          <w:lang w:bidi="ar-SA"/>
        </w:rPr>
        <w:t>و الروايات الكثيرة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بعض النصوص ان تشريع الحج ابتداء كان بنحو الافراد و القران، و في حجّة الوداع شرع التمتّع، ففي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صلّى اللّه عليه و آله حين حجّ‌ حجّة الإسلام خرج في أربع بقين من ذي القعدة حتى أتى الشجرة فصلّى بها ثم قاد راحلته </w:t>
      </w:r>
      <w:bookmarkStart w:id="2615" w:name="pg14675_163420"/>
    </w:p>
    <w:p>
      <w:pPr>
        <w:pStyle w:val="BookText"/>
        <w:rPr/>
      </w:pPr>
      <w:bookmarkEnd w:id="2615"/>
      <w:r>
        <w:rPr>
          <w:rFonts w:ascii="Amiri" w:hAnsi="Amiri" w:eastAsia="Amiri" w:cs="Amiri"/>
          <w:color w:val="111111"/>
          <w:sz w:val="28"/>
          <w:sz w:val="28"/>
          <w:szCs w:val="28"/>
          <w:rtl w:val="true"/>
          <w:lang w:bidi="ar-SA"/>
        </w:rPr>
        <w:t>حتى أتى البيداء فأحرم منها و أهلّ‌ بالحج و ساق مائة بدنة و أحرم الناس كلّهم بالحج لا ينوون عمرة و لا يدرون ما المتعة حتى إذا قدم رسول اللّه صلّى اللّه عليه و آله مكّة طاف بالبيت و طاف الناس معه ثم صلّى ركعتين عند المقام و استلم الحجر،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بما بدأ اللّه عزّ و جلّ‌ به فأتى الصفا فبدأ بها ثم طاف بين الصفا و المروة سبعا، فلمّا قضى طوافه عند المروة قام خطيبا فأمرهم ان يحلوا و يجعلوها عمرة و هو شيء أمر اللّه عزّ و جلّ‌ به فأحلّ‌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سراقة بن مالك بن جعشم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علّمنا كأنّا خلقنا اليوم، أ رأيت هذا الذي أمرتنا به لعامنا هذا أو لكلّ‌ عام،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رجلا قام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نخرج حجّاجا و رءوسنا تقطر؟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لن تؤمن بهذا أبدا</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6" w:name="__RefHeading___Toc3074498_1878427129"/>
      <w:bookmarkStart w:id="2617" w:name="_Toc1110"/>
      <w:bookmarkEnd w:id="2616"/>
      <w:r>
        <w:rPr/>
        <w:t>2</w:t>
      </w:r>
      <w:r>
        <w:rPr>
          <w:rtl w:val="true"/>
        </w:rPr>
        <w:t xml:space="preserve"> - </w:t>
      </w:r>
      <w:r>
        <w:rPr>
          <w:rtl w:val="true"/>
        </w:rPr>
        <w:t>و اما كيفية العمرة</w:t>
      </w:r>
      <w:bookmarkEnd w:id="2617"/>
    </w:p>
    <w:p>
      <w:pPr>
        <w:pStyle w:val="BookText"/>
        <w:rPr/>
      </w:pPr>
      <w:r>
        <w:rPr>
          <w:rFonts w:ascii="Amiri" w:hAnsi="Amiri" w:eastAsia="Amiri" w:cs="Amiri"/>
          <w:color w:val="111111"/>
          <w:sz w:val="28"/>
          <w:sz w:val="28"/>
          <w:szCs w:val="28"/>
          <w:rtl w:val="true"/>
          <w:lang w:bidi="ar-SA"/>
        </w:rPr>
        <w:t>فتستفاد من الصحيحة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كيفية الحج فقد لا نعثر على نص يجمعها كاملة الا أنّا في غنى عن ذلك بعد اتفاق جميع المسلمين على اصولها الأساسية عدا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الى انها محل ابتلاء جميع المسلمين على طول الزمان فعدم اختلافهم فيها يدل على تلقيها من النبيّ‌ صلّى اللّه عليه و آله يدا بيد جزما بل إذا جاءنا نص مخالف لها طرحناه ان لم يقبل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في عمرة التمتع طواف النساء؟ المعروف هو العدم، الا ان الشهيد نقل عن بعض الأصحاب من دون تعيينه وجوبه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النصوص تدلّ‌ على العدم، ففي صحيحة صفوان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أبو </w:t>
      </w:r>
    </w:p>
    <w:p>
      <w:pPr>
        <w:pStyle w:val="BookText"/>
        <w:rPr/>
      </w:pPr>
      <w:r>
        <w:rPr>
          <w:rFonts w:ascii="Amiri" w:hAnsi="Amiri" w:eastAsia="Amiri" w:cs="Amiri"/>
          <w:color w:val="111111"/>
          <w:sz w:val="28"/>
          <w:sz w:val="28"/>
          <w:szCs w:val="28"/>
          <w:rtl w:val="true"/>
          <w:lang w:bidi="ar-SA"/>
        </w:rPr>
        <w:t>حارث عن رجل تمتّع بالعمرة الى الحج فطاف و سعى و قصر هل عليه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طواف النساء بعد الرجوع من منى</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مقابل ذلك رواية سليمان بن حفص المروزي عن الفقيه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الرجل فدخل مكّة متمتعا فطاف بالبيت و صلّى ركعتين خلف مقام إبراهيم عليه السّلام و سعى بين الصفا و المروة و قصّر فقد حلّ‌ له كل شيء ما خلا النساء لان عليه لتحلة النساء طوافا و صلاة</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انها لا تصلح للمعارضة لاحتمال نظرها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الشيخ</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قرينة على نظرها الى العمرة الا من جهة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التقصير في الحج قبل دخول مكة الا انّها مدفوعة بأن نقل الشيخ متعارض، ففي التهذيب</w:t>
      </w:r>
      <w:r>
        <w:rPr>
          <w:rStyle w:val="FootnoteAnchor"/>
          <w:rtl w:val="true"/>
        </w:rPr>
        <w:footnoteReference w:id="883"/>
      </w:r>
      <w:r>
        <w:rPr>
          <w:rFonts w:ascii="Amiri" w:hAnsi="Amiri" w:eastAsia="Amiri" w:cs="Amiri"/>
          <w:color w:val="111111"/>
          <w:sz w:val="28"/>
          <w:sz w:val="28"/>
          <w:szCs w:val="28"/>
          <w:rtl w:val="true"/>
          <w:lang w:bidi="ar-SA"/>
        </w:rPr>
        <w:t>و ان كانت الكلمة المذكورة ثابتة و لكنها في الاستبصار</w:t>
      </w:r>
      <w:r>
        <w:rPr>
          <w:rStyle w:val="FootnoteAnchor"/>
          <w:rtl w:val="true"/>
        </w:rPr>
        <w:footnoteReference w:id="884"/>
      </w:r>
      <w:r>
        <w:rPr>
          <w:rFonts w:ascii="Amiri" w:hAnsi="Amiri" w:eastAsia="Amiri" w:cs="Amiri"/>
          <w:color w:val="111111"/>
          <w:sz w:val="28"/>
          <w:sz w:val="28"/>
          <w:szCs w:val="28"/>
          <w:rtl w:val="true"/>
          <w:lang w:bidi="ar-SA"/>
        </w:rPr>
        <w:t>غير ثابتة، و معه يبقى احتمال نظر الصحيحة الى الحج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بقطع النظر عن هجرانها لدى الأصحاب و عدم نسبة العمل بها الا الى بعض غير معروف و الا فهي ساقطة عن الحجيّة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مع التنزل و التسليم بالمعارضة و التساقط‍‌ يكون المرجع هو البراءة، و النتيجة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618" w:name="pg14675_163422"/>
    </w:p>
    <w:p>
      <w:pPr>
        <w:pStyle w:val="BookText"/>
        <w:rPr/>
      </w:pPr>
      <w:bookmarkEnd w:id="2618"/>
      <w:r>
        <w:rPr>
          <w:rFonts w:ascii="Amiri" w:hAnsi="Amiri" w:eastAsia="Amiri" w:cs="Amiri"/>
          <w:color w:val="111111"/>
          <w:sz w:val="28"/>
          <w:sz w:val="28"/>
          <w:szCs w:val="28"/>
          <w:rtl w:val="true"/>
          <w:lang w:bidi="ar-SA"/>
        </w:rPr>
        <w:t>هذا كلّه على تقدير وثاقة المروزي لكبرى وثاقة رجال كامل الزيارة و الا فلا تصل النوبة الى كلّ‌ ما ذكرناه</w:t>
      </w:r>
      <w:r>
        <w:rPr>
          <w:rFonts w:eastAsia="Amiri" w:cs="Amiri" w:ascii="Amiri" w:hAnsi="Amiri"/>
          <w:color w:val="111111"/>
          <w:sz w:val="28"/>
          <w:szCs w:val="28"/>
          <w:rtl w:val="true"/>
          <w:lang w:bidi="ar-SA"/>
        </w:rPr>
        <w:t>.</w:t>
      </w:r>
    </w:p>
    <w:p>
      <w:pPr>
        <w:pStyle w:val="Heading5"/>
        <w:numPr>
          <w:ilvl w:val="4"/>
          <w:numId w:val="1"/>
        </w:numPr>
        <w:rPr/>
      </w:pPr>
      <w:bookmarkStart w:id="2619" w:name="__RefHeading___Toc3074500_1878427129"/>
      <w:bookmarkStart w:id="2620" w:name="_Toc1111"/>
      <w:bookmarkEnd w:id="2619"/>
      <w:r>
        <w:rPr/>
        <w:t>3</w:t>
      </w:r>
      <w:r>
        <w:rPr>
          <w:rtl w:val="true"/>
        </w:rPr>
        <w:t xml:space="preserve"> - </w:t>
      </w:r>
      <w:r>
        <w:rPr>
          <w:rtl w:val="true"/>
        </w:rPr>
        <w:t>و اما بالنسبة الى الفارق الأوّل بين حجّ‌ التمتّع و الافراد</w:t>
      </w:r>
      <w:bookmarkEnd w:id="2620"/>
    </w:p>
    <w:p>
      <w:pPr>
        <w:pStyle w:val="BookText"/>
        <w:rPr/>
      </w:pPr>
      <w:r>
        <w:rPr>
          <w:rFonts w:ascii="Amiri" w:hAnsi="Amiri" w:eastAsia="Amiri" w:cs="Amiri"/>
          <w:color w:val="111111"/>
          <w:sz w:val="28"/>
          <w:sz w:val="28"/>
          <w:szCs w:val="28"/>
          <w:rtl w:val="true"/>
          <w:lang w:bidi="ar-SA"/>
        </w:rPr>
        <w:t>فينبغي ان يكون من الواضحات تركب حجّ‌ التمتع من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 الحج، كما ينبغي ان يكون من الواضحات تقدّم العمرة بنحو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ذلك من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أهلّ‌ بالحج و العمرة جميعا ثم قدم مكّة و الناس بعرفات فخشي ان هو طاف و سعى بين الصفا و المروة ان يفوته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العمرة، فإذا أتمّ‌ حجّه صنع كما صنعت عائشة و لا هدي عليه</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و غيره ممّا دلّ‌ على انقلاب الوظيفة الى الافراد عند تضيق الوقت عن ادراك العمرة قبل الحج، فلو كان يجوز الإتيان بها بعده لم يكن وجه لانقلاب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حج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مركبا، فان العمرة ليست جزءا منه، و الترك العمدي لها لا يؤثر على الحج بل يكون عصيانا للأمر الاستقلالي المتعلّق بها، فان الحج كما يجب في العمر مرّة بسبب الاستطاعة كذلك العمرة على ما تقدّم فلو فرض امتثال أمرها قبلا بسبب الاستطاعة لها فلا يلزم عند الاتيان بحج الافراد الاتيان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لم يقع فيه بحث و انما وقع في ان المكلف لو استطاع لهما في وقت واحد فهل يلزمه تقديم امتثال الأمر بالحج‌؟ المشهور ذلك و لكن لا دليل عليه</w:t>
      </w:r>
      <w:r>
        <w:rPr>
          <w:rFonts w:eastAsia="Amiri" w:cs="Amiri" w:ascii="Amiri" w:hAnsi="Amiri"/>
          <w:color w:val="111111"/>
          <w:sz w:val="28"/>
          <w:szCs w:val="28"/>
          <w:rtl w:val="true"/>
          <w:lang w:bidi="ar-SA"/>
        </w:rPr>
        <w:t>.</w:t>
      </w:r>
    </w:p>
    <w:p>
      <w:pPr>
        <w:pStyle w:val="Heading5"/>
        <w:numPr>
          <w:ilvl w:val="4"/>
          <w:numId w:val="1"/>
        </w:numPr>
        <w:rPr/>
      </w:pPr>
      <w:bookmarkStart w:id="2621" w:name="__RefHeading___Toc3074502_1878427129"/>
      <w:bookmarkStart w:id="2622" w:name="_Toc1112"/>
      <w:bookmarkEnd w:id="2621"/>
      <w:r>
        <w:rPr/>
        <w:t>4</w:t>
      </w:r>
      <w:r>
        <w:rPr>
          <w:rtl w:val="true"/>
        </w:rPr>
        <w:t xml:space="preserve"> - </w:t>
      </w:r>
      <w:r>
        <w:rPr>
          <w:rtl w:val="true"/>
        </w:rPr>
        <w:t>و اما انه لا يعتبر الاتصال بين حج الافراد و العمرة المفردة</w:t>
      </w:r>
      <w:bookmarkEnd w:id="262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w:t>
      </w:r>
      <w:bookmarkStart w:id="2623" w:name="pg14675_163423"/>
    </w:p>
    <w:p>
      <w:pPr>
        <w:pStyle w:val="BookText"/>
        <w:rPr/>
      </w:pPr>
      <w:bookmarkEnd w:id="2623"/>
      <w:r>
        <w:rPr>
          <w:rFonts w:ascii="Amiri" w:hAnsi="Amiri" w:eastAsia="Amiri" w:cs="Amiri"/>
          <w:color w:val="111111"/>
          <w:sz w:val="28"/>
          <w:sz w:val="28"/>
          <w:szCs w:val="28"/>
          <w:rtl w:val="true"/>
          <w:lang w:bidi="ar-SA"/>
        </w:rPr>
        <w:t>تقدّم من استقلالية الأمر بكل منهما، و من هنا يصح الاتيان بأحدهما في عام و بالآخر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بخلافه في حجّ‌ التمتّع و عمرته فانهما بمنزلة العمل الواحد و الآتي بالعمرة محتبس حتى يأتي بالحج كما ورد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الوقت فتلبي بالحج، فإذا أتى مكة طاف و سعى أحل من كل شيء و هو محتبس ليس له ان يخرج من مكة حتّى يحجّ‌</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صحيح معاوية بن عمّار انّه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شبك أصابعه بعضها الى بعض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الى يوم القيامة</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4" w:name="__RefHeading___Toc3074504_1878427129"/>
      <w:bookmarkStart w:id="2625" w:name="_Toc1113"/>
      <w:bookmarkEnd w:id="2624"/>
      <w:r>
        <w:rPr/>
        <w:t>5</w:t>
      </w:r>
      <w:r>
        <w:rPr>
          <w:rtl w:val="true"/>
        </w:rPr>
        <w:t xml:space="preserve"> - </w:t>
      </w:r>
      <w:r>
        <w:rPr>
          <w:rtl w:val="true"/>
        </w:rPr>
        <w:t>و اما ان المتمتع يلزمه الهدي</w:t>
      </w:r>
      <w:bookmarkEnd w:id="2625"/>
    </w:p>
    <w:p>
      <w:pPr>
        <w:pStyle w:val="BookText"/>
        <w:rPr/>
      </w:pPr>
      <w:r>
        <w:rPr>
          <w:rFonts w:ascii="Amiri" w:hAnsi="Amiri" w:eastAsia="Amiri" w:cs="Amiri"/>
          <w:color w:val="111111"/>
          <w:sz w:val="28"/>
          <w:sz w:val="28"/>
          <w:szCs w:val="28"/>
          <w:rtl w:val="true"/>
          <w:lang w:bidi="ar-SA"/>
        </w:rPr>
        <w:t>فذلك من ضروريات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لإثبات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فَمَنْ‌ تَمَتَّعَ‌ بِالْعُمْرَةِ‌ إِلَى الْحَجِّ‌ فَمَا اسْتَيْسَرَ مِنَ‌ الْهَدْيِ‌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المفرد لا يلزمه ذلك فمن المسلّمات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هدي و لا أضحية</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و ان لم يذكر في المشيخة طريقه الى معاوية الا ان الطريق الأوّل إليه في الفهرست</w:t>
      </w:r>
      <w:r>
        <w:rPr>
          <w:rStyle w:val="FootnoteAnchor"/>
          <w:rtl w:val="true"/>
        </w:rPr>
        <w:footnoteReference w:id="890"/>
      </w:r>
      <w:r>
        <w:rPr>
          <w:rFonts w:ascii="Amiri" w:hAnsi="Amiri" w:eastAsia="Amiri" w:cs="Amiri"/>
          <w:color w:val="111111"/>
          <w:sz w:val="28"/>
          <w:sz w:val="28"/>
          <w:szCs w:val="28"/>
          <w:rtl w:val="true"/>
          <w:lang w:bidi="ar-SA"/>
        </w:rPr>
        <w:t>صحيح، و هو كاف</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3074506_1878427129"/>
      <w:bookmarkStart w:id="2627" w:name="_Toc1114"/>
      <w:bookmarkEnd w:id="2626"/>
      <w:r>
        <w:rPr/>
        <w:t>6</w:t>
      </w:r>
      <w:r>
        <w:rPr>
          <w:rtl w:val="true"/>
        </w:rPr>
        <w:t xml:space="preserve"> - </w:t>
      </w:r>
      <w:r>
        <w:rPr>
          <w:rtl w:val="true"/>
        </w:rPr>
        <w:t>و اما جواز تقديم طواف الحج و سعيه</w:t>
      </w:r>
      <w:bookmarkEnd w:id="262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دلّت </w:t>
      </w:r>
    </w:p>
    <w:p>
      <w:pPr>
        <w:pStyle w:val="BookText"/>
        <w:rPr/>
      </w:pPr>
      <w:r>
        <w:rPr>
          <w:rFonts w:ascii="Amiri" w:hAnsi="Amiri" w:eastAsia="Amiri" w:cs="Amiri"/>
          <w:color w:val="111111"/>
          <w:sz w:val="28"/>
          <w:sz w:val="28"/>
          <w:szCs w:val="28"/>
          <w:rtl w:val="true"/>
          <w:lang w:bidi="ar-SA"/>
        </w:rPr>
        <w:t>عليه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المفرد للحج يدخل مكة يقدم طوافه أو يؤخره‌؟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و غيرها، و هي و ان اختصت بطواف الحج الا ان 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المفرد للحج إذا طاف بالبيت و بالصفا و المروة أ يعجل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طواف النساء بعد ما يأتي من منى</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دلّت على جواز تقديم السعي أيضا دون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جواز ذلك في حجّ‌ التمتّع فهو المعروف بدون نقل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رجعنا الى الروايات وجدنا روايتين أو ثلاثا تدلّ‌ على الجواز، ففي صحيحة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المتمتع يهل بالحج ثم يطوف و يسعى بين الصفا و المروة قبل خروجه الى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بإزائها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كان متمتعا و أهلّ‌ بالحج،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يطوف بالبيت حتى يأتي عرفات، فان هو طاف قبل ان يأتي منى من غير علّة فلا يعتدّ بذلك الطواف</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لو كانت صحيحة السند أمكن ان تقيد الأولى بحالة العلّة لكنها ضعيفة بإسماعيل بن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بناء على تمامية كبرى وثاقة جميع رجال 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بالبطائني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فالمناسب العمل بمقتضى الأولى لو لا اتفاق الأصحاب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628" w:name="pg14675_163425"/>
    </w:p>
    <w:p>
      <w:pPr>
        <w:pStyle w:val="BookText"/>
        <w:rPr/>
      </w:pPr>
      <w:bookmarkEnd w:id="2628"/>
      <w:r>
        <w:rPr>
          <w:rFonts w:ascii="Amiri" w:hAnsi="Amiri" w:eastAsia="Amiri" w:cs="Amiri"/>
          <w:color w:val="111111"/>
          <w:sz w:val="28"/>
          <w:sz w:val="28"/>
          <w:szCs w:val="28"/>
          <w:rtl w:val="true"/>
          <w:lang w:bidi="ar-SA"/>
        </w:rPr>
        <w:t>التفصيل، اما بعده فالوجيه التنزل الى الاحتياط‍‌ تحفظا من 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بناء على تمامية فكرة انجبار ضعف السند بفتوى المشهور كبرى و صغرى تعود رواية أبي بصير حجّة و تقيد الأولى و تتجه الفتوى على طبق ما عليه المشهور</w:t>
      </w:r>
      <w:r>
        <w:rPr>
          <w:rFonts w:eastAsia="Amiri" w:cs="Amiri" w:ascii="Amiri" w:hAnsi="Amiri"/>
          <w:color w:val="111111"/>
          <w:sz w:val="28"/>
          <w:szCs w:val="28"/>
          <w:rtl w:val="true"/>
          <w:lang w:bidi="ar-SA"/>
        </w:rPr>
        <w:t>.</w:t>
      </w:r>
    </w:p>
    <w:p>
      <w:pPr>
        <w:pStyle w:val="Heading5"/>
        <w:numPr>
          <w:ilvl w:val="4"/>
          <w:numId w:val="1"/>
        </w:numPr>
        <w:rPr/>
      </w:pPr>
      <w:bookmarkStart w:id="2629" w:name="__RefHeading___Toc3074508_1878427129"/>
      <w:bookmarkStart w:id="2630" w:name="_Toc1115"/>
      <w:bookmarkEnd w:id="2629"/>
      <w:r>
        <w:rPr/>
        <w:t>7</w:t>
      </w:r>
      <w:r>
        <w:rPr>
          <w:rtl w:val="true"/>
        </w:rPr>
        <w:t xml:space="preserve"> - </w:t>
      </w:r>
      <w:r>
        <w:rPr>
          <w:rtl w:val="true"/>
        </w:rPr>
        <w:t>و اما ان الاحرام للأفراد من أحد المواقيت</w:t>
      </w:r>
      <w:bookmarkEnd w:id="2630"/>
    </w:p>
    <w:p>
      <w:pPr>
        <w:pStyle w:val="BookText"/>
        <w:rPr/>
      </w:pPr>
      <w:r>
        <w:rPr>
          <w:rFonts w:ascii="Amiri" w:hAnsi="Amiri" w:eastAsia="Amiri" w:cs="Amiri"/>
          <w:color w:val="111111"/>
          <w:sz w:val="28"/>
          <w:sz w:val="28"/>
          <w:szCs w:val="28"/>
          <w:rtl w:val="true"/>
          <w:lang w:bidi="ar-SA"/>
        </w:rPr>
        <w:t>فلأن من مرّ على ميقات يلزمه الاحرام منه و لا يجوز له تجاوزه بلا احرام كما تأتي الإشارة إليه في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المفرد داخل مكّة أو دون الميقات و الا كفاه الاحرام من مكانه لما يأتي من ان من كان منزله دون الميقات فميقاته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بخلافه في المتمتع فانه يحرم لحجه من مكة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صحيحة عمرو بن حريث الصيرفي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أهلّ‌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من رحلك و ان شئت من المسجد و ان شئت من الطريق</w:t>
      </w:r>
      <w:r>
        <w:rPr>
          <w:rFonts w:eastAsia="Amiri" w:cs="Amiri" w:ascii="Amiri" w:hAnsi="Amiri"/>
          <w:color w:val="111111"/>
          <w:sz w:val="28"/>
          <w:szCs w:val="28"/>
          <w:rtl w:val="true"/>
          <w:lang w:bidi="ar-SA"/>
        </w:rPr>
        <w:t>»</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عن حج التمتع كما هو واضح</w:t>
      </w:r>
      <w:r>
        <w:rPr>
          <w:rFonts w:eastAsia="Amiri" w:cs="Amiri" w:ascii="Amiri" w:hAnsi="Amiri"/>
          <w:color w:val="111111"/>
          <w:sz w:val="28"/>
          <w:szCs w:val="28"/>
          <w:rtl w:val="true"/>
          <w:lang w:bidi="ar-SA"/>
        </w:rPr>
        <w:t>.</w:t>
      </w:r>
    </w:p>
    <w:p>
      <w:pPr>
        <w:pStyle w:val="Heading5"/>
        <w:numPr>
          <w:ilvl w:val="4"/>
          <w:numId w:val="1"/>
        </w:numPr>
        <w:rPr/>
      </w:pPr>
      <w:bookmarkStart w:id="2631" w:name="__RefHeading___Toc3074510_1878427129"/>
      <w:bookmarkStart w:id="2632" w:name="_Toc1116"/>
      <w:bookmarkEnd w:id="2631"/>
      <w:r>
        <w:rPr/>
        <w:t>8</w:t>
      </w:r>
      <w:r>
        <w:rPr>
          <w:rtl w:val="true"/>
        </w:rPr>
        <w:t xml:space="preserve"> - </w:t>
      </w:r>
      <w:r>
        <w:rPr>
          <w:rtl w:val="true"/>
        </w:rPr>
        <w:t>و اما عدم جواز الطواف المندوب بعد الاحرام لحج التمتّع</w:t>
      </w:r>
      <w:bookmarkEnd w:id="2632"/>
    </w:p>
    <w:p>
      <w:pPr>
        <w:pStyle w:val="BookText"/>
        <w:rPr/>
      </w:pPr>
      <w:r>
        <w:rPr>
          <w:rFonts w:ascii="Amiri" w:hAnsi="Amiri" w:eastAsia="Amiri" w:cs="Amiri"/>
          <w:color w:val="111111"/>
          <w:sz w:val="28"/>
          <w:sz w:val="28"/>
          <w:szCs w:val="28"/>
          <w:rtl w:val="true"/>
          <w:lang w:bidi="ar-SA"/>
        </w:rPr>
        <w:t>فهو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أتى المسجد الحرام و قد أزمع بالحج أ يطوف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يحرم</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خالف المحرم فطاف فهل عليه شيء؟ المذكور في كلمات جمع من الفقهاء تجديد التلبية بعد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ان الروايات لم تذكر ذلك، بل ربّما يستفاد من بعضها العدم، ففي موثقة إسحاق بن عمّار عن أبي الحسن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سألته عن الرجل يحرم بالحج من مكة ثم </w:t>
      </w:r>
      <w:bookmarkStart w:id="2633" w:name="pg14675_163426"/>
    </w:p>
    <w:p>
      <w:pPr>
        <w:pStyle w:val="BookText"/>
        <w:rPr/>
      </w:pPr>
      <w:bookmarkEnd w:id="2633"/>
      <w:r>
        <w:rPr>
          <w:rFonts w:ascii="Amiri" w:hAnsi="Amiri" w:eastAsia="Amiri" w:cs="Amiri"/>
          <w:color w:val="111111"/>
          <w:sz w:val="28"/>
          <w:sz w:val="28"/>
          <w:szCs w:val="28"/>
          <w:rtl w:val="true"/>
          <w:lang w:bidi="ar-SA"/>
        </w:rPr>
        <w:t>يرى البيت خاليا فيطوف به قبل ان يخرج، عليه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ورد ذلك في المفرد و القارن، ففي صحيحة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اريد الجوار بمكة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الى الجعرانة فاحرم منها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دخلت مكّة أقيم الى التروية لا أطوف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عشرا لا تأتي الكعبة، ان عشرا لكثير، ان البيت ليس بمهجور، و لكن إذا دخلت مكة فطف بالبيت واسع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كل من طاف و سعى بين الصفا و المروة فقد أحلّ‌؟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تعقد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طفت طوافا و صلّيت ركعتين فاعقد طوافا بالتلبية</w:t>
      </w:r>
      <w:r>
        <w:rPr>
          <w:rFonts w:eastAsia="Amiri" w:cs="Amiri" w:ascii="Amiri" w:hAnsi="Amiri"/>
          <w:color w:val="111111"/>
          <w:sz w:val="28"/>
          <w:szCs w:val="28"/>
          <w:rtl w:val="true"/>
          <w:lang w:bidi="ar-SA"/>
        </w:rPr>
        <w:t>»</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صحيح معاوية بن عمّار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فالمناسب عدم وجوب تجديد التلبية الا 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تحفظا من مخالفة الفقهاء و لاحتمال وحدة الحكم بين أقسام الحج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الطواف المندوب بعد الاحرام لحج التمتع</w:t>
      </w:r>
      <w:r>
        <w:rPr>
          <w:rFonts w:eastAsia="Amiri" w:cs="Amiri" w:ascii="Amiri" w:hAnsi="Amiri"/>
          <w:color w:val="111111"/>
          <w:sz w:val="28"/>
          <w:szCs w:val="28"/>
          <w:rtl w:val="true"/>
          <w:lang w:bidi="ar-SA"/>
        </w:rPr>
        <w:t>.</w:t>
      </w:r>
    </w:p>
    <w:p>
      <w:pPr>
        <w:pStyle w:val="Heading5"/>
        <w:numPr>
          <w:ilvl w:val="4"/>
          <w:numId w:val="1"/>
        </w:numPr>
        <w:rPr/>
      </w:pPr>
      <w:bookmarkStart w:id="2634" w:name="__RefHeading___Toc3074512_1878427129"/>
      <w:bookmarkStart w:id="2635" w:name="_Toc1117"/>
      <w:bookmarkEnd w:id="2634"/>
      <w:r>
        <w:rPr/>
        <w:t>9</w:t>
      </w:r>
      <w:r>
        <w:rPr>
          <w:rtl w:val="true"/>
        </w:rPr>
        <w:t xml:space="preserve"> - </w:t>
      </w:r>
      <w:r>
        <w:rPr>
          <w:rtl w:val="true"/>
        </w:rPr>
        <w:t>و اما الطواف المندوب بعد الاحرام لحج الافراد</w:t>
      </w:r>
      <w:bookmarkEnd w:id="2635"/>
    </w:p>
    <w:p>
      <w:pPr>
        <w:pStyle w:val="BookText"/>
        <w:rPr/>
      </w:pPr>
      <w:r>
        <w:rPr>
          <w:rFonts w:ascii="Amiri" w:hAnsi="Amiri" w:eastAsia="Amiri" w:cs="Amiri"/>
          <w:color w:val="111111"/>
          <w:sz w:val="28"/>
          <w:sz w:val="28"/>
          <w:szCs w:val="28"/>
          <w:rtl w:val="true"/>
          <w:lang w:bidi="ar-SA"/>
        </w:rPr>
        <w:t>فحيث لا دليل على المنع منه فيتمسك بأصل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المستفاد من صحيحة ابن الحجاج المتقدّمة جواز ذلك مع تجديد التلبية</w:t>
      </w:r>
      <w:r>
        <w:rPr>
          <w:rFonts w:eastAsia="Amiri" w:cs="Amiri" w:ascii="Amiri" w:hAnsi="Amiri"/>
          <w:color w:val="111111"/>
          <w:sz w:val="28"/>
          <w:szCs w:val="28"/>
          <w:rtl w:val="true"/>
          <w:lang w:bidi="ar-SA"/>
        </w:rPr>
        <w:t>.</w:t>
      </w:r>
    </w:p>
    <w:p>
      <w:pPr>
        <w:pStyle w:val="Heading5"/>
        <w:numPr>
          <w:ilvl w:val="4"/>
          <w:numId w:val="1"/>
        </w:numPr>
        <w:rPr/>
      </w:pPr>
      <w:bookmarkStart w:id="2636" w:name="__RefHeading___Toc3074514_1878427129"/>
      <w:bookmarkStart w:id="2637" w:name="_Toc1118"/>
      <w:bookmarkEnd w:id="2636"/>
      <w:r>
        <w:rPr/>
        <w:t>10</w:t>
      </w:r>
      <w:r>
        <w:rPr>
          <w:rtl w:val="true"/>
        </w:rPr>
        <w:t xml:space="preserve"> - </w:t>
      </w:r>
      <w:r>
        <w:rPr>
          <w:rtl w:val="true"/>
        </w:rPr>
        <w:t>و اما ان القارن كالمفرد الا في اصطحاب الهدي</w:t>
      </w:r>
      <w:bookmarkEnd w:id="263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فمضافا الى كونه من المسلّمات تدل عليه صحيحة منصور بن حازم عن أبي </w:t>
      </w:r>
      <w:bookmarkStart w:id="2638" w:name="pg14675_163427"/>
    </w:p>
    <w:p>
      <w:pPr>
        <w:pStyle w:val="BookText"/>
        <w:rPr/>
      </w:pPr>
      <w:bookmarkEnd w:id="2638"/>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القارن الا بسياق الهدي، و عليه طوافان بالبيت، و سعي بين الصفا و المروة، كما يفعل المفرد فليس بأفضل من المفرد الا بسياق الهدي</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التخيير في عقد الاحرام بين الامور الثلاثة فتدل عليه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الاحرام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 الاشعار، و التقليد، فإذا فعل شيئا من هذه الثلاثة فقد أحرم</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 غيرها، فان التخيير بين الثلاثة المذكورة لا يتصوّر الا في حقّ‌ القارن لأنه الذي يسوق الهدي القابل للإشعار و التقليد</w:t>
      </w:r>
      <w:r>
        <w:rPr>
          <w:rFonts w:eastAsia="Amiri" w:cs="Amiri" w:ascii="Amiri" w:hAnsi="Amiri"/>
          <w:color w:val="111111"/>
          <w:sz w:val="28"/>
          <w:szCs w:val="28"/>
          <w:rtl w:val="true"/>
          <w:lang w:bidi="ar-SA"/>
        </w:rPr>
        <w:t>.</w:t>
      </w:r>
    </w:p>
    <w:p>
      <w:pPr>
        <w:pStyle w:val="Heading5"/>
        <w:numPr>
          <w:ilvl w:val="4"/>
          <w:numId w:val="1"/>
        </w:numPr>
        <w:rPr/>
      </w:pPr>
      <w:bookmarkStart w:id="2639" w:name="__RefHeading___Toc3074516_1878427129"/>
      <w:bookmarkStart w:id="2640" w:name="_Toc1119"/>
      <w:bookmarkEnd w:id="2639"/>
      <w:r>
        <w:rPr/>
        <w:t>11</w:t>
      </w:r>
      <w:r>
        <w:rPr>
          <w:rtl w:val="true"/>
        </w:rPr>
        <w:t xml:space="preserve"> - </w:t>
      </w:r>
      <w:r>
        <w:rPr>
          <w:rtl w:val="true"/>
        </w:rPr>
        <w:t>و اما التفصيل بين حاضري المسجد الحرام</w:t>
      </w:r>
      <w:bookmarkEnd w:id="2640"/>
    </w:p>
    <w:p>
      <w:pPr>
        <w:pStyle w:val="BookText"/>
        <w:rPr/>
      </w:pPr>
      <w:r>
        <w:rPr>
          <w:rFonts w:ascii="Amiri" w:hAnsi="Amiri" w:eastAsia="Amiri" w:cs="Amiri"/>
          <w:color w:val="111111"/>
          <w:sz w:val="28"/>
          <w:sz w:val="28"/>
          <w:szCs w:val="28"/>
          <w:rtl w:val="true"/>
          <w:lang w:bidi="ar-SA"/>
        </w:rPr>
        <w:t>إذ يجب عليهم القران أو الافراد و بين غيرهم حيث يلزمهم التمتّع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فَمَنْ‌ لَمْ‌ يَجِدْ فَصِيامُ‌ ثَلاثَةِ‌ أَيّامٍ‌ فِي الْحَجِّ‌ وَ سَبْعَةٍ‌ إِذا رَجَعْتُمْ‌ تِلْكَ‌ عَشَرَةٌ‌ كامِلَةٌ‌ ذلِكَ‌ لِمَنْ‌ لَمْ‌ يَكُنْ‌ أَهْلُهُ‌ حاضِرِي الْمَسْجِدِ الْحَرامِ‌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تفسير حاضِرِي الْمَسْجِدِ الْحَرامِ‌ بمن كان بينه و بين المسجد الحرام دون ثمانية و اربعين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المساوية لستّة عشر فرسخا أو لما يقرب من تسعين كيلومترا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يكن أهله حاضري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مكة ليس عليهم متعة، كلّ‌ من كان أهله دون ثمانية و أربعين ميلا ذات عرق و عسفان كما يدور حول مكة فهو </w:t>
      </w:r>
      <w:bookmarkStart w:id="2641" w:name="pg14675_163428"/>
    </w:p>
    <w:p>
      <w:pPr>
        <w:pStyle w:val="BookText"/>
        <w:rPr/>
      </w:pPr>
      <w:bookmarkEnd w:id="2641"/>
      <w:r>
        <w:rPr>
          <w:rFonts w:ascii="Amiri" w:hAnsi="Amiri" w:eastAsia="Amiri" w:cs="Amiri"/>
          <w:color w:val="111111"/>
          <w:sz w:val="28"/>
          <w:sz w:val="28"/>
          <w:szCs w:val="28"/>
          <w:rtl w:val="true"/>
          <w:lang w:bidi="ar-SA"/>
        </w:rPr>
        <w:t>ممّن دخل في هذه الآية، و كل من كان أهله وراء ذلك فعليهم المتعة</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واضحة في ملاحظة المسافة من المسجد الحرام و ليس من مكة لأنّها واردة لتفسير الآية الكريمة التي اخذت المسجد الحرام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تبقى الروايات الاخرى التي تحدّد المسافة بشكل آخر ساقطة عن الاعتبار لهجران الأصحاب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الآية الكريمة و الصحيحة إذا لم تكونا ظاهرتين في عدم جواز التمتع لحاضري المسجد الحرام فصحيحة الفضلاء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و غيرها واضحة في ذلك</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3074518_1878427129"/>
      <w:bookmarkStart w:id="2643" w:name="_Toc1120"/>
      <w:bookmarkEnd w:id="2642"/>
      <w:r>
        <w:rPr/>
        <w:t>12</w:t>
      </w:r>
      <w:r>
        <w:rPr>
          <w:rtl w:val="true"/>
        </w:rPr>
        <w:t xml:space="preserve"> - </w:t>
      </w:r>
      <w:r>
        <w:rPr>
          <w:rtl w:val="true"/>
        </w:rPr>
        <w:t>و اما ان المكلف بالخيار في غير حجّ‌ الإسلام مع أفضلية</w:t>
      </w:r>
      <w:bookmarkEnd w:id="2643"/>
    </w:p>
    <w:p>
      <w:pPr>
        <w:pStyle w:val="BookText"/>
        <w:rPr/>
      </w:pPr>
      <w:r>
        <w:rPr>
          <w:rFonts w:ascii="IRNazanin" w:hAnsi="IRNazanin" w:eastAsia="IRNazanin"/>
          <w:color w:val="111111"/>
          <w:sz w:val="28"/>
          <w:sz w:val="28"/>
          <w:szCs w:val="28"/>
          <w:rtl w:val="true"/>
          <w:lang w:bidi="fa-IR"/>
        </w:rPr>
        <w:t>التمتع</w:t>
      </w:r>
    </w:p>
    <w:p>
      <w:pPr>
        <w:pStyle w:val="BookText"/>
        <w:rPr/>
      </w:pPr>
      <w:r>
        <w:rPr>
          <w:rFonts w:ascii="Amiri" w:hAnsi="Amiri" w:eastAsia="Amiri" w:cs="Amiri"/>
          <w:color w:val="111111"/>
          <w:sz w:val="28"/>
          <w:sz w:val="28"/>
          <w:szCs w:val="28"/>
          <w:rtl w:val="true"/>
          <w:lang w:bidi="ar-SA"/>
        </w:rPr>
        <w:t>فلصحيحة أحمد بن محمد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في السنة التي حجّ‌ فيها و ذلك في سنة اثنتي عشرة و مائتين،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دخلت مكة مفردا أو متمتعا؟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المتمتع بالعمرة الى الحج أو من أفرد و ساق 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بالعمرة الى الحج أفضل من المفرد السائق للهدي،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يدخل الحاج بشيء أفضل من المتعة</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الصحيحة المذكورة لا يمكن التمسّك به لمعارضته بإطلاق صحيحة الفضلاء المتقدّمة الدالّة على ان أهل مكّة </w:t>
      </w:r>
      <w:bookmarkStart w:id="2644" w:name="pg14675_163429"/>
    </w:p>
    <w:p>
      <w:pPr>
        <w:pStyle w:val="BookText"/>
        <w:rPr/>
      </w:pPr>
      <w:bookmarkEnd w:id="2644"/>
      <w:r>
        <w:rPr>
          <w:rFonts w:ascii="Amiri" w:hAnsi="Amiri" w:eastAsia="Amiri" w:cs="Amiri"/>
          <w:color w:val="111111"/>
          <w:sz w:val="28"/>
          <w:sz w:val="28"/>
          <w:szCs w:val="28"/>
          <w:rtl w:val="true"/>
          <w:lang w:bidi="ar-SA"/>
        </w:rPr>
        <w:t>ليس لهم متعة حتى في الحج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المعارضة خاصة بأهل مكة، و غيرهم باق تحت إطلاق صحيحة ابن أبي نصر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فالإشكال في الحكم بالتخيير يختص بأهل مكة دون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بالإمكان استفادة التخيير لأهل مكة في الحج الاستحبابي من روايات اخرى من قبيل صحيحة البجلي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حججت عن أبيك، و ربما حججت عن أبي، و ربما حججت عن الرجل من اخواني، و ربما حججت عن نفسي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مقيم بمكة منذ عشر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5" w:name="__RefHeading___Toc3074520_1878427129"/>
      <w:bookmarkStart w:id="2646" w:name="_Toc1121"/>
      <w:bookmarkEnd w:id="2645"/>
      <w:r>
        <w:rPr/>
        <w:t>3</w:t>
      </w:r>
      <w:r>
        <w:rPr>
          <w:rtl w:val="true"/>
        </w:rPr>
        <w:t xml:space="preserve"> - </w:t>
      </w:r>
      <w:r>
        <w:rPr>
          <w:rtl w:val="true"/>
        </w:rPr>
        <w:t>مواقيت الاحرام</w:t>
      </w:r>
      <w:bookmarkEnd w:id="2646"/>
    </w:p>
    <w:p>
      <w:pPr>
        <w:pStyle w:val="Heading5"/>
        <w:numPr>
          <w:ilvl w:val="4"/>
          <w:numId w:val="1"/>
        </w:numPr>
        <w:rPr/>
      </w:pPr>
      <w:bookmarkStart w:id="2647" w:name="__RefHeading___Toc3074522_1878427129"/>
      <w:bookmarkStart w:id="2648" w:name="_Toc1122"/>
      <w:bookmarkEnd w:id="2647"/>
      <w:r>
        <w:rPr>
          <w:rtl w:val="true"/>
        </w:rPr>
        <w:t>اشارة</w:t>
      </w:r>
      <w:bookmarkEnd w:id="2648"/>
    </w:p>
    <w:p>
      <w:pPr>
        <w:pStyle w:val="BookText"/>
        <w:rPr/>
      </w:pPr>
      <w:r>
        <w:rPr>
          <w:rFonts w:ascii="Amiri" w:hAnsi="Amiri" w:eastAsia="Amiri" w:cs="Amiri"/>
          <w:color w:val="111111"/>
          <w:sz w:val="28"/>
          <w:sz w:val="28"/>
          <w:szCs w:val="28"/>
          <w:rtl w:val="true"/>
          <w:lang w:bidi="ar-SA"/>
        </w:rPr>
        <w:t>لا يصح الاحرام الا من المواقيت العشرة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الشجرة، و وادي العقيق، و الجحفة، و يلملم، و قرن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وقتها صلّى اللّه عليه و آله لأهلها و لمن يمرّ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مكة لإحرام حج التمتع، و المنزل الذي يكون دون الميقات الى مكة فان لصاحبه الاحرام منه، و الجعرانة لأهل مكة في حج القران أو الافراد أو من كان بحكم أهلها، و هو المجاور لها بعد سنتين، و محاذاة مسجد الشجرة لمن يمرّ من طريق المدينة، و أدنى الحلّ‌ لإحرام العمرة المفردة لمن هو بمكة و أراد الاتيان بها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الاحرام قبل المواقيت المذكورة و لا بعدها الا لناذر الاحرام قبلها </w:t>
      </w:r>
      <w:bookmarkStart w:id="2649" w:name="pg14675_163430"/>
    </w:p>
    <w:p>
      <w:pPr>
        <w:pStyle w:val="BookText"/>
        <w:rPr/>
      </w:pPr>
      <w:bookmarkEnd w:id="2649"/>
      <w:r>
        <w:rPr>
          <w:rFonts w:ascii="Amiri" w:hAnsi="Amiri" w:eastAsia="Amiri" w:cs="Amiri"/>
          <w:color w:val="111111"/>
          <w:sz w:val="28"/>
          <w:sz w:val="28"/>
          <w:szCs w:val="28"/>
          <w:rtl w:val="true"/>
          <w:lang w:bidi="ar-SA"/>
        </w:rPr>
        <w:t>أو للخائف من عدم ادراك العمرة المفردة في رجب على تقدير تأخير الاحرام الى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الاحرام عند الشك في الوصول الى الميقات بل لا بدّ من اليقين أو الاطمئنان أو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650" w:name="__RefHeading___Toc3074524_1878427129"/>
      <w:bookmarkStart w:id="2651" w:name="_Toc1123"/>
      <w:bookmarkEnd w:id="2650"/>
      <w:r>
        <w:rPr/>
        <w:t>1</w:t>
      </w:r>
      <w:r>
        <w:rPr>
          <w:rtl w:val="true"/>
        </w:rPr>
        <w:t xml:space="preserve"> - </w:t>
      </w:r>
      <w:r>
        <w:rPr>
          <w:rtl w:val="true"/>
        </w:rPr>
        <w:t>اما الخمسة الأولى</w:t>
      </w:r>
      <w:bookmarkEnd w:id="2651"/>
    </w:p>
    <w:p>
      <w:pPr>
        <w:pStyle w:val="BookText"/>
        <w:rPr/>
      </w:pPr>
      <w:r>
        <w:rPr>
          <w:rFonts w:ascii="Amiri" w:hAnsi="Amiri" w:eastAsia="Amiri" w:cs="Amiri"/>
          <w:color w:val="111111"/>
          <w:sz w:val="28"/>
          <w:sz w:val="28"/>
          <w:szCs w:val="28"/>
          <w:rtl w:val="true"/>
          <w:lang w:bidi="ar-SA"/>
        </w:rPr>
        <w:t xml:space="preserve">فهي ميقات لكل من يمرّ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كقاصد عمرة التمتع، أو النائي عن مكة إذا أراد العمرة المفردة أو حج الافراد أو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و العمرة ان تحرم من المواقيت التي وقّتها رسول اللّه صلّى اللّه عليه و آله لا تجاوزها الا و أنت محرم، فإنّه وقّت لأهل العراق و لم يكن يومئذ عراق بطن العقيق من قبل أهل العراق، و وقّت لأهل اليمن يلملم، و وقّت لأهل الطائف قرن المنازل، و وقّت لأهل المغرب الجحفة، و هي مهيعة، و وقّت لأهل المدينة ذا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منزله خلف هذه المواقيت ممّا يلي مكة فوقته منزله</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و غيرها 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محمّد بن إسماعيل الوارد في طريق الكليني لم تثبت وثاقته فبالامكان التعويض بطريق الصدوق بل بالطريق الثاني للكليني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هناك كلاما في ان ذا الحليفة بتمامه ميقات أو خصوص مسجد الشجرة منه أو هما مترادفان بحيث يكون مسجد الشجرة اسما لمجموع ذي الحليفة و ليس لجزء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 من الاحتمالات الثلاثة شواهده من الروايات</w:t>
      </w:r>
      <w:r>
        <w:rPr>
          <w:rFonts w:eastAsia="Amiri" w:cs="Amiri" w:ascii="Amiri" w:hAnsi="Amiri"/>
          <w:color w:val="111111"/>
          <w:sz w:val="28"/>
          <w:szCs w:val="28"/>
          <w:rtl w:val="true"/>
          <w:lang w:bidi="ar-SA"/>
        </w:rPr>
        <w:t xml:space="preserve">. </w:t>
      </w:r>
      <w:bookmarkStart w:id="2652" w:name="pg14675_163431"/>
    </w:p>
    <w:p>
      <w:pPr>
        <w:pStyle w:val="BookText"/>
        <w:rPr/>
      </w:pPr>
      <w:bookmarkEnd w:id="2652"/>
      <w:r>
        <w:rPr>
          <w:rFonts w:ascii="Amiri" w:hAnsi="Amiri" w:eastAsia="Amiri" w:cs="Amiri"/>
          <w:color w:val="111111"/>
          <w:sz w:val="28"/>
          <w:sz w:val="28"/>
          <w:szCs w:val="28"/>
          <w:rtl w:val="true"/>
          <w:lang w:bidi="ar-SA"/>
        </w:rPr>
        <w:t>و الاحتياط‍‌ يقتضي الاحرام من مسجد الشجرة بخصوصه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يجدر الالتفات الى ما لمحت له الصحيحة من ان توقيت المواقيت المذكورة لأهل الآفاق من قبل النبي صلّى اللّه عليه و آله حين لم يكن للإسلام أثر فيها هو من دلائل النبوّة</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3074526_1878427129"/>
      <w:bookmarkStart w:id="2654" w:name="_Toc1124"/>
      <w:bookmarkEnd w:id="2653"/>
      <w:r>
        <w:rPr/>
        <w:t>2</w:t>
      </w:r>
      <w:r>
        <w:rPr>
          <w:rtl w:val="true"/>
        </w:rPr>
        <w:t xml:space="preserve"> - </w:t>
      </w:r>
      <w:r>
        <w:rPr>
          <w:rtl w:val="true"/>
        </w:rPr>
        <w:t>و اما انها لا تختص بأهلها بل لكل من يمرّ عليها</w:t>
      </w:r>
      <w:bookmarkEnd w:id="2654"/>
    </w:p>
    <w:p>
      <w:pPr>
        <w:pStyle w:val="BookText"/>
        <w:rPr/>
      </w:pPr>
      <w:r>
        <w:rPr>
          <w:rFonts w:ascii="Amiri" w:hAnsi="Amiri" w:eastAsia="Amiri" w:cs="Amiri"/>
          <w:color w:val="111111"/>
          <w:sz w:val="28"/>
          <w:sz w:val="28"/>
          <w:szCs w:val="28"/>
          <w:rtl w:val="true"/>
          <w:lang w:bidi="ar-SA"/>
        </w:rPr>
        <w:t>فلصحيحة صفوان بن يحيى عن أبي الحسن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رسول اللّه صلّى اللّه عليه و آله وقّت المواقيت لأهلها و من أتى عليها من غير أهلها</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5" w:name="__RefHeading___Toc3074528_1878427129"/>
      <w:bookmarkStart w:id="2656" w:name="_Toc1125"/>
      <w:bookmarkEnd w:id="2655"/>
      <w:r>
        <w:rPr/>
        <w:t>3</w:t>
      </w:r>
      <w:r>
        <w:rPr>
          <w:rtl w:val="true"/>
        </w:rPr>
        <w:t xml:space="preserve"> - </w:t>
      </w:r>
      <w:r>
        <w:rPr>
          <w:rtl w:val="true"/>
        </w:rPr>
        <w:t>و اما ان مكّة ميقات احرام حج التمتع</w:t>
      </w:r>
      <w:bookmarkEnd w:id="2656"/>
    </w:p>
    <w:p>
      <w:pPr>
        <w:pStyle w:val="BookText"/>
        <w:rPr/>
      </w:pPr>
      <w:r>
        <w:rPr>
          <w:rFonts w:ascii="Amiri" w:hAnsi="Amiri" w:eastAsia="Amiri" w:cs="Amiri"/>
          <w:color w:val="111111"/>
          <w:sz w:val="28"/>
          <w:sz w:val="28"/>
          <w:szCs w:val="28"/>
          <w:rtl w:val="true"/>
          <w:lang w:bidi="ar-SA"/>
        </w:rPr>
        <w:t>فقد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من كان منزله دون الميقات فهو ميقاته فقد دلّت عليه صحيحة معاوية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الجعرانة ميقات لمن ذكرناه فتدلّ‌ عليه صحيحة عبد الرحمن بن الحجاج المتقدّمة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اريد الجوار بمكة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الى الجعرانة فاحرم منها بالحج</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فانها تدلّ‌ على ان ذلك وظيفة أهل مكة و تسري الى غيرهم بالمجاورة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المنسوب الى المشهور ان احرام من ذكر هو من مكة أو المنزل دون الجعرانة تمسكا بإطلاق صحيحة معاوية السابقة الدالّة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منزله خلف هذه المواقيت ممّا يلي مكة فوقته منزله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التأمّل في ذلك واضح لانصراف ما ذكر الى من كان منزله </w:t>
      </w:r>
      <w:bookmarkStart w:id="2657" w:name="pg14675_163432"/>
    </w:p>
    <w:p>
      <w:pPr>
        <w:pStyle w:val="BookText"/>
        <w:rPr/>
      </w:pPr>
      <w:bookmarkEnd w:id="2657"/>
      <w:r>
        <w:rPr>
          <w:rFonts w:ascii="Amiri" w:hAnsi="Amiri" w:eastAsia="Amiri" w:cs="Amiri"/>
          <w:color w:val="111111"/>
          <w:sz w:val="28"/>
          <w:sz w:val="28"/>
          <w:szCs w:val="28"/>
          <w:rtl w:val="true"/>
          <w:lang w:bidi="ar-SA"/>
        </w:rPr>
        <w:t>واقعا بين مكة و الميقات و لا يشمل من كان من أهل مكّة</w:t>
      </w:r>
      <w:r>
        <w:rPr>
          <w:rFonts w:eastAsia="Amiri" w:cs="Amiri" w:ascii="Amiri" w:hAnsi="Amiri"/>
          <w:color w:val="111111"/>
          <w:sz w:val="28"/>
          <w:szCs w:val="28"/>
          <w:rtl w:val="true"/>
          <w:lang w:bidi="ar-SA"/>
        </w:rPr>
        <w:t>.</w:t>
      </w:r>
    </w:p>
    <w:p>
      <w:pPr>
        <w:pStyle w:val="Heading5"/>
        <w:numPr>
          <w:ilvl w:val="4"/>
          <w:numId w:val="1"/>
        </w:numPr>
        <w:rPr/>
      </w:pPr>
      <w:bookmarkStart w:id="2658" w:name="__RefHeading___Toc3074530_1878427129"/>
      <w:bookmarkStart w:id="2659" w:name="_Toc1126"/>
      <w:bookmarkEnd w:id="2658"/>
      <w:r>
        <w:rPr/>
        <w:t>4</w:t>
      </w:r>
      <w:r>
        <w:rPr>
          <w:rtl w:val="true"/>
        </w:rPr>
        <w:t xml:space="preserve"> - </w:t>
      </w:r>
      <w:r>
        <w:rPr>
          <w:rtl w:val="true"/>
        </w:rPr>
        <w:t>و اما محاذاة مسجد الشجرة</w:t>
      </w:r>
      <w:bookmarkEnd w:id="2659"/>
    </w:p>
    <w:p>
      <w:pPr>
        <w:pStyle w:val="BookText"/>
        <w:rPr/>
      </w:pPr>
      <w:r>
        <w:rPr>
          <w:rFonts w:ascii="Amiri" w:hAnsi="Amiri" w:eastAsia="Amiri" w:cs="Amiri"/>
          <w:color w:val="111111"/>
          <w:sz w:val="28"/>
          <w:sz w:val="28"/>
          <w:szCs w:val="28"/>
          <w:rtl w:val="true"/>
          <w:lang w:bidi="ar-SA"/>
        </w:rPr>
        <w:t>فقد دلّت عليه 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بالمدينة شهرا و هو يريد الحج ثم بدا له ان يخرج في غير طريق أهل المدينة الذي يأخذونه فليكن احرامه من مسيرة ستّة أميال فيكون حذاء الشجرة من البيداء</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تكفي المحاذاة في غير مسجد الشجرة أيضا؟ قيل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الاختصاص لاحتمال الخصوصية لمسجد الشجرة و لا يمكن الجزم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المقصود من المحاذاة‌؟ ذكر في العروة تفسيران لذلك</w:t>
      </w:r>
      <w:r>
        <w:rPr>
          <w:rStyle w:val="FootnoteAnchor"/>
          <w:rtl w:val="true"/>
        </w:rPr>
        <w:footnoteReference w:id="911"/>
      </w:r>
      <w:r>
        <w:rPr>
          <w:rFonts w:ascii="Amiri" w:hAnsi="Amiri" w:eastAsia="Amiri" w:cs="Amiri"/>
          <w:color w:val="111111"/>
          <w:sz w:val="28"/>
          <w:sz w:val="28"/>
          <w:szCs w:val="28"/>
          <w:rtl w:val="true"/>
          <w:lang w:bidi="ar-SA"/>
        </w:rPr>
        <w:t>، كلاهما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تفسيرها بكون الميقات على اليمين أو اليسار حين مواجهة الشخص لمكّة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ان يكون الميقات و موقف الشخص واقعين على خط‍‌ مستقيم بحيث يحدث حين مواجهته لمكة مثلث قائم الزاوية، زاويته القائمة نقطة المحاذاة، و وترها الخط‍‌ المستقيم الواصل بين مكّة و الميقات، بل تكفي المحاذاة العرفية بلا حاجة إلى التدقيقات المذكورة كما هو واضح</w:t>
      </w:r>
      <w:r>
        <w:rPr>
          <w:rFonts w:eastAsia="Amiri" w:cs="Amiri" w:ascii="Amiri" w:hAnsi="Amiri"/>
          <w:color w:val="111111"/>
          <w:sz w:val="28"/>
          <w:szCs w:val="28"/>
          <w:rtl w:val="true"/>
          <w:lang w:bidi="ar-SA"/>
        </w:rPr>
        <w:t>.</w:t>
      </w:r>
    </w:p>
    <w:p>
      <w:pPr>
        <w:pStyle w:val="Heading5"/>
        <w:numPr>
          <w:ilvl w:val="4"/>
          <w:numId w:val="1"/>
        </w:numPr>
        <w:rPr/>
      </w:pPr>
      <w:bookmarkStart w:id="2660" w:name="__RefHeading___Toc3074532_1878427129"/>
      <w:bookmarkStart w:id="2661" w:name="_Toc1127"/>
      <w:bookmarkEnd w:id="2660"/>
      <w:r>
        <w:rPr/>
        <w:t>5</w:t>
      </w:r>
      <w:r>
        <w:rPr>
          <w:rtl w:val="true"/>
        </w:rPr>
        <w:t xml:space="preserve"> - </w:t>
      </w:r>
      <w:r>
        <w:rPr>
          <w:rtl w:val="true"/>
        </w:rPr>
        <w:t>و اما ان أدنى الحل ميقات لما ذكر</w:t>
      </w:r>
      <w:bookmarkEnd w:id="266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فتدلّ‌ عليه صحيحة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الحائض إذا قدمت مكّة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كما هي إلى عرفات فتجعلها حجّة ثم تقيم حتى تطهر فتخرج إلى التنعيم فتحرم فتجعلها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bookmarkStart w:id="2662" w:name="pg14675_163433"/>
    </w:p>
    <w:p>
      <w:pPr>
        <w:pStyle w:val="BookText"/>
        <w:rPr/>
      </w:pPr>
      <w:bookmarkEnd w:id="2662"/>
      <w:r>
        <w:rPr>
          <w:rFonts w:ascii="Amiri" w:hAnsi="Amiri" w:eastAsia="Amiri" w:cs="Amiri"/>
          <w:color w:val="111111"/>
          <w:sz w:val="28"/>
          <w:sz w:val="28"/>
          <w:szCs w:val="28"/>
          <w:rtl w:val="true"/>
          <w:lang w:bidi="ar-SA"/>
        </w:rPr>
        <w:t>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صنعت عائشة</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موردها و ان كان هو العمرة المفردة بعد حج الافراد الا أنّه يمكن اثبات التعميم من هذه الناحية و من ناحية الخروج إلى غير التنعيم من نقاط‍‌ أدنى الحل بصحيحة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ان يخرج من مكّة ليعتمر أحرم من الجعرانة أو الحديبية أو ما أشبههما</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الصدوق الى عمر بن يزيد صحيح على ما في مشيخة الفقيه</w:t>
      </w:r>
      <w:r>
        <w:rPr>
          <w:rFonts w:eastAsia="Amiri" w:cs="Amiri" w:ascii="Amiri" w:hAnsi="Amiri"/>
          <w:color w:val="111111"/>
          <w:sz w:val="28"/>
          <w:szCs w:val="28"/>
          <w:rtl w:val="true"/>
          <w:lang w:bidi="ar-SA"/>
        </w:rPr>
        <w:t>.</w:t>
      </w:r>
    </w:p>
    <w:p>
      <w:pPr>
        <w:pStyle w:val="Heading5"/>
        <w:numPr>
          <w:ilvl w:val="4"/>
          <w:numId w:val="1"/>
        </w:numPr>
        <w:rPr/>
      </w:pPr>
      <w:bookmarkStart w:id="2663" w:name="__RefHeading___Toc3074534_1878427129"/>
      <w:bookmarkStart w:id="2664" w:name="_Toc1128"/>
      <w:bookmarkEnd w:id="2663"/>
      <w:r>
        <w:rPr/>
        <w:t>6</w:t>
      </w:r>
      <w:r>
        <w:rPr>
          <w:rtl w:val="true"/>
        </w:rPr>
        <w:t xml:space="preserve"> - </w:t>
      </w:r>
      <w:r>
        <w:rPr>
          <w:rtl w:val="true"/>
        </w:rPr>
        <w:t>و اما انه لا يجوز الاحرام بعد المواقيت</w:t>
      </w:r>
      <w:bookmarkEnd w:id="2664"/>
    </w:p>
    <w:p>
      <w:pPr>
        <w:pStyle w:val="BookText"/>
        <w:rPr/>
      </w:pPr>
      <w:r>
        <w:rPr>
          <w:rFonts w:ascii="Amiri" w:hAnsi="Amiri" w:eastAsia="Amiri" w:cs="Amiri"/>
          <w:color w:val="111111"/>
          <w:sz w:val="28"/>
          <w:sz w:val="28"/>
          <w:szCs w:val="28"/>
          <w:rtl w:val="true"/>
          <w:lang w:bidi="ar-SA"/>
        </w:rPr>
        <w:t>فهو صريح صحيحة معاوية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لا يجوز قبلها فلصحيحة عمر بن اذينة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أحرم دون الوقت فلا احرام له</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شبّه في بعض النصوص</w:t>
      </w:r>
      <w:r>
        <w:rPr>
          <w:rStyle w:val="FootnoteAnchor"/>
          <w:rtl w:val="true"/>
        </w:rPr>
        <w:footnoteReference w:id="915"/>
      </w:r>
      <w:r>
        <w:rPr>
          <w:rFonts w:ascii="Amiri" w:hAnsi="Amiri" w:eastAsia="Amiri" w:cs="Amiri"/>
          <w:color w:val="111111"/>
          <w:sz w:val="28"/>
          <w:sz w:val="28"/>
          <w:szCs w:val="28"/>
          <w:rtl w:val="true"/>
          <w:lang w:bidi="ar-SA"/>
        </w:rPr>
        <w:t>من يحرم قبل الميقات طلبا لفضيلة زيادة الاحرام بمن يصلّي ستّا بدل أربع طلبا لزيادة الفضيلة</w:t>
      </w:r>
      <w:r>
        <w:rPr>
          <w:rFonts w:eastAsia="Amiri" w:cs="Amiri" w:ascii="Amiri" w:hAnsi="Amiri"/>
          <w:color w:val="111111"/>
          <w:sz w:val="28"/>
          <w:szCs w:val="28"/>
          <w:rtl w:val="true"/>
          <w:lang w:bidi="ar-SA"/>
        </w:rPr>
        <w:t>.</w:t>
      </w:r>
    </w:p>
    <w:p>
      <w:pPr>
        <w:pStyle w:val="Heading5"/>
        <w:numPr>
          <w:ilvl w:val="4"/>
          <w:numId w:val="1"/>
        </w:numPr>
        <w:rPr/>
      </w:pPr>
      <w:bookmarkStart w:id="2665" w:name="__RefHeading___Toc3074536_1878427129"/>
      <w:bookmarkStart w:id="2666" w:name="_Toc1129"/>
      <w:bookmarkEnd w:id="2665"/>
      <w:r>
        <w:rPr/>
        <w:t>7</w:t>
      </w:r>
      <w:r>
        <w:rPr>
          <w:rtl w:val="true"/>
        </w:rPr>
        <w:t xml:space="preserve"> - </w:t>
      </w:r>
      <w:r>
        <w:rPr>
          <w:rtl w:val="true"/>
        </w:rPr>
        <w:t>و اما جواز الاحرام قبل الميقات بالنذر</w:t>
      </w:r>
      <w:bookmarkEnd w:id="2666"/>
    </w:p>
    <w:p>
      <w:pPr>
        <w:pStyle w:val="BookText"/>
        <w:rPr/>
      </w:pPr>
      <w:r>
        <w:rPr>
          <w:rFonts w:ascii="Amiri" w:hAnsi="Amiri" w:eastAsia="Amiri" w:cs="Amiri"/>
          <w:color w:val="111111"/>
          <w:sz w:val="28"/>
          <w:sz w:val="28"/>
          <w:szCs w:val="28"/>
          <w:rtl w:val="true"/>
          <w:lang w:bidi="ar-SA"/>
        </w:rPr>
        <w:t>فلصحيحة الحلبي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جعل للّه عليه شكرا ان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فليحرم من الكوفة و ليف للّه بما قال</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2667" w:name="pg14675_163434"/>
    </w:p>
    <w:p>
      <w:pPr>
        <w:pStyle w:val="BookText"/>
        <w:rPr/>
      </w:pPr>
      <w:bookmarkEnd w:id="2667"/>
      <w:r>
        <w:rPr>
          <w:rFonts w:ascii="Amiri" w:hAnsi="Amiri" w:eastAsia="Amiri" w:cs="Amiri"/>
          <w:color w:val="111111"/>
          <w:sz w:val="28"/>
          <w:sz w:val="28"/>
          <w:szCs w:val="28"/>
          <w:rtl w:val="true"/>
          <w:lang w:bidi="ar-SA"/>
        </w:rPr>
        <w:t>و انكار ابن ادريس لصحّة مثل النذر المذكور لاستلزامه لغوية تشريع المواقيت</w:t>
      </w:r>
      <w:r>
        <w:rPr>
          <w:rStyle w:val="FootnoteAnchor"/>
          <w:rtl w:val="true"/>
        </w:rPr>
        <w:footnoteReference w:id="917"/>
      </w:r>
      <w:r>
        <w:rPr>
          <w:rFonts w:ascii="Amiri" w:hAnsi="Amiri" w:eastAsia="Amiri" w:cs="Amiri"/>
          <w:color w:val="111111"/>
          <w:sz w:val="28"/>
          <w:sz w:val="28"/>
          <w:szCs w:val="28"/>
          <w:rtl w:val="true"/>
          <w:lang w:bidi="ar-SA"/>
        </w:rPr>
        <w:t>قابل للتأمّل بعد ظهور الفائدة لذلك في غير حالة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الاشكال في صحّة مثل النذر المذكور باعتبار ان شرط‍‌ انعقاد النذر رجحان متعلقه في نفسه قابل للتأمّل من جهة ان اشتراط‍‌ رجحان متعلّق النذر ليس حكما عقليّا كي لا يقبل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الوجوه الاخرى المذكورة في كفاية الاصول</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8" w:name="__RefHeading___Toc3074538_1878427129"/>
      <w:bookmarkStart w:id="2669" w:name="_Toc1130"/>
      <w:bookmarkEnd w:id="2668"/>
      <w:r>
        <w:rPr/>
        <w:t>8</w:t>
      </w:r>
      <w:r>
        <w:rPr>
          <w:rtl w:val="true"/>
        </w:rPr>
        <w:t xml:space="preserve"> - </w:t>
      </w:r>
      <w:r>
        <w:rPr>
          <w:rtl w:val="true"/>
        </w:rPr>
        <w:t>و اما جواز ذلك للخائف من عدم إدراك رجب</w:t>
      </w:r>
      <w:bookmarkEnd w:id="2669"/>
    </w:p>
    <w:p>
      <w:pPr>
        <w:pStyle w:val="BookText"/>
        <w:rPr/>
      </w:pPr>
      <w:r>
        <w:rPr>
          <w:rFonts w:ascii="Amiri" w:hAnsi="Amiri" w:eastAsia="Amiri" w:cs="Amiri"/>
          <w:color w:val="111111"/>
          <w:sz w:val="28"/>
          <w:sz w:val="28"/>
          <w:szCs w:val="28"/>
          <w:rtl w:val="true"/>
          <w:lang w:bidi="ar-SA"/>
        </w:rPr>
        <w:t>فلموثقة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الرجل يجيء معتمرا ينوي عمرة رجب فيدخل عليه هلال شعبان قبل ان يبلغ العقيق فيحرم قبل الوقت و يجعلها لرجب أم يؤخّر الاحرام الى العقيق و يجعلها لشعبان‌؟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قبل الوقت لرجب فان لرجب فضلا و هو الذي نوي</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0" w:name="__RefHeading___Toc3074540_1878427129"/>
      <w:bookmarkStart w:id="2671" w:name="_Toc1131"/>
      <w:bookmarkEnd w:id="2670"/>
      <w:r>
        <w:rPr/>
        <w:t>9</w:t>
      </w:r>
      <w:r>
        <w:rPr>
          <w:rtl w:val="true"/>
        </w:rPr>
        <w:t xml:space="preserve"> - </w:t>
      </w:r>
      <w:r>
        <w:rPr>
          <w:rtl w:val="true"/>
        </w:rPr>
        <w:t>و اما عدم جواز الاحرام للشاكّ‌ في الوصول الى الميقات</w:t>
      </w:r>
      <w:bookmarkEnd w:id="2671"/>
    </w:p>
    <w:p>
      <w:pPr>
        <w:pStyle w:val="BookText"/>
        <w:rPr/>
      </w:pPr>
      <w:r>
        <w:rPr>
          <w:rFonts w:ascii="Amiri" w:hAnsi="Amiri" w:eastAsia="Amiri" w:cs="Amiri"/>
          <w:color w:val="111111"/>
          <w:sz w:val="28"/>
          <w:sz w:val="28"/>
          <w:szCs w:val="28"/>
          <w:rtl w:val="true"/>
          <w:lang w:bidi="ar-SA"/>
        </w:rPr>
        <w:t>فلاستصحاب عدم الوصول إليه</w:t>
      </w:r>
      <w:r>
        <w:rPr>
          <w:rFonts w:eastAsia="Amiri" w:cs="Amiri" w:ascii="Amiri" w:hAnsi="Amiri"/>
          <w:color w:val="111111"/>
          <w:sz w:val="28"/>
          <w:szCs w:val="28"/>
          <w:rtl w:val="true"/>
          <w:lang w:bidi="ar-SA"/>
        </w:rPr>
        <w:t>.</w:t>
      </w:r>
    </w:p>
    <w:p>
      <w:pPr>
        <w:pStyle w:val="Heading4"/>
        <w:numPr>
          <w:ilvl w:val="3"/>
          <w:numId w:val="1"/>
        </w:numPr>
        <w:rPr/>
      </w:pPr>
      <w:bookmarkStart w:id="2672" w:name="__RefHeading___Toc3074542_1878427129"/>
      <w:bookmarkStart w:id="2673" w:name="_Toc1132"/>
      <w:bookmarkEnd w:id="2672"/>
      <w:r>
        <w:rPr/>
        <w:t>4</w:t>
      </w:r>
      <w:r>
        <w:rPr>
          <w:rtl w:val="true"/>
        </w:rPr>
        <w:t xml:space="preserve"> - </w:t>
      </w:r>
      <w:r>
        <w:rPr>
          <w:rtl w:val="true"/>
        </w:rPr>
        <w:t>تفاصيل أفعال الحج و العمرة</w:t>
      </w:r>
      <w:bookmarkEnd w:id="2673"/>
    </w:p>
    <w:p>
      <w:pPr>
        <w:pStyle w:val="Heading5"/>
        <w:numPr>
          <w:ilvl w:val="4"/>
          <w:numId w:val="1"/>
        </w:numPr>
        <w:rPr/>
      </w:pPr>
      <w:bookmarkStart w:id="2674" w:name="__RefHeading___Toc3074544_1878427129"/>
      <w:bookmarkStart w:id="2675" w:name="_Toc1133"/>
      <w:bookmarkEnd w:id="2674"/>
      <w:r>
        <w:rPr>
          <w:rtl w:val="true"/>
        </w:rPr>
        <w:t>كيفية الاحرام</w:t>
      </w:r>
      <w:bookmarkEnd w:id="2675"/>
    </w:p>
    <w:p>
      <w:pPr>
        <w:pStyle w:val="Heading6"/>
        <w:numPr>
          <w:ilvl w:val="5"/>
          <w:numId w:val="1"/>
        </w:numPr>
        <w:rPr/>
      </w:pPr>
      <w:bookmarkStart w:id="2676" w:name="__RefHeading___Toc3074546_1878427129"/>
      <w:bookmarkStart w:id="2677" w:name="_Toc1134"/>
      <w:bookmarkEnd w:id="2676"/>
      <w:r>
        <w:rPr>
          <w:rtl w:val="true"/>
        </w:rPr>
        <w:t>اشارة</w:t>
      </w:r>
      <w:bookmarkEnd w:id="267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 لتحقيق الاحرام</w:t>
      </w:r>
      <w:r>
        <w:rPr>
          <w:rFonts w:eastAsia="Amiri" w:cs="Amiri" w:ascii="Amiri" w:hAnsi="Amiri"/>
          <w:color w:val="111111"/>
          <w:sz w:val="28"/>
          <w:szCs w:val="28"/>
          <w:rtl w:val="true"/>
          <w:lang w:bidi="ar-SA"/>
        </w:rPr>
        <w:t xml:space="preserve">: </w:t>
      </w:r>
      <w:bookmarkStart w:id="2678" w:name="pg14675_163435"/>
    </w:p>
    <w:p>
      <w:pPr>
        <w:pStyle w:val="BookText"/>
        <w:rPr/>
      </w:pPr>
      <w:bookmarkEnd w:id="2678"/>
      <w:r>
        <w:rPr>
          <w:rFonts w:ascii="Amiri" w:hAnsi="Amiri" w:eastAsia="Amiri" w:cs="Amiri"/>
          <w:color w:val="111111"/>
          <w:sz w:val="28"/>
          <w:sz w:val="28"/>
          <w:szCs w:val="28"/>
          <w:rtl w:val="true"/>
          <w:lang w:bidi="ar-SA"/>
        </w:rPr>
        <w:t>قصد الفعل الخاص بداعي امتثال أمر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التلفّظ‍‌ بالتلبيات الأربع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يتحقّق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لبس الرجال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التجرّد عما يحرم لبسه على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باتزار أحدهما و ارتداء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شرطا في صحة الاحرام بل هو واجب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تحقّقه حين عقد الاحرام و لا تلزم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الاقتصار على الثوبين بل تجوز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فيهما الشروط‍‌ المعتبرة نفسها في لباس المصلّي من الطهارة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المرأة ان لا تلبس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 صحة الاحرام الطهارة من الحدث و ان كان يلزم في ثوبي الاحرام الطهارة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679" w:name="__RefHeading___Toc3074548_1878427129"/>
      <w:bookmarkStart w:id="2680" w:name="_Toc1135"/>
      <w:bookmarkEnd w:id="2679"/>
      <w:r>
        <w:rPr/>
        <w:t>1</w:t>
      </w:r>
      <w:r>
        <w:rPr>
          <w:rtl w:val="true"/>
        </w:rPr>
        <w:t xml:space="preserve"> - </w:t>
      </w:r>
      <w:r>
        <w:rPr>
          <w:rtl w:val="true"/>
        </w:rPr>
        <w:t>اما اعتبار قصد الاحرام</w:t>
      </w:r>
      <w:bookmarkEnd w:id="2680"/>
    </w:p>
    <w:p>
      <w:pPr>
        <w:pStyle w:val="BookText"/>
        <w:rPr/>
      </w:pPr>
      <w:r>
        <w:rPr>
          <w:rFonts w:ascii="Amiri" w:hAnsi="Amiri" w:eastAsia="Amiri" w:cs="Amiri"/>
          <w:color w:val="111111"/>
          <w:sz w:val="28"/>
          <w:sz w:val="28"/>
          <w:szCs w:val="28"/>
          <w:rtl w:val="true"/>
          <w:lang w:bidi="ar-SA"/>
        </w:rPr>
        <w:t>فلأنّه من الأفعال القصدية التي لا تتحقّق الا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الاحرام تحريم المكلف على نفسه الأشياء الآتي ذكرها، فقصد الاحرام عبارة اخرى عن قصد التحريم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اعتبار قصد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احرام حج أو عمرة، و كون الحج تمتّعا أو قرانا أو افرادا، و كونه عن نفسه أو عن غيره، و 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نفسه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لزوم كون الداعي امتثال أمر اللّه سبحانه فلان العبادية لا تتحقّق الا بذلك</w:t>
      </w:r>
      <w:r>
        <w:rPr>
          <w:rFonts w:eastAsia="Amiri" w:cs="Amiri" w:ascii="Amiri" w:hAnsi="Amiri"/>
          <w:color w:val="111111"/>
          <w:sz w:val="28"/>
          <w:szCs w:val="28"/>
          <w:rtl w:val="true"/>
          <w:lang w:bidi="ar-SA"/>
        </w:rPr>
        <w:t xml:space="preserve">. </w:t>
      </w:r>
      <w:bookmarkStart w:id="2681" w:name="pg14675_163436"/>
    </w:p>
    <w:p>
      <w:pPr>
        <w:pStyle w:val="BookText"/>
        <w:rPr/>
      </w:pPr>
      <w:bookmarkEnd w:id="2681"/>
      <w:r>
        <w:rPr>
          <w:rFonts w:ascii="Amiri" w:hAnsi="Amiri" w:eastAsia="Amiri" w:cs="Amiri"/>
          <w:color w:val="111111"/>
          <w:sz w:val="28"/>
          <w:sz w:val="28"/>
          <w:szCs w:val="28"/>
          <w:rtl w:val="true"/>
          <w:lang w:bidi="ar-SA"/>
        </w:rPr>
        <w:t>و بذلك اتضح عدم اعتبار التلفّظ‍‌ بالنيّة و لا الاخطار و لا نيّة الوجه للبراءة من كلّ‌ ذلك بعد عدم الدليل على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يستفاد من بعض النصوص استحباب التلفظ‍‌ في خصوص المقام دون بقيّة العبادات، ففي صحيحة حمّاد بن عثمان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 ان أتمتّع بالعمرة الى الحج فكيف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اريد ان اتمتع بالعمرة إلى الحج على كتابك و سنّة نبيّك، و إن شئت أضمرت الذي تريد</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إلى ابن أبي عمير صحيح بطرقه الثلاث، و هو و حماد من أجلّة أصحابنا</w:t>
      </w:r>
      <w:r>
        <w:rPr>
          <w:rFonts w:eastAsia="Amiri" w:cs="Amiri" w:ascii="Amiri" w:hAnsi="Amiri"/>
          <w:color w:val="111111"/>
          <w:sz w:val="28"/>
          <w:szCs w:val="28"/>
          <w:rtl w:val="true"/>
          <w:lang w:bidi="ar-SA"/>
        </w:rPr>
        <w:t>.</w:t>
      </w:r>
    </w:p>
    <w:p>
      <w:pPr>
        <w:pStyle w:val="Heading6"/>
        <w:numPr>
          <w:ilvl w:val="5"/>
          <w:numId w:val="1"/>
        </w:numPr>
        <w:rPr/>
      </w:pPr>
      <w:bookmarkStart w:id="2682" w:name="__RefHeading___Toc3074550_1878427129"/>
      <w:bookmarkStart w:id="2683" w:name="_Toc1136"/>
      <w:bookmarkEnd w:id="2682"/>
      <w:r>
        <w:rPr/>
        <w:t>2</w:t>
      </w:r>
      <w:r>
        <w:rPr>
          <w:rtl w:val="true"/>
        </w:rPr>
        <w:t xml:space="preserve"> - </w:t>
      </w:r>
      <w:r>
        <w:rPr>
          <w:rtl w:val="true"/>
        </w:rPr>
        <w:t>و اما اعتبار التلبيات الأربع</w:t>
      </w:r>
      <w:bookmarkEnd w:id="2683"/>
    </w:p>
    <w:p>
      <w:pPr>
        <w:pStyle w:val="BookText"/>
        <w:rPr/>
      </w:pPr>
      <w:r>
        <w:rPr>
          <w:rFonts w:ascii="Amiri" w:hAnsi="Amiri" w:eastAsia="Amiri" w:cs="Amiri"/>
          <w:color w:val="111111"/>
          <w:sz w:val="28"/>
          <w:sz w:val="28"/>
          <w:szCs w:val="28"/>
          <w:rtl w:val="true"/>
          <w:lang w:bidi="ar-SA"/>
        </w:rPr>
        <w:t>فلصحيحة معاوية بن عمّار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التلبية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 لبيك، لبيك ذا المعارج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لا بد من التلبيات الأربع التي كنّ‌ في أوّل الكلام، و هي الفريضة، و هي التوحيد، و بها لبى المرسلون</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واضحة في ان الأربع الاول واجبة دون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واضحة أيضا في اعتبار ادائها بشكلها الصحيح و عدم الاجتزاء بالملحون لأنه عليه السّلام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الاحرام بالتلبيات الأربع ليقال بأنّها تصدق على الملحون أيضا،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هكذا، و من الواضح انه عليه السّلام لا يتلفّظ‍‌ بالملحون، و معه فالاجتزاء بغير ذلك يحتاج إلى دليل، و هو مفقود</w:t>
      </w:r>
      <w:r>
        <w:rPr>
          <w:rFonts w:eastAsia="Amiri" w:cs="Amiri" w:ascii="Amiri" w:hAnsi="Amiri"/>
          <w:color w:val="111111"/>
          <w:sz w:val="28"/>
          <w:szCs w:val="28"/>
          <w:rtl w:val="true"/>
          <w:lang w:bidi="ar-SA"/>
        </w:rPr>
        <w:t xml:space="preserve">. </w:t>
      </w:r>
      <w:bookmarkStart w:id="2684" w:name="pg14675_163437"/>
    </w:p>
    <w:p>
      <w:pPr>
        <w:pStyle w:val="BookText"/>
        <w:rPr/>
      </w:pPr>
      <w:bookmarkEnd w:id="2684"/>
      <w:r>
        <w:rPr>
          <w:rFonts w:ascii="Amiri" w:hAnsi="Amiri" w:eastAsia="Amiri" w:cs="Amiri"/>
          <w:color w:val="111111"/>
          <w:sz w:val="28"/>
          <w:sz w:val="28"/>
          <w:szCs w:val="28"/>
          <w:rtl w:val="true"/>
          <w:lang w:bidi="ar-SA"/>
        </w:rPr>
        <w:t>ثم ان انعقاد الاحرام بخصوص التلبية ينحصر بغير حج القران و الا ففيه يتحقّق الانعقاد بالاشعار و التقليد أيضا كما تقدّم الوجه في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قيل في صورة 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ان الحمد و النعمة لك و الملك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لم يعرف نص يتضمن ذلك</w:t>
      </w:r>
      <w:r>
        <w:rPr>
          <w:rFonts w:eastAsia="Amiri" w:cs="Amiri" w:ascii="Amiri" w:hAnsi="Amiri"/>
          <w:color w:val="111111"/>
          <w:sz w:val="28"/>
          <w:szCs w:val="28"/>
          <w:rtl w:val="true"/>
          <w:lang w:bidi="ar-SA"/>
        </w:rPr>
        <w:t>.</w:t>
      </w:r>
    </w:p>
    <w:p>
      <w:pPr>
        <w:pStyle w:val="Heading6"/>
        <w:numPr>
          <w:ilvl w:val="5"/>
          <w:numId w:val="1"/>
        </w:numPr>
        <w:rPr/>
      </w:pPr>
      <w:bookmarkStart w:id="2685" w:name="__RefHeading___Toc3074552_1878427129"/>
      <w:bookmarkStart w:id="2686" w:name="_Toc1137"/>
      <w:bookmarkEnd w:id="2685"/>
      <w:r>
        <w:rPr/>
        <w:t>3</w:t>
      </w:r>
      <w:r>
        <w:rPr>
          <w:rtl w:val="true"/>
        </w:rPr>
        <w:t xml:space="preserve"> - </w:t>
      </w:r>
      <w:r>
        <w:rPr>
          <w:rtl w:val="true"/>
        </w:rPr>
        <w:t>و اما انه لا ينعقد الاحرام بمجرد لبس الثوبين من دون نيّة أو</w:t>
      </w:r>
      <w:bookmarkEnd w:id="2686"/>
    </w:p>
    <w:p>
      <w:pPr>
        <w:pStyle w:val="BookText"/>
        <w:rPr/>
      </w:pPr>
      <w:r>
        <w:rPr>
          <w:rFonts w:ascii="Amiri" w:hAnsi="Amiri" w:eastAsia="Amiri" w:cs="Amiri"/>
          <w:color w:val="111111"/>
          <w:sz w:val="28"/>
          <w:sz w:val="28"/>
          <w:szCs w:val="28"/>
          <w:rtl w:val="true"/>
          <w:lang w:bidi="ar-SA"/>
        </w:rPr>
        <w:t>معها بل لا بد من التلبية</w:t>
      </w:r>
    </w:p>
    <w:p>
      <w:pPr>
        <w:pStyle w:val="BookText"/>
        <w:rPr/>
      </w:pPr>
      <w:r>
        <w:rPr>
          <w:rFonts w:ascii="Amiri" w:hAnsi="Amiri" w:eastAsia="Amiri" w:cs="Amiri"/>
          <w:color w:val="111111"/>
          <w:sz w:val="28"/>
          <w:sz w:val="28"/>
          <w:szCs w:val="28"/>
          <w:rtl w:val="true"/>
          <w:lang w:bidi="ar-SA"/>
        </w:rPr>
        <w:t>، كتكبيرة الاحرام بالنسبة للصلاة فلصحيحة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إذا تهيّأ للإحرام فله ان يأتي النساء ما لم يعقد التلبية أو يلب</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2687" w:name="__RefHeading___Toc3074554_1878427129"/>
      <w:bookmarkStart w:id="2688" w:name="_Toc1138"/>
      <w:bookmarkEnd w:id="2687"/>
      <w:r>
        <w:rPr/>
        <w:t>4</w:t>
      </w:r>
      <w:r>
        <w:rPr>
          <w:rtl w:val="true"/>
        </w:rPr>
        <w:t xml:space="preserve"> - </w:t>
      </w:r>
      <w:r>
        <w:rPr>
          <w:rtl w:val="true"/>
        </w:rPr>
        <w:t>و اما بالنسبة الى اعتبار لبس الثوبين</w:t>
      </w:r>
      <w:bookmarkEnd w:id="2688"/>
    </w:p>
    <w:p>
      <w:pPr>
        <w:pStyle w:val="BookText"/>
        <w:rPr/>
      </w:pPr>
      <w:r>
        <w:rPr>
          <w:rFonts w:ascii="Amiri" w:hAnsi="Amiri" w:eastAsia="Amiri" w:cs="Amiri"/>
          <w:color w:val="111111"/>
          <w:sz w:val="28"/>
          <w:sz w:val="28"/>
          <w:szCs w:val="28"/>
          <w:rtl w:val="true"/>
          <w:lang w:bidi="ar-SA"/>
        </w:rPr>
        <w:t>فلم ينقل فيه خلاف بين المسلمين الا ان الروايات قاصرة عن اثبات وجوب ذلك، فان ما يمكن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الروايات الواردة لبيان كيفية الاحرام من قبيل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التهيؤ للإحرام،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 بالمدينة فإنّه طهور و تجهز بكل ما تريد، و إن شئت استمتعت بقميصك حتى تأتي الشجرة فتفيض عليك الماء و تلبس ثوبيك إن شاء اللّه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روايات تجريد الصبيان من فخ، كصحيحة أيوب أخي أديم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من أين يجرّد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يجرّدهم </w:t>
      </w:r>
    </w:p>
    <w:p>
      <w:pPr>
        <w:pStyle w:val="BookText"/>
        <w:rPr/>
      </w:pPr>
      <w:r>
        <w:rPr>
          <w:rFonts w:ascii="IRNazanin" w:hAnsi="IRNazanin" w:eastAsia="IRNazanin"/>
          <w:color w:val="111111"/>
          <w:sz w:val="28"/>
          <w:sz w:val="28"/>
          <w:szCs w:val="28"/>
          <w:rtl w:val="true"/>
          <w:lang w:bidi="fa-IR"/>
        </w:rPr>
        <w:t>من فخ</w:t>
      </w:r>
      <w:r>
        <w:rPr>
          <w:rFonts w:eastAsia="IRNazanin" w:cs="IRNazanin"/>
          <w:color w:val="111111"/>
          <w:sz w:val="28"/>
          <w:szCs w:val="28"/>
          <w:rtl w:val="true"/>
          <w:lang w:bidi="fa-IR"/>
        </w:rPr>
        <w:t>»</w:t>
      </w:r>
      <w:r>
        <w:rPr>
          <w:rStyle w:val="FootnoteAnchor"/>
          <w:rtl w:val="true"/>
        </w:rPr>
        <w:footnoteReference w:id="924"/>
      </w:r>
      <w:r>
        <w:rPr>
          <w:rFonts w:ascii="Amiri" w:hAnsi="Amiri" w:eastAsia="Amiri" w:cs="Amiri"/>
          <w:color w:val="111111"/>
          <w:sz w:val="28"/>
          <w:sz w:val="28"/>
          <w:szCs w:val="28"/>
          <w:rtl w:val="true"/>
          <w:lang w:bidi="ar-SA"/>
        </w:rPr>
        <w:t>، بتقريب انه لو لا لزوم لبس ثوبي الاحرام لا موجب لتجريدهم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ورد في الاحرام من المسلخ من وادي العقيق، من قبيل مكاتبة الحميري إلى صاحب الزمان أرواحنا له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مع بعض هؤلاء و يكون متّصلا بهم يحجّ‌ و يأخذ عن الجادة و لا يحرم هؤلاء من المسلخ، فهل يجوز لهذا الرجل ان يؤخّر إحرامه الى ذات عرق فيحرم معهم لما يخاف الشهرة أم لا يجوز الا ان يحرم من المسلخ فكتب إليه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ميقاته ثم يلبس الثياب و يلبّي في نفسه فإذا بلغ إلى ميقاتهم أظهره</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 بتقريب انه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يلبس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ثياب الاحرام، و ذلك يدل على 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فلان الأمر بلبس الثوبين اقترن بالأمر بآداب شرعية مستحبة، و ذلك يزعزع من ظهور الأمر في الوجوب الا بناء على مسلك استفادة الوجوب من حكم العقل دون الوضع، و هو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فلان فعل الامام عليه السّلام لا يدل على الوجوب بل أقصى ما يدل عليه هو الرجحان الأعمّ‌ من الوجوب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الثالث فلاحتمال ان يكون المقصود من الثياب هي الثياب العادية، أي يحرم من المسلخ و يلبس ثيابه العادية و تكون تلبيته في نفسه فإذا بلغ ميقاتهم أظهر انه يحرم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امكان المناقشة في سند الرواية، فانها بطريق الطبرسي ضعيفة لجهالة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689" w:name="pg14675_163439"/>
    </w:p>
    <w:p>
      <w:pPr>
        <w:pStyle w:val="BookText"/>
        <w:rPr/>
      </w:pPr>
      <w:bookmarkEnd w:id="2689"/>
      <w:r>
        <w:rPr>
          <w:rFonts w:ascii="Amiri" w:hAnsi="Amiri" w:eastAsia="Amiri" w:cs="Amiri"/>
          <w:color w:val="111111"/>
          <w:sz w:val="28"/>
          <w:sz w:val="28"/>
          <w:szCs w:val="28"/>
          <w:rtl w:val="true"/>
          <w:lang w:bidi="ar-SA"/>
        </w:rPr>
        <w:t>الطريق بينه و بين الحميري، و بطريق الشيخ في الغيبة ضعيفة أيضا لان الشيخ و ان ذكر طريقه في كتاب الغيبة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جماعة عن أبي الحسن محمّد بن أحمد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أحمد بن إبراهيم النوبختي و املاء أبي القاسم الحسين بن روح</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الا ان النوبختي مجهول لم يذكر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في توجيه الوجوب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لبس الثوبين من القضايا التي توارثها المسلمون خلفا عن سلف، و هو من بديهيات الحج لديهم، و لا بدّ ان يكون ذلك قد وصل اليهم من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جاءت مشيرة الى الارتكاز المذكور و معتمدة عليه بعد اتفاق جميع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أقوى من الحاجة إلى إثباته من خلال الروايات</w:t>
      </w:r>
      <w:r>
        <w:rPr>
          <w:rFonts w:eastAsia="Amiri" w:cs="Amiri" w:ascii="Amiri" w:hAnsi="Amiri"/>
          <w:color w:val="111111"/>
          <w:sz w:val="28"/>
          <w:szCs w:val="28"/>
          <w:rtl w:val="true"/>
          <w:lang w:bidi="ar-SA"/>
        </w:rPr>
        <w:t>.</w:t>
      </w:r>
    </w:p>
    <w:p>
      <w:pPr>
        <w:pStyle w:val="Heading6"/>
        <w:numPr>
          <w:ilvl w:val="5"/>
          <w:numId w:val="1"/>
        </w:numPr>
        <w:rPr/>
      </w:pPr>
      <w:bookmarkStart w:id="2690" w:name="__RefHeading___Toc3074556_1878427129"/>
      <w:bookmarkStart w:id="2691" w:name="_Toc1139"/>
      <w:bookmarkEnd w:id="2690"/>
      <w:r>
        <w:rPr/>
        <w:t>5</w:t>
      </w:r>
      <w:r>
        <w:rPr>
          <w:rtl w:val="true"/>
        </w:rPr>
        <w:t xml:space="preserve"> - </w:t>
      </w:r>
      <w:r>
        <w:rPr>
          <w:rtl w:val="true"/>
        </w:rPr>
        <w:t>و امّا وجه عدم وجوب لبس الثوبين على المرأة</w:t>
      </w:r>
      <w:bookmarkEnd w:id="2691"/>
    </w:p>
    <w:p>
      <w:pPr>
        <w:pStyle w:val="BookText"/>
        <w:rPr/>
      </w:pPr>
      <w:r>
        <w:rPr>
          <w:rFonts w:ascii="Amiri" w:hAnsi="Amiri" w:eastAsia="Amiri" w:cs="Amiri"/>
          <w:color w:val="111111"/>
          <w:sz w:val="28"/>
          <w:sz w:val="28"/>
          <w:szCs w:val="28"/>
          <w:rtl w:val="true"/>
          <w:lang w:bidi="ar-SA"/>
        </w:rPr>
        <w:t>فلان الوجه في الوجوب امّا قاعدة الاشتراك أو روايات الحائض، من قبيل موثقة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الحائض تريد الاحرام،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تغتسل و تستثفر و تحتشي بالكرسف و تلبس ثوبا دون ثياب احرامها، و تستقبل القبلة و لا تدخل المسجد و تهلّ‌ بالحج بغير الصلاة</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ثياب احرامها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لبسها ثوبي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قابل للتأمّل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فلان مستند قاعدة الاشتراك ليس الا الضرورة، و القدر المتيقّن منها حالة الاتفاق في جميع الخصائص، و المفروض في المقام </w:t>
      </w:r>
      <w:bookmarkStart w:id="2692" w:name="pg14675_163440"/>
    </w:p>
    <w:p>
      <w:pPr>
        <w:pStyle w:val="BookText"/>
        <w:rPr/>
      </w:pPr>
      <w:bookmarkEnd w:id="2692"/>
      <w:r>
        <w:rPr>
          <w:rFonts w:ascii="Amiri" w:hAnsi="Amiri" w:eastAsia="Amiri" w:cs="Amiri"/>
          <w:color w:val="111111"/>
          <w:sz w:val="28"/>
          <w:sz w:val="28"/>
          <w:szCs w:val="28"/>
          <w:rtl w:val="true"/>
          <w:lang w:bidi="ar-SA"/>
        </w:rPr>
        <w:t>احتمال الخصوصية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الثاني فلان التعبير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ثياب احرامها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مشروعية لبس ثوبي الاحرام للمرأة دون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اشتمال السياق على جملة من المستحبّات، و هو يزعزع الظهور في الوجوب الا على مسلك حكم العقل في استفادة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السابق في الرجال لا يتمّ‌ هنا إذ القدر المتيقّن من البداهة و التوارث خلفا عن سلف هو لزوم الثوبين للرجال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فالمرجع هو البراءة الا ان الاحتياط‍‌ تحفّظا عن مخالفة المشهور أمر في محله</w:t>
      </w:r>
      <w:r>
        <w:rPr>
          <w:rFonts w:eastAsia="Amiri" w:cs="Amiri" w:ascii="Amiri" w:hAnsi="Amiri"/>
          <w:color w:val="111111"/>
          <w:sz w:val="28"/>
          <w:szCs w:val="28"/>
          <w:rtl w:val="true"/>
          <w:lang w:bidi="ar-SA"/>
        </w:rPr>
        <w:t>.</w:t>
      </w:r>
    </w:p>
    <w:p>
      <w:pPr>
        <w:pStyle w:val="Heading6"/>
        <w:numPr>
          <w:ilvl w:val="5"/>
          <w:numId w:val="1"/>
        </w:numPr>
        <w:rPr/>
      </w:pPr>
      <w:bookmarkStart w:id="2693" w:name="__RefHeading___Toc3074558_1878427129"/>
      <w:bookmarkStart w:id="2694" w:name="_Toc1140"/>
      <w:bookmarkEnd w:id="2693"/>
      <w:r>
        <w:rPr/>
        <w:t>6</w:t>
      </w:r>
      <w:r>
        <w:rPr>
          <w:rtl w:val="true"/>
        </w:rPr>
        <w:t xml:space="preserve"> - </w:t>
      </w:r>
      <w:r>
        <w:rPr>
          <w:rtl w:val="true"/>
        </w:rPr>
        <w:t>و اما لزوم التجرّد ممّا يحرم لبسه</w:t>
      </w:r>
      <w:bookmarkEnd w:id="2694"/>
    </w:p>
    <w:p>
      <w:pPr>
        <w:pStyle w:val="BookText"/>
        <w:rPr/>
      </w:pPr>
      <w:r>
        <w:rPr>
          <w:rFonts w:ascii="Amiri" w:hAnsi="Amiri" w:eastAsia="Amiri" w:cs="Amiri"/>
          <w:color w:val="111111"/>
          <w:sz w:val="28"/>
          <w:sz w:val="28"/>
          <w:szCs w:val="28"/>
          <w:rtl w:val="true"/>
          <w:lang w:bidi="ar-SA"/>
        </w:rPr>
        <w:t>فلان ذلك من لوازم الاحرام الذي يراد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لو كان اللباس السابق ليس من المخيط‍‌ و لا من الامور الاخرى التي تحرم على المحرم فلا محذور في اشتمال بدن المحرم عليه تحت الثوبين أو فوقهما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لو فرض ان اللباس السابق كان من المحرمات على المحرم فإنّه لا يمنع من تحقّق الاحرام، غايته يكون المكلّف آثما أو عليه الكفارة أيضا لا ان احرامه لا ينعقد</w:t>
      </w:r>
      <w:r>
        <w:rPr>
          <w:rFonts w:eastAsia="Amiri" w:cs="Amiri" w:ascii="Amiri" w:hAnsi="Amiri"/>
          <w:color w:val="111111"/>
          <w:sz w:val="28"/>
          <w:szCs w:val="28"/>
          <w:rtl w:val="true"/>
          <w:lang w:bidi="ar-SA"/>
        </w:rPr>
        <w:t>.</w:t>
      </w:r>
    </w:p>
    <w:p>
      <w:pPr>
        <w:pStyle w:val="Heading6"/>
        <w:numPr>
          <w:ilvl w:val="5"/>
          <w:numId w:val="1"/>
        </w:numPr>
        <w:rPr/>
      </w:pPr>
      <w:bookmarkStart w:id="2695" w:name="__RefHeading___Toc3074560_1878427129"/>
      <w:bookmarkStart w:id="2696" w:name="_Toc1141"/>
      <w:bookmarkEnd w:id="2695"/>
      <w:r>
        <w:rPr/>
        <w:t>7</w:t>
      </w:r>
      <w:r>
        <w:rPr>
          <w:rtl w:val="true"/>
        </w:rPr>
        <w:t xml:space="preserve"> - </w:t>
      </w:r>
      <w:r>
        <w:rPr>
          <w:rtl w:val="true"/>
        </w:rPr>
        <w:t>و اما ان لبس الثوبين يلزم ان يكون بنحو الاتزار و الارتداء</w:t>
      </w:r>
      <w:bookmarkEnd w:id="269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فمضافا الى انعقاد السيرة المتوارثة عليه قد يستفاد من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آله الحج فكتب الى من بلغه كتابه فمن دخل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الشجرة أمر الناس </w:t>
      </w:r>
      <w:bookmarkStart w:id="2697" w:name="pg14675_163441"/>
    </w:p>
    <w:p>
      <w:pPr>
        <w:pStyle w:val="BookText"/>
        <w:rPr/>
      </w:pPr>
      <w:bookmarkEnd w:id="2697"/>
      <w:r>
        <w:rPr>
          <w:rFonts w:ascii="Amiri" w:hAnsi="Amiri" w:eastAsia="Amiri" w:cs="Amiri"/>
          <w:color w:val="111111"/>
          <w:sz w:val="28"/>
          <w:sz w:val="28"/>
          <w:szCs w:val="28"/>
          <w:rtl w:val="true"/>
          <w:lang w:bidi="ar-SA"/>
        </w:rPr>
        <w:t>بنتف الابط‍‌ و حلق العانة و الغسل و التجرّد في ازار و رداء</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يلزم ان يكونا بمقدار خاص‌؟ كلا، و انّما المدار على الصدق العرفي، و هو يتحقّق بما إذا كان الازار ساترا من السرة الى الركبة، و الرداء ساترا المنكبين و شيئا من الظهر</w:t>
      </w:r>
      <w:r>
        <w:rPr>
          <w:rFonts w:eastAsia="Amiri" w:cs="Amiri" w:ascii="Amiri" w:hAnsi="Amiri"/>
          <w:color w:val="111111"/>
          <w:sz w:val="28"/>
          <w:szCs w:val="28"/>
          <w:rtl w:val="true"/>
          <w:lang w:bidi="ar-SA"/>
        </w:rPr>
        <w:t>.</w:t>
      </w:r>
    </w:p>
    <w:p>
      <w:pPr>
        <w:pStyle w:val="Heading6"/>
        <w:numPr>
          <w:ilvl w:val="5"/>
          <w:numId w:val="1"/>
        </w:numPr>
        <w:rPr/>
      </w:pPr>
      <w:bookmarkStart w:id="2698" w:name="__RefHeading___Toc3074562_1878427129"/>
      <w:bookmarkStart w:id="2699" w:name="_Toc1142"/>
      <w:bookmarkEnd w:id="2698"/>
      <w:r>
        <w:rPr/>
        <w:t>8</w:t>
      </w:r>
      <w:r>
        <w:rPr>
          <w:rtl w:val="true"/>
        </w:rPr>
        <w:t xml:space="preserve"> - </w:t>
      </w:r>
      <w:r>
        <w:rPr>
          <w:rtl w:val="true"/>
        </w:rPr>
        <w:t>و اما ان ذلك واجب تعبّدا</w:t>
      </w:r>
      <w:bookmarkEnd w:id="2699"/>
    </w:p>
    <w:p>
      <w:pPr>
        <w:pStyle w:val="BookText"/>
        <w:rPr/>
      </w:pPr>
      <w:r>
        <w:rPr>
          <w:rFonts w:ascii="Amiri" w:hAnsi="Amiri" w:eastAsia="Amiri" w:cs="Amiri"/>
          <w:color w:val="111111"/>
          <w:sz w:val="28"/>
          <w:sz w:val="28"/>
          <w:szCs w:val="28"/>
          <w:rtl w:val="true"/>
          <w:lang w:bidi="ar-SA"/>
        </w:rPr>
        <w:t>فلما تقدّم من قوله عليه السّلام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الاحرام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 الاشعار، و التقليد</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حيث يدل على ان الاحرام يتحقّق بما ذكر لا بها مع لبس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الصحيح قاصر الدلالة أمكن التمسّك بالصحيح الآخر لمعاوية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أحرم و عليه قميصه،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و لا يشقّه، و ان كان لبسه بعد ما أحرم شقه و أخرجه مما يلي رجليه</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 غيره، بتقريب ان المقصود احرامه في القميص من دون لبس الثوبين لا معهما</w:t>
      </w:r>
      <w:r>
        <w:rPr>
          <w:rFonts w:eastAsia="Amiri" w:cs="Amiri" w:ascii="Amiri" w:hAnsi="Amiri"/>
          <w:color w:val="111111"/>
          <w:sz w:val="28"/>
          <w:szCs w:val="28"/>
          <w:rtl w:val="true"/>
          <w:lang w:bidi="ar-SA"/>
        </w:rPr>
        <w:t>.</w:t>
      </w:r>
    </w:p>
    <w:p>
      <w:pPr>
        <w:pStyle w:val="Heading6"/>
        <w:numPr>
          <w:ilvl w:val="5"/>
          <w:numId w:val="1"/>
        </w:numPr>
        <w:rPr/>
      </w:pPr>
      <w:bookmarkStart w:id="2700" w:name="__RefHeading___Toc3074564_1878427129"/>
      <w:bookmarkStart w:id="2701" w:name="_Toc1143"/>
      <w:bookmarkEnd w:id="2700"/>
      <w:r>
        <w:rPr/>
        <w:t>9</w:t>
      </w:r>
      <w:r>
        <w:rPr>
          <w:rtl w:val="true"/>
        </w:rPr>
        <w:t xml:space="preserve"> - </w:t>
      </w:r>
      <w:r>
        <w:rPr>
          <w:rtl w:val="true"/>
        </w:rPr>
        <w:t>و اما عدم اعتبار الاستدامة</w:t>
      </w:r>
      <w:bookmarkEnd w:id="2701"/>
    </w:p>
    <w:p>
      <w:pPr>
        <w:pStyle w:val="BookText"/>
        <w:rPr/>
      </w:pPr>
      <w:r>
        <w:rPr>
          <w:rFonts w:ascii="Amiri" w:hAnsi="Amiri" w:eastAsia="Amiri" w:cs="Amiri"/>
          <w:color w:val="111111"/>
          <w:sz w:val="28"/>
          <w:sz w:val="28"/>
          <w:szCs w:val="28"/>
          <w:rtl w:val="true"/>
          <w:lang w:bidi="ar-SA"/>
        </w:rPr>
        <w:t>فللبراءة بعد عدم الدليل على اعتبارها</w:t>
      </w:r>
      <w:r>
        <w:rPr>
          <w:rFonts w:eastAsia="Amiri" w:cs="Amiri" w:ascii="Amiri" w:hAnsi="Amiri"/>
          <w:color w:val="111111"/>
          <w:sz w:val="28"/>
          <w:szCs w:val="28"/>
          <w:rtl w:val="true"/>
          <w:lang w:bidi="ar-SA"/>
        </w:rPr>
        <w:t>.</w:t>
      </w:r>
    </w:p>
    <w:p>
      <w:pPr>
        <w:pStyle w:val="Heading6"/>
        <w:numPr>
          <w:ilvl w:val="5"/>
          <w:numId w:val="1"/>
        </w:numPr>
        <w:rPr/>
      </w:pPr>
      <w:bookmarkStart w:id="2702" w:name="__RefHeading___Toc3074566_1878427129"/>
      <w:bookmarkStart w:id="2703" w:name="_Toc1144"/>
      <w:bookmarkEnd w:id="2702"/>
      <w:r>
        <w:rPr/>
        <w:t>10</w:t>
      </w:r>
      <w:r>
        <w:rPr>
          <w:rtl w:val="true"/>
        </w:rPr>
        <w:t xml:space="preserve"> - </w:t>
      </w:r>
      <w:r>
        <w:rPr>
          <w:rtl w:val="true"/>
        </w:rPr>
        <w:t>و اما جواز الزيادة</w:t>
      </w:r>
      <w:bookmarkEnd w:id="270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فللبراءة أيضا بعد عدم الدليل على اعتبار العدم، بل ان الدليل على الجواز موجود و هو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يتردى بالثوبين‌؟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الثلاثة إن شاء </w:t>
      </w:r>
      <w:bookmarkStart w:id="2704" w:name="pg14675_163442"/>
    </w:p>
    <w:p>
      <w:pPr>
        <w:pStyle w:val="BookText"/>
        <w:rPr/>
      </w:pPr>
      <w:bookmarkEnd w:id="2704"/>
      <w:r>
        <w:rPr>
          <w:rFonts w:ascii="Amiri" w:hAnsi="Amiri" w:eastAsia="Amiri" w:cs="Amiri"/>
          <w:color w:val="111111"/>
          <w:sz w:val="28"/>
          <w:sz w:val="28"/>
          <w:szCs w:val="28"/>
          <w:rtl w:val="true"/>
          <w:lang w:bidi="ar-SA"/>
        </w:rPr>
        <w:t>يتقي بها البرد و الحر</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طريق الشيخ قابلا للتأمّل بابن سنان فطريق الكليني لا غبار عليه</w:t>
      </w:r>
      <w:r>
        <w:rPr>
          <w:rFonts w:eastAsia="Amiri" w:cs="Amiri" w:ascii="Amiri" w:hAnsi="Amiri"/>
          <w:color w:val="111111"/>
          <w:sz w:val="28"/>
          <w:szCs w:val="28"/>
          <w:rtl w:val="true"/>
          <w:lang w:bidi="ar-SA"/>
        </w:rPr>
        <w:t>.</w:t>
      </w:r>
    </w:p>
    <w:p>
      <w:pPr>
        <w:pStyle w:val="Heading6"/>
        <w:numPr>
          <w:ilvl w:val="5"/>
          <w:numId w:val="1"/>
        </w:numPr>
        <w:rPr/>
      </w:pPr>
      <w:bookmarkStart w:id="2705" w:name="__RefHeading___Toc3074568_1878427129"/>
      <w:bookmarkStart w:id="2706" w:name="_Toc1145"/>
      <w:bookmarkEnd w:id="2705"/>
      <w:r>
        <w:rPr/>
        <w:t>11</w:t>
      </w:r>
      <w:r>
        <w:rPr>
          <w:rtl w:val="true"/>
        </w:rPr>
        <w:t xml:space="preserve"> - </w:t>
      </w:r>
      <w:r>
        <w:rPr>
          <w:rtl w:val="true"/>
        </w:rPr>
        <w:t>و اما انه يلزم فيهما ما يشترط‍‌ في لباس المصلّي</w:t>
      </w:r>
      <w:bookmarkEnd w:id="2706"/>
    </w:p>
    <w:p>
      <w:pPr>
        <w:pStyle w:val="BookText"/>
        <w:rPr/>
      </w:pPr>
      <w:r>
        <w:rPr>
          <w:rFonts w:ascii="Amiri" w:hAnsi="Amiri" w:eastAsia="Amiri" w:cs="Amiri"/>
          <w:color w:val="111111"/>
          <w:sz w:val="28"/>
          <w:sz w:val="28"/>
          <w:szCs w:val="28"/>
          <w:rtl w:val="true"/>
          <w:lang w:bidi="ar-SA"/>
        </w:rPr>
        <w:t>فلصحيح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ثوب تصلّي فيه فلا بأس ان تحرم فيه</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قد رواه المشايخ الثلاثة بطريق صحيح في الجميع</w:t>
      </w:r>
      <w:r>
        <w:rPr>
          <w:rFonts w:eastAsia="Amiri" w:cs="Amiri" w:ascii="Amiri" w:hAnsi="Amiri"/>
          <w:color w:val="111111"/>
          <w:sz w:val="28"/>
          <w:szCs w:val="28"/>
          <w:rtl w:val="true"/>
          <w:lang w:bidi="ar-SA"/>
        </w:rPr>
        <w:t>.</w:t>
      </w:r>
    </w:p>
    <w:p>
      <w:pPr>
        <w:pStyle w:val="Heading6"/>
        <w:numPr>
          <w:ilvl w:val="5"/>
          <w:numId w:val="1"/>
        </w:numPr>
        <w:rPr/>
      </w:pPr>
      <w:bookmarkStart w:id="2707" w:name="__RefHeading___Toc3074570_1878427129"/>
      <w:bookmarkStart w:id="2708" w:name="_Toc1146"/>
      <w:bookmarkEnd w:id="2707"/>
      <w:r>
        <w:rPr/>
        <w:t>12</w:t>
      </w:r>
      <w:r>
        <w:rPr>
          <w:rtl w:val="true"/>
        </w:rPr>
        <w:t xml:space="preserve"> - </w:t>
      </w:r>
      <w:r>
        <w:rPr>
          <w:rtl w:val="true"/>
        </w:rPr>
        <w:t>و اما ان المرأة لا يجوز لها لبس الحرير حالة احرامها</w:t>
      </w:r>
      <w:bookmarkEnd w:id="2708"/>
    </w:p>
    <w:p>
      <w:pPr>
        <w:pStyle w:val="BookText"/>
        <w:rPr/>
      </w:pPr>
      <w:r>
        <w:rPr>
          <w:rFonts w:ascii="Amiri" w:hAnsi="Amiri" w:eastAsia="Amiri" w:cs="Amiri"/>
          <w:color w:val="111111"/>
          <w:sz w:val="28"/>
          <w:sz w:val="28"/>
          <w:szCs w:val="28"/>
          <w:rtl w:val="true"/>
          <w:lang w:bidi="ar-SA"/>
        </w:rPr>
        <w:t>فلصحيح العيص بن القاسم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المحرمة تلبس ما شاءت من الثياب غير الحرير و القفازين</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2709" w:name="__RefHeading___Toc3074572_1878427129"/>
      <w:bookmarkStart w:id="2710" w:name="_Toc1147"/>
      <w:bookmarkEnd w:id="2709"/>
      <w:r>
        <w:rPr/>
        <w:t>13</w:t>
      </w:r>
      <w:r>
        <w:rPr>
          <w:rtl w:val="true"/>
        </w:rPr>
        <w:t xml:space="preserve"> - </w:t>
      </w:r>
      <w:r>
        <w:rPr>
          <w:rtl w:val="true"/>
        </w:rPr>
        <w:t>و اما عدم اشتراط‍‌ الطهارة من الحدث</w:t>
      </w:r>
      <w:bookmarkEnd w:id="2710"/>
    </w:p>
    <w:p>
      <w:pPr>
        <w:pStyle w:val="BookText"/>
        <w:rPr/>
      </w:pPr>
      <w:r>
        <w:rPr>
          <w:rFonts w:ascii="Amiri" w:hAnsi="Amiri" w:eastAsia="Amiri" w:cs="Amiri"/>
          <w:color w:val="111111"/>
          <w:sz w:val="28"/>
          <w:sz w:val="28"/>
          <w:szCs w:val="28"/>
          <w:rtl w:val="true"/>
          <w:lang w:bidi="ar-SA"/>
        </w:rPr>
        <w:t>فللبراءة بعد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على عدم الاعتبار موجود كموثقة يونس بن يعقوب المتقدّمة الواردة في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اعتبارها من الخبث في ثوبي الاحرام فلما تقدّم من صحيح حريز الدال بإطلاقه على اعتبارها فيهما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البدن فتعتبر طهارته من الخبث في خصوص حالة الطواف و صلاته كما سيأتي إن شاء اللّه تعالى، و الزائد عن ذلك تجري البراءة من شرطية الطهارة فيه بعد عدم الدليل على اعتبارها فيه</w:t>
      </w:r>
      <w:r>
        <w:rPr>
          <w:rFonts w:eastAsia="Amiri" w:cs="Amiri" w:ascii="Amiri" w:hAnsi="Amiri"/>
          <w:color w:val="111111"/>
          <w:sz w:val="28"/>
          <w:szCs w:val="28"/>
          <w:rtl w:val="true"/>
          <w:lang w:bidi="ar-SA"/>
        </w:rPr>
        <w:t xml:space="preserve">. </w:t>
      </w:r>
      <w:bookmarkStart w:id="2711" w:name="pg14675_163443"/>
    </w:p>
    <w:p>
      <w:pPr>
        <w:pStyle w:val="Heading5"/>
        <w:numPr>
          <w:ilvl w:val="4"/>
          <w:numId w:val="1"/>
        </w:numPr>
        <w:rPr/>
      </w:pPr>
      <w:bookmarkStart w:id="2712" w:name="__RefHeading___Toc3074574_1878427129"/>
      <w:bookmarkStart w:id="2713" w:name="_Toc1148"/>
      <w:bookmarkEnd w:id="2711"/>
      <w:bookmarkEnd w:id="2712"/>
      <w:r>
        <w:rPr>
          <w:rtl w:val="true"/>
        </w:rPr>
        <w:t>الطواف</w:t>
      </w:r>
      <w:bookmarkEnd w:id="2713"/>
    </w:p>
    <w:p>
      <w:pPr>
        <w:pStyle w:val="Heading6"/>
        <w:numPr>
          <w:ilvl w:val="5"/>
          <w:numId w:val="1"/>
        </w:numPr>
        <w:rPr/>
      </w:pPr>
      <w:bookmarkStart w:id="2714" w:name="__RefHeading___Toc3074576_1878427129"/>
      <w:bookmarkStart w:id="2715" w:name="_Toc1149"/>
      <w:bookmarkEnd w:id="2714"/>
      <w:r>
        <w:rPr>
          <w:rtl w:val="true"/>
        </w:rPr>
        <w:t>اشارة</w:t>
      </w:r>
      <w:bookmarkEnd w:id="2715"/>
    </w:p>
    <w:p>
      <w:pPr>
        <w:pStyle w:val="BookText"/>
        <w:rPr/>
      </w:pPr>
      <w:r>
        <w:rPr>
          <w:rFonts w:ascii="Amiri" w:hAnsi="Amiri" w:eastAsia="Amiri" w:cs="Amiri"/>
          <w:color w:val="111111"/>
          <w:sz w:val="28"/>
          <w:sz w:val="28"/>
          <w:szCs w:val="28"/>
          <w:rtl w:val="true"/>
          <w:lang w:bidi="ar-SA"/>
        </w:rPr>
        <w:t>يعتبر في الطواف مضافا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بقسميه و من الخبث، و الختان للذكور، و 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الشاكّ‌ في الطهارة من الحدث يلزمه تحصيلها الا إذا كانت حالته السابقة الطهارة أو فرض طرو الشك بعد الفراغ من الطواف، غايته يلزمه تحصيلها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الشاكّ‌ في الطهارة من الخبث يبني على تحقّقها مطلقا الا إذا كانت الحالة السابقة هي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 الطواف مضافا الى الشروط‍‌ الأربعة المتقدّمة كون الأشواط‍‌ سبعة متوالية، يبتدئ كل واحد منها بالحجر الأسود و ينتهي به، مع جعل الكعبة على اليسار في كل حالاته، و ادخال حجر إسماعيل في المطاف، و الخروج عن الكعبة و شاذروانها، و السير بخطوات مختارة، و ضبط‍‌ عدد الأشواط‍‌، و عدم القران بين طوافين، و عدم الخروج في الأثناء عن المطاف على تفصيل، و عدم الزيادة على سبعة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المشهور في الطواف ان يكون بين الكعبة و مقام إبراهيم و بمقدار ذلك من الجوانب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716" w:name="__RefHeading___Toc3074578_1878427129"/>
      <w:bookmarkStart w:id="2717" w:name="_Toc1150"/>
      <w:bookmarkEnd w:id="2716"/>
      <w:r>
        <w:rPr/>
        <w:t>1</w:t>
      </w:r>
      <w:r>
        <w:rPr>
          <w:rtl w:val="true"/>
        </w:rPr>
        <w:t xml:space="preserve"> - </w:t>
      </w:r>
      <w:r>
        <w:rPr>
          <w:rtl w:val="true"/>
        </w:rPr>
        <w:t>اما اعتبار النيّة بمعنى قصد الطواف</w:t>
      </w:r>
      <w:bookmarkEnd w:id="2717"/>
    </w:p>
    <w:p>
      <w:pPr>
        <w:pStyle w:val="BookText"/>
        <w:rPr/>
      </w:pPr>
      <w:r>
        <w:rPr>
          <w:rFonts w:ascii="Amiri" w:hAnsi="Amiri" w:eastAsia="Amiri" w:cs="Amiri"/>
          <w:color w:val="111111"/>
          <w:sz w:val="28"/>
          <w:sz w:val="28"/>
          <w:szCs w:val="28"/>
          <w:rtl w:val="true"/>
          <w:lang w:bidi="ar-SA"/>
        </w:rPr>
        <w:t>فلأنّه من الامور القصدية التي لا تتحقّق الا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اعتبارها بمعنى قصد القربة فلأن ذلك لازم عباديته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 نثبت عباديته‌؟ ذلك اما بارتكاز المتشرّعة المتوارث يدا </w:t>
      </w:r>
      <w:bookmarkStart w:id="2718" w:name="pg14675_163444"/>
    </w:p>
    <w:p>
      <w:pPr>
        <w:pStyle w:val="BookText"/>
        <w:rPr/>
      </w:pPr>
      <w:bookmarkEnd w:id="2718"/>
      <w:r>
        <w:rPr>
          <w:rFonts w:ascii="Amiri" w:hAnsi="Amiri" w:eastAsia="Amiri" w:cs="Amiri"/>
          <w:color w:val="111111"/>
          <w:sz w:val="28"/>
          <w:sz w:val="28"/>
          <w:szCs w:val="28"/>
          <w:rtl w:val="true"/>
          <w:lang w:bidi="ar-SA"/>
        </w:rPr>
        <w:t xml:space="preserve">بيد عن المعصوم عليه السّلام، أو لان الحج ليس الا عبارة عن مجموع الأجزاء التي أحدها الطواف، و حيث انّه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ممّا بني عليه الإسلام كما في الحديث الشريف</w:t>
      </w:r>
      <w:r>
        <w:rPr>
          <w:rStyle w:val="FootnoteAnchor"/>
          <w:rtl w:val="true"/>
        </w:rPr>
        <w:footnoteReference w:id="934"/>
      </w:r>
      <w:r>
        <w:rPr>
          <w:rFonts w:ascii="Amiri" w:hAnsi="Amiri" w:eastAsia="Amiri" w:cs="Amiri"/>
          <w:color w:val="111111"/>
          <w:sz w:val="28"/>
          <w:sz w:val="28"/>
          <w:szCs w:val="28"/>
          <w:rtl w:val="true"/>
          <w:lang w:bidi="ar-SA"/>
        </w:rPr>
        <w:t xml:space="preserve">، و لا يحتمل بناء الإسلام على أمر غير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كونه عباديا أيضا</w:t>
      </w:r>
      <w:r>
        <w:rPr>
          <w:rFonts w:eastAsia="Amiri" w:cs="Amiri" w:ascii="Amiri" w:hAnsi="Amiri"/>
          <w:color w:val="111111"/>
          <w:sz w:val="28"/>
          <w:szCs w:val="28"/>
          <w:rtl w:val="true"/>
          <w:lang w:bidi="ar-SA"/>
        </w:rPr>
        <w:t>.</w:t>
      </w:r>
    </w:p>
    <w:p>
      <w:pPr>
        <w:pStyle w:val="Heading6"/>
        <w:numPr>
          <w:ilvl w:val="5"/>
          <w:numId w:val="1"/>
        </w:numPr>
        <w:rPr/>
      </w:pPr>
      <w:bookmarkStart w:id="2719" w:name="__RefHeading___Toc3074580_1878427129"/>
      <w:bookmarkStart w:id="2720" w:name="_Toc1151"/>
      <w:bookmarkEnd w:id="2719"/>
      <w:r>
        <w:rPr/>
        <w:t>2</w:t>
      </w:r>
      <w:r>
        <w:rPr>
          <w:rtl w:val="true"/>
        </w:rPr>
        <w:t xml:space="preserve"> - </w:t>
      </w:r>
      <w:r>
        <w:rPr>
          <w:rtl w:val="true"/>
        </w:rPr>
        <w:t>و اما اشتراطه بالطهارة من الحدث بكلا قسميه</w:t>
      </w:r>
      <w:bookmarkEnd w:id="2720"/>
    </w:p>
    <w:p>
      <w:pPr>
        <w:pStyle w:val="BookText"/>
        <w:rPr/>
      </w:pPr>
      <w:r>
        <w:rPr>
          <w:rFonts w:ascii="Amiri" w:hAnsi="Amiri" w:eastAsia="Amiri" w:cs="Amiri"/>
          <w:color w:val="111111"/>
          <w:sz w:val="28"/>
          <w:sz w:val="28"/>
          <w:szCs w:val="28"/>
          <w:rtl w:val="true"/>
          <w:lang w:bidi="ar-SA"/>
        </w:rPr>
        <w:t>فلم ينقل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علي بن جعفر عن أخيه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طاف بالبيت و هو جنب فذكر و هو في الطواف،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يقطع الطواف و لا يعتدّ بشيء ممّا 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طاف ثم ذكر انّه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 لا يعتدّ به</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معارض برواية زيد الشحّام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طاف بالبيت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النسبة بينهما هي التباين لشمول كلّ‌ منهما للواجب و المندوب</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المناسب بمقتضى القاعدة لو لم يكن مرجح لأحدهما التساقط‍‌ و الرجوع إلى البراءة، الا انّه توجد روايات مفصلة بين الطواف الواجب فتلزم فيه الطهارة و المندوب فلا تلزم فيه، كموثق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تطوّعا فليتوضّأ و ليصل</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فإنّه دال على شرطية الطهارة في الطواف الواجب و عدمها في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يصلح مثل ذلك وجها للجمع بين </w:t>
      </w:r>
      <w:bookmarkStart w:id="2721" w:name="pg14675_163445"/>
    </w:p>
    <w:p>
      <w:pPr>
        <w:pStyle w:val="BookText"/>
        <w:rPr/>
      </w:pPr>
      <w:bookmarkEnd w:id="2721"/>
      <w:r>
        <w:rPr>
          <w:rFonts w:ascii="Amiri" w:hAnsi="Amiri" w:eastAsia="Amiri" w:cs="Amiri"/>
          <w:color w:val="111111"/>
          <w:sz w:val="28"/>
          <w:sz w:val="28"/>
          <w:szCs w:val="28"/>
          <w:rtl w:val="true"/>
          <w:lang w:bidi="ar-SA"/>
        </w:rPr>
        <w:t>الحديثين السابقين بحمل الأوّل على الواجب و الثاني على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صحّة سند الثاني و غض النظر عن ضعف سند الشيخ الى الشحام بأبي جميلة و الا فالنوبة لا تصل إلى ما ذكر</w:t>
      </w:r>
      <w:r>
        <w:rPr>
          <w:rFonts w:eastAsia="Amiri" w:cs="Amiri" w:ascii="Amiri" w:hAnsi="Amiri"/>
          <w:color w:val="111111"/>
          <w:sz w:val="28"/>
          <w:szCs w:val="28"/>
          <w:rtl w:val="true"/>
          <w:lang w:bidi="ar-SA"/>
        </w:rPr>
        <w:t>.</w:t>
      </w:r>
    </w:p>
    <w:p>
      <w:pPr>
        <w:pStyle w:val="Heading6"/>
        <w:numPr>
          <w:ilvl w:val="5"/>
          <w:numId w:val="1"/>
        </w:numPr>
        <w:rPr/>
      </w:pPr>
      <w:bookmarkStart w:id="2722" w:name="__RefHeading___Toc3074582_1878427129"/>
      <w:bookmarkStart w:id="2723" w:name="_Toc1152"/>
      <w:bookmarkEnd w:id="2722"/>
      <w:r>
        <w:rPr/>
        <w:t>3</w:t>
      </w:r>
      <w:r>
        <w:rPr>
          <w:rtl w:val="true"/>
        </w:rPr>
        <w:t xml:space="preserve"> - </w:t>
      </w:r>
      <w:r>
        <w:rPr>
          <w:rtl w:val="true"/>
        </w:rPr>
        <w:t>و اما اعتبار الطهارة من الخبث</w:t>
      </w:r>
      <w:bookmarkEnd w:id="2723"/>
    </w:p>
    <w:p>
      <w:pPr>
        <w:pStyle w:val="BookText"/>
        <w:rPr/>
      </w:pPr>
      <w:r>
        <w:rPr>
          <w:rFonts w:ascii="Amiri" w:hAnsi="Amiri" w:eastAsia="Amiri" w:cs="Amiri"/>
          <w:color w:val="111111"/>
          <w:sz w:val="28"/>
          <w:sz w:val="28"/>
          <w:szCs w:val="28"/>
          <w:rtl w:val="true"/>
          <w:lang w:bidi="ar-SA"/>
        </w:rPr>
        <w:t>فقد يستدل له بحديث يونس بن يعقوب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ثوبي شيئا من دم و أنا أطوف،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الموضع ثم اخرج فاغسله، ثم عد فابن على طوفك</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 ضعيف بطريق الصدوق بالحكم بن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بناء على كبرى وثاقة كل من ورد في أسانيد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بطريق الشيخ بمحسن بن أحمد فإنّه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ذلك بالنبوي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و لكنه واضح الوهن لعدم وروده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مال صاحب المدارك الى الكراهة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على تقدير صحّة سند الحديث قد يعارض بما رواه البزنطي عن بعض أصحابه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ثوبه دم ممّا لا تجوز الصلاة في مثله فطاف في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اجزأه الطواف ثم ينزعه و يصلّي في ثوب طاهر</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بدعوى انه يدل على عدم شرطية الطهارة</w:t>
      </w:r>
      <w:r>
        <w:rPr>
          <w:rFonts w:eastAsia="Amiri" w:cs="Amiri" w:ascii="Amiri" w:hAnsi="Amiri"/>
          <w:color w:val="111111"/>
          <w:sz w:val="28"/>
          <w:szCs w:val="28"/>
          <w:rtl w:val="true"/>
          <w:lang w:bidi="ar-SA"/>
        </w:rPr>
        <w:t xml:space="preserve">. </w:t>
      </w:r>
      <w:bookmarkStart w:id="2724" w:name="pg14675_163446"/>
    </w:p>
    <w:p>
      <w:pPr>
        <w:pStyle w:val="BookText"/>
        <w:rPr/>
      </w:pPr>
      <w:bookmarkEnd w:id="2724"/>
      <w:r>
        <w:rPr>
          <w:rFonts w:ascii="Amiri" w:hAnsi="Amiri" w:eastAsia="Amiri" w:cs="Amiri"/>
          <w:color w:val="111111"/>
          <w:sz w:val="28"/>
          <w:sz w:val="28"/>
          <w:szCs w:val="28"/>
          <w:rtl w:val="true"/>
          <w:lang w:bidi="ar-SA"/>
        </w:rPr>
        <w:t>و يمكن الجواب بكونه ناظرا الى من التفت الى النجاسة بعد الفراغ من الطواف فلا يعارض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ضعف سنده بالارسال حتى بناء على تمامية كبرى ان الثلاثة لا يروون الا عن ثقة، فان مثل ذلك نافع فيما لو صرّح باسم الراوي، اما مع عدم التصريح باسمه فحيث نعلم من الخارج برواية البزنطي عن بعض الضعاف فلا يمكن الأخذ بروايته في المقام لاحتمال ان المرسل عنه من اولئك الضعاف و يكون التمسّك بالكبرى السابقة تمسّكا بالعام في الشبهة المصداقية لفرض ان المقام يشتمل على كبرى عامّة قد طرأ عليها المخصص و لا يعلم ان الفرد المشكوك داخل في أي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ان الفتوى بشرطية طهارة اللباس أثناء الطواف غير ممكنة لضعف مستندها، و الأصل يقتضي البراءة الا ان التنزل إلى الاحتياط‍‌ تحفّظا من مخالفة المشهور أمر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البدن فلم ترد رواية تدلّ‌ على اعتبار الطهارة فيه الا ان ما دل على اعتبارها في اللباس يمكن ان يدل على اعتبارها فيه لعدم الفرق بل و للأولوية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فالمناسب التنزّل الى الاحتياط‍‌ بلحاظ‍‌ البدن أيضا</w:t>
      </w:r>
      <w:r>
        <w:rPr>
          <w:rFonts w:eastAsia="Amiri" w:cs="Amiri" w:ascii="Amiri" w:hAnsi="Amiri"/>
          <w:color w:val="111111"/>
          <w:sz w:val="28"/>
          <w:szCs w:val="28"/>
          <w:rtl w:val="true"/>
          <w:lang w:bidi="ar-SA"/>
        </w:rPr>
        <w:t>.</w:t>
      </w:r>
    </w:p>
    <w:p>
      <w:pPr>
        <w:pStyle w:val="Heading6"/>
        <w:numPr>
          <w:ilvl w:val="5"/>
          <w:numId w:val="1"/>
        </w:numPr>
        <w:rPr/>
      </w:pPr>
      <w:bookmarkStart w:id="2725" w:name="__RefHeading___Toc3074584_1878427129"/>
      <w:bookmarkStart w:id="2726" w:name="_Toc1153"/>
      <w:bookmarkEnd w:id="2725"/>
      <w:r>
        <w:rPr/>
        <w:t>4</w:t>
      </w:r>
      <w:r>
        <w:rPr>
          <w:rtl w:val="true"/>
        </w:rPr>
        <w:t xml:space="preserve"> - </w:t>
      </w:r>
      <w:r>
        <w:rPr>
          <w:rtl w:val="true"/>
        </w:rPr>
        <w:t>و اما اعتبار الختان للذكور</w:t>
      </w:r>
      <w:bookmarkEnd w:id="272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غلف لا يطوف بالبيت، و لا بأس ان تطوف المرأة</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2727" w:name="pg14675_163447"/>
    </w:p>
    <w:p>
      <w:pPr>
        <w:pStyle w:val="BookText"/>
        <w:rPr/>
      </w:pPr>
      <w:bookmarkEnd w:id="2727"/>
      <w:r>
        <w:rPr>
          <w:rFonts w:ascii="Amiri" w:hAnsi="Amiri" w:eastAsia="Amiri" w:cs="Amiri"/>
          <w:color w:val="111111"/>
          <w:sz w:val="28"/>
          <w:sz w:val="28"/>
          <w:szCs w:val="28"/>
          <w:rtl w:val="true"/>
          <w:lang w:bidi="ar-SA"/>
        </w:rPr>
        <w:t>و هي كما نرى مطلقة تشمل غير البالغين أيضا و الطواف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حجّ‌ الصبي و هو غير مختون فلا يحق له بعد البلوغ الزواج الا بعد تدارك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الحكم يعمّ‌ الصبي غير المميّز أيضا؟ يمكن ان يقال بقصور النص عن شموله لأنه ناظر الى من يصدق عليه انّه يطوف بالبيت، و الصبي غير المميّز لا يطوف بل يطاف به، و معه يتمسّك بالبراءة من الشرطية في حقه</w:t>
      </w:r>
      <w:r>
        <w:rPr>
          <w:rFonts w:eastAsia="Amiri" w:cs="Amiri" w:ascii="Amiri" w:hAnsi="Amiri"/>
          <w:color w:val="111111"/>
          <w:sz w:val="28"/>
          <w:szCs w:val="28"/>
          <w:rtl w:val="true"/>
          <w:lang w:bidi="ar-SA"/>
        </w:rPr>
        <w:t>.</w:t>
      </w:r>
    </w:p>
    <w:p>
      <w:pPr>
        <w:pStyle w:val="Heading6"/>
        <w:numPr>
          <w:ilvl w:val="5"/>
          <w:numId w:val="1"/>
        </w:numPr>
        <w:rPr/>
      </w:pPr>
      <w:bookmarkStart w:id="2728" w:name="__RefHeading___Toc3074586_1878427129"/>
      <w:bookmarkStart w:id="2729" w:name="_Toc1154"/>
      <w:bookmarkEnd w:id="2728"/>
      <w:r>
        <w:rPr/>
        <w:t>5</w:t>
      </w:r>
      <w:r>
        <w:rPr>
          <w:rtl w:val="true"/>
        </w:rPr>
        <w:t xml:space="preserve"> - </w:t>
      </w:r>
      <w:r>
        <w:rPr>
          <w:rtl w:val="true"/>
        </w:rPr>
        <w:t>و اما اعتبار ستر العورة</w:t>
      </w:r>
      <w:bookmarkEnd w:id="2729"/>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 تارة بإطلاق التنزيل في الحديث المشهور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اخرى بالروايات المتعدّدة الواردة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يطوفنّ‌ بالبيت عريان</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تقدّم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ضعيف السند في جميع الروايات التي ورد فيها فراجع</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التنزّل و غضّ‌ النظر عن ذلك باعتبار ان تعدّدها يورث للفقيه الاطمئنان بصدور المضمون المذكور فيمكن ان يقال انّها لا تدلّ‌ على المطلوب لان النسبة بين الطواف عاريا المنهي عنه و بين عدم ستر العورة العموم من وجه، فقد يتحقّق الأوّل دون الثاني، كمن يطوف بغير ثوب و قد ستر عورته بالطين، و قد يفرض العكس، كمن يطوف في ثوب مثقوب ترى العورة من خلاله</w:t>
      </w:r>
      <w:r>
        <w:rPr>
          <w:rFonts w:eastAsia="Amiri" w:cs="Amiri" w:ascii="Amiri" w:hAnsi="Amiri"/>
          <w:color w:val="111111"/>
          <w:sz w:val="28"/>
          <w:szCs w:val="28"/>
          <w:rtl w:val="true"/>
          <w:lang w:bidi="ar-SA"/>
        </w:rPr>
        <w:t xml:space="preserve">. </w:t>
      </w:r>
      <w:bookmarkStart w:id="2730" w:name="pg14675_163448"/>
    </w:p>
    <w:p>
      <w:pPr>
        <w:pStyle w:val="BookText"/>
        <w:rPr/>
      </w:pPr>
      <w:bookmarkEnd w:id="2730"/>
      <w:r>
        <w:rPr>
          <w:rFonts w:ascii="Amiri" w:hAnsi="Amiri" w:eastAsia="Amiri" w:cs="Amiri"/>
          <w:color w:val="111111"/>
          <w:sz w:val="28"/>
          <w:sz w:val="28"/>
          <w:szCs w:val="28"/>
          <w:rtl w:val="true"/>
          <w:lang w:bidi="ar-SA"/>
        </w:rPr>
        <w:t>و عليه فما عليه الفتوى لا تدلّ‌ عليه الروايات، و ما تدلّ‌ عليه غير ملتزم لدى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يمكن الفتوى بشرطية الستر في الطواف و يلزم التنزّل الى الاحتياط‍‌</w:t>
      </w:r>
      <w:r>
        <w:rPr>
          <w:rFonts w:eastAsia="Amiri" w:cs="Amiri" w:ascii="Amiri" w:hAnsi="Amiri"/>
          <w:color w:val="111111"/>
          <w:sz w:val="28"/>
          <w:szCs w:val="28"/>
          <w:rtl w:val="true"/>
          <w:lang w:bidi="ar-SA"/>
        </w:rPr>
        <w:t>.</w:t>
      </w:r>
    </w:p>
    <w:p>
      <w:pPr>
        <w:pStyle w:val="Heading6"/>
        <w:numPr>
          <w:ilvl w:val="5"/>
          <w:numId w:val="1"/>
        </w:numPr>
        <w:rPr/>
      </w:pPr>
      <w:bookmarkStart w:id="2731" w:name="__RefHeading___Toc3074588_1878427129"/>
      <w:bookmarkStart w:id="2732" w:name="_Toc1155"/>
      <w:bookmarkEnd w:id="2731"/>
      <w:r>
        <w:rPr/>
        <w:t>6</w:t>
      </w:r>
      <w:r>
        <w:rPr>
          <w:rtl w:val="true"/>
        </w:rPr>
        <w:t xml:space="preserve"> - </w:t>
      </w:r>
      <w:r>
        <w:rPr>
          <w:rtl w:val="true"/>
        </w:rPr>
        <w:t>و اما ان الشاكّ‌ في الطهارة من الحدث يلزمه تحصيلها</w:t>
      </w:r>
      <w:bookmarkEnd w:id="2732"/>
    </w:p>
    <w:p>
      <w:pPr>
        <w:pStyle w:val="BookText"/>
        <w:rPr/>
      </w:pPr>
      <w:r>
        <w:rPr>
          <w:rFonts w:ascii="Amiri" w:hAnsi="Amiri" w:eastAsia="Amiri" w:cs="Amiri"/>
          <w:color w:val="111111"/>
          <w:sz w:val="28"/>
          <w:sz w:val="28"/>
          <w:szCs w:val="28"/>
          <w:rtl w:val="true"/>
          <w:lang w:bidi="ar-SA"/>
        </w:rPr>
        <w:t>فللزوم احراز الشرط‍‌ و الا لم يتحقّق الفراغ اليقيني بعد الاشتغال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لو كانت الحالة السابقة هي الطهارة تصير محرزة بالاستصحاب، و هكذا لو كان الشكّ‌ بعد الفراغ من الطواف لصيرورتها محرزة بقاعدة الفراغ المستندة الى 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لزوم تحصيلها بلحاظ‍‌ صلاة الطواف فلعدم تحقّق الفراغ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جريانها بلحاظ‍‌ الطواف لا يستلزم تحقّق الطهارة واقعا كي لا تبقى حاجة لإحرازها من جديد بلحاظ‍‌ الصلاة، و انما الشارع قد حكم بعدم الاعتناء بالشك ما دام ذلك بعد الفراغ، و هذا الحكم يختص بما فرغ منه و هو الطواف دون ما لم يفرغ منه كالصلاة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إذا فرض طرو الشكّ‌ بعد الفراغ من الطواف و الصلاة معا حكم بصحتهما، غايته يلزم تحصيل الطهارة بلحاظ‍‌ الأعمال الجديدة الاخرى المشروطة بالطهارة لو كانت</w:t>
      </w:r>
      <w:r>
        <w:rPr>
          <w:rFonts w:eastAsia="Amiri" w:cs="Amiri" w:ascii="Amiri" w:hAnsi="Amiri"/>
          <w:color w:val="111111"/>
          <w:sz w:val="28"/>
          <w:szCs w:val="28"/>
          <w:rtl w:val="true"/>
          <w:lang w:bidi="ar-SA"/>
        </w:rPr>
        <w:t xml:space="preserve">. </w:t>
      </w:r>
      <w:bookmarkStart w:id="2733" w:name="pg14675_163449"/>
    </w:p>
    <w:p>
      <w:pPr>
        <w:pStyle w:val="Heading6"/>
        <w:numPr>
          <w:ilvl w:val="5"/>
          <w:numId w:val="1"/>
        </w:numPr>
        <w:rPr/>
      </w:pPr>
      <w:bookmarkStart w:id="2734" w:name="__RefHeading___Toc3074590_1878427129"/>
      <w:bookmarkStart w:id="2735" w:name="_Toc1156"/>
      <w:bookmarkEnd w:id="2733"/>
      <w:bookmarkEnd w:id="2734"/>
      <w:r>
        <w:rPr/>
        <w:t>7</w:t>
      </w:r>
      <w:r>
        <w:rPr>
          <w:rtl w:val="true"/>
        </w:rPr>
        <w:t xml:space="preserve"> - </w:t>
      </w:r>
      <w:r>
        <w:rPr>
          <w:rtl w:val="true"/>
        </w:rPr>
        <w:t>و اما ان الشاكّ‌ في الطهارة من الخبث يبني على تحقّقها</w:t>
      </w:r>
      <w:bookmarkEnd w:id="2735"/>
    </w:p>
    <w:p>
      <w:pPr>
        <w:pStyle w:val="BookText"/>
        <w:rPr/>
      </w:pPr>
      <w:r>
        <w:rPr>
          <w:rFonts w:ascii="Amiri" w:hAnsi="Amiri" w:eastAsia="Amiri" w:cs="Amiri"/>
          <w:color w:val="111111"/>
          <w:sz w:val="28"/>
          <w:sz w:val="28"/>
          <w:szCs w:val="28"/>
          <w:rtl w:val="true"/>
          <w:lang w:bidi="ar-SA"/>
        </w:rPr>
        <w:t>فلقاعدة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استثناء المسبوق بالنجاسة فلاستصحابها الحاكم على قاعدة الطهارة</w:t>
      </w:r>
      <w:r>
        <w:rPr>
          <w:rFonts w:eastAsia="Amiri" w:cs="Amiri" w:ascii="Amiri" w:hAnsi="Amiri"/>
          <w:color w:val="111111"/>
          <w:sz w:val="28"/>
          <w:szCs w:val="28"/>
          <w:rtl w:val="true"/>
          <w:lang w:bidi="ar-SA"/>
        </w:rPr>
        <w:t>.</w:t>
      </w:r>
    </w:p>
    <w:p>
      <w:pPr>
        <w:pStyle w:val="Heading6"/>
        <w:numPr>
          <w:ilvl w:val="5"/>
          <w:numId w:val="1"/>
        </w:numPr>
        <w:rPr/>
      </w:pPr>
      <w:bookmarkStart w:id="2736" w:name="__RefHeading___Toc3074592_1878427129"/>
      <w:bookmarkStart w:id="2737" w:name="_Toc1157"/>
      <w:bookmarkEnd w:id="2736"/>
      <w:r>
        <w:rPr/>
        <w:t>8</w:t>
      </w:r>
      <w:r>
        <w:rPr>
          <w:rtl w:val="true"/>
        </w:rPr>
        <w:t xml:space="preserve"> - </w:t>
      </w:r>
      <w:r>
        <w:rPr>
          <w:rtl w:val="true"/>
        </w:rPr>
        <w:t>و اما ان عدد الأشواط‍‌ سبعة</w:t>
      </w:r>
      <w:bookmarkEnd w:id="2737"/>
    </w:p>
    <w:p>
      <w:pPr>
        <w:pStyle w:val="BookText"/>
        <w:rPr/>
      </w:pPr>
      <w:r>
        <w:rPr>
          <w:rFonts w:ascii="Amiri" w:hAnsi="Amiri" w:eastAsia="Amiri" w:cs="Amiri"/>
          <w:color w:val="111111"/>
          <w:sz w:val="28"/>
          <w:sz w:val="28"/>
          <w:szCs w:val="28"/>
          <w:rtl w:val="true"/>
          <w:lang w:bidi="ar-SA"/>
        </w:rPr>
        <w:t>فمما لا خلاف فيه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يستفاد من الروايات الدالّة على ان الشاكّ‌ بين ستّة أشواط‍‌ و سبعة يعيد، كصحيحة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بالبيت طواف الفريضة فلم يدر ستّة طاف أم 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الروايات الدالّة على ان من طاف ثمانية يضيف إليها ستّة، كصحيحة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فاستيقن انه طاف ثمانية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إليها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استيقن انه طاف بين الصفا و المروة ثمانية فليضف إليها ستّة</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2738" w:name="__RefHeading___Toc3074594_1878427129"/>
      <w:bookmarkStart w:id="2739" w:name="_Toc1158"/>
      <w:bookmarkEnd w:id="2738"/>
      <w:r>
        <w:rPr/>
        <w:t>9</w:t>
      </w:r>
      <w:r>
        <w:rPr>
          <w:rtl w:val="true"/>
        </w:rPr>
        <w:t xml:space="preserve"> - </w:t>
      </w:r>
      <w:r>
        <w:rPr>
          <w:rtl w:val="true"/>
        </w:rPr>
        <w:t>و اما اعتبار التوالي</w:t>
      </w:r>
      <w:bookmarkEnd w:id="2739"/>
    </w:p>
    <w:p>
      <w:pPr>
        <w:pStyle w:val="BookText"/>
        <w:rPr/>
      </w:pPr>
      <w:r>
        <w:rPr>
          <w:rFonts w:ascii="Amiri" w:hAnsi="Amiri" w:eastAsia="Amiri" w:cs="Amiri"/>
          <w:color w:val="111111"/>
          <w:sz w:val="28"/>
          <w:sz w:val="28"/>
          <w:szCs w:val="28"/>
          <w:rtl w:val="true"/>
          <w:lang w:bidi="ar-SA"/>
        </w:rPr>
        <w:t>فلأنّه عمل واحد مركّب من سبعة أشواط‍‌، و هو لا يصدق عرفا الا مع التوالي عرفا، كعنوان الاذان و الصلاة فانّهما لا يصدقان عرفا بدون توال بين أجزائهما</w:t>
      </w:r>
      <w:r>
        <w:rPr>
          <w:rFonts w:eastAsia="Amiri" w:cs="Amiri" w:ascii="Amiri" w:hAnsi="Amiri"/>
          <w:color w:val="111111"/>
          <w:sz w:val="28"/>
          <w:szCs w:val="28"/>
          <w:rtl w:val="true"/>
          <w:lang w:bidi="ar-SA"/>
        </w:rPr>
        <w:t>.</w:t>
      </w:r>
    </w:p>
    <w:p>
      <w:pPr>
        <w:pStyle w:val="Heading6"/>
        <w:numPr>
          <w:ilvl w:val="5"/>
          <w:numId w:val="1"/>
        </w:numPr>
        <w:rPr/>
      </w:pPr>
      <w:bookmarkStart w:id="2740" w:name="__RefHeading___Toc3074596_1878427129"/>
      <w:bookmarkStart w:id="2741" w:name="_Toc1159"/>
      <w:bookmarkEnd w:id="2740"/>
      <w:r>
        <w:rPr/>
        <w:t>10</w:t>
      </w:r>
      <w:r>
        <w:rPr>
          <w:rtl w:val="true"/>
        </w:rPr>
        <w:t xml:space="preserve"> - </w:t>
      </w:r>
      <w:r>
        <w:rPr>
          <w:rtl w:val="true"/>
        </w:rPr>
        <w:t>و اما ان البدء و الختم بالحجر الأسود</w:t>
      </w:r>
      <w:bookmarkEnd w:id="274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اختصر في الحجر الطواف فليعد طوافه </w:t>
      </w:r>
      <w:bookmarkStart w:id="2742" w:name="pg14675_163450"/>
    </w:p>
    <w:p>
      <w:pPr>
        <w:pStyle w:val="BookText"/>
        <w:rPr/>
      </w:pPr>
      <w:bookmarkEnd w:id="2742"/>
      <w:r>
        <w:rPr>
          <w:rFonts w:ascii="IRNazanin" w:hAnsi="IRNazanin" w:eastAsia="IRNazanin"/>
          <w:color w:val="111111"/>
          <w:sz w:val="28"/>
          <w:sz w:val="28"/>
          <w:szCs w:val="28"/>
          <w:rtl w:val="true"/>
          <w:lang w:bidi="fa-IR"/>
        </w:rPr>
        <w:t>من الحجر الأسود إلى الحجر الأسود</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 طريقي الكليني و الصدوق إلى معاوية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 السيرة القطعية المتوارثة بين جميع المسلمين، و لو كان الواجب غير ذلك 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كلام في أنّه هل يلزم مقارنة الجزء المقدّم من البدن لأوّل جزء من الحجر؟ ثم ما هو الجزء المقدّم من البدن فهل هو الأنف أو إبهام الرجل أو غير ذلك‌؟</w:t>
      </w:r>
    </w:p>
    <w:p>
      <w:pPr>
        <w:pStyle w:val="BookText"/>
        <w:rPr/>
      </w:pPr>
      <w:r>
        <w:rPr>
          <w:rFonts w:ascii="Amiri" w:hAnsi="Amiri" w:eastAsia="Amiri" w:cs="Amiri"/>
          <w:color w:val="111111"/>
          <w:sz w:val="28"/>
          <w:sz w:val="28"/>
          <w:szCs w:val="28"/>
          <w:rtl w:val="true"/>
          <w:lang w:bidi="ar-SA"/>
        </w:rPr>
        <w:t>و كل هذا تدقيق زائد لا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بمقتضى الصحيحة المتقدّمة صدق ان الطواف من الحجر و إليه و ان لم يكن الجزء المقدّم من البدن مقارنا لبداية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الاحتياط‍‌ فبامكانه الوقوف قبل الحجر بقليل بقصد تحقّق الطواف من بداية الحجر و يكون الاتيان بالزائد من باب المقدّمة العلمية</w:t>
      </w:r>
      <w:r>
        <w:rPr>
          <w:rFonts w:eastAsia="Amiri" w:cs="Amiri" w:ascii="Amiri" w:hAnsi="Amiri"/>
          <w:color w:val="111111"/>
          <w:sz w:val="28"/>
          <w:szCs w:val="28"/>
          <w:rtl w:val="true"/>
          <w:lang w:bidi="ar-SA"/>
        </w:rPr>
        <w:t>.</w:t>
      </w:r>
    </w:p>
    <w:p>
      <w:pPr>
        <w:pStyle w:val="Heading6"/>
        <w:numPr>
          <w:ilvl w:val="5"/>
          <w:numId w:val="1"/>
        </w:numPr>
        <w:rPr/>
      </w:pPr>
      <w:bookmarkStart w:id="2743" w:name="__RefHeading___Toc3074598_1878427129"/>
      <w:bookmarkStart w:id="2744" w:name="_Toc1160"/>
      <w:bookmarkEnd w:id="2743"/>
      <w:r>
        <w:rPr/>
        <w:t>11</w:t>
      </w:r>
      <w:r>
        <w:rPr>
          <w:rtl w:val="true"/>
        </w:rPr>
        <w:t xml:space="preserve"> - </w:t>
      </w:r>
      <w:r>
        <w:rPr>
          <w:rtl w:val="true"/>
        </w:rPr>
        <w:t>و اما ان اللازم جعل الكعبة على يسار الطائف دون يمينه أو</w:t>
      </w:r>
      <w:bookmarkEnd w:id="2744"/>
    </w:p>
    <w:p>
      <w:pPr>
        <w:pStyle w:val="BookText"/>
        <w:rPr/>
      </w:pPr>
      <w:r>
        <w:rPr>
          <w:rFonts w:ascii="IRNazanin" w:hAnsi="IRNazanin" w:eastAsia="IRNazanin"/>
          <w:color w:val="111111"/>
          <w:sz w:val="28"/>
          <w:sz w:val="28"/>
          <w:szCs w:val="28"/>
          <w:rtl w:val="true"/>
          <w:lang w:bidi="fa-IR"/>
        </w:rPr>
        <w:t>استقبالها أو استدبارها</w:t>
      </w:r>
    </w:p>
    <w:p>
      <w:pPr>
        <w:pStyle w:val="BookText"/>
        <w:rPr/>
      </w:pPr>
      <w:r>
        <w:rPr>
          <w:rFonts w:ascii="Amiri" w:hAnsi="Amiri" w:eastAsia="Amiri" w:cs="Amiri"/>
          <w:color w:val="111111"/>
          <w:sz w:val="28"/>
          <w:sz w:val="28"/>
          <w:szCs w:val="28"/>
          <w:rtl w:val="true"/>
          <w:lang w:bidi="ar-SA"/>
        </w:rPr>
        <w:t>فلربما يعسر استفادة وجوب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أنّه تكفينا السيرة القطعيّة المتوارثة بين المسلمين على الطواف كذلك و انّه الكيفية الصحيحة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قد يعبّر عنه بالإجماع العملي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يلزم ان تكون الحركة بنحو دائري بحيث يصدق عليها </w:t>
      </w:r>
      <w:bookmarkStart w:id="2745" w:name="pg14675_163451"/>
    </w:p>
    <w:p>
      <w:pPr>
        <w:pStyle w:val="BookText"/>
        <w:rPr/>
      </w:pPr>
      <w:bookmarkEnd w:id="2745"/>
      <w:r>
        <w:rPr>
          <w:rFonts w:ascii="Amiri" w:hAnsi="Amiri" w:eastAsia="Amiri" w:cs="Amiri"/>
          <w:color w:val="111111"/>
          <w:sz w:val="28"/>
          <w:sz w:val="28"/>
          <w:szCs w:val="28"/>
          <w:rtl w:val="true"/>
          <w:lang w:bidi="ar-SA"/>
        </w:rPr>
        <w:t>الطواف بالبيت و حوله المأمور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حرف الطائف كتفه اليسرى عند مروره بالاركان، فان مثل ذلك تدقيقات لا دليل عليها بل و تسلب روحانية الطواف و لا يحتمل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الكاهلي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طاف رسول اللّه صلّى اللّه عليه و آله على ناقته العضباء</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خير شاهد على ذلك</w:t>
      </w:r>
      <w:r>
        <w:rPr>
          <w:rFonts w:eastAsia="Amiri" w:cs="Amiri" w:ascii="Amiri" w:hAnsi="Amiri"/>
          <w:color w:val="111111"/>
          <w:sz w:val="28"/>
          <w:szCs w:val="28"/>
          <w:rtl w:val="true"/>
          <w:lang w:bidi="ar-SA"/>
        </w:rPr>
        <w:t>.</w:t>
      </w:r>
    </w:p>
    <w:p>
      <w:pPr>
        <w:pStyle w:val="Heading6"/>
        <w:numPr>
          <w:ilvl w:val="5"/>
          <w:numId w:val="1"/>
        </w:numPr>
        <w:rPr/>
      </w:pPr>
      <w:bookmarkStart w:id="2746" w:name="__RefHeading___Toc3074600_1878427129"/>
      <w:bookmarkStart w:id="2747" w:name="_Toc1161"/>
      <w:bookmarkEnd w:id="2746"/>
      <w:r>
        <w:rPr/>
        <w:t>12</w:t>
      </w:r>
      <w:r>
        <w:rPr>
          <w:rtl w:val="true"/>
        </w:rPr>
        <w:t xml:space="preserve"> - </w:t>
      </w:r>
      <w:r>
        <w:rPr>
          <w:rtl w:val="true"/>
        </w:rPr>
        <w:t>و اما لزوم ادخال الحجر في الطواف</w:t>
      </w:r>
      <w:bookmarkEnd w:id="2747"/>
    </w:p>
    <w:p>
      <w:pPr>
        <w:pStyle w:val="BookText"/>
        <w:rPr/>
      </w:pPr>
      <w:r>
        <w:rPr>
          <w:rFonts w:ascii="Amiri" w:hAnsi="Amiri" w:eastAsia="Amiri" w:cs="Amiri"/>
          <w:color w:val="111111"/>
          <w:sz w:val="28"/>
          <w:sz w:val="28"/>
          <w:szCs w:val="28"/>
          <w:rtl w:val="true"/>
          <w:lang w:bidi="ar-SA"/>
        </w:rPr>
        <w:t>، بمعنى الطواف خارجه لا بينه و بين الكعبة فمتسالم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صحيح معاوية بن عمّار المتقدّم، فان الاختصار في الحجر عبارة اخرى عن الطواف بينه و بين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عند الاختصار يعاد الطواف من جديد بالكامل أو خصوص الشوط‍‌ الذي وقع فيه ذلك‌؟ ظاهر الصحيح الأوّل، في حين ان صريح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طاف بالبيت فاختصر شوطا واحدا في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التصرّف في ظهور الأوّل بحمله على إرادة الشوط‍‌، لان العرف يرى الصريح قرينة على التصرّف في الظاهر</w:t>
      </w:r>
      <w:r>
        <w:rPr>
          <w:rFonts w:eastAsia="Amiri" w:cs="Amiri" w:ascii="Amiri" w:hAnsi="Amiri"/>
          <w:color w:val="111111"/>
          <w:sz w:val="28"/>
          <w:szCs w:val="28"/>
          <w:rtl w:val="true"/>
          <w:lang w:bidi="ar-SA"/>
        </w:rPr>
        <w:t>.</w:t>
      </w:r>
    </w:p>
    <w:p>
      <w:pPr>
        <w:pStyle w:val="Heading6"/>
        <w:numPr>
          <w:ilvl w:val="5"/>
          <w:numId w:val="1"/>
        </w:numPr>
        <w:rPr/>
      </w:pPr>
      <w:bookmarkStart w:id="2748" w:name="__RefHeading___Toc3074602_1878427129"/>
      <w:bookmarkStart w:id="2749" w:name="_Toc1162"/>
      <w:bookmarkEnd w:id="2748"/>
      <w:r>
        <w:rPr/>
        <w:t>13</w:t>
      </w:r>
      <w:r>
        <w:rPr>
          <w:rtl w:val="true"/>
        </w:rPr>
        <w:t xml:space="preserve"> - </w:t>
      </w:r>
      <w:r>
        <w:rPr>
          <w:rtl w:val="true"/>
        </w:rPr>
        <w:t>و اما لزوم الخروج عن الكعبة</w:t>
      </w:r>
      <w:bookmarkEnd w:id="2749"/>
    </w:p>
    <w:p>
      <w:pPr>
        <w:pStyle w:val="BookText"/>
        <w:rPr/>
      </w:pPr>
      <w:r>
        <w:rPr>
          <w:rFonts w:ascii="Amiri" w:hAnsi="Amiri" w:eastAsia="Amiri" w:cs="Amiri"/>
          <w:color w:val="111111"/>
          <w:sz w:val="28"/>
          <w:sz w:val="28"/>
          <w:szCs w:val="28"/>
          <w:rtl w:val="true"/>
          <w:lang w:bidi="ar-SA"/>
        </w:rPr>
        <w:t>فلان اللازم الطواف بالبيت، و هو لا يتحقّق الا بذلك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الشاذروان فهو بحكم الكعبة لأنه من أساس البيت و قاعدته </w:t>
      </w:r>
      <w:bookmarkStart w:id="2750" w:name="pg14675_163452"/>
    </w:p>
    <w:p>
      <w:pPr>
        <w:pStyle w:val="BookText"/>
        <w:rPr/>
      </w:pPr>
      <w:bookmarkEnd w:id="2750"/>
      <w:r>
        <w:rPr>
          <w:rFonts w:ascii="Amiri" w:hAnsi="Amiri" w:eastAsia="Amiri" w:cs="Amiri"/>
          <w:color w:val="111111"/>
          <w:sz w:val="28"/>
          <w:sz w:val="28"/>
          <w:szCs w:val="28"/>
          <w:rtl w:val="true"/>
          <w:lang w:bidi="ar-SA"/>
        </w:rPr>
        <w:t>الباقي بعد عمارته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الشكّ‌ في دخول الشاذروان في البيت و عدمه فاللازم خروجه من المطاف لان الفراغ اليقيني عمّا اشتغلت به الذمّة يقينا، و هو الطواف بالبيت لا يتحقق الا بذلك</w:t>
      </w:r>
      <w:r>
        <w:rPr>
          <w:rFonts w:eastAsia="Amiri" w:cs="Amiri" w:ascii="Amiri" w:hAnsi="Amiri"/>
          <w:color w:val="111111"/>
          <w:sz w:val="28"/>
          <w:szCs w:val="28"/>
          <w:rtl w:val="true"/>
          <w:lang w:bidi="ar-SA"/>
        </w:rPr>
        <w:t>.</w:t>
      </w:r>
    </w:p>
    <w:p>
      <w:pPr>
        <w:pStyle w:val="Heading6"/>
        <w:numPr>
          <w:ilvl w:val="5"/>
          <w:numId w:val="1"/>
        </w:numPr>
        <w:rPr/>
      </w:pPr>
      <w:bookmarkStart w:id="2751" w:name="__RefHeading___Toc3074604_1878427129"/>
      <w:bookmarkStart w:id="2752" w:name="_Toc1163"/>
      <w:bookmarkEnd w:id="2751"/>
      <w:r>
        <w:rPr/>
        <w:t>14</w:t>
      </w:r>
      <w:r>
        <w:rPr>
          <w:rtl w:val="true"/>
        </w:rPr>
        <w:t xml:space="preserve"> - </w:t>
      </w:r>
      <w:r>
        <w:rPr>
          <w:rtl w:val="true"/>
        </w:rPr>
        <w:t>و اما اعتبار الاختيار في الخطوات</w:t>
      </w:r>
      <w:bookmarkEnd w:id="27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بحيث لا يكفي ما لو حمله الزحام بنحو ارتفعت رجلاه من الأرض و لم يتحقّق منه المشي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بدون ذلك لا ينتسب الطواف الى المكلّف و لا يصدق انه طاف بالبيت المأمور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لْيَطَّوَّفُوا بِالْبَيْتِ‌ الْعَتِيقِ‌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53" w:name="__RefHeading___Toc3074606_1878427129"/>
      <w:bookmarkStart w:id="2754" w:name="_Toc1164"/>
      <w:bookmarkEnd w:id="2753"/>
      <w:r>
        <w:rPr/>
        <w:t>15</w:t>
      </w:r>
      <w:r>
        <w:rPr>
          <w:rtl w:val="true"/>
        </w:rPr>
        <w:t xml:space="preserve"> - </w:t>
      </w:r>
      <w:r>
        <w:rPr>
          <w:rtl w:val="true"/>
        </w:rPr>
        <w:t>و اما اعتبار عدم الشكّ‌</w:t>
      </w:r>
      <w:bookmarkEnd w:id="2754"/>
    </w:p>
    <w:p>
      <w:pPr>
        <w:pStyle w:val="BookText"/>
        <w:rPr/>
      </w:pPr>
      <w:r>
        <w:rPr>
          <w:rFonts w:ascii="Amiri" w:hAnsi="Amiri" w:eastAsia="Amiri" w:cs="Amiri"/>
          <w:color w:val="111111"/>
          <w:sz w:val="28"/>
          <w:sz w:val="28"/>
          <w:szCs w:val="28"/>
          <w:rtl w:val="true"/>
          <w:lang w:bidi="ar-SA"/>
        </w:rPr>
        <w:t>فلصحيحة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طاف فاوهم قال طفت أربعة أو طفت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طواف فريضة فليلق ما في يديه و ليستأنف، و ان كان طواف نافلة فاستيقن ثلاثة و هو في شكّ‌ من الرابع انه طاف فليبن على الثلاثة فإنّه يجوز له</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يتعدّى من مورد الصحيحة إلى غيره لعدم احتمال الخصوصيّة 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إذا كان الشكّ‌ بين السبعة و الثمانية يبنى على صحّة الطواف و انه سبعة لصحيحة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طاف بالبيت طواف الفريضة فلم يدر أسبعة طاف أم ثمانية،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السبعة فقد استيقن و انما وقع و همه على الثامن فليصلّ‌ ركعتين</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2755" w:name="pg14675_163453"/>
    </w:p>
    <w:p>
      <w:pPr>
        <w:pStyle w:val="BookText"/>
        <w:rPr/>
      </w:pPr>
      <w:bookmarkEnd w:id="2755"/>
      <w:r>
        <w:rPr>
          <w:rFonts w:ascii="Amiri" w:hAnsi="Amiri" w:eastAsia="Amiri" w:cs="Amiri"/>
          <w:color w:val="111111"/>
          <w:sz w:val="28"/>
          <w:sz w:val="28"/>
          <w:szCs w:val="28"/>
          <w:rtl w:val="true"/>
          <w:lang w:bidi="ar-SA"/>
        </w:rPr>
        <w:t>و هي كما ترى تدلّ‌ على بطلان الطواف لو كان الشكّ‌ بين الستّة و السبعة أو كان بين الستّة و السبعة و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يتّضح انه لو كان الشكّ‌ في طواف النافلة يبنى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الطائف في صحّة ما أتى به بعد الفراغ منه بني على صحّته لقاعدة الفراغ المستفادة من موثق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يبنى على الصحّة لقاعدة الفراغ لو شك في عدد الأشواط‍‌ بعد الفراغ من الطواف و تجاوز محلّه بالدخول في صلاة الطواف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دلّ‌ على ذلك بالخصوص صحيح ابن مسلم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طاف بالبيت فلم يدر أ ستّة طاف أو سبعة طواف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خرج و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في سند الصحيح قد ورد عبد الرحمن بن سيابة الذي لم تثبت وثاقته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صاحب الوسائل معلقا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عبد الرحمن المذكور هو ابن أبي نجران الثقة، و تفسيره بابن سيابة غلط‍‌</w:t>
      </w:r>
      <w:r>
        <w:rPr>
          <w:rFonts w:eastAsia="Amiri" w:cs="Amiri" w:ascii="Amiri" w:hAnsi="Amiri"/>
          <w:color w:val="111111"/>
          <w:sz w:val="28"/>
          <w:szCs w:val="28"/>
          <w:rtl w:val="true"/>
          <w:lang w:bidi="ar-SA"/>
        </w:rPr>
        <w:t>.</w:t>
      </w:r>
    </w:p>
    <w:p>
      <w:pPr>
        <w:pStyle w:val="Heading6"/>
        <w:numPr>
          <w:ilvl w:val="5"/>
          <w:numId w:val="1"/>
        </w:numPr>
        <w:rPr/>
      </w:pPr>
      <w:bookmarkStart w:id="2756" w:name="__RefHeading___Toc3074608_1878427129"/>
      <w:bookmarkStart w:id="2757" w:name="_Toc1165"/>
      <w:bookmarkEnd w:id="2756"/>
      <w:r>
        <w:rPr/>
        <w:t>16</w:t>
      </w:r>
      <w:r>
        <w:rPr>
          <w:rtl w:val="true"/>
        </w:rPr>
        <w:t xml:space="preserve"> - </w:t>
      </w:r>
      <w:r>
        <w:rPr>
          <w:rtl w:val="true"/>
        </w:rPr>
        <w:t>و اما اعتبار عدم القران و لزوم الفصل بركعتي الطواف</w:t>
      </w:r>
      <w:bookmarkEnd w:id="2757"/>
    </w:p>
    <w:p>
      <w:pPr>
        <w:pStyle w:val="BookText"/>
        <w:rPr/>
      </w:pPr>
      <w:r>
        <w:rPr>
          <w:rFonts w:ascii="Amiri" w:hAnsi="Amiri" w:eastAsia="Amiri" w:cs="Amiri"/>
          <w:color w:val="111111"/>
          <w:sz w:val="28"/>
          <w:sz w:val="28"/>
          <w:szCs w:val="28"/>
          <w:rtl w:val="true"/>
          <w:lang w:bidi="ar-SA"/>
        </w:rPr>
        <w:t>فالنصوص في ذلك على ثلاث طوائف</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دلّ‌ على عدم الجواز مطلقا، كرواية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الحسن عليه السّلام عن الرجل يطوف الأسباع جميعا فيقرن،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اسبوع </w:t>
      </w:r>
    </w:p>
    <w:p>
      <w:pPr>
        <w:pStyle w:val="BookText"/>
        <w:rPr/>
      </w:pPr>
      <w:r>
        <w:rPr>
          <w:rFonts w:ascii="Amiri" w:hAnsi="Amiri" w:eastAsia="Amiri" w:cs="Amiri"/>
          <w:color w:val="111111"/>
          <w:sz w:val="28"/>
          <w:sz w:val="28"/>
          <w:szCs w:val="28"/>
          <w:rtl w:val="true"/>
          <w:lang w:bidi="ar-SA"/>
        </w:rPr>
        <w:t>و ركعتان، و انما قرن أبو الحسن عليه السّلام لأنه كان يطوف مع محمّد بن إبراهيم لحال التقيّة</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السند يشتمل على علي بن أحمد بن اشيم و هو لم تثبت وثاقته الا بناء على وثاقة جميع رجال كامل الزيارات أو وثاقة كل من روى عنه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الجواز مطلقا، كصحيحة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طفت مع أبي جعفر عليه السّلام و هو ممسك بيدي الطوافين و الثلاثة، ثم ينصرف و يصلّي الركعات ستّا</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الشيخ الصدوق الى زرارة صحيح على ما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التفصيل بين الطواف الواجب فلا يجوز فيه ذلك و بين غيره فيجوز، كصحيحة زرارة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ان يجمع الرجل بين الاسبوعين و الطوافين في الفريضة و اما في النافلة فلا بأس</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بالأخيرة يجمع بين الطائفتين بحمل الاولى على الفريضة و الثانية على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تفصيل الأخيرة لا يضرّ ضعف الاولى سندا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ذلك وجيه لو لم يكن الوارد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بعد كون الوارد ذلك فلا يمكن الجزم بعدم الجواز بمجرّد الاقتصار على ملاحظة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758" w:name="pg14675_163455"/>
    </w:p>
    <w:p>
      <w:pPr>
        <w:pStyle w:val="BookText"/>
        <w:rPr/>
      </w:pPr>
      <w:bookmarkEnd w:id="2758"/>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تمامية الطائفة الاولى سندا لا يضرّه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الطائفة الثالثة لأنه يحملها على عدم الجواز بقرينة ذلك، اما من لا يرى تماميّتها فلا يمكنه تفسير الكراهة بذلك و يتعيّن عليه الرجوع إلى البراءة</w:t>
      </w:r>
      <w:r>
        <w:rPr>
          <w:rFonts w:eastAsia="Amiri" w:cs="Amiri" w:ascii="Amiri" w:hAnsi="Amiri"/>
          <w:color w:val="111111"/>
          <w:sz w:val="28"/>
          <w:szCs w:val="28"/>
          <w:rtl w:val="true"/>
          <w:lang w:bidi="ar-SA"/>
        </w:rPr>
        <w:t>.</w:t>
      </w:r>
    </w:p>
    <w:p>
      <w:pPr>
        <w:pStyle w:val="Heading6"/>
        <w:numPr>
          <w:ilvl w:val="5"/>
          <w:numId w:val="1"/>
        </w:numPr>
        <w:rPr/>
      </w:pPr>
      <w:bookmarkStart w:id="2759" w:name="__RefHeading___Toc3074610_1878427129"/>
      <w:bookmarkStart w:id="2760" w:name="_Toc1166"/>
      <w:bookmarkEnd w:id="2759"/>
      <w:r>
        <w:rPr/>
        <w:t>17</w:t>
      </w:r>
      <w:r>
        <w:rPr>
          <w:rtl w:val="true"/>
        </w:rPr>
        <w:t xml:space="preserve"> - </w:t>
      </w:r>
      <w:r>
        <w:rPr>
          <w:rtl w:val="true"/>
        </w:rPr>
        <w:t>و اما الخروج عن المطاف</w:t>
      </w:r>
      <w:bookmarkEnd w:id="2760"/>
    </w:p>
    <w:p>
      <w:pPr>
        <w:pStyle w:val="BookText"/>
        <w:rPr/>
      </w:pPr>
      <w:r>
        <w:rPr>
          <w:rFonts w:ascii="Amiri" w:hAnsi="Amiri" w:eastAsia="Amiri" w:cs="Amiri"/>
          <w:color w:val="111111"/>
          <w:sz w:val="28"/>
          <w:sz w:val="28"/>
          <w:szCs w:val="28"/>
          <w:rtl w:val="true"/>
          <w:lang w:bidi="ar-SA"/>
        </w:rPr>
        <w:t>فتارة يتحقّق بدخول الكعبة، و اخرى بالمرور على الشاذروان، و ثالثة بالدخول في الحجر، و رابعة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بدخول الكعبة فمقتضى صحيحة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كان يطوف بالبيت فيعرض له دخول الكعبة فدخلها،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طوافه</w:t>
      </w:r>
      <w:r>
        <w:rPr>
          <w:rFonts w:eastAsia="Amiri" w:cs="Amiri" w:ascii="Amiri" w:hAnsi="Amiri"/>
          <w:color w:val="111111"/>
          <w:sz w:val="28"/>
          <w:szCs w:val="28"/>
          <w:rtl w:val="true"/>
          <w:lang w:bidi="ar-SA"/>
        </w:rPr>
        <w:t>»</w:t>
      </w:r>
      <w:r>
        <w:rPr>
          <w:rStyle w:val="FootnoteAnchor"/>
          <w:rtl w:val="true"/>
        </w:rPr>
        <w:footnoteReference w:id="958"/>
      </w:r>
      <w:r>
        <w:rPr>
          <w:rFonts w:ascii="IRNazanin" w:hAnsi="IRNazanin" w:eastAsia="IRNazanin"/>
          <w:color w:val="111111"/>
          <w:sz w:val="28"/>
          <w:sz w:val="28"/>
          <w:szCs w:val="28"/>
          <w:rtl w:val="true"/>
          <w:lang w:bidi="fa-IR"/>
        </w:rPr>
        <w:t>بطلان الطواف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طريق الشيخ الصدوق الى ابن أبي عمير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ابن البختري من أجلاّء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الوارد في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بالبيت ثلاثة أشواط‍‌ ثم وجد من البيت خلوة فدخله،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طوافه و خالف السنّة</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بطلان الطواف بدخول الكعبة قبل تجاوز النصف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واردة في المورد المذكور و ليس لها مفهوم تدل بواسطته على نفي البطلان في غيره، و معه يبقى إطلاق صحيحة ابن البختري على حاله و صالحا للتمسّك به لإثبات البطلان مطلقا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معه يتّضح التأمّل فيما هو المنسوب إلى المشهور من التفصيل </w:t>
      </w:r>
    </w:p>
    <w:p>
      <w:pPr>
        <w:pStyle w:val="BookText"/>
        <w:rPr/>
      </w:pPr>
      <w:r>
        <w:rPr>
          <w:rFonts w:ascii="Amiri" w:hAnsi="Amiri" w:eastAsia="Amiri" w:cs="Amiri"/>
          <w:color w:val="111111"/>
          <w:sz w:val="28"/>
          <w:sz w:val="28"/>
          <w:szCs w:val="28"/>
          <w:rtl w:val="true"/>
          <w:lang w:bidi="ar-SA"/>
        </w:rPr>
        <w:t>بين تحقّق ذلك قبل تجاوز النصف فيبطل الطواف رأسا و بين تحقّقه بعده فيبطل الشوط‍‌ الذي تحقّق فيه ذلك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التفصيل المذكور لا وجه له و المناسب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المرور على الشاذروان فلا يمكن الاجتزاء به لما تقدّم من عدم احراز الطواف حول البيت عند المرور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يبطل الطواف رأسا أو بمقدار المرور به‌؟ الظاهر الثاني، لان ما دلّ‌ على بطلان الطواف بدخول الكعبة منصرف عن المرور على الشاذروان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المرور بالحجر فقد تقدّم ان المناسب بطلان الشوط‍‌ الذي تحقّق فيه ذلك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الخروج عن المطاف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تحقّق بالخروج خارج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أسباب متعدّدة، و المتداول منها الخروج لتجديد الطهارة بسبب طرو الحدث أو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 لطرو الحدث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يعرف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ما إذا كان ذلك قبل بلوغ النصف فيبطل الطواف و بين ما إذا كان بعده فيؤتى بالباقي بعد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مرسلة جميل عن بعض أصحابنا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يحدث في طواف الفريضة و قد طاف بعضه،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 يتوضأ، فإن كان جاز النصف بنى على طوافه، و ان كان أقل من النصف أعاد الطواف</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أنّها مرسلة في كلا طريقيها، غايته المرسل في احدهما جميل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761" w:name="pg14675_163457"/>
    </w:p>
    <w:p>
      <w:pPr>
        <w:pStyle w:val="BookText"/>
        <w:rPr/>
      </w:pPr>
      <w:bookmarkEnd w:id="2761"/>
      <w:r>
        <w:rPr>
          <w:rFonts w:ascii="Amiri" w:hAnsi="Amiri" w:eastAsia="Amiri" w:cs="Amiri"/>
          <w:color w:val="111111"/>
          <w:sz w:val="28"/>
          <w:sz w:val="28"/>
          <w:szCs w:val="28"/>
          <w:rtl w:val="true"/>
          <w:lang w:bidi="ar-SA"/>
        </w:rPr>
        <w:t>و في الآخر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تكون ساقطة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كبرى عدم إرسال الثلاثة الا عن ثقة لا تبقى مشكلة من ناحية الارسال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الكبرى المذكورة لا يمكن الانتفاع منها في حالة عدم التصريح باسم المرسل عنه لنكتة تقدّمت الإشارة إليها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يمكن الاستعانة بكبرى أخرى، و هي كبرى انجبار ضعف السند بفتوى المشهور بل بالفتوى التي لم يعرف فيها مخالف مع فرض شدّة الابتلاء بالمسألة، الأمر الذي قد يورث للفقيه الاطمئنان بحقانية مضمون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الخروج لطرو الخبث فالمعروف عن جماعة التفصيل السابق أيضا بين التجاوز عن النصف و عدمه، و لكن لا رواية هنا تدلّ‌ على ذلك، بل مقتضى حديث يونس بن يعقوب الذي أشرنا إليه عند الاستدلال على شرطية الطهارة من الخبث في الطواف هو البناء على ما سبق بعد التطهير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 من طرو الحدث إلى طرو الخبث لا نعرف له وجها بعد احتمال الخصوصيّة لطرو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شرطية الطهارة من الخبث في الطواف كانت مبنية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الاحتياط‍‌ يكون المناسب للمكلّف هو الاحتياط‍‌ بإتيان طواف بقصد الأعمّ‌ من التمام و الاتمام لو طرأ عليه الخبث قبل تجاوز النصف فإنّه بذلك يدرك الواقع جزما بخلاف ما إذا كان طروه بعد النصف فإنّه يكتفي بالاتمام بعد التطهير</w:t>
      </w:r>
      <w:r>
        <w:rPr>
          <w:rFonts w:eastAsia="Amiri" w:cs="Amiri" w:ascii="Amiri" w:hAnsi="Amiri"/>
          <w:color w:val="111111"/>
          <w:sz w:val="28"/>
          <w:szCs w:val="28"/>
          <w:rtl w:val="true"/>
          <w:lang w:bidi="ar-SA"/>
        </w:rPr>
        <w:t>.</w:t>
      </w:r>
    </w:p>
    <w:p>
      <w:pPr>
        <w:pStyle w:val="Heading6"/>
        <w:numPr>
          <w:ilvl w:val="5"/>
          <w:numId w:val="1"/>
        </w:numPr>
        <w:rPr/>
      </w:pPr>
      <w:bookmarkStart w:id="2762" w:name="__RefHeading___Toc3074612_1878427129"/>
      <w:bookmarkStart w:id="2763" w:name="_Toc1167"/>
      <w:bookmarkEnd w:id="2762"/>
      <w:r>
        <w:rPr/>
        <w:t>18</w:t>
      </w:r>
      <w:r>
        <w:rPr>
          <w:rtl w:val="true"/>
        </w:rPr>
        <w:t xml:space="preserve"> - </w:t>
      </w:r>
      <w:r>
        <w:rPr>
          <w:rtl w:val="true"/>
        </w:rPr>
        <w:t>و اما من زاد في طوافه</w:t>
      </w:r>
      <w:bookmarkEnd w:id="276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عن عمد بطل لصحيحة عبد اللّه </w:t>
      </w:r>
    </w:p>
    <w:p>
      <w:pPr>
        <w:pStyle w:val="BookText"/>
        <w:rPr/>
      </w:pPr>
      <w:r>
        <w:rPr>
          <w:rFonts w:ascii="Amiri" w:hAnsi="Amiri" w:eastAsia="Amiri" w:cs="Amiri"/>
          <w:color w:val="111111"/>
          <w:sz w:val="28"/>
          <w:sz w:val="28"/>
          <w:szCs w:val="28"/>
          <w:rtl w:val="true"/>
          <w:lang w:bidi="ar-SA"/>
        </w:rPr>
        <w:t>بن محمّد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المفروض إذا زدت عليه مثل الصلاة المفروضة إذا زدت عليها فعليك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السعي</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اطلاقها عدم الفرق بين كون الزائد شوطا كاملا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محمّد و ان كان مشتركا بين الثقة و غيره الا ان المعروف الذي يروي عن أبي الحسن الرضا عليه السّلام مردّد بين الحضيني و الحجال المزخرف، و كلاهما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عن سهو فمقتضى 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طاف بالبيت ثمانية أشواط‍‌ المفروض،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حتى يثبته</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البطلان، في حين مقتضى صحيحة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الرجل بالبيت ثمانية أشواط‍‌ الفريضة فاستيقن ثمانية أضاف إليها ستّا</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و غيرها لزوم الإكمال بستّة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يجمع بينهما بالحمل على التخيير بتقريب ان ظاهر كل واحدة تعيّن متعلّقها فترفع اليد عنه بصراحة الآخر في جواز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الاحتياط‍‌ يقتضي الاتيان بسبعة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الأعمّ‌ من التمام و الاتمام، فإنّه بذلك يحرز الواقع</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ما ذكر يختص بمن زاد شوطا كاملا عن سهو أو يعمّ‌ من زاد بعض شوط‍‌ أيضا؟ المناسب هو الأوّل لنظر كلتا الصحيحتين الى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764" w:name="pg14675_163459"/>
    </w:p>
    <w:p>
      <w:pPr>
        <w:pStyle w:val="BookText"/>
        <w:rPr/>
      </w:pPr>
      <w:bookmarkEnd w:id="2764"/>
      <w:r>
        <w:rPr>
          <w:rFonts w:ascii="Amiri" w:hAnsi="Amiri" w:eastAsia="Amiri" w:cs="Amiri"/>
          <w:color w:val="111111"/>
          <w:sz w:val="28"/>
          <w:sz w:val="28"/>
          <w:szCs w:val="28"/>
          <w:rtl w:val="true"/>
          <w:lang w:bidi="ar-SA"/>
        </w:rPr>
        <w:t>ذلك، بل الثانية واضحة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تكون حالة زيادة بعض شوط‍‌ غير منظور إليها في الروايات فيتمسّك بالبراءة من وجوب الإعادة أو الإضافة و يكتفى بقطع الشوط‍‌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نتمسّك بإطلاق صحيحة عبد اللّه بن محمّد لإثبات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خاصّة بالزيادة العمدية بقرينة التشبيه بالزيادة المبطلة في الصلاة التي هي خاصّة بحالة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الزيادة العمدية و لو كانت ببعض شوط‍‌ مبطلة، بخلاف السهوية، فانها إذا كانت بعض شوط‍‌ قطع الشوط‍‌ الزائد، و إذا كانت شوطا كاملا فالحكم التخيير بمقتضى الصناعة أو الاحتياط‍‌ بالشكل المتقدّم</w:t>
      </w:r>
      <w:r>
        <w:rPr>
          <w:rFonts w:eastAsia="Amiri" w:cs="Amiri" w:ascii="Amiri" w:hAnsi="Amiri"/>
          <w:color w:val="111111"/>
          <w:sz w:val="28"/>
          <w:szCs w:val="28"/>
          <w:rtl w:val="true"/>
          <w:lang w:bidi="ar-SA"/>
        </w:rPr>
        <w:t>.</w:t>
      </w:r>
    </w:p>
    <w:p>
      <w:pPr>
        <w:pStyle w:val="Heading6"/>
        <w:numPr>
          <w:ilvl w:val="5"/>
          <w:numId w:val="1"/>
        </w:numPr>
        <w:rPr/>
      </w:pPr>
      <w:bookmarkStart w:id="2765" w:name="__RefHeading___Toc3074614_1878427129"/>
      <w:bookmarkStart w:id="2766" w:name="_Toc1168"/>
      <w:bookmarkEnd w:id="2765"/>
      <w:r>
        <w:rPr/>
        <w:t>19</w:t>
      </w:r>
      <w:r>
        <w:rPr>
          <w:rtl w:val="true"/>
        </w:rPr>
        <w:t xml:space="preserve"> - </w:t>
      </w:r>
      <w:r>
        <w:rPr>
          <w:rtl w:val="true"/>
        </w:rPr>
        <w:t>و اما اعتبار ان يكون الطواف ما بين البيت و المقام</w:t>
      </w:r>
      <w:bookmarkEnd w:id="2766"/>
    </w:p>
    <w:p>
      <w:pPr>
        <w:pStyle w:val="BookText"/>
        <w:rPr/>
      </w:pPr>
      <w:r>
        <w:rPr>
          <w:rFonts w:ascii="Amiri" w:hAnsi="Amiri" w:eastAsia="Amiri" w:cs="Amiri"/>
          <w:color w:val="111111"/>
          <w:sz w:val="28"/>
          <w:sz w:val="28"/>
          <w:szCs w:val="28"/>
          <w:rtl w:val="true"/>
          <w:lang w:bidi="ar-SA"/>
        </w:rPr>
        <w:t>فهو المشهور استنادا الى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الطواف بالبيت الذي من خرج عنه لم يكن طائفا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على عهد رسول اللّه صلّى اللّه عليه و آله يطوفون بالبيت و المقام، و أنتم اليوم تطوفون ما بين المقام و بين البيت، فكان الحد موضع المقام اليوم، فمن جازه فليس بطائف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قبل اليوم و اليوم واحد قدر ما بين المقام و بين البيت من نواحي البيت كلّها، فمن طاف فتباعد من نواحيه أبعد من مقدار ذلك كان طائفا بغير البيت بمنزلة من طاف بالمسجد لأنه طاف في غير حد، و لا طواف له</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الرواية تشير الى ما هو المنقول من ان المقام كان متّصلا على عهد رسول اللّه صلّى اللّه عليه و آله بالبيت  فالطواف يكون بهما معا و ليس بخصوص البيت، ثم بعد ذلك و في عهد الخليفة الثاني غيّر المقام إلى ما هو عليه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المكان الذي يلزم ايقاع الطواف فيه واحد في كلا الزمانين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 الصدوق بسنده الصحيح إلى زرارة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موضع المقام الذي وضعه إبراهيم عليه السّلام عند جدار البيت فلم يزل هناك حتى حوّله أهل الجاهلية الى المكان الذي هو فيه اليوم، فلما فتح النبي صلّى اللّه عليه و آله مكّة ردّه إلى الموضع الذي وضعه إبراهيم عليه السّلام، فلم يزل هناك الى ان ولي عمر فسأل الناس من منكم يعرف المكان الذي كان فيه المقام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كنت أخذت مقداره بنسع فهو عندي فقال ائتني به فأتاه فقاسه ثم ردّه الى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النسع بالكسر سير ينسج عريضا ليشد به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إبراهيم بن أبي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صلّى ركعتي طواف الفريضة خلف المقام حيث هو الساعة أو حيث كان على عهد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هذا يلزم ضيق محل الطواف من جانب الحجر بعد اعتبار الطواف خارجه بيد انه لا بدّ من حمل الرواية على بيان الأفضلية بقرينة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الطواف خلف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 و ما أرى به بأسا فلا تفعله الا ان لا تجد بدا</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الواضحة في جواز الطواف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بقطع النظر عن ضعف سند الأولى بياسين الضرير و الا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تتّضح وجاهة ما ينسب الى الصدوق من الجواز مطلقا و لو اختيارا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 النسبة ايراده لصحيحة الحلبي في كتابه</w:t>
      </w:r>
      <w:r>
        <w:rPr>
          <w:rStyle w:val="FootnoteAnchor"/>
          <w:rtl w:val="true"/>
        </w:rPr>
        <w:footnoteReference w:id="966"/>
      </w:r>
      <w:r>
        <w:rPr>
          <w:rFonts w:ascii="Amiri" w:hAnsi="Amiri" w:eastAsia="Amiri" w:cs="Amiri"/>
          <w:color w:val="111111"/>
          <w:sz w:val="28"/>
          <w:sz w:val="28"/>
          <w:szCs w:val="28"/>
          <w:rtl w:val="true"/>
          <w:lang w:bidi="ar-SA"/>
        </w:rPr>
        <w:t>الذي قال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اقصد فيه قصد المصنفين في ايراد جميع ما رووه بل قصدت إلى ايراد ما افتي به و أحكم بصحته و اعتقد فيه انه حجة فيما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67" w:name="pg14675_163461"/>
    </w:p>
    <w:p>
      <w:pPr>
        <w:pStyle w:val="BookText"/>
        <w:rPr/>
      </w:pPr>
      <w:bookmarkEnd w:id="2767"/>
      <w:r>
        <w:rPr>
          <w:rFonts w:ascii="Amiri" w:hAnsi="Amiri" w:eastAsia="Amiri" w:cs="Amiri"/>
          <w:color w:val="111111"/>
          <w:sz w:val="28"/>
          <w:sz w:val="28"/>
          <w:szCs w:val="28"/>
          <w:rtl w:val="true"/>
          <w:lang w:bidi="ar-SA"/>
        </w:rPr>
        <w:t>بيني و بين ربي</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غير حالة عسر الطواف في المقدار المذكور و الا فالجواز خارجه لا ينبغي التأمّل فيه لعدم احتمال ان الشريعة تفرض على الطائفين التجمّع جميعا في المقدار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وضوح صحيحة الحلبي في ذلك</w:t>
      </w:r>
      <w:r>
        <w:rPr>
          <w:rFonts w:eastAsia="Amiri" w:cs="Amiri" w:ascii="Amiri" w:hAnsi="Amiri"/>
          <w:color w:val="111111"/>
          <w:sz w:val="28"/>
          <w:szCs w:val="28"/>
          <w:rtl w:val="true"/>
          <w:lang w:bidi="ar-SA"/>
        </w:rPr>
        <w:t>.</w:t>
      </w:r>
    </w:p>
    <w:p>
      <w:pPr>
        <w:pStyle w:val="Heading5"/>
        <w:numPr>
          <w:ilvl w:val="4"/>
          <w:numId w:val="1"/>
        </w:numPr>
        <w:rPr/>
      </w:pPr>
      <w:bookmarkStart w:id="2768" w:name="__RefHeading___Toc3074616_1878427129"/>
      <w:bookmarkStart w:id="2769" w:name="_Toc1169"/>
      <w:bookmarkEnd w:id="2768"/>
      <w:r>
        <w:rPr>
          <w:rtl w:val="true"/>
        </w:rPr>
        <w:t>ركعتا الطواف</w:t>
      </w:r>
      <w:bookmarkEnd w:id="2769"/>
    </w:p>
    <w:p>
      <w:pPr>
        <w:pStyle w:val="Heading6"/>
        <w:numPr>
          <w:ilvl w:val="5"/>
          <w:numId w:val="1"/>
        </w:numPr>
        <w:rPr/>
      </w:pPr>
      <w:bookmarkStart w:id="2770" w:name="__RefHeading___Toc3074618_1878427129"/>
      <w:bookmarkStart w:id="2771" w:name="_Toc1170"/>
      <w:bookmarkEnd w:id="2770"/>
      <w:r>
        <w:rPr>
          <w:rtl w:val="true"/>
        </w:rPr>
        <w:t>اشارة</w:t>
      </w:r>
      <w:bookmarkEnd w:id="2771"/>
    </w:p>
    <w:p>
      <w:pPr>
        <w:pStyle w:val="BookText"/>
        <w:rPr/>
      </w:pPr>
      <w:r>
        <w:rPr>
          <w:rFonts w:ascii="Amiri" w:hAnsi="Amiri" w:eastAsia="Amiri" w:cs="Amiri"/>
          <w:color w:val="111111"/>
          <w:sz w:val="28"/>
          <w:sz w:val="28"/>
          <w:szCs w:val="28"/>
          <w:rtl w:val="true"/>
          <w:lang w:bidi="ar-SA"/>
        </w:rPr>
        <w:t>يلزم لكل طواف واجب الإتيان بعده بلا فاصل عرفي بركعتين خلف المقام أو أحد جانبيه مخيّرا في قراءتهما بين الجهر و الاخفات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772" w:name="__RefHeading___Toc3074620_1878427129"/>
      <w:bookmarkStart w:id="2773" w:name="_Toc1171"/>
      <w:bookmarkEnd w:id="2772"/>
      <w:r>
        <w:rPr/>
        <w:t>1</w:t>
      </w:r>
      <w:r>
        <w:rPr>
          <w:rtl w:val="true"/>
        </w:rPr>
        <w:t xml:space="preserve"> - </w:t>
      </w:r>
      <w:r>
        <w:rPr>
          <w:rtl w:val="true"/>
        </w:rPr>
        <w:t>اما أصل وجوب صلاة الطواف</w:t>
      </w:r>
      <w:bookmarkEnd w:id="2773"/>
    </w:p>
    <w:p>
      <w:pPr>
        <w:pStyle w:val="BookText"/>
        <w:rPr/>
      </w:pPr>
      <w:r>
        <w:rPr>
          <w:rFonts w:ascii="Amiri" w:hAnsi="Amiri" w:eastAsia="Amiri" w:cs="Amiri"/>
          <w:color w:val="111111"/>
          <w:sz w:val="28"/>
          <w:sz w:val="28"/>
          <w:szCs w:val="28"/>
          <w:rtl w:val="true"/>
          <w:lang w:bidi="ar-SA"/>
        </w:rPr>
        <w:t>فمن الضروريات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مضافا الى ذلك السيرة المتوارثة على الاتيان بها بنحو الوجوب لدى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Style w:val="FootnoteAnchor"/>
          <w:rtl w:val="true"/>
        </w:rPr>
        <w:footnoteReference w:id="968"/>
      </w:r>
      <w:r>
        <w:rPr>
          <w:rFonts w:ascii="Amiri" w:hAnsi="Amiri" w:eastAsia="Amiri" w:cs="Amiri"/>
          <w:color w:val="111111"/>
          <w:sz w:val="28"/>
          <w:sz w:val="28"/>
          <w:szCs w:val="28"/>
          <w:rtl w:val="true"/>
          <w:lang w:bidi="ar-SA"/>
        </w:rPr>
        <w:t>دليل واضح على ذلك بعد الجزم بإرادة صلاة الطواف كما يستفاد من سياق الآية و الروايات الكثيرة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يضاف إلى ذلك النصوص الدالّة على لزوم الاتيان بها عند تذكر عدم الاتيان بها، ففي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طاف طواف الفريضة و نسي الركعتين حتى طاف </w:t>
      </w:r>
      <w:bookmarkStart w:id="2774" w:name="pg14675_163462"/>
    </w:p>
    <w:p>
      <w:pPr>
        <w:pStyle w:val="BookText"/>
        <w:rPr/>
      </w:pPr>
      <w:bookmarkEnd w:id="2774"/>
      <w:r>
        <w:rPr>
          <w:rFonts w:ascii="Amiri" w:hAnsi="Amiri" w:eastAsia="Amiri" w:cs="Amiri"/>
          <w:color w:val="111111"/>
          <w:sz w:val="28"/>
          <w:sz w:val="28"/>
          <w:szCs w:val="28"/>
          <w:rtl w:val="true"/>
          <w:lang w:bidi="ar-SA"/>
        </w:rPr>
        <w:t>بين الصفا و المروة ثم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المكان ثم يعود فيصلّي الركعتين ثم يعود الى مكانه</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75" w:name="__RefHeading___Toc3074622_1878427129"/>
      <w:bookmarkStart w:id="2776" w:name="_Toc1172"/>
      <w:bookmarkEnd w:id="2775"/>
      <w:r>
        <w:rPr/>
        <w:t>2</w:t>
      </w:r>
      <w:r>
        <w:rPr>
          <w:rtl w:val="true"/>
        </w:rPr>
        <w:t xml:space="preserve"> - </w:t>
      </w:r>
      <w:r>
        <w:rPr>
          <w:rtl w:val="true"/>
        </w:rPr>
        <w:t>و اما اعتبار عدم الفاصل العرفي</w:t>
      </w:r>
      <w:bookmarkEnd w:id="2776"/>
    </w:p>
    <w:p>
      <w:pPr>
        <w:pStyle w:val="BookText"/>
        <w:rPr/>
      </w:pPr>
      <w:r>
        <w:rPr>
          <w:rFonts w:ascii="Amiri" w:hAnsi="Amiri" w:eastAsia="Amiri" w:cs="Amiri"/>
          <w:color w:val="111111"/>
          <w:sz w:val="28"/>
          <w:sz w:val="28"/>
          <w:szCs w:val="28"/>
          <w:rtl w:val="true"/>
          <w:lang w:bidi="ar-SA"/>
        </w:rPr>
        <w:t>فلصحيحة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ركعتي طواف 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وقتهما إذا فرغت من طوافك</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2777" w:name="__RefHeading___Toc3074624_1878427129"/>
      <w:bookmarkStart w:id="2778" w:name="_Toc1173"/>
      <w:bookmarkEnd w:id="2777"/>
      <w:r>
        <w:rPr/>
        <w:t>3</w:t>
      </w:r>
      <w:r>
        <w:rPr>
          <w:rtl w:val="true"/>
        </w:rPr>
        <w:t xml:space="preserve"> - </w:t>
      </w:r>
      <w:r>
        <w:rPr>
          <w:rtl w:val="true"/>
        </w:rPr>
        <w:t>و اما لزوم الاتيان بهما خلف المقام أو أحد جانبيه</w:t>
      </w:r>
      <w:bookmarkEnd w:id="2778"/>
    </w:p>
    <w:p>
      <w:pPr>
        <w:pStyle w:val="BookText"/>
        <w:rPr/>
      </w:pPr>
      <w:r>
        <w:rPr>
          <w:rFonts w:ascii="Amiri" w:hAnsi="Amiri" w:eastAsia="Amiri" w:cs="Amiri"/>
          <w:color w:val="111111"/>
          <w:sz w:val="28"/>
          <w:sz w:val="28"/>
          <w:szCs w:val="28"/>
          <w:rtl w:val="true"/>
          <w:lang w:bidi="ar-SA"/>
        </w:rPr>
        <w:t>فقد يستدلّ‌ له بصحيح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طوافك فأت مقام إبراهيم عليه السّلام فصلّ‌ ركعتين و اجعله اماما و اقرأ في الاولى منهما سورة التوحيد و في الثانية قل يا أيّها الكافرون ثم</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فان الأمر بجعله اماما يدل على لزوم الصلاة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اشتمال السياق على بعض المستحبات يمنع استفادة الوجوب منها الا بناء على مسلك حكم العقل في استفادة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Style w:val="FootnoteAnchor"/>
          <w:rtl w:val="true"/>
        </w:rPr>
        <w:footnoteReference w:id="973"/>
      </w:r>
      <w:r>
        <w:rPr>
          <w:rFonts w:ascii="Amiri" w:hAnsi="Amiri" w:eastAsia="Amiri" w:cs="Amiri"/>
          <w:color w:val="111111"/>
          <w:sz w:val="28"/>
          <w:sz w:val="28"/>
          <w:szCs w:val="28"/>
          <w:rtl w:val="true"/>
          <w:lang w:bidi="ar-SA"/>
        </w:rPr>
        <w:t>فان اتخاذه مصلى لا يكون الا بالصلاة خلفه أو الى أحد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إذا لم تمكن الصلاة كذلك لشدّة الزحام جاز التأخّر لعدم احتمال سقوط‍‌ الصلاة رأسا</w:t>
      </w:r>
      <w:r>
        <w:rPr>
          <w:rFonts w:eastAsia="Amiri" w:cs="Amiri" w:ascii="Amiri" w:hAnsi="Amiri"/>
          <w:color w:val="111111"/>
          <w:sz w:val="28"/>
          <w:szCs w:val="28"/>
          <w:rtl w:val="true"/>
          <w:lang w:bidi="ar-SA"/>
        </w:rPr>
        <w:t>.</w:t>
      </w:r>
    </w:p>
    <w:p>
      <w:pPr>
        <w:pStyle w:val="Heading6"/>
        <w:numPr>
          <w:ilvl w:val="5"/>
          <w:numId w:val="1"/>
        </w:numPr>
        <w:rPr/>
      </w:pPr>
      <w:bookmarkStart w:id="2779" w:name="__RefHeading___Toc3074626_1878427129"/>
      <w:bookmarkStart w:id="2780" w:name="_Toc1174"/>
      <w:bookmarkEnd w:id="2779"/>
      <w:r>
        <w:rPr/>
        <w:t>4</w:t>
      </w:r>
      <w:r>
        <w:rPr>
          <w:rtl w:val="true"/>
        </w:rPr>
        <w:t xml:space="preserve"> - </w:t>
      </w:r>
      <w:r>
        <w:rPr>
          <w:rtl w:val="true"/>
        </w:rPr>
        <w:t>و اما التخيير في كيفية القراءة</w:t>
      </w:r>
      <w:bookmarkEnd w:id="278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فللبراءة من وجوب أحد </w:t>
      </w:r>
      <w:bookmarkStart w:id="2781" w:name="pg14675_163463"/>
    </w:p>
    <w:p>
      <w:pPr>
        <w:pStyle w:val="BookText"/>
        <w:rPr/>
      </w:pPr>
      <w:bookmarkEnd w:id="2781"/>
      <w:r>
        <w:rPr>
          <w:rFonts w:ascii="Amiri" w:hAnsi="Amiri" w:eastAsia="Amiri" w:cs="Amiri"/>
          <w:color w:val="111111"/>
          <w:sz w:val="28"/>
          <w:sz w:val="28"/>
          <w:szCs w:val="28"/>
          <w:rtl w:val="true"/>
          <w:lang w:bidi="ar-SA"/>
        </w:rPr>
        <w:t>النحوين بخصوصه بعد عدم الدليل على تعينه</w:t>
      </w:r>
      <w:r>
        <w:rPr>
          <w:rFonts w:eastAsia="Amiri" w:cs="Amiri" w:ascii="Amiri" w:hAnsi="Amiri"/>
          <w:color w:val="111111"/>
          <w:sz w:val="28"/>
          <w:szCs w:val="28"/>
          <w:rtl w:val="true"/>
          <w:lang w:bidi="ar-SA"/>
        </w:rPr>
        <w:t>.</w:t>
      </w:r>
    </w:p>
    <w:p>
      <w:pPr>
        <w:pStyle w:val="Heading5"/>
        <w:numPr>
          <w:ilvl w:val="4"/>
          <w:numId w:val="1"/>
        </w:numPr>
        <w:rPr/>
      </w:pPr>
      <w:bookmarkStart w:id="2782" w:name="__RefHeading___Toc3074628_1878427129"/>
      <w:bookmarkStart w:id="2783" w:name="_Toc1175"/>
      <w:bookmarkEnd w:id="2782"/>
      <w:r>
        <w:rPr>
          <w:rtl w:val="true"/>
        </w:rPr>
        <w:t>السعي</w:t>
      </w:r>
      <w:bookmarkEnd w:id="2783"/>
    </w:p>
    <w:p>
      <w:pPr>
        <w:pStyle w:val="Heading6"/>
        <w:numPr>
          <w:ilvl w:val="5"/>
          <w:numId w:val="1"/>
        </w:numPr>
        <w:rPr/>
      </w:pPr>
      <w:bookmarkStart w:id="2784" w:name="__RefHeading___Toc3074630_1878427129"/>
      <w:bookmarkStart w:id="2785" w:name="_Toc1176"/>
      <w:bookmarkEnd w:id="2784"/>
      <w:r>
        <w:rPr>
          <w:rtl w:val="true"/>
        </w:rPr>
        <w:t>اشارة</w:t>
      </w:r>
      <w:bookmarkEnd w:id="2785"/>
    </w:p>
    <w:p>
      <w:pPr>
        <w:pStyle w:val="BookText"/>
        <w:rPr/>
      </w:pPr>
      <w:r>
        <w:rPr>
          <w:rFonts w:ascii="Amiri" w:hAnsi="Amiri" w:eastAsia="Amiri" w:cs="Amiri"/>
          <w:color w:val="111111"/>
          <w:sz w:val="28"/>
          <w:sz w:val="28"/>
          <w:szCs w:val="28"/>
          <w:rtl w:val="true"/>
          <w:lang w:bidi="ar-SA"/>
        </w:rPr>
        <w:t>و هو واجب في العمرة و الحج سبعة أشواط‍‌ يبتدئ الشوط‍‌ الأوّل و كل شوط‍‌ فرد بالصفا و ينتهي بالمروة و البقية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تعتبر فيه النيّة دون ستر العورة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يعتبر المشهور الموالاة بين أشواطه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فيه المشي راجلا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يعتبر السير من الطريق المتعارف و ان لا يكون بنحو القهقرى أو على اليسار أو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تأخير السعي عن الطواف و صلاته الى الليل لا إلى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الزيادة في السعي عن عمد مبطلة له دون ما إذا كانت عن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عدد الأشواط‍‌ مبطل الا إذا كان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786" w:name="__RefHeading___Toc3074632_1878427129"/>
      <w:bookmarkStart w:id="2787" w:name="_Toc1177"/>
      <w:bookmarkEnd w:id="2786"/>
      <w:r>
        <w:rPr/>
        <w:t>1</w:t>
      </w:r>
      <w:r>
        <w:rPr>
          <w:rtl w:val="true"/>
        </w:rPr>
        <w:t xml:space="preserve"> - </w:t>
      </w:r>
      <w:r>
        <w:rPr>
          <w:rtl w:val="true"/>
        </w:rPr>
        <w:t>اما وجوب السعي في العمرة و الحج</w:t>
      </w:r>
      <w:bookmarkEnd w:id="2787"/>
    </w:p>
    <w:p>
      <w:pPr>
        <w:pStyle w:val="BookText"/>
        <w:rPr/>
      </w:pPr>
      <w:r>
        <w:rPr>
          <w:rFonts w:ascii="Amiri" w:hAnsi="Amiri" w:eastAsia="Amiri" w:cs="Amiri"/>
          <w:color w:val="111111"/>
          <w:sz w:val="28"/>
          <w:sz w:val="28"/>
          <w:szCs w:val="28"/>
          <w:rtl w:val="true"/>
          <w:lang w:bidi="ar-SA"/>
        </w:rPr>
        <w:t>فمتسالم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السيرة القطعية المتوارثة يدا بيد على فعله فيهما بنحو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استفادة ذلك أيضا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أَوِ اعْتَمَرَ فَلا جُناحَ‌ عَلَيْهِ‌ أَنْ‌ يَطَّوَّفَ‌ بِهِما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في دلالتها على الوجوب قصور فبضم صحيحة زرارة و محمّد بن مسلم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ليس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w:t>
      </w:r>
      <w:bookmarkStart w:id="2788" w:name="pg14675_163464"/>
    </w:p>
    <w:p>
      <w:pPr>
        <w:pStyle w:val="BookText"/>
        <w:rPr/>
      </w:pPr>
      <w:bookmarkEnd w:id="2788"/>
      <w:r>
        <w:rPr>
          <w:rFonts w:ascii="Amiri" w:hAnsi="Amiri" w:eastAsia="Amiri" w:cs="Amiri"/>
          <w:color w:val="111111"/>
          <w:sz w:val="28"/>
          <w:sz w:val="28"/>
          <w:szCs w:val="28"/>
          <w:rtl w:val="true"/>
          <w:lang w:bidi="ar-SA"/>
        </w:rPr>
        <w:t>يَطَّوَّفَ‌ بِهِما ، ألا ترون ان الطواف بهما واجب مفروض لان اللّه عزّ و جلّ‌ قد ذكره في كتابه و صنعه نبيّه</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يرتفع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في طريق الصدوق الى محمّد بن مسلم تأمّل فليس مثل ذلك في طريقه إلى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صحّة الرواية عنهما صحّة طريقه الى أحدهما</w:t>
      </w:r>
      <w:r>
        <w:rPr>
          <w:rFonts w:eastAsia="Amiri" w:cs="Amiri" w:ascii="Amiri" w:hAnsi="Amiri"/>
          <w:color w:val="111111"/>
          <w:sz w:val="28"/>
          <w:szCs w:val="28"/>
          <w:rtl w:val="true"/>
          <w:lang w:bidi="ar-SA"/>
        </w:rPr>
        <w:t>.</w:t>
      </w:r>
    </w:p>
    <w:p>
      <w:pPr>
        <w:pStyle w:val="Heading6"/>
        <w:numPr>
          <w:ilvl w:val="5"/>
          <w:numId w:val="1"/>
        </w:numPr>
        <w:rPr/>
      </w:pPr>
      <w:bookmarkStart w:id="2789" w:name="__RefHeading___Toc3074634_1878427129"/>
      <w:bookmarkStart w:id="2790" w:name="_Toc1178"/>
      <w:bookmarkEnd w:id="2789"/>
      <w:r>
        <w:rPr/>
        <w:t>2</w:t>
      </w:r>
      <w:r>
        <w:rPr>
          <w:rtl w:val="true"/>
        </w:rPr>
        <w:t xml:space="preserve"> - </w:t>
      </w:r>
      <w:r>
        <w:rPr>
          <w:rtl w:val="true"/>
        </w:rPr>
        <w:t>و اما ان البداية من الصفا و الختم بالمروة دون العكس</w:t>
      </w:r>
      <w:bookmarkEnd w:id="2790"/>
    </w:p>
    <w:p>
      <w:pPr>
        <w:pStyle w:val="BookText"/>
        <w:rPr/>
      </w:pPr>
      <w:r>
        <w:rPr>
          <w:rFonts w:ascii="Amiri" w:hAnsi="Amiri" w:eastAsia="Amiri" w:cs="Amiri"/>
          <w:color w:val="111111"/>
          <w:sz w:val="28"/>
          <w:sz w:val="28"/>
          <w:szCs w:val="28"/>
          <w:rtl w:val="true"/>
          <w:lang w:bidi="ar-SA"/>
        </w:rPr>
        <w:t>فقد يستدلّ‌ له بصحيحة معاوية بن عمّار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امش و عليك السكينة و الوقار فاصعد عليها حتى يبدو لك البيت فاصنع عليها كما صنعت على الصفا ثم طف بينهما سبعة أشواط‍‌ تبدأ بالصفا و تختم بالمروة</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ان اشتمال السياق على بعض الآداب الشرعيّة المستحبة يمنع من الظهور في الوجوب الا بناء على مسلك حكم العقل في استفادة الوجوب، و هو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الأنسب التمسّك بما دلّ‌ على ان من بدأ سعيه بالمروة يعيده، كما في صحيح معاوية بن عمّار الآخر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بدأ بالمروة قبل الصفا فليطرح ما سعى و يبدأ بالصفا قبل المروة</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الأشواط‍‌ سبعة فهو من الضروريات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معاوية بن عمّار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طف بينهما سبعة أشواط‍‌</w:t>
      </w:r>
      <w:r>
        <w:rPr>
          <w:rFonts w:eastAsia="Amiri" w:cs="Amiri" w:ascii="Amiri" w:hAnsi="Amiri"/>
          <w:color w:val="111111"/>
          <w:sz w:val="28"/>
          <w:szCs w:val="28"/>
          <w:rtl w:val="true"/>
          <w:lang w:bidi="ar-SA"/>
        </w:rPr>
        <w:t xml:space="preserve">». </w:t>
      </w:r>
      <w:bookmarkStart w:id="2791" w:name="pg14675_163465"/>
    </w:p>
    <w:p>
      <w:pPr>
        <w:pStyle w:val="BookText"/>
        <w:rPr/>
      </w:pPr>
      <w:bookmarkEnd w:id="2791"/>
      <w:r>
        <w:rPr>
          <w:rFonts w:ascii="Amiri" w:hAnsi="Amiri" w:eastAsia="Amiri" w:cs="Amiri"/>
          <w:color w:val="111111"/>
          <w:sz w:val="28"/>
          <w:sz w:val="28"/>
          <w:szCs w:val="28"/>
          <w:rtl w:val="true"/>
          <w:lang w:bidi="ar-SA"/>
        </w:rPr>
        <w:t>و اما ان الذهاب شوط‍‌ و الاياب شوط‍‌ و ليس المجموع واحدا فلصحيحة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سعيت بين الصفا و المروة انا و عبيد اللّه بن راشد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عليّ‌، فجعل يعدّ ذاهبا و جائيا شوطا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فأتممنا أربعة عشر شوطا فذكرنا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على ما عليهم ليس عليهم شيء</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استفادة ذلك من صحيح معاوية الأوّل</w:t>
      </w:r>
      <w:r>
        <w:rPr>
          <w:rFonts w:eastAsia="Amiri" w:cs="Amiri" w:ascii="Amiri" w:hAnsi="Amiri"/>
          <w:color w:val="111111"/>
          <w:sz w:val="28"/>
          <w:szCs w:val="28"/>
          <w:rtl w:val="true"/>
          <w:lang w:bidi="ar-SA"/>
        </w:rPr>
        <w:t>.</w:t>
      </w:r>
    </w:p>
    <w:p>
      <w:pPr>
        <w:pStyle w:val="Heading6"/>
        <w:numPr>
          <w:ilvl w:val="5"/>
          <w:numId w:val="1"/>
        </w:numPr>
        <w:rPr/>
      </w:pPr>
      <w:bookmarkStart w:id="2792" w:name="__RefHeading___Toc3074636_1878427129"/>
      <w:bookmarkStart w:id="2793" w:name="_Toc1179"/>
      <w:bookmarkEnd w:id="2792"/>
      <w:r>
        <w:rPr/>
        <w:t>3</w:t>
      </w:r>
      <w:r>
        <w:rPr>
          <w:rtl w:val="true"/>
        </w:rPr>
        <w:t xml:space="preserve"> - </w:t>
      </w:r>
      <w:r>
        <w:rPr>
          <w:rtl w:val="true"/>
        </w:rPr>
        <w:t>و اما اعتبار النيّة</w:t>
      </w:r>
      <w:bookmarkEnd w:id="2793"/>
    </w:p>
    <w:p>
      <w:pPr>
        <w:pStyle w:val="BookText"/>
        <w:rPr/>
      </w:pPr>
      <w:r>
        <w:rPr>
          <w:rFonts w:ascii="Amiri" w:hAnsi="Amiri" w:eastAsia="Amiri" w:cs="Amiri"/>
          <w:color w:val="111111"/>
          <w:sz w:val="28"/>
          <w:sz w:val="28"/>
          <w:szCs w:val="28"/>
          <w:rtl w:val="true"/>
          <w:lang w:bidi="ar-SA"/>
        </w:rPr>
        <w:t>، بمعنى قصد الفعل و كونه عن قربة فلما تقدّم في الطواف</w:t>
      </w:r>
      <w:r>
        <w:rPr>
          <w:rFonts w:eastAsia="Amiri" w:cs="Amiri" w:ascii="Amiri" w:hAnsi="Amiri"/>
          <w:color w:val="111111"/>
          <w:sz w:val="28"/>
          <w:szCs w:val="28"/>
          <w:rtl w:val="true"/>
          <w:lang w:bidi="ar-SA"/>
        </w:rPr>
        <w:t>.</w:t>
      </w:r>
    </w:p>
    <w:p>
      <w:pPr>
        <w:pStyle w:val="Heading6"/>
        <w:numPr>
          <w:ilvl w:val="5"/>
          <w:numId w:val="1"/>
        </w:numPr>
        <w:rPr/>
      </w:pPr>
      <w:bookmarkStart w:id="2794" w:name="__RefHeading___Toc3074638_1878427129"/>
      <w:bookmarkStart w:id="2795" w:name="_Toc1180"/>
      <w:bookmarkEnd w:id="2794"/>
      <w:r>
        <w:rPr/>
        <w:t>4</w:t>
      </w:r>
      <w:r>
        <w:rPr>
          <w:rtl w:val="true"/>
        </w:rPr>
        <w:t xml:space="preserve"> - </w:t>
      </w:r>
      <w:r>
        <w:rPr>
          <w:rtl w:val="true"/>
        </w:rPr>
        <w:t>و اما عدم اعتبار ستر العورة</w:t>
      </w:r>
      <w:bookmarkEnd w:id="2795"/>
    </w:p>
    <w:p>
      <w:pPr>
        <w:pStyle w:val="BookText"/>
        <w:rPr/>
      </w:pPr>
      <w:r>
        <w:rPr>
          <w:rFonts w:ascii="Amiri" w:hAnsi="Amiri" w:eastAsia="Amiri" w:cs="Amiri"/>
          <w:color w:val="111111"/>
          <w:sz w:val="28"/>
          <w:sz w:val="28"/>
          <w:szCs w:val="28"/>
          <w:rtl w:val="true"/>
          <w:lang w:bidi="ar-SA"/>
        </w:rPr>
        <w:t>فللبراءة بعد عدم الدليل</w:t>
      </w:r>
      <w:r>
        <w:rPr>
          <w:rFonts w:eastAsia="Amiri" w:cs="Amiri" w:ascii="Amiri" w:hAnsi="Amiri"/>
          <w:color w:val="111111"/>
          <w:sz w:val="28"/>
          <w:szCs w:val="28"/>
          <w:rtl w:val="true"/>
          <w:lang w:bidi="ar-SA"/>
        </w:rPr>
        <w:t>.</w:t>
      </w:r>
    </w:p>
    <w:p>
      <w:pPr>
        <w:pStyle w:val="Heading6"/>
        <w:numPr>
          <w:ilvl w:val="5"/>
          <w:numId w:val="1"/>
        </w:numPr>
        <w:rPr/>
      </w:pPr>
      <w:bookmarkStart w:id="2796" w:name="__RefHeading___Toc3074640_1878427129"/>
      <w:bookmarkStart w:id="2797" w:name="_Toc1181"/>
      <w:bookmarkEnd w:id="2796"/>
      <w:r>
        <w:rPr/>
        <w:t>5</w:t>
      </w:r>
      <w:r>
        <w:rPr>
          <w:rtl w:val="true"/>
        </w:rPr>
        <w:t xml:space="preserve"> - </w:t>
      </w:r>
      <w:r>
        <w:rPr>
          <w:rtl w:val="true"/>
        </w:rPr>
        <w:t>و هكذا بالنسبة الى الطهارة بقسميها</w:t>
      </w:r>
      <w:bookmarkEnd w:id="27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بخلافه في الطواف فان الدليل قد دلّ‌ على اعتبار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إضافة إلى ذلك قد دلّ‌ الدليل هنا على عدم اعتبار الطهارة، ففي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تقضي المناسك كلّها على غير وضوء الا الطواف فان فيه صلاة، و الوضوء أفضل</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و غيرها دلالة على عدم اعتبار الوضوء في شيء من أعمال الحج عدا الطواف و صلاته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يصلح ان يقضي شيئا من المناسك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 على وضوء</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دلّت على اعتبار الطهارة</w:t>
      </w:r>
      <w:r>
        <w:rPr>
          <w:rFonts w:eastAsia="Amiri" w:cs="Amiri" w:ascii="Amiri" w:hAnsi="Amiri"/>
          <w:color w:val="111111"/>
          <w:sz w:val="28"/>
          <w:szCs w:val="28"/>
          <w:rtl w:val="true"/>
          <w:lang w:bidi="ar-SA"/>
        </w:rPr>
        <w:t xml:space="preserve">. </w:t>
      </w:r>
      <w:bookmarkStart w:id="2798" w:name="pg14675_163466"/>
    </w:p>
    <w:p>
      <w:pPr>
        <w:pStyle w:val="BookText"/>
        <w:rPr/>
      </w:pPr>
      <w:bookmarkEnd w:id="2798"/>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حملها على بيان الأفضلية جمعا بينها و 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موثقة ابن فضال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تطوف و لا تسعى الا بوضوء</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هكذا ورد في نسخ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تطف و لا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نهت عن الطواف و السعي بلا وضوء، و لا يمكن حمل النهي على التنزيه بقرينة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مطلق طلب الترك الجامع بين التحريم و الكراهة،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و لا تقرأ القرآن بلا وضوء، بالرغم من علمنا بلزوم الوضوء في الصلاة دون قراءة القرآن</w:t>
      </w:r>
      <w:r>
        <w:rPr>
          <w:rFonts w:eastAsia="Amiri" w:cs="Amiri" w:ascii="Amiri" w:hAnsi="Amiri"/>
          <w:color w:val="111111"/>
          <w:sz w:val="28"/>
          <w:szCs w:val="28"/>
          <w:rtl w:val="true"/>
          <w:lang w:bidi="ar-SA"/>
        </w:rPr>
        <w:t>.</w:t>
      </w:r>
    </w:p>
    <w:p>
      <w:pPr>
        <w:pStyle w:val="Heading6"/>
        <w:numPr>
          <w:ilvl w:val="5"/>
          <w:numId w:val="1"/>
        </w:numPr>
        <w:rPr/>
      </w:pPr>
      <w:bookmarkStart w:id="2799" w:name="__RefHeading___Toc3074642_1878427129"/>
      <w:bookmarkStart w:id="2800" w:name="_Toc1182"/>
      <w:bookmarkEnd w:id="2799"/>
      <w:r>
        <w:rPr/>
        <w:t>6</w:t>
      </w:r>
      <w:r>
        <w:rPr>
          <w:rtl w:val="true"/>
        </w:rPr>
        <w:t xml:space="preserve"> - </w:t>
      </w:r>
      <w:r>
        <w:rPr>
          <w:rtl w:val="true"/>
        </w:rPr>
        <w:t>و اما عدم اعتبار الموالاة</w:t>
      </w:r>
      <w:bookmarkEnd w:id="2800"/>
    </w:p>
    <w:p>
      <w:pPr>
        <w:pStyle w:val="BookText"/>
        <w:rPr/>
      </w:pPr>
      <w:r>
        <w:rPr>
          <w:rFonts w:ascii="Amiri" w:hAnsi="Amiri" w:eastAsia="Amiri" w:cs="Amiri"/>
          <w:color w:val="111111"/>
          <w:sz w:val="28"/>
          <w:sz w:val="28"/>
          <w:szCs w:val="28"/>
          <w:rtl w:val="true"/>
          <w:lang w:bidi="ar-SA"/>
        </w:rPr>
        <w:t>فاحسن ما يمكن الاستدلال له إطلاق الدليل أو ما دلّ‌ على جواز الجلوس في اثنائه، كما في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يطوف بين الصفا و المروة أ يستريح‌؟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شاء جلس على الصفا و المروة و بينهما فليجلس</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 الإطلاق لو عثرنا عليه فيمكن الجواب عنه بأن السعي عمل واحد لا يتحقّق عرفا الا مع الحفاظ‍‌ على هيئته الاتصالية التي تختل بالفاصل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دلّ‌ على جواز الجلوس فغير نافع لان الجلوس الذي يتحقّق عادة بربع ساعة أو نصفها لا يضرّ عرفا بالهيئة الاتصالية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فالمناسب اعتبار الموالاة التي تحفظ‍‌ معها الهيئة الاتصالية العرفية</w:t>
      </w:r>
      <w:r>
        <w:rPr>
          <w:rFonts w:eastAsia="Amiri" w:cs="Amiri" w:ascii="Amiri" w:hAnsi="Amiri"/>
          <w:color w:val="111111"/>
          <w:sz w:val="28"/>
          <w:szCs w:val="28"/>
          <w:rtl w:val="true"/>
          <w:lang w:bidi="ar-SA"/>
        </w:rPr>
        <w:t xml:space="preserve">. </w:t>
      </w:r>
      <w:bookmarkStart w:id="2801" w:name="pg14675_163467"/>
    </w:p>
    <w:p>
      <w:pPr>
        <w:pStyle w:val="Heading6"/>
        <w:numPr>
          <w:ilvl w:val="5"/>
          <w:numId w:val="1"/>
        </w:numPr>
        <w:rPr/>
      </w:pPr>
      <w:bookmarkStart w:id="2802" w:name="__RefHeading___Toc3074644_1878427129"/>
      <w:bookmarkStart w:id="2803" w:name="_Toc1183"/>
      <w:bookmarkEnd w:id="2801"/>
      <w:bookmarkEnd w:id="2802"/>
      <w:r>
        <w:rPr/>
        <w:t>7</w:t>
      </w:r>
      <w:r>
        <w:rPr>
          <w:rtl w:val="true"/>
        </w:rPr>
        <w:t xml:space="preserve"> - </w:t>
      </w:r>
      <w:r>
        <w:rPr>
          <w:rtl w:val="true"/>
        </w:rPr>
        <w:t>و اما عدم اعتبار المشي راجلا</w:t>
      </w:r>
      <w:bookmarkEnd w:id="2803"/>
    </w:p>
    <w:p>
      <w:pPr>
        <w:pStyle w:val="BookText"/>
        <w:rPr/>
      </w:pPr>
      <w:r>
        <w:rPr>
          <w:rFonts w:ascii="Amiri" w:hAnsi="Amiri" w:eastAsia="Amiri" w:cs="Amiri"/>
          <w:color w:val="111111"/>
          <w:sz w:val="28"/>
          <w:sz w:val="28"/>
          <w:szCs w:val="28"/>
          <w:rtl w:val="true"/>
          <w:lang w:bidi="ar-SA"/>
        </w:rPr>
        <w:t>فللإطلاق ان كان و الا فالبراءة من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يسعى بين الصفا و المروة راكبا،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المشي أفضل</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2804" w:name="__RefHeading___Toc3074646_1878427129"/>
      <w:bookmarkStart w:id="2805" w:name="_Toc1184"/>
      <w:bookmarkEnd w:id="2804"/>
      <w:r>
        <w:rPr/>
        <w:t>8</w:t>
      </w:r>
      <w:r>
        <w:rPr>
          <w:rtl w:val="true"/>
        </w:rPr>
        <w:t xml:space="preserve"> - </w:t>
      </w:r>
      <w:r>
        <w:rPr>
          <w:rtl w:val="true"/>
        </w:rPr>
        <w:t>و اما اعتبار السير من الطريق المتعارف و عدم اجزاء الذهاب</w:t>
      </w:r>
      <w:bookmarkEnd w:id="2805"/>
    </w:p>
    <w:p>
      <w:pPr>
        <w:pStyle w:val="BookText"/>
        <w:rPr/>
      </w:pPr>
      <w:r>
        <w:rPr>
          <w:rFonts w:ascii="Amiri" w:hAnsi="Amiri" w:eastAsia="Amiri" w:cs="Amiri"/>
          <w:color w:val="111111"/>
          <w:sz w:val="28"/>
          <w:sz w:val="28"/>
          <w:szCs w:val="28"/>
          <w:rtl w:val="true"/>
          <w:lang w:bidi="ar-SA"/>
        </w:rPr>
        <w:t>و الاياب من المسجد الحرام مثلا</w:t>
      </w:r>
    </w:p>
    <w:p>
      <w:pPr>
        <w:pStyle w:val="BookText"/>
        <w:rPr/>
      </w:pPr>
      <w:r>
        <w:rPr>
          <w:rFonts w:ascii="Amiri" w:hAnsi="Amiri" w:eastAsia="Amiri" w:cs="Amiri"/>
          <w:color w:val="111111"/>
          <w:sz w:val="28"/>
          <w:sz w:val="28"/>
          <w:szCs w:val="28"/>
          <w:rtl w:val="true"/>
          <w:lang w:bidi="ar-SA"/>
        </w:rPr>
        <w:t>فلانصراف الطواف بهما المستفاد اعتباره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Style w:val="FootnoteAnchor"/>
          <w:rtl w:val="true"/>
        </w:rPr>
        <w:footnoteReference w:id="984"/>
      </w:r>
      <w:r>
        <w:rPr>
          <w:rFonts w:ascii="Amiri" w:hAnsi="Amiri" w:eastAsia="Amiri" w:cs="Amiri"/>
          <w:color w:val="111111"/>
          <w:sz w:val="28"/>
          <w:sz w:val="28"/>
          <w:szCs w:val="28"/>
          <w:rtl w:val="true"/>
          <w:lang w:bidi="ar-SA"/>
        </w:rPr>
        <w:t>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يلزم ان يكون السير على نحو الخط‍‌ المستقيم</w:t>
      </w:r>
      <w:r>
        <w:rPr>
          <w:rFonts w:eastAsia="Amiri" w:cs="Amiri" w:ascii="Amiri" w:hAnsi="Amiri"/>
          <w:color w:val="111111"/>
          <w:sz w:val="28"/>
          <w:szCs w:val="28"/>
          <w:rtl w:val="true"/>
          <w:lang w:bidi="ar-SA"/>
        </w:rPr>
        <w:t>.</w:t>
      </w:r>
    </w:p>
    <w:p>
      <w:pPr>
        <w:pStyle w:val="Heading6"/>
        <w:numPr>
          <w:ilvl w:val="5"/>
          <w:numId w:val="1"/>
        </w:numPr>
        <w:rPr/>
      </w:pPr>
      <w:bookmarkStart w:id="2806" w:name="__RefHeading___Toc3074648_1878427129"/>
      <w:bookmarkStart w:id="2807" w:name="_Toc1185"/>
      <w:bookmarkEnd w:id="2806"/>
      <w:r>
        <w:rPr/>
        <w:t>9</w:t>
      </w:r>
      <w:r>
        <w:rPr>
          <w:rtl w:val="true"/>
        </w:rPr>
        <w:t xml:space="preserve"> - </w:t>
      </w:r>
      <w:r>
        <w:rPr>
          <w:rtl w:val="true"/>
        </w:rPr>
        <w:t>و اما اعتبار ان لا يكون المشي بنحو القهقرى</w:t>
      </w:r>
      <w:bookmarkEnd w:id="2807"/>
    </w:p>
    <w:p>
      <w:pPr>
        <w:pStyle w:val="BookText"/>
        <w:rPr/>
      </w:pPr>
      <w:r>
        <w:rPr>
          <w:rFonts w:ascii="Amiri" w:hAnsi="Amiri" w:eastAsia="Amiri" w:cs="Amiri"/>
          <w:color w:val="111111"/>
          <w:sz w:val="28"/>
          <w:sz w:val="28"/>
          <w:szCs w:val="28"/>
          <w:rtl w:val="true"/>
          <w:lang w:bidi="ar-SA"/>
        </w:rPr>
        <w:t>و نحو ذلك فلما تقدّم من الانصراف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يضرّ الالتفات بالوجه لعدم الانصراف بلحاظه فيتمسّك بالإطلاق</w:t>
      </w:r>
      <w:r>
        <w:rPr>
          <w:rFonts w:eastAsia="Amiri" w:cs="Amiri" w:ascii="Amiri" w:hAnsi="Amiri"/>
          <w:color w:val="111111"/>
          <w:sz w:val="28"/>
          <w:szCs w:val="28"/>
          <w:rtl w:val="true"/>
          <w:lang w:bidi="ar-SA"/>
        </w:rPr>
        <w:t>.</w:t>
      </w:r>
    </w:p>
    <w:p>
      <w:pPr>
        <w:pStyle w:val="Heading6"/>
        <w:numPr>
          <w:ilvl w:val="5"/>
          <w:numId w:val="1"/>
        </w:numPr>
        <w:rPr/>
      </w:pPr>
      <w:bookmarkStart w:id="2808" w:name="__RefHeading___Toc3074650_1878427129"/>
      <w:bookmarkStart w:id="2809" w:name="_Toc1186"/>
      <w:bookmarkEnd w:id="2808"/>
      <w:r>
        <w:rPr/>
        <w:t>10</w:t>
      </w:r>
      <w:r>
        <w:rPr>
          <w:rtl w:val="true"/>
        </w:rPr>
        <w:t xml:space="preserve"> - </w:t>
      </w:r>
      <w:r>
        <w:rPr>
          <w:rtl w:val="true"/>
        </w:rPr>
        <w:t>و اما عدم جواز تأخير السعي الى الغد</w:t>
      </w:r>
      <w:bookmarkEnd w:id="2809"/>
    </w:p>
    <w:p>
      <w:pPr>
        <w:pStyle w:val="BookText"/>
        <w:rPr/>
      </w:pPr>
      <w:r>
        <w:rPr>
          <w:rFonts w:ascii="Amiri" w:hAnsi="Amiri" w:eastAsia="Amiri" w:cs="Amiri"/>
          <w:color w:val="111111"/>
          <w:sz w:val="28"/>
          <w:sz w:val="28"/>
          <w:szCs w:val="28"/>
          <w:rtl w:val="true"/>
          <w:lang w:bidi="ar-SA"/>
        </w:rPr>
        <w:t>فلصحيحة العلاء بن رزين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بالبيت فأعيا أ يؤخّر الطواف بين الصفا و المروة إلى 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جواز التأخير الى الليل فلا يحتاج الى دليل بل هو مقتضى أصل البراءة ان لم يكن إطلاق على ان الدليل ثابت و هو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عن رجل طاف بالبيت فأعيا أ يؤخّر الطواف </w:t>
      </w:r>
      <w:bookmarkStart w:id="2810" w:name="pg14675_163468"/>
    </w:p>
    <w:p>
      <w:pPr>
        <w:pStyle w:val="BookText"/>
        <w:rPr/>
      </w:pPr>
      <w:bookmarkEnd w:id="2810"/>
      <w:r>
        <w:rPr>
          <w:rFonts w:ascii="Amiri" w:hAnsi="Amiri" w:eastAsia="Amiri" w:cs="Amiri"/>
          <w:color w:val="111111"/>
          <w:sz w:val="28"/>
          <w:sz w:val="28"/>
          <w:szCs w:val="28"/>
          <w:rtl w:val="true"/>
          <w:lang w:bidi="ar-SA"/>
        </w:rPr>
        <w:t>بين الصفا و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جواز التأخير الى الليل مشروط‍‌ بالعذر كالإعياء؟ كلا، لان مورد صحيحة ابن مسلم و ان كان ذلك الا انه مذكور في كلام السائل دون الامام عليه السّلام ليثبت له المفهوم، و معه فيتمسك بالأصل</w:t>
      </w:r>
      <w:r>
        <w:rPr>
          <w:rFonts w:eastAsia="Amiri" w:cs="Amiri" w:ascii="Amiri" w:hAnsi="Amiri"/>
          <w:color w:val="111111"/>
          <w:sz w:val="28"/>
          <w:szCs w:val="28"/>
          <w:rtl w:val="true"/>
          <w:lang w:bidi="ar-SA"/>
        </w:rPr>
        <w:t>.</w:t>
      </w:r>
    </w:p>
    <w:p>
      <w:pPr>
        <w:pStyle w:val="Heading6"/>
        <w:numPr>
          <w:ilvl w:val="5"/>
          <w:numId w:val="1"/>
        </w:numPr>
        <w:rPr/>
      </w:pPr>
      <w:bookmarkStart w:id="2811" w:name="__RefHeading___Toc3074652_1878427129"/>
      <w:bookmarkStart w:id="2812" w:name="_Toc1187"/>
      <w:bookmarkEnd w:id="2811"/>
      <w:r>
        <w:rPr/>
        <w:t>11</w:t>
      </w:r>
      <w:r>
        <w:rPr>
          <w:rtl w:val="true"/>
        </w:rPr>
        <w:t xml:space="preserve"> - </w:t>
      </w:r>
      <w:r>
        <w:rPr>
          <w:rtl w:val="true"/>
        </w:rPr>
        <w:t>و اما ان الزيادة عن عمد مبطلة</w:t>
      </w:r>
      <w:bookmarkEnd w:id="2812"/>
    </w:p>
    <w:p>
      <w:pPr>
        <w:pStyle w:val="BookText"/>
        <w:rPr/>
      </w:pPr>
      <w:r>
        <w:rPr>
          <w:rFonts w:ascii="Amiri" w:hAnsi="Amiri" w:eastAsia="Amiri" w:cs="Amiri"/>
          <w:color w:val="111111"/>
          <w:sz w:val="28"/>
          <w:sz w:val="28"/>
          <w:szCs w:val="28"/>
          <w:rtl w:val="true"/>
          <w:lang w:bidi="ar-SA"/>
        </w:rPr>
        <w:t>فلصحيحة عبد اللّه بن محمّد المتقدّمة في زيادة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انها إذا كانت عن جهل فلا تكون مبطلة فلصحيحة هشام بن سالم المتقدّمة في اثبات ان عدد الأشواط‍‌ سبعة</w:t>
      </w:r>
      <w:r>
        <w:rPr>
          <w:rFonts w:eastAsia="Amiri" w:cs="Amiri" w:ascii="Amiri" w:hAnsi="Amiri"/>
          <w:color w:val="111111"/>
          <w:sz w:val="28"/>
          <w:szCs w:val="28"/>
          <w:rtl w:val="true"/>
          <w:lang w:bidi="ar-SA"/>
        </w:rPr>
        <w:t>.</w:t>
      </w:r>
    </w:p>
    <w:p>
      <w:pPr>
        <w:pStyle w:val="Heading6"/>
        <w:numPr>
          <w:ilvl w:val="5"/>
          <w:numId w:val="1"/>
        </w:numPr>
        <w:rPr/>
      </w:pPr>
      <w:bookmarkStart w:id="2813" w:name="__RefHeading___Toc3074654_1878427129"/>
      <w:bookmarkStart w:id="2814" w:name="_Toc1188"/>
      <w:bookmarkEnd w:id="2813"/>
      <w:r>
        <w:rPr/>
        <w:t>12</w:t>
      </w:r>
      <w:r>
        <w:rPr>
          <w:rtl w:val="true"/>
        </w:rPr>
        <w:t xml:space="preserve"> - </w:t>
      </w:r>
      <w:r>
        <w:rPr>
          <w:rtl w:val="true"/>
        </w:rPr>
        <w:t>و اما ان الشكّ‌ في عدد الأشواط‍‌ مبطل</w:t>
      </w:r>
      <w:bookmarkEnd w:id="2814"/>
    </w:p>
    <w:p>
      <w:pPr>
        <w:pStyle w:val="BookText"/>
        <w:rPr/>
      </w:pPr>
      <w:r>
        <w:rPr>
          <w:rFonts w:ascii="Amiri" w:hAnsi="Amiri" w:eastAsia="Amiri" w:cs="Amiri"/>
          <w:color w:val="111111"/>
          <w:sz w:val="28"/>
          <w:sz w:val="28"/>
          <w:szCs w:val="28"/>
          <w:rtl w:val="true"/>
          <w:lang w:bidi="ar-SA"/>
        </w:rPr>
        <w:t>فلم يعرف فيه خلاف، و يمكن ان يستفاد من صحيح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متمتع سعى بين الصفا و المروة ستّة أشواط‍‌ ثم رجع الى منزله و هو يرى انه قد فرغ منه و قلّم أظافيره و احلّ‌، ثم ذكر انه سعى ستّة أشواط‍‌،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انه قد سعى ستّة أشواط؟ فان كان يحفظ‍‌ انه قد سعى ستّة أشواط‍‌ فليعد و ليتم شوطا و ليرق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حفظ‍‌ انه قد سعى ستّة فليعد فليبتدئ السعي حتى يكمل سبعة أشواط‍‌، ثم ليرق دم بقرة</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 فان ذيله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يحتمل الخصوصية للمورد، بل يعمّ‌ ذلك ما إذا كان الشكّ‌ بشكل آخر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الشكّ‌ بعد الفراغ لا يعتنى به فلقاعدة الفراغ المستفادة من 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شككت فيه ممّا قد </w:t>
      </w:r>
      <w:bookmarkStart w:id="2815" w:name="pg14675_163469"/>
    </w:p>
    <w:p>
      <w:pPr>
        <w:pStyle w:val="BookText"/>
        <w:rPr/>
      </w:pPr>
      <w:bookmarkEnd w:id="2815"/>
      <w:r>
        <w:rPr>
          <w:rFonts w:ascii="Amiri" w:hAnsi="Amiri" w:eastAsia="Amiri" w:cs="Amiri"/>
          <w:color w:val="111111"/>
          <w:sz w:val="28"/>
          <w:sz w:val="28"/>
          <w:szCs w:val="28"/>
          <w:rtl w:val="true"/>
          <w:lang w:bidi="ar-SA"/>
        </w:rPr>
        <w:t>مضى فامضه كما هو</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إشكال في تحقّق الفراغ فيما إذا قصر المحرم ثم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شكّ‌ قبل التقصير و بعد الانصراف عن المسعى أو قبل ذلك فقد يقال بكونه من الشكّ‌ بعد الفراغ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وجيه على تقدير فوات الموالاة المعتبرة بين أشواط‍‌ السعي، و اما إذا فرض عدم فواتها فالشكّ‌ شكّ‌ في المحل فيكون مبطلا</w:t>
      </w:r>
      <w:r>
        <w:rPr>
          <w:rFonts w:eastAsia="Amiri" w:cs="Amiri" w:ascii="Amiri" w:hAnsi="Amiri"/>
          <w:color w:val="111111"/>
          <w:sz w:val="28"/>
          <w:szCs w:val="28"/>
          <w:rtl w:val="true"/>
          <w:lang w:bidi="ar-SA"/>
        </w:rPr>
        <w:t>.</w:t>
      </w:r>
    </w:p>
    <w:p>
      <w:pPr>
        <w:pStyle w:val="Heading5"/>
        <w:numPr>
          <w:ilvl w:val="4"/>
          <w:numId w:val="1"/>
        </w:numPr>
        <w:rPr/>
      </w:pPr>
      <w:bookmarkStart w:id="2816" w:name="__RefHeading___Toc3074656_1878427129"/>
      <w:bookmarkStart w:id="2817" w:name="_Toc1189"/>
      <w:bookmarkEnd w:id="2816"/>
      <w:r>
        <w:rPr>
          <w:rtl w:val="true"/>
        </w:rPr>
        <w:t>التقصير</w:t>
      </w:r>
      <w:bookmarkEnd w:id="2817"/>
    </w:p>
    <w:p>
      <w:pPr>
        <w:pStyle w:val="Heading6"/>
        <w:numPr>
          <w:ilvl w:val="5"/>
          <w:numId w:val="1"/>
        </w:numPr>
        <w:rPr/>
      </w:pPr>
      <w:bookmarkStart w:id="2818" w:name="__RefHeading___Toc3074658_1878427129"/>
      <w:bookmarkStart w:id="2819" w:name="_Toc1190"/>
      <w:bookmarkEnd w:id="2818"/>
      <w:r>
        <w:rPr>
          <w:rtl w:val="true"/>
        </w:rPr>
        <w:t>اشارة</w:t>
      </w:r>
      <w:bookmarkEnd w:id="2819"/>
    </w:p>
    <w:p>
      <w:pPr>
        <w:pStyle w:val="BookText"/>
        <w:rPr/>
      </w:pPr>
      <w:r>
        <w:rPr>
          <w:rFonts w:ascii="Amiri" w:hAnsi="Amiri" w:eastAsia="Amiri" w:cs="Amiri"/>
          <w:color w:val="111111"/>
          <w:sz w:val="28"/>
          <w:sz w:val="28"/>
          <w:szCs w:val="28"/>
          <w:rtl w:val="true"/>
          <w:lang w:bidi="ar-SA"/>
        </w:rPr>
        <w:t>يجب في عمرة التمتّع بعد السعي التقصير من شعر الرأس أو غيره أو الاظفار بآلة أو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الحلق و لا النتف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تجب المبادرة الى فعله بعد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محل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تحل جميع محرّمات الاحرام ما عدا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فيه نيّة القربة كسائر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820" w:name="__RefHeading___Toc3074660_1878427129"/>
      <w:bookmarkStart w:id="2821" w:name="_Toc1191"/>
      <w:bookmarkEnd w:id="2820"/>
      <w:r>
        <w:rPr/>
        <w:t>1</w:t>
      </w:r>
      <w:r>
        <w:rPr>
          <w:rtl w:val="true"/>
        </w:rPr>
        <w:t xml:space="preserve"> - </w:t>
      </w:r>
      <w:r>
        <w:rPr>
          <w:rtl w:val="true"/>
        </w:rPr>
        <w:t>اما أصل وجوب التقصير في عمرة التمتّع</w:t>
      </w:r>
      <w:bookmarkEnd w:id="2821"/>
    </w:p>
    <w:p>
      <w:pPr>
        <w:pStyle w:val="BookText"/>
        <w:rPr/>
      </w:pPr>
      <w:r>
        <w:rPr>
          <w:rFonts w:ascii="Amiri" w:hAnsi="Amiri" w:eastAsia="Amiri" w:cs="Amiri"/>
          <w:color w:val="111111"/>
          <w:sz w:val="28"/>
          <w:sz w:val="28"/>
          <w:szCs w:val="28"/>
          <w:rtl w:val="true"/>
          <w:lang w:bidi="ar-SA"/>
        </w:rPr>
        <w:t>فمن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كونه بعد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أيضا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سعيك و أنت متمتع فقصّر من شعرك من جوانبه و لحيتك و خذ من شاربك و قلّم أظفارك و ابق منها لحجّك، فإذا فعلت ذلك فقد أحللت من كلّ‌ شيء</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و إن كانت ظاهرة في اعتبار التقصير من جميع ما ذكر الا انّه لا بدّ من حمل ذلك على الأفضلية لصحيحة جميل بن دراج و حفص </w:t>
      </w:r>
      <w:bookmarkStart w:id="2822" w:name="pg14675_163470"/>
    </w:p>
    <w:p>
      <w:pPr>
        <w:pStyle w:val="BookText"/>
        <w:rPr/>
      </w:pPr>
      <w:bookmarkEnd w:id="2822"/>
      <w:r>
        <w:rPr>
          <w:rFonts w:ascii="Amiri" w:hAnsi="Amiri" w:eastAsia="Amiri" w:cs="Amiri"/>
          <w:color w:val="111111"/>
          <w:sz w:val="28"/>
          <w:sz w:val="28"/>
          <w:szCs w:val="28"/>
          <w:rtl w:val="true"/>
          <w:lang w:bidi="ar-SA"/>
        </w:rPr>
        <w:t>بن البختري و غيرهما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 يقصر من بعض و لا يقصر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3" w:name="__RefHeading___Toc3074662_1878427129"/>
      <w:bookmarkStart w:id="2824" w:name="_Toc1192"/>
      <w:bookmarkEnd w:id="2823"/>
      <w:r>
        <w:rPr/>
        <w:t>2</w:t>
      </w:r>
      <w:r>
        <w:rPr>
          <w:rtl w:val="true"/>
        </w:rPr>
        <w:t xml:space="preserve"> - </w:t>
      </w:r>
      <w:r>
        <w:rPr>
          <w:rtl w:val="true"/>
        </w:rPr>
        <w:t>و اما الاجتزاء بالتقصير من أي أقسام الشعر</w:t>
      </w:r>
      <w:bookmarkEnd w:id="2824"/>
    </w:p>
    <w:p>
      <w:pPr>
        <w:pStyle w:val="BookText"/>
        <w:rPr/>
      </w:pPr>
      <w:r>
        <w:rPr>
          <w:rFonts w:ascii="Amiri" w:hAnsi="Amiri" w:eastAsia="Amiri" w:cs="Amiri"/>
          <w:color w:val="111111"/>
          <w:sz w:val="28"/>
          <w:sz w:val="28"/>
          <w:szCs w:val="28"/>
          <w:rtl w:val="true"/>
          <w:lang w:bidi="ar-SA"/>
        </w:rPr>
        <w:t>فلإطلاق صحيحة جميل 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التعميم للأدلة و غيرها فللإطلاق أيضا</w:t>
      </w:r>
      <w:r>
        <w:rPr>
          <w:rFonts w:eastAsia="Amiri" w:cs="Amiri" w:ascii="Amiri" w:hAnsi="Amiri"/>
          <w:color w:val="111111"/>
          <w:sz w:val="28"/>
          <w:szCs w:val="28"/>
          <w:rtl w:val="true"/>
          <w:lang w:bidi="ar-SA"/>
        </w:rPr>
        <w:t>.</w:t>
      </w:r>
    </w:p>
    <w:p>
      <w:pPr>
        <w:pStyle w:val="Heading6"/>
        <w:numPr>
          <w:ilvl w:val="5"/>
          <w:numId w:val="1"/>
        </w:numPr>
        <w:rPr/>
      </w:pPr>
      <w:bookmarkStart w:id="2825" w:name="__RefHeading___Toc3074664_1878427129"/>
      <w:bookmarkStart w:id="2826" w:name="_Toc1193"/>
      <w:bookmarkEnd w:id="2825"/>
      <w:r>
        <w:rPr/>
        <w:t>3</w:t>
      </w:r>
      <w:r>
        <w:rPr>
          <w:rtl w:val="true"/>
        </w:rPr>
        <w:t xml:space="preserve"> - </w:t>
      </w:r>
      <w:r>
        <w:rPr>
          <w:rtl w:val="true"/>
        </w:rPr>
        <w:t>و اما عدم كفاية الحلق و النتف</w:t>
      </w:r>
      <w:bookmarkEnd w:id="2826"/>
    </w:p>
    <w:p>
      <w:pPr>
        <w:pStyle w:val="BookText"/>
        <w:rPr/>
      </w:pPr>
      <w:r>
        <w:rPr>
          <w:rFonts w:ascii="Amiri" w:hAnsi="Amiri" w:eastAsia="Amiri" w:cs="Amiri"/>
          <w:color w:val="111111"/>
          <w:sz w:val="28"/>
          <w:sz w:val="28"/>
          <w:szCs w:val="28"/>
          <w:rtl w:val="true"/>
          <w:lang w:bidi="ar-SA"/>
        </w:rPr>
        <w:t>فلأنهما غير المأمور به، و اجزاؤهما عنه يحتاج إلى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على عدم الاجزاء موجود، كصحيحة معاوية بن عمّار عن أبي عبد اللّه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ليس في المتعة الا التقصير</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الحلق تقصير فيلزم اجزاؤه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يرى المغايرة بينهما</w:t>
      </w:r>
      <w:r>
        <w:rPr>
          <w:rFonts w:eastAsia="Amiri" w:cs="Amiri" w:ascii="Amiri" w:hAnsi="Amiri"/>
          <w:color w:val="111111"/>
          <w:sz w:val="28"/>
          <w:szCs w:val="28"/>
          <w:rtl w:val="true"/>
          <w:lang w:bidi="ar-SA"/>
        </w:rPr>
        <w:t>.</w:t>
      </w:r>
    </w:p>
    <w:p>
      <w:pPr>
        <w:pStyle w:val="Heading6"/>
        <w:numPr>
          <w:ilvl w:val="5"/>
          <w:numId w:val="1"/>
        </w:numPr>
        <w:rPr/>
      </w:pPr>
      <w:bookmarkStart w:id="2827" w:name="__RefHeading___Toc3074666_1878427129"/>
      <w:bookmarkStart w:id="2828" w:name="_Toc1194"/>
      <w:bookmarkEnd w:id="2827"/>
      <w:r>
        <w:rPr/>
        <w:t>4</w:t>
      </w:r>
      <w:r>
        <w:rPr>
          <w:rtl w:val="true"/>
        </w:rPr>
        <w:t xml:space="preserve"> - </w:t>
      </w:r>
      <w:r>
        <w:rPr>
          <w:rtl w:val="true"/>
        </w:rPr>
        <w:t>و اما عدم وجوب المبادرة و عدم المحل الخاص له</w:t>
      </w:r>
      <w:bookmarkEnd w:id="2828"/>
    </w:p>
    <w:p>
      <w:pPr>
        <w:pStyle w:val="BookText"/>
        <w:rPr/>
      </w:pPr>
      <w:r>
        <w:rPr>
          <w:rFonts w:ascii="IRNazanin" w:hAnsi="IRNazanin" w:eastAsia="IRNazanin"/>
          <w:color w:val="111111"/>
          <w:sz w:val="28"/>
          <w:sz w:val="28"/>
          <w:szCs w:val="28"/>
          <w:rtl w:val="true"/>
          <w:lang w:bidi="fa-IR"/>
        </w:rPr>
        <w:t>فللإطلاق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بقطع النظر عنه يمكن التمسّك بالبراءة</w:t>
      </w:r>
      <w:r>
        <w:rPr>
          <w:rFonts w:eastAsia="Amiri" w:cs="Amiri" w:ascii="Amiri" w:hAnsi="Amiri"/>
          <w:color w:val="111111"/>
          <w:sz w:val="28"/>
          <w:szCs w:val="28"/>
          <w:rtl w:val="true"/>
          <w:lang w:bidi="ar-SA"/>
        </w:rPr>
        <w:t>.</w:t>
      </w:r>
    </w:p>
    <w:p>
      <w:pPr>
        <w:pStyle w:val="Heading6"/>
        <w:numPr>
          <w:ilvl w:val="5"/>
          <w:numId w:val="1"/>
        </w:numPr>
        <w:rPr/>
      </w:pPr>
      <w:bookmarkStart w:id="2829" w:name="__RefHeading___Toc3074668_1878427129"/>
      <w:bookmarkStart w:id="2830" w:name="_Toc1195"/>
      <w:bookmarkEnd w:id="2829"/>
      <w:r>
        <w:rPr/>
        <w:t>5</w:t>
      </w:r>
      <w:r>
        <w:rPr>
          <w:rtl w:val="true"/>
        </w:rPr>
        <w:t xml:space="preserve"> - </w:t>
      </w:r>
      <w:r>
        <w:rPr>
          <w:rtl w:val="true"/>
        </w:rPr>
        <w:t>و اما حليّة جميع المحرّمات</w:t>
      </w:r>
      <w:bookmarkEnd w:id="2830"/>
    </w:p>
    <w:p>
      <w:pPr>
        <w:pStyle w:val="BookText"/>
        <w:rPr/>
      </w:pPr>
      <w:r>
        <w:rPr>
          <w:rFonts w:ascii="Amiri" w:hAnsi="Amiri" w:eastAsia="Amiri" w:cs="Amiri"/>
          <w:color w:val="111111"/>
          <w:sz w:val="28"/>
          <w:sz w:val="28"/>
          <w:szCs w:val="28"/>
          <w:rtl w:val="true"/>
          <w:lang w:bidi="ar-SA"/>
        </w:rPr>
        <w:t>فللتصريح بذلك في صحيحة معاوية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استثناء الحلق فلصحيحة جميل بن دراج عن أبي عبد اللّه عليه السّلام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متمتع حلق رأسه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جاهلا فليس عليه شيء، و ان تعمّد ذلك في أول شهور الحج بثلاثين يوما فليس عليه شيء، و ان تعمّد بعد الثلاثين يوما التي يوفر فيها الشعر للحج فان عليه دما يهريقه</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2831" w:name="pg14675_163471"/>
    </w:p>
    <w:p>
      <w:pPr>
        <w:pStyle w:val="BookText"/>
        <w:rPr/>
      </w:pPr>
      <w:bookmarkEnd w:id="2831"/>
      <w:r>
        <w:rPr>
          <w:rFonts w:ascii="Amiri" w:hAnsi="Amiri" w:eastAsia="Amiri" w:cs="Amiri"/>
          <w:color w:val="111111"/>
          <w:sz w:val="28"/>
          <w:sz w:val="28"/>
          <w:szCs w:val="28"/>
          <w:rtl w:val="true"/>
          <w:lang w:bidi="ar-SA"/>
        </w:rPr>
        <w:t>و هي إذا كانت ضعيفة بطريق الكليني من جهة علي بن حديد فبطريق الصدوق المذكور في المشيخة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دلالتها ظاهرة، فان وجوب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ثلاثين يوما من أوّل شوال الذي هو أوّل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عرفا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تكون مخصصة لصحيحة معاوية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المختار لدى المشهور جواز الحلق أيضا بعد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فتواهم هذه على خلاف الرواية مع وجودها بين أيديهم تقف حائلا دون الجزم بالفتوى بالتحريم و تجعل الفقيه يعدل الى الاحتياط‍‌</w:t>
      </w:r>
      <w:r>
        <w:rPr>
          <w:rFonts w:eastAsia="Amiri" w:cs="Amiri" w:ascii="Amiri" w:hAnsi="Amiri"/>
          <w:color w:val="111111"/>
          <w:sz w:val="28"/>
          <w:szCs w:val="28"/>
          <w:rtl w:val="true"/>
          <w:lang w:bidi="ar-SA"/>
        </w:rPr>
        <w:t>.</w:t>
      </w:r>
    </w:p>
    <w:p>
      <w:pPr>
        <w:pStyle w:val="Heading6"/>
        <w:numPr>
          <w:ilvl w:val="5"/>
          <w:numId w:val="1"/>
        </w:numPr>
        <w:rPr/>
      </w:pPr>
      <w:bookmarkStart w:id="2832" w:name="__RefHeading___Toc3074670_1878427129"/>
      <w:bookmarkStart w:id="2833" w:name="_Toc1196"/>
      <w:bookmarkEnd w:id="2832"/>
      <w:r>
        <w:rPr/>
        <w:t>6</w:t>
      </w:r>
      <w:r>
        <w:rPr>
          <w:rtl w:val="true"/>
        </w:rPr>
        <w:t xml:space="preserve"> - </w:t>
      </w:r>
      <w:r>
        <w:rPr>
          <w:rtl w:val="true"/>
        </w:rPr>
        <w:t>و اما لزوم قصد القربة</w:t>
      </w:r>
      <w:bookmarkEnd w:id="2833"/>
    </w:p>
    <w:p>
      <w:pPr>
        <w:pStyle w:val="BookText"/>
        <w:rPr/>
      </w:pPr>
      <w:r>
        <w:rPr>
          <w:rFonts w:ascii="Amiri" w:hAnsi="Amiri" w:eastAsia="Amiri" w:cs="Amiri"/>
          <w:color w:val="111111"/>
          <w:sz w:val="28"/>
          <w:sz w:val="28"/>
          <w:szCs w:val="28"/>
          <w:rtl w:val="true"/>
          <w:lang w:bidi="ar-SA"/>
        </w:rPr>
        <w:t>فلما تقدّم في الطواف</w:t>
      </w:r>
    </w:p>
    <w:p>
      <w:pPr>
        <w:pStyle w:val="Heading5"/>
        <w:numPr>
          <w:ilvl w:val="4"/>
          <w:numId w:val="1"/>
        </w:numPr>
        <w:rPr/>
      </w:pPr>
      <w:bookmarkStart w:id="2834" w:name="__RefHeading___Toc3074672_1878427129"/>
      <w:bookmarkStart w:id="2835" w:name="_Toc1197"/>
      <w:bookmarkEnd w:id="2834"/>
      <w:r>
        <w:rPr>
          <w:rtl w:val="true"/>
        </w:rPr>
        <w:t>الوقوف بعرفات</w:t>
      </w:r>
      <w:bookmarkEnd w:id="2835"/>
    </w:p>
    <w:p>
      <w:pPr>
        <w:pStyle w:val="Heading6"/>
        <w:numPr>
          <w:ilvl w:val="5"/>
          <w:numId w:val="1"/>
        </w:numPr>
        <w:rPr/>
      </w:pPr>
      <w:bookmarkStart w:id="2836" w:name="__RefHeading___Toc3074674_1878427129"/>
      <w:bookmarkStart w:id="2837" w:name="_Toc1198"/>
      <w:bookmarkEnd w:id="2836"/>
      <w:r>
        <w:rPr>
          <w:rtl w:val="true"/>
        </w:rPr>
        <w:t>اشارة</w:t>
      </w:r>
      <w:bookmarkEnd w:id="2837"/>
    </w:p>
    <w:p>
      <w:pPr>
        <w:pStyle w:val="BookText"/>
        <w:rPr/>
      </w:pP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الاحرام لحج التمتع من داخل مكة على ما تقدّم، و بكيفية احرام العمرة نفسها الا بفارق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في عرفات بالوقوف أو الجلوس أو بغير ذلك عن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المشهور كونه من ظهر التاسع ذي الحجّة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الركن من ذلك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الموقف الاختياري ما ذكر، و الاضطراري لذوي الاعذار المسمّى ليلة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تحرم الافاضة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 تعمّد ذلك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تلزم متابعة القاضي إذا حكم بالهلال و لو مع العلم بالمخالفة و يسقط‍‌ به الوجوب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 xml:space="preserve">: </w:t>
      </w:r>
      <w:bookmarkStart w:id="2838" w:name="pg14675_163472"/>
    </w:p>
    <w:p>
      <w:pPr>
        <w:pStyle w:val="Heading6"/>
        <w:numPr>
          <w:ilvl w:val="5"/>
          <w:numId w:val="1"/>
        </w:numPr>
        <w:rPr/>
      </w:pPr>
      <w:bookmarkStart w:id="2839" w:name="__RefHeading___Toc3074676_1878427129"/>
      <w:bookmarkStart w:id="2840" w:name="_Toc1199"/>
      <w:bookmarkEnd w:id="2838"/>
      <w:bookmarkEnd w:id="2839"/>
      <w:r>
        <w:rPr/>
        <w:t>1</w:t>
      </w:r>
      <w:r>
        <w:rPr>
          <w:rtl w:val="true"/>
        </w:rPr>
        <w:t xml:space="preserve"> - </w:t>
      </w:r>
      <w:r>
        <w:rPr>
          <w:rtl w:val="true"/>
        </w:rPr>
        <w:t>اما أصل وجوب الحضور في عرفات في الجملة</w:t>
      </w:r>
      <w:bookmarkEnd w:id="2840"/>
    </w:p>
    <w:p>
      <w:pPr>
        <w:pStyle w:val="BookText"/>
        <w:rPr/>
      </w:pPr>
      <w:r>
        <w:rPr>
          <w:rFonts w:ascii="Amiri" w:hAnsi="Amiri" w:eastAsia="Amiri" w:cs="Amiri"/>
          <w:color w:val="111111"/>
          <w:sz w:val="28"/>
          <w:sz w:val="28"/>
          <w:szCs w:val="28"/>
          <w:rtl w:val="true"/>
          <w:lang w:bidi="ar-SA"/>
        </w:rPr>
        <w:t>فممّا تقتضيه السيرة القطعية المتوارثة بين المسلمين و المتصلة بزمن الرسول الأعظم صلّى اللّه عليه و آله على فعل ذلك بنحو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معاوية بن عمّار عن أبي عبد اللّه عليه السّلام الحاكي لكيفية حجّ‌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مضى الى الموقف فوقف به فجعل الناس يبتدرون اخفاف ناقته يقفون إلى جنبها فنخاها ففعلوا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انّه ليس موضع اخفاف ناقتي بالموقف، و لكن هذا كلّه موقف، و أومأ بيده الى الموقف فتفرّق الناس و فعل مثل ذلك بمزدلفة فوقف حتى وقع القرص قرص الشمس ثم أفاض</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استفادة الوجوب من الروايات الآتية الدالة على حرمة الافاضة من عرفات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المتمتع يبقى بالخيار في الاحرام للحج ما دام بإمكانه ادراك الموقف في عرفات، ففي صحيحة جميل بن دراج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له المتعة الى زوال الشمس من يوم عرفة، و له الحج إلى زوال الشمس من يوم النحر</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1" w:name="__RefHeading___Toc3074678_1878427129"/>
      <w:bookmarkStart w:id="2842" w:name="_Toc1200"/>
      <w:bookmarkEnd w:id="2841"/>
      <w:r>
        <w:rPr/>
        <w:t>2</w:t>
      </w:r>
      <w:r>
        <w:rPr>
          <w:rtl w:val="true"/>
        </w:rPr>
        <w:t xml:space="preserve"> - </w:t>
      </w:r>
      <w:r>
        <w:rPr>
          <w:rtl w:val="true"/>
        </w:rPr>
        <w:t>و اما عدم تعيّن الحضور في كيفية خاصة</w:t>
      </w:r>
      <w:bookmarkEnd w:id="284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فللسيرة القطعية المتوارثة و لأنه لو كان الواجب كيفية خاصة لاشتهر ذلك و ذاع بعد شدّة الابتلاء بالمسألة بين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التمسّك بالاطلاق المقامي لصحيحة معاوية السابقة بعد وضوح كون المقصود من الوقوف الكينونة و ليس في مقابل الجلوس</w:t>
      </w:r>
      <w:r>
        <w:rPr>
          <w:rFonts w:eastAsia="Amiri" w:cs="Amiri" w:ascii="Amiri" w:hAnsi="Amiri"/>
          <w:color w:val="111111"/>
          <w:sz w:val="28"/>
          <w:szCs w:val="28"/>
          <w:rtl w:val="true"/>
          <w:lang w:bidi="ar-SA"/>
        </w:rPr>
        <w:t xml:space="preserve">. </w:t>
      </w:r>
      <w:bookmarkStart w:id="2843" w:name="pg14675_163473"/>
    </w:p>
    <w:p>
      <w:pPr>
        <w:pStyle w:val="BookText"/>
        <w:rPr/>
      </w:pPr>
      <w:bookmarkEnd w:id="2843"/>
      <w:r>
        <w:rPr>
          <w:rFonts w:ascii="Amiri" w:hAnsi="Amiri" w:eastAsia="Amiri" w:cs="Amiri"/>
          <w:color w:val="111111"/>
          <w:sz w:val="28"/>
          <w:sz w:val="28"/>
          <w:szCs w:val="28"/>
          <w:rtl w:val="true"/>
          <w:lang w:bidi="ar-SA"/>
        </w:rPr>
        <w:t>هذا و قد ورد في صحيح 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جعفر بن محمّد عليه السّلام بالموقف على بغلة رافعا يده إلى السماء</w:t>
      </w:r>
      <w:r>
        <w:rPr>
          <w:rFonts w:eastAsia="Amiri" w:cs="Amiri" w:ascii="Amiri" w:hAnsi="Amiri"/>
          <w:color w:val="111111"/>
          <w:sz w:val="28"/>
          <w:szCs w:val="28"/>
          <w:rtl w:val="true"/>
          <w:lang w:bidi="ar-SA"/>
        </w:rPr>
        <w:t>...»</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صحيح معاوية السابق ظاهر في أنّ‌ النبيّ‌ صلّى اللّه عليه و آله كان جالسا على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بقطع النظر عن كل ذلك يكفينا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فاستشكال الفاضل الهندي في الاكتفاء بغير الوقوف من ناحية عدم صدق الوقوف عليه لغة و لا عرفا</w:t>
      </w:r>
      <w:r>
        <w:rPr>
          <w:rStyle w:val="FootnoteAnchor"/>
          <w:rtl w:val="true"/>
        </w:rPr>
        <w:footnoteReference w:id="996"/>
      </w:r>
      <w:r>
        <w:rPr>
          <w:rFonts w:ascii="IRNazanin" w:hAnsi="IRNazanin" w:eastAsia="IRNazanin"/>
          <w:color w:val="111111"/>
          <w:sz w:val="28"/>
          <w:sz w:val="28"/>
          <w:szCs w:val="28"/>
          <w:rtl w:val="true"/>
          <w:lang w:bidi="fa-IR"/>
        </w:rPr>
        <w:t>واضح التأمّل</w:t>
      </w:r>
      <w:r>
        <w:rPr>
          <w:rFonts w:eastAsia="IRNazanin" w:cs="IRNazanin"/>
          <w:color w:val="111111"/>
          <w:sz w:val="28"/>
          <w:szCs w:val="28"/>
          <w:rtl w:val="true"/>
          <w:lang w:bidi="fa-IR"/>
        </w:rPr>
        <w:t>.</w:t>
      </w:r>
    </w:p>
    <w:p>
      <w:pPr>
        <w:pStyle w:val="Heading6"/>
        <w:numPr>
          <w:ilvl w:val="5"/>
          <w:numId w:val="1"/>
        </w:numPr>
        <w:rPr/>
      </w:pPr>
      <w:bookmarkStart w:id="2844" w:name="__RefHeading___Toc3074680_1878427129"/>
      <w:bookmarkStart w:id="2845" w:name="_Toc1201"/>
      <w:bookmarkEnd w:id="2844"/>
      <w:r>
        <w:rPr/>
        <w:t>3</w:t>
      </w:r>
      <w:r>
        <w:rPr>
          <w:rtl w:val="true"/>
        </w:rPr>
        <w:t xml:space="preserve"> - </w:t>
      </w:r>
      <w:r>
        <w:rPr>
          <w:rtl w:val="true"/>
        </w:rPr>
        <w:t>و اما اعتبار القصد</w:t>
      </w:r>
      <w:bookmarkEnd w:id="2845"/>
    </w:p>
    <w:p>
      <w:pPr>
        <w:pStyle w:val="BookText"/>
        <w:rPr/>
      </w:pPr>
      <w:r>
        <w:rPr>
          <w:rFonts w:ascii="Amiri" w:hAnsi="Amiri" w:eastAsia="Amiri" w:cs="Amiri"/>
          <w:color w:val="111111"/>
          <w:sz w:val="28"/>
          <w:sz w:val="28"/>
          <w:szCs w:val="28"/>
          <w:rtl w:val="true"/>
          <w:lang w:bidi="ar-SA"/>
        </w:rPr>
        <w:t>و عدم الاكتفاء بالنوم أو الاغماء طيلة الفترة فلان ذلك كباقي أفعال الحج التي يعتبر فيها القصد عن قربة، و مع فرض النوم و الاغماء المستوعب لا يمكن 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لا محذور من تحقّق القصد المذكور بداية الوقت ثم النوم لما تقدّم من عدم اعتبار تحقّق الكون ضمن كيفية خاصة</w:t>
      </w:r>
      <w:r>
        <w:rPr>
          <w:rFonts w:eastAsia="Amiri" w:cs="Amiri" w:ascii="Amiri" w:hAnsi="Amiri"/>
          <w:color w:val="111111"/>
          <w:sz w:val="28"/>
          <w:szCs w:val="28"/>
          <w:rtl w:val="true"/>
          <w:lang w:bidi="ar-SA"/>
        </w:rPr>
        <w:t>.</w:t>
      </w:r>
    </w:p>
    <w:p>
      <w:pPr>
        <w:pStyle w:val="Heading6"/>
        <w:numPr>
          <w:ilvl w:val="5"/>
          <w:numId w:val="1"/>
        </w:numPr>
        <w:rPr/>
      </w:pPr>
      <w:bookmarkStart w:id="2846" w:name="__RefHeading___Toc3074682_1878427129"/>
      <w:bookmarkStart w:id="2847" w:name="_Toc1202"/>
      <w:bookmarkEnd w:id="2846"/>
      <w:r>
        <w:rPr/>
        <w:t>4</w:t>
      </w:r>
      <w:r>
        <w:rPr>
          <w:rtl w:val="true"/>
        </w:rPr>
        <w:t xml:space="preserve"> - </w:t>
      </w:r>
      <w:r>
        <w:rPr>
          <w:rtl w:val="true"/>
        </w:rPr>
        <w:t>و اما وقت الواجب من حيث المنتهى</w:t>
      </w:r>
      <w:bookmarkEnd w:id="2847"/>
    </w:p>
    <w:p>
      <w:pPr>
        <w:pStyle w:val="BookText"/>
        <w:rPr/>
      </w:pPr>
      <w:r>
        <w:rPr>
          <w:rFonts w:ascii="Amiri" w:hAnsi="Amiri" w:eastAsia="Amiri" w:cs="Amiri"/>
          <w:color w:val="111111"/>
          <w:sz w:val="28"/>
          <w:sz w:val="28"/>
          <w:szCs w:val="28"/>
          <w:rtl w:val="true"/>
          <w:lang w:bidi="ar-SA"/>
        </w:rPr>
        <w:t>فلم يقع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مسمع بن عبد الملك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أفاض من عرفات قبل غروب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و إن كان متعمّدا فعليه بدنة</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من حيث المبدأ فالمشهور كونه زوال 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لا يستفاد من النصوص، بل المستفاد كونه بعد الزوال بمقدار اداء الغسل و الصلاتين بل و أكثر، ففي صحيحة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زالت الشمس خرج رسول اللّه صلّى اللّه عليه و آله و معه قريش و قد اغتسل و قطع </w:t>
      </w:r>
      <w:bookmarkStart w:id="2848" w:name="pg14675_163474"/>
    </w:p>
    <w:p>
      <w:pPr>
        <w:pStyle w:val="BookText"/>
        <w:rPr/>
      </w:pPr>
      <w:bookmarkEnd w:id="2848"/>
      <w:r>
        <w:rPr>
          <w:rFonts w:ascii="Amiri" w:hAnsi="Amiri" w:eastAsia="Amiri" w:cs="Amiri"/>
          <w:color w:val="111111"/>
          <w:sz w:val="28"/>
          <w:sz w:val="28"/>
          <w:szCs w:val="28"/>
          <w:rtl w:val="true"/>
          <w:lang w:bidi="ar-SA"/>
        </w:rPr>
        <w:t>التلبية حتى وقف بالمسجد فوعظ‍‌ الناس و أمرهم و نهاهم ثمّ‌ صلّى الظهر و العصر بأذان واحد و اقامتين ثم مضى الى الموقوف فوقف به</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تحفّظا من مخالفة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الابتداء به من الزوال خصوصا لمن لا يريد الاشتغال بالغسل و نحوه</w:t>
      </w:r>
      <w:r>
        <w:rPr>
          <w:rFonts w:eastAsia="Amiri" w:cs="Amiri" w:ascii="Amiri" w:hAnsi="Amiri"/>
          <w:color w:val="111111"/>
          <w:sz w:val="28"/>
          <w:szCs w:val="28"/>
          <w:rtl w:val="true"/>
          <w:lang w:bidi="ar-SA"/>
        </w:rPr>
        <w:t>.</w:t>
      </w:r>
    </w:p>
    <w:p>
      <w:pPr>
        <w:pStyle w:val="Heading6"/>
        <w:numPr>
          <w:ilvl w:val="5"/>
          <w:numId w:val="1"/>
        </w:numPr>
        <w:rPr/>
      </w:pPr>
      <w:bookmarkStart w:id="2849" w:name="__RefHeading___Toc3074684_1878427129"/>
      <w:bookmarkStart w:id="2850" w:name="_Toc1203"/>
      <w:bookmarkEnd w:id="2849"/>
      <w:r>
        <w:rPr/>
        <w:t>5</w:t>
      </w:r>
      <w:r>
        <w:rPr>
          <w:rtl w:val="true"/>
        </w:rPr>
        <w:t xml:space="preserve"> - </w:t>
      </w:r>
      <w:r>
        <w:rPr>
          <w:rtl w:val="true"/>
        </w:rPr>
        <w:t>و اما ان الركن من الوقوف الذي يبطل الحج بتركه عمدا هو</w:t>
      </w:r>
      <w:bookmarkEnd w:id="2850"/>
    </w:p>
    <w:p>
      <w:pPr>
        <w:pStyle w:val="BookText"/>
        <w:rPr/>
      </w:pPr>
      <w:r>
        <w:rPr>
          <w:rFonts w:ascii="Amiri" w:hAnsi="Amiri" w:eastAsia="Amiri" w:cs="Amiri"/>
          <w:color w:val="111111"/>
          <w:sz w:val="28"/>
          <w:sz w:val="28"/>
          <w:szCs w:val="28"/>
          <w:rtl w:val="true"/>
          <w:lang w:bidi="ar-SA"/>
        </w:rPr>
        <w:t>المسمّى دون المجموع و ان كان ذلك واجبا</w:t>
      </w:r>
    </w:p>
    <w:p>
      <w:pPr>
        <w:pStyle w:val="BookText"/>
        <w:rPr/>
      </w:pPr>
      <w:r>
        <w:rPr>
          <w:rFonts w:ascii="Amiri" w:hAnsi="Amiri" w:eastAsia="Amiri" w:cs="Amiri"/>
          <w:color w:val="111111"/>
          <w:sz w:val="28"/>
          <w:sz w:val="28"/>
          <w:szCs w:val="28"/>
          <w:rtl w:val="true"/>
          <w:lang w:bidi="ar-SA"/>
        </w:rPr>
        <w:t>فهو مورد تسالم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من صحيحة مسمع المتقدّمة كلا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الوقوف إلى الغروب و الا لم تستقر البدنة على من أفاض قبله، و كون الركن هو المسمّى و الا لبطل الحج بالإفاضة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أقصى ما يستفاد منها ان المجموع ليس ركنا و لا يستفاد منها ان الركن يتحقّق بلحظة، فان السؤال عن الافاضة قبل الغروب ناظر الى ما هو المتداول لدى العامّة من افاضتهم قبل الغروب بفترة قصيرة و ليس إلى الافاضة قبل الغروب بساعات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فإثبات ركنية المسمّى لا يمكن الا من خلال تسالم الأصحاب</w:t>
      </w:r>
      <w:r>
        <w:rPr>
          <w:rFonts w:eastAsia="Amiri" w:cs="Amiri" w:ascii="Amiri" w:hAnsi="Amiri"/>
          <w:color w:val="111111"/>
          <w:sz w:val="28"/>
          <w:szCs w:val="28"/>
          <w:rtl w:val="true"/>
          <w:lang w:bidi="ar-SA"/>
        </w:rPr>
        <w:t>.</w:t>
      </w:r>
    </w:p>
    <w:p>
      <w:pPr>
        <w:pStyle w:val="Heading6"/>
        <w:numPr>
          <w:ilvl w:val="5"/>
          <w:numId w:val="1"/>
        </w:numPr>
        <w:rPr/>
      </w:pPr>
      <w:bookmarkStart w:id="2851" w:name="__RefHeading___Toc3074686_1878427129"/>
      <w:bookmarkStart w:id="2852" w:name="_Toc1204"/>
      <w:bookmarkEnd w:id="2851"/>
      <w:r>
        <w:rPr/>
        <w:t>6</w:t>
      </w:r>
      <w:r>
        <w:rPr>
          <w:rtl w:val="true"/>
        </w:rPr>
        <w:t xml:space="preserve"> - </w:t>
      </w:r>
      <w:r>
        <w:rPr>
          <w:rtl w:val="true"/>
        </w:rPr>
        <w:t>و اما ان الموقف الاضطراري لعرفات هو المسمّى ليلة العيد</w:t>
      </w:r>
      <w:bookmarkEnd w:id="2852"/>
    </w:p>
    <w:p>
      <w:pPr>
        <w:pStyle w:val="BookText"/>
        <w:rPr/>
      </w:pPr>
      <w:r>
        <w:rPr>
          <w:rFonts w:ascii="Amiri" w:hAnsi="Amiri" w:eastAsia="Amiri" w:cs="Amiri"/>
          <w:color w:val="111111"/>
          <w:sz w:val="28"/>
          <w:sz w:val="28"/>
          <w:szCs w:val="28"/>
          <w:rtl w:val="true"/>
          <w:lang w:bidi="ar-SA"/>
        </w:rPr>
        <w:t>فهو مورد تسالم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صحيحة الحلبي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يأتي بعد ما يفيض الناس من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مهل حتّى يأتي عرفات من ليلته فيقف بها ثم يفيض </w:t>
      </w:r>
      <w:bookmarkStart w:id="2853" w:name="pg14675_163475"/>
    </w:p>
    <w:p>
      <w:pPr>
        <w:pStyle w:val="BookText"/>
        <w:rPr/>
      </w:pPr>
      <w:bookmarkEnd w:id="2853"/>
      <w:r>
        <w:rPr>
          <w:rFonts w:ascii="Amiri" w:hAnsi="Amiri" w:eastAsia="Amiri" w:cs="Amiri"/>
          <w:color w:val="111111"/>
          <w:sz w:val="28"/>
          <w:sz w:val="28"/>
          <w:szCs w:val="28"/>
          <w:rtl w:val="true"/>
          <w:lang w:bidi="ar-SA"/>
        </w:rPr>
        <w:t>فيدرك الناس في المشعر قبل ان يفيضوا فلا يتمّ‌ حجّه حتى يأتي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قدم رجل و قد فاتته عرفات فليقف بالمشعر الحرام فإن اللّه تعالى أعذر لعبده فقد تمّ‌ حجّه إذا أدرك المشعر الحرام قبل طلوع الشمس و قبل ان يفيض الناس، فان لم يدرك المشعر الحرام فقد فاته الحج فليجعلها عمرة مفردة، و عليه الحج من قابل</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 الشيخ الى موسى بن القاسم صحيح في المشيخة، و هكذا منه الى الحلبي كما يظهر بالمراجعة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كفاية المسمّى من الوقوف الاضطراري واضحة</w:t>
      </w:r>
      <w:r>
        <w:rPr>
          <w:rFonts w:eastAsia="Amiri" w:cs="Amiri" w:ascii="Amiri" w:hAnsi="Amiri"/>
          <w:color w:val="111111"/>
          <w:sz w:val="28"/>
          <w:szCs w:val="28"/>
          <w:rtl w:val="true"/>
          <w:lang w:bidi="ar-SA"/>
        </w:rPr>
        <w:t>.</w:t>
      </w:r>
    </w:p>
    <w:p>
      <w:pPr>
        <w:pStyle w:val="Heading6"/>
        <w:numPr>
          <w:ilvl w:val="5"/>
          <w:numId w:val="1"/>
        </w:numPr>
        <w:rPr/>
      </w:pPr>
      <w:bookmarkStart w:id="2854" w:name="__RefHeading___Toc3074688_1878427129"/>
      <w:bookmarkStart w:id="2855" w:name="_Toc1205"/>
      <w:bookmarkEnd w:id="2854"/>
      <w:r>
        <w:rPr/>
        <w:t>7</w:t>
      </w:r>
      <w:r>
        <w:rPr>
          <w:rtl w:val="true"/>
        </w:rPr>
        <w:t xml:space="preserve"> - </w:t>
      </w:r>
      <w:r>
        <w:rPr>
          <w:rtl w:val="true"/>
        </w:rPr>
        <w:t>و اما حرمة الافاضة قبل الغروب و وجوب البدنة على من تعمّد</w:t>
      </w:r>
      <w:bookmarkEnd w:id="2855"/>
    </w:p>
    <w:p>
      <w:pPr>
        <w:pStyle w:val="BookText"/>
        <w:rPr/>
      </w:pP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فقد دلّت عليه صحيحة مسمع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على من أفاض قبل الغروب و رجع قبله أيضا نادما الكفارة‌؟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صدق الافاضة قبل الغروب ما دام هو في عرفات حين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التفصيل بين من أفاض وسط‍‌ الفترة و عاد فلا بدنة عليه لانصراف النص عنه، و بين من أفاض قبيل الغروب و عاد بسرعة فتستقر عليه لإطلاق النص</w:t>
      </w:r>
      <w:r>
        <w:rPr>
          <w:rFonts w:eastAsia="Amiri" w:cs="Amiri" w:ascii="Amiri" w:hAnsi="Amiri"/>
          <w:color w:val="111111"/>
          <w:sz w:val="28"/>
          <w:szCs w:val="28"/>
          <w:rtl w:val="true"/>
          <w:lang w:bidi="ar-SA"/>
        </w:rPr>
        <w:t>.</w:t>
      </w:r>
    </w:p>
    <w:p>
      <w:pPr>
        <w:pStyle w:val="Heading6"/>
        <w:numPr>
          <w:ilvl w:val="5"/>
          <w:numId w:val="1"/>
        </w:numPr>
        <w:rPr/>
      </w:pPr>
      <w:bookmarkStart w:id="2856" w:name="__RefHeading___Toc3074690_1878427129"/>
      <w:bookmarkStart w:id="2857" w:name="_Toc1206"/>
      <w:bookmarkEnd w:id="2856"/>
      <w:r>
        <w:rPr/>
        <w:t>8</w:t>
      </w:r>
      <w:r>
        <w:rPr>
          <w:rtl w:val="true"/>
        </w:rPr>
        <w:t xml:space="preserve"> - </w:t>
      </w:r>
      <w:r>
        <w:rPr>
          <w:rtl w:val="true"/>
        </w:rPr>
        <w:t>و اما لزوم متابعة قاضي العامة إذا حكم بالهلال تكليفا و لو</w:t>
      </w:r>
      <w:bookmarkEnd w:id="2857"/>
    </w:p>
    <w:p>
      <w:pPr>
        <w:pStyle w:val="BookText"/>
        <w:rPr/>
      </w:pPr>
      <w:r>
        <w:rPr>
          <w:rFonts w:ascii="IRNazanin" w:hAnsi="IRNazanin" w:eastAsia="IRNazanin"/>
          <w:color w:val="111111"/>
          <w:sz w:val="28"/>
          <w:sz w:val="28"/>
          <w:szCs w:val="28"/>
          <w:rtl w:val="true"/>
          <w:lang w:bidi="fa-IR"/>
        </w:rPr>
        <w:t>مع العلم بمخالفته للواقع</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من المسلّمات للنصوص الكثيرة الآمرة بالتقية، ففي صحيحة معمّر بن خلاد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ديني و 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ايمان لمن لا تقية له</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الكلام في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القاعدة هو العدم لأنه مع الشك في تحقّق يوم عرفة يكون مقتضى الاستصحاب عدم تحقّقه، و من ثمّ‌ لا يحرز تحقّق الواجب و هو الوقوف في عرفات يوم التاسع بل أحرز بمقتضى الاستصحاب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فالاجزاء يحتاج إلى دليل نخرج به عن مقتضى القاعدة بعد ما كانت مثل صحيحة معمر ناظرة الى الحكم التكليفي لا أكثر و ما يمكن التمسّك به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الجارود 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 يوم يفطر الناس، و الأضحى يوم يضحي الناس، و الصوم يوم يصوم الناس</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تدل بوضوح على ذوق الشارع في القضايا العامة و انه يلزم متابعة الجمهور بما في ذلك يوم عرفة و ان لم يكن مذكورا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لزوم المتابعة في الأضحى تدل عرفا على لزوم المتابعة في عرفة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باطلاقها أيضا تشمل حالة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سندها تام الا من ناحية أبي الجارود حيث لم يوثق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يمكن التغلّب على المشكلة من ناحيته باعتبار ان الشيخ المفيد في رسالته العددية عدّه من جملة الرؤساء المأخوذ عنهم الحلال و الحرام الذين لا مطعن عليهم</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ابتلائية بشكل كبير منذ عهد الأئمة عليهم السّلام و لم يصدر منهم حكم بعدم الاجزاء و بوجوب الوقوف في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858" w:name="pg14675_163477"/>
    </w:p>
    <w:p>
      <w:pPr>
        <w:pStyle w:val="BookText"/>
        <w:rPr/>
      </w:pPr>
      <w:bookmarkEnd w:id="2858"/>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صدور ذلك لأجل التقيّة و الحفاظ‍‌ على دماء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إمكان الوقوف و لو بنحو المرور في اليوم الثاني و لا لواحد من شيعتهم أمر لا يقبل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المتقدّمة دليل لبّي، و حيث إنّه لا إطلاق له فينبغي الاقتصار فيه على القدر المتيقن، و هو حالة عدم العلم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المذكورة بعد ما صارت طبعا للمتشرّعة فمن المحتمل ان يسيروا عليها حتى مع العلم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للشارع حفاظا على أغراضه الوقوف دون امتدادها الى مثل الحالة المذكورة، و حيث لم يصدر منه ردع فذلك يكشف عن قبوله لها بما لها من امتداد متوقّع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ان سماحة الشريعة و تساهلها مع اتباعها بالشكل الذي يلمسه الفقيه واضحا لدى مراجعته للنصوص يبعّد من احتمال وجوب إعادة الحج من قابل عند العلم بالخلاف لمن لا يتمكّن من الوقوف في اليوم الثاني</w:t>
      </w:r>
      <w:r>
        <w:rPr>
          <w:rFonts w:eastAsia="Amiri" w:cs="Amiri" w:ascii="Amiri" w:hAnsi="Amiri"/>
          <w:color w:val="111111"/>
          <w:sz w:val="28"/>
          <w:szCs w:val="28"/>
          <w:rtl w:val="true"/>
          <w:lang w:bidi="ar-SA"/>
        </w:rPr>
        <w:t>.</w:t>
      </w:r>
    </w:p>
    <w:p>
      <w:pPr>
        <w:pStyle w:val="Heading5"/>
        <w:numPr>
          <w:ilvl w:val="4"/>
          <w:numId w:val="1"/>
        </w:numPr>
        <w:rPr/>
      </w:pPr>
      <w:bookmarkStart w:id="2859" w:name="__RefHeading___Toc3074692_1878427129"/>
      <w:bookmarkStart w:id="2860" w:name="_Toc1207"/>
      <w:bookmarkEnd w:id="2859"/>
      <w:r>
        <w:rPr>
          <w:rtl w:val="true"/>
        </w:rPr>
        <w:t>الوقوف في المزدلفة</w:t>
      </w:r>
      <w:bookmarkEnd w:id="2860"/>
    </w:p>
    <w:p>
      <w:pPr>
        <w:pStyle w:val="Heading6"/>
        <w:numPr>
          <w:ilvl w:val="5"/>
          <w:numId w:val="1"/>
        </w:numPr>
        <w:rPr/>
      </w:pPr>
      <w:bookmarkStart w:id="2861" w:name="__RefHeading___Toc3074694_1878427129"/>
      <w:bookmarkStart w:id="2862" w:name="_Toc1208"/>
      <w:bookmarkEnd w:id="2861"/>
      <w:r>
        <w:rPr>
          <w:rtl w:val="true"/>
        </w:rPr>
        <w:t>اشارة</w:t>
      </w:r>
      <w:bookmarkEnd w:id="2862"/>
    </w:p>
    <w:p>
      <w:pPr>
        <w:pStyle w:val="BookText"/>
        <w:rPr/>
      </w:pPr>
      <w:r>
        <w:rPr>
          <w:rFonts w:ascii="Amiri" w:hAnsi="Amiri" w:eastAsia="Amiri" w:cs="Amiri"/>
          <w:color w:val="111111"/>
          <w:sz w:val="28"/>
          <w:sz w:val="28"/>
          <w:szCs w:val="28"/>
          <w:rtl w:val="true"/>
          <w:lang w:bidi="ar-SA"/>
        </w:rPr>
        <w:t>بعد إفاضة الحاج من عرفات يلزمه الحضور قبل طلوع شمس اليوم العاشر في المزدلفة و يلبث حتى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في البداية طلوع الفجر، بل قيل بوجوب المبيت أيضا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الركن هو المسمّى ما بين الطلوعين بل في فرض الجهل هو المسمّى </w:t>
      </w:r>
      <w:bookmarkStart w:id="2863" w:name="pg14675_163478"/>
    </w:p>
    <w:p>
      <w:pPr>
        <w:pStyle w:val="BookText"/>
        <w:rPr/>
      </w:pPr>
      <w:bookmarkEnd w:id="2863"/>
      <w:r>
        <w:rPr>
          <w:rFonts w:ascii="IRNazanin" w:hAnsi="IRNazanin" w:eastAsia="IRNazanin"/>
          <w:color w:val="111111"/>
          <w:sz w:val="28"/>
          <w:sz w:val="28"/>
          <w:szCs w:val="28"/>
          <w:rtl w:val="true"/>
          <w:lang w:bidi="fa-IR"/>
        </w:rPr>
        <w:t>و لو قبل طلوع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رخص للنساء و الضعفاء الوقوف ليلا و الإفاضة قبل طلوع الفجر الى منى لرمي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الموقف الاختياري في المزدلفة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الاضطراري لذوي الأعذار المسمّى من طلوع الشمس إلى زوال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للنساء و الضعفاء المسمّى ليلا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864" w:name="__RefHeading___Toc3074696_1878427129"/>
      <w:bookmarkStart w:id="2865" w:name="_Toc1209"/>
      <w:bookmarkEnd w:id="2864"/>
      <w:r>
        <w:rPr/>
        <w:t>1</w:t>
      </w:r>
      <w:r>
        <w:rPr>
          <w:rtl w:val="true"/>
        </w:rPr>
        <w:t xml:space="preserve"> - </w:t>
      </w:r>
      <w:r>
        <w:rPr>
          <w:rtl w:val="true"/>
        </w:rPr>
        <w:t xml:space="preserve">اما أصل وجوب الحضور في المزدلفة </w:t>
      </w:r>
      <w:r>
        <w:rPr>
          <w:rtl w:val="true"/>
        </w:rPr>
        <w:t xml:space="preserve">- </w:t>
      </w:r>
      <w:r>
        <w:rPr>
          <w:rtl w:val="true"/>
        </w:rPr>
        <w:t>المشعر الحرام،</w:t>
      </w:r>
      <w:bookmarkEnd w:id="2865"/>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فممّا تقتضيه السيرة القطعية المتوارثة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عِنْدَ الْمَشْعَرِ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صحيحة الحلبي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لم يدرك المشعر الحرام فقد فاته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2866" w:name="__RefHeading___Toc3074698_1878427129"/>
      <w:bookmarkStart w:id="2867" w:name="_Toc1210"/>
      <w:bookmarkEnd w:id="2866"/>
      <w:r>
        <w:rPr/>
        <w:t>2</w:t>
      </w:r>
      <w:r>
        <w:rPr>
          <w:rtl w:val="true"/>
        </w:rPr>
        <w:t xml:space="preserve"> - </w:t>
      </w:r>
      <w:r>
        <w:rPr>
          <w:rtl w:val="true"/>
        </w:rPr>
        <w:t>و اما وجوب البقاء حتى طلوع الشمس</w:t>
      </w:r>
      <w:bookmarkEnd w:id="2867"/>
    </w:p>
    <w:p>
      <w:pPr>
        <w:pStyle w:val="BookText"/>
        <w:rPr/>
      </w:pPr>
      <w:r>
        <w:rPr>
          <w:rFonts w:ascii="Amiri" w:hAnsi="Amiri" w:eastAsia="Amiri" w:cs="Amiri"/>
          <w:color w:val="111111"/>
          <w:sz w:val="28"/>
          <w:sz w:val="28"/>
          <w:szCs w:val="28"/>
          <w:rtl w:val="true"/>
          <w:lang w:bidi="ar-SA"/>
        </w:rPr>
        <w:t>فلم ينقل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استفادته من صحيحة هشام بن الحكم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تجاوز وادي محسر حتى تطلع الشمس</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فان وادي محسر حيث انه من حدود المشعر الحرام فالنهي عن تجاوزه قبل الطلوع يدلّ‌ على لزوم المكث في المشعر الحرام حتى الطلوع</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الوارد في 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أحبّ‌ إليك ان أفيض من 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تطلع الشمس بقليل فهو أحبّ‌ الساعات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مكثنا حتى تطلع </w:t>
      </w:r>
      <w:bookmarkStart w:id="2868" w:name="pg14675_163479"/>
    </w:p>
    <w:p>
      <w:pPr>
        <w:pStyle w:val="BookText"/>
        <w:rPr/>
      </w:pPr>
      <w:bookmarkEnd w:id="2868"/>
      <w:r>
        <w:rPr>
          <w:rFonts w:ascii="IRNazanin" w:hAnsi="IRNazanin" w:eastAsia="IRNazanin"/>
          <w:color w:val="111111"/>
          <w:sz w:val="28"/>
          <w:sz w:val="28"/>
          <w:szCs w:val="28"/>
          <w:rtl w:val="true"/>
          <w:lang w:bidi="fa-IR"/>
        </w:rPr>
        <w:t>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004"/>
      </w:r>
      <w:r>
        <w:rPr>
          <w:rFonts w:ascii="Amiri" w:hAnsi="Amiri" w:eastAsia="Amiri" w:cs="Amiri"/>
          <w:color w:val="111111"/>
          <w:sz w:val="28"/>
          <w:sz w:val="28"/>
          <w:szCs w:val="28"/>
          <w:rtl w:val="true"/>
          <w:lang w:bidi="ar-SA"/>
        </w:rPr>
        <w:t>، و هي تدلّ‌ على جواز الخروج قبل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الافاضة تعني الشروع في الخروج، و هو يحتاج الى وقت كبير خصوصا مع افتراض الزحام، و من ثمّ‌ يلزم تحقّق الخروج بعد طلوع الشمس</w:t>
      </w:r>
      <w:r>
        <w:rPr>
          <w:rFonts w:eastAsia="Amiri" w:cs="Amiri" w:ascii="Amiri" w:hAnsi="Amiri"/>
          <w:color w:val="111111"/>
          <w:sz w:val="28"/>
          <w:szCs w:val="28"/>
          <w:rtl w:val="true"/>
          <w:lang w:bidi="ar-SA"/>
        </w:rPr>
        <w:t>.</w:t>
      </w:r>
    </w:p>
    <w:p>
      <w:pPr>
        <w:pStyle w:val="Heading6"/>
        <w:numPr>
          <w:ilvl w:val="5"/>
          <w:numId w:val="1"/>
        </w:numPr>
        <w:rPr/>
      </w:pPr>
      <w:bookmarkStart w:id="2869" w:name="__RefHeading___Toc3074700_1878427129"/>
      <w:bookmarkStart w:id="2870" w:name="_Toc1211"/>
      <w:bookmarkEnd w:id="2869"/>
      <w:r>
        <w:rPr/>
        <w:t>3</w:t>
      </w:r>
      <w:r>
        <w:rPr>
          <w:rtl w:val="true"/>
        </w:rPr>
        <w:t xml:space="preserve"> - </w:t>
      </w:r>
      <w:r>
        <w:rPr>
          <w:rtl w:val="true"/>
        </w:rPr>
        <w:t>و اما بداية وقت الواجب فالمشهور انه طلوع الفجر</w:t>
      </w:r>
      <w:r>
        <w:rPr>
          <w:rtl w:val="true"/>
        </w:rPr>
        <w:t>.</w:t>
      </w:r>
      <w:bookmarkEnd w:id="2870"/>
    </w:p>
    <w:p>
      <w:pPr>
        <w:pStyle w:val="BookText"/>
        <w:rPr/>
      </w:pPr>
      <w:r>
        <w:rPr>
          <w:rFonts w:ascii="Amiri" w:hAnsi="Amiri" w:eastAsia="Amiri" w:cs="Amiri"/>
          <w:color w:val="111111"/>
          <w:sz w:val="28"/>
          <w:sz w:val="28"/>
          <w:szCs w:val="28"/>
          <w:rtl w:val="true"/>
          <w:lang w:bidi="ar-SA"/>
        </w:rPr>
        <w:t>و قد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على طهر بعد ما تصلّي الفجر فقف ان شئت قريبا من الجبل، و ان شئت حيث شئت فإذا وقفت فاحمد اللّه عزّ و جلّ‌ واثن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ليكن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المشعر الحرام</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فان الأمر بالاصباح في المشعر الحرام يدل على عدم جواز التأخّر عن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بالروايات المجوزة للنساء و الصبيان بالافاضة ليلا</w:t>
      </w:r>
      <w:r>
        <w:rPr>
          <w:rStyle w:val="FootnoteAnchor"/>
          <w:rtl w:val="true"/>
        </w:rPr>
        <w:footnoteReference w:id="1006"/>
      </w:r>
      <w:r>
        <w:rPr>
          <w:rFonts w:ascii="Amiri" w:hAnsi="Amiri" w:eastAsia="Amiri" w:cs="Amiri"/>
          <w:color w:val="111111"/>
          <w:sz w:val="28"/>
          <w:sz w:val="28"/>
          <w:szCs w:val="28"/>
          <w:rtl w:val="true"/>
          <w:lang w:bidi="ar-SA"/>
        </w:rPr>
        <w:t xml:space="preserve">، حيث تدلّ‌ على ان ما بعد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بدايته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بداية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صحيح معاوية فلاشتمال سياقه على المستحبّات المانع من الظهور في الوجوب الا على مسلك حكم العقل، و هو قابل للتأمّل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روايات الإفاضة ليلا فهي تتلاءم أيضا و كون بداية وقت الوجوب ما بعد طلوع الفجر بساعة أو قبله بساعة مثلا و لا يختص تلاؤمها مع كون البداية طلوع الفجر فقط‍‌</w:t>
      </w:r>
      <w:r>
        <w:rPr>
          <w:rFonts w:eastAsia="Amiri" w:cs="Amiri" w:ascii="Amiri" w:hAnsi="Amiri"/>
          <w:color w:val="111111"/>
          <w:sz w:val="28"/>
          <w:szCs w:val="28"/>
          <w:rtl w:val="true"/>
          <w:lang w:bidi="ar-SA"/>
        </w:rPr>
        <w:t xml:space="preserve">. </w:t>
      </w:r>
      <w:bookmarkStart w:id="2871" w:name="pg14675_163480"/>
    </w:p>
    <w:p>
      <w:pPr>
        <w:pStyle w:val="BookText"/>
        <w:rPr/>
      </w:pPr>
      <w:bookmarkEnd w:id="2871"/>
      <w:r>
        <w:rPr>
          <w:rFonts w:ascii="Amiri" w:hAnsi="Amiri" w:eastAsia="Amiri" w:cs="Amiri"/>
          <w:color w:val="111111"/>
          <w:sz w:val="28"/>
          <w:sz w:val="28"/>
          <w:szCs w:val="28"/>
          <w:rtl w:val="true"/>
          <w:lang w:bidi="ar-SA"/>
        </w:rPr>
        <w:t>و من كلّ‌ هذا يتّضح ان الحكم بوجوب الحضور من بداية طلوع الفجر مبني على الاحتياط‍‌ تحفّظا من مخالفة المشهور و الا فأصل البراءة ينفي ذلك</w:t>
      </w:r>
      <w:r>
        <w:rPr>
          <w:rFonts w:eastAsia="Amiri" w:cs="Amiri" w:ascii="Amiri" w:hAnsi="Amiri"/>
          <w:color w:val="111111"/>
          <w:sz w:val="28"/>
          <w:szCs w:val="28"/>
          <w:rtl w:val="true"/>
          <w:lang w:bidi="ar-SA"/>
        </w:rPr>
        <w:t>.</w:t>
      </w:r>
    </w:p>
    <w:p>
      <w:pPr>
        <w:pStyle w:val="Heading6"/>
        <w:numPr>
          <w:ilvl w:val="5"/>
          <w:numId w:val="1"/>
        </w:numPr>
        <w:rPr/>
      </w:pPr>
      <w:bookmarkStart w:id="2872" w:name="__RefHeading___Toc3074702_1878427129"/>
      <w:bookmarkStart w:id="2873" w:name="_Toc1212"/>
      <w:bookmarkEnd w:id="2872"/>
      <w:r>
        <w:rPr/>
        <w:t>4</w:t>
      </w:r>
      <w:r>
        <w:rPr>
          <w:rtl w:val="true"/>
        </w:rPr>
        <w:t xml:space="preserve"> - </w:t>
      </w:r>
      <w:r>
        <w:rPr>
          <w:rtl w:val="true"/>
        </w:rPr>
        <w:t>و اما القول بوجوب المبيت</w:t>
      </w:r>
      <w:bookmarkEnd w:id="2873"/>
    </w:p>
    <w:p>
      <w:pPr>
        <w:pStyle w:val="BookText"/>
        <w:rPr/>
      </w:pPr>
      <w:r>
        <w:rPr>
          <w:rFonts w:ascii="Amiri" w:hAnsi="Amiri" w:eastAsia="Amiri" w:cs="Amiri"/>
          <w:color w:val="111111"/>
          <w:sz w:val="28"/>
          <w:sz w:val="28"/>
          <w:szCs w:val="28"/>
          <w:rtl w:val="true"/>
          <w:lang w:bidi="ar-SA"/>
        </w:rPr>
        <w:t>فقد يستدلّ‌ له بالتأسي، و بصحيح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تجاوز الحياض ليلة المزدلفة</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حيث يدل على لزوم المبيت غايته لا يجوز تجاوز الحياض التي هي حدّ من حدود المزدلفة، و بصحيح معاوية المتقدّم الآمر بالاصباح على طهر، فان ذلك يلازم المبيت في المزدلفة و الا فكيف يتحقّق الاصباح فيها؟</w:t>
      </w:r>
    </w:p>
    <w:p>
      <w:p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الاول فلان التأسي يعني الاتيان بالفعل على النحو الذي أتى به صلّى اللّه عليه و آله، ان واجبا فواجب و ان مستحبا فمستحب، و حيث لا يعلم انّه أتى به بنحو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أقصى ما يدل عليه الفعل هو عدم الحرمة أو مطلق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لزوم فعله بنحو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فلان أقصى ما يدلّ‌ عليه النهي هو ان من كان في المزدلفة لا يحقّ‌ له تجاوز الحياض ليلا و لا يدلّ‌ على لزوم التواجد فيها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فلان الاصباح على طهر على تقدير وجوبه يتحقّق امتثاله بدخول المزدلفة قبل طلوع الفجر بدقيقة أو أكثر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فالحكم بوجوب المبيت في المزدلفة ليلة العاشر لا يمكن اثباته بدليل بل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العدم</w:t>
      </w:r>
      <w:r>
        <w:rPr>
          <w:rFonts w:eastAsia="Amiri" w:cs="Amiri" w:ascii="Amiri" w:hAnsi="Amiri"/>
          <w:color w:val="111111"/>
          <w:sz w:val="28"/>
          <w:szCs w:val="28"/>
          <w:rtl w:val="true"/>
          <w:lang w:bidi="ar-SA"/>
        </w:rPr>
        <w:t xml:space="preserve">. </w:t>
      </w:r>
      <w:bookmarkStart w:id="2874" w:name="pg14675_163481"/>
    </w:p>
    <w:p>
      <w:pPr>
        <w:pStyle w:val="Heading6"/>
        <w:numPr>
          <w:ilvl w:val="5"/>
          <w:numId w:val="1"/>
        </w:numPr>
        <w:rPr/>
      </w:pPr>
      <w:bookmarkStart w:id="2875" w:name="__RefHeading___Toc3074704_1878427129"/>
      <w:bookmarkStart w:id="2876" w:name="_Toc1213"/>
      <w:bookmarkEnd w:id="2874"/>
      <w:bookmarkEnd w:id="2875"/>
      <w:r>
        <w:rPr/>
        <w:t>5</w:t>
      </w:r>
      <w:r>
        <w:rPr>
          <w:rtl w:val="true"/>
        </w:rPr>
        <w:t xml:space="preserve"> - </w:t>
      </w:r>
      <w:r>
        <w:rPr>
          <w:rtl w:val="true"/>
        </w:rPr>
        <w:t>و اما ان الركن هو المسمّى ما بين الطلوعين</w:t>
      </w:r>
      <w:bookmarkEnd w:id="2876"/>
    </w:p>
    <w:p>
      <w:pPr>
        <w:pStyle w:val="BookText"/>
        <w:rPr/>
      </w:pPr>
      <w:r>
        <w:rPr>
          <w:rFonts w:ascii="Amiri" w:hAnsi="Amiri" w:eastAsia="Amiri" w:cs="Amiri"/>
          <w:color w:val="111111"/>
          <w:sz w:val="28"/>
          <w:sz w:val="28"/>
          <w:szCs w:val="28"/>
          <w:rtl w:val="true"/>
          <w:lang w:bidi="ar-SA"/>
        </w:rPr>
        <w:t>فلصحيحة الحلبي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لم يدرك المشعر الحرام فقد فاته الحج</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و غيرها، فان الادراك يتحقّق بالمسمّى في فترة الوقوف الواجب</w:t>
      </w:r>
      <w:r>
        <w:rPr>
          <w:rFonts w:eastAsia="Amiri" w:cs="Amiri" w:ascii="Amiri" w:hAnsi="Amiri"/>
          <w:color w:val="111111"/>
          <w:sz w:val="28"/>
          <w:szCs w:val="28"/>
          <w:rtl w:val="true"/>
          <w:lang w:bidi="ar-SA"/>
        </w:rPr>
        <w:t>.</w:t>
      </w:r>
    </w:p>
    <w:p>
      <w:pPr>
        <w:pStyle w:val="Heading6"/>
        <w:numPr>
          <w:ilvl w:val="5"/>
          <w:numId w:val="1"/>
        </w:numPr>
        <w:rPr/>
      </w:pPr>
      <w:bookmarkStart w:id="2877" w:name="__RefHeading___Toc3074706_1878427129"/>
      <w:bookmarkStart w:id="2878" w:name="_Toc1214"/>
      <w:bookmarkEnd w:id="2877"/>
      <w:r>
        <w:rPr/>
        <w:t>6</w:t>
      </w:r>
      <w:r>
        <w:rPr>
          <w:rtl w:val="true"/>
        </w:rPr>
        <w:t xml:space="preserve"> - </w:t>
      </w:r>
      <w:r>
        <w:rPr>
          <w:rtl w:val="true"/>
        </w:rPr>
        <w:t>و اما امتداد الركن الى المسمّى ليلا في حق الجاهل</w:t>
      </w:r>
      <w:bookmarkEnd w:id="2878"/>
    </w:p>
    <w:p>
      <w:pPr>
        <w:pStyle w:val="BookText"/>
        <w:rPr/>
      </w:pPr>
      <w:r>
        <w:rPr>
          <w:rFonts w:ascii="Amiri" w:hAnsi="Amiri" w:eastAsia="Amiri" w:cs="Amiri"/>
          <w:color w:val="111111"/>
          <w:sz w:val="28"/>
          <w:sz w:val="28"/>
          <w:szCs w:val="28"/>
          <w:rtl w:val="true"/>
          <w:lang w:bidi="ar-SA"/>
        </w:rPr>
        <w:t>فلصحيحة مسمع بن عبد الملك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وقف مع الناس بجمع ثم أفاض قبل ان يفيض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جاهلا فلا شيء عليه، و ان كان أفاض قبل طلوع الفجر فعليه دم شاة</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سندها إذا كان قابلا للتأمّل بطريق الكليني من ناحية سهل فبطريق الشيخ الصدوق ليس فيها ذلك</w:t>
      </w:r>
      <w:r>
        <w:rPr>
          <w:rFonts w:eastAsia="Amiri" w:cs="Amiri" w:ascii="Amiri" w:hAnsi="Amiri"/>
          <w:color w:val="111111"/>
          <w:sz w:val="28"/>
          <w:szCs w:val="28"/>
          <w:rtl w:val="true"/>
          <w:lang w:bidi="ar-SA"/>
        </w:rPr>
        <w:t>.</w:t>
      </w:r>
    </w:p>
    <w:p>
      <w:pPr>
        <w:pStyle w:val="Heading6"/>
        <w:numPr>
          <w:ilvl w:val="5"/>
          <w:numId w:val="1"/>
        </w:numPr>
        <w:rPr/>
      </w:pPr>
      <w:bookmarkStart w:id="2879" w:name="__RefHeading___Toc3074708_1878427129"/>
      <w:bookmarkStart w:id="2880" w:name="_Toc1215"/>
      <w:bookmarkEnd w:id="2879"/>
      <w:r>
        <w:rPr/>
        <w:t>7</w:t>
      </w:r>
      <w:r>
        <w:rPr>
          <w:rtl w:val="true"/>
        </w:rPr>
        <w:t xml:space="preserve"> - </w:t>
      </w:r>
      <w:r>
        <w:rPr>
          <w:rtl w:val="true"/>
        </w:rPr>
        <w:t>و اما الترخيص في الافاضة ليلا لمن ذكر</w:t>
      </w:r>
      <w:bookmarkEnd w:id="2880"/>
    </w:p>
    <w:p>
      <w:pPr>
        <w:pStyle w:val="BookText"/>
        <w:rPr/>
      </w:pPr>
      <w:r>
        <w:rPr>
          <w:rFonts w:ascii="Amiri" w:hAnsi="Amiri" w:eastAsia="Amiri" w:cs="Amiri"/>
          <w:color w:val="111111"/>
          <w:sz w:val="28"/>
          <w:sz w:val="28"/>
          <w:szCs w:val="28"/>
          <w:rtl w:val="true"/>
          <w:lang w:bidi="ar-SA"/>
        </w:rPr>
        <w:t>فلصحيحة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 اللّه صلّى اللّه عليه و آله للنساء و الضعفاء ان يفيضوا عن جمع بليل، و ان يرموا الجمرة بليل، فإذا أرادوا ان يزوروا البيت و كلوا من يذبح عنهن</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2881" w:name="__RefHeading___Toc3074710_1878427129"/>
      <w:bookmarkStart w:id="2882" w:name="_Toc1216"/>
      <w:bookmarkEnd w:id="2881"/>
      <w:r>
        <w:rPr/>
        <w:t>8</w:t>
      </w:r>
      <w:r>
        <w:rPr>
          <w:rtl w:val="true"/>
        </w:rPr>
        <w:t xml:space="preserve"> - </w:t>
      </w:r>
      <w:r>
        <w:rPr>
          <w:rtl w:val="true"/>
        </w:rPr>
        <w:t>و اما امتداد الموقف الاضطراري</w:t>
      </w:r>
      <w:bookmarkEnd w:id="2882"/>
    </w:p>
    <w:p>
      <w:pPr>
        <w:pStyle w:val="BookText"/>
        <w:rPr/>
      </w:pPr>
      <w:r>
        <w:rPr>
          <w:rFonts w:ascii="Amiri" w:hAnsi="Amiri" w:eastAsia="Amiri" w:cs="Amiri"/>
          <w:color w:val="111111"/>
          <w:sz w:val="28"/>
          <w:sz w:val="28"/>
          <w:szCs w:val="28"/>
          <w:rtl w:val="true"/>
          <w:lang w:bidi="ar-SA"/>
        </w:rPr>
        <w:t>فلصحيحة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أفاض من عرفات الى منى فليرجع و ليأت جمعا و ليقف بها و ان كان قد وجد الناس قد أفاضوا من جمع</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و ان لم تقيد امتداد الموقف الى الزوال الا ان ذلك ورد في من </w:t>
      </w:r>
      <w:bookmarkStart w:id="2883" w:name="pg14675_163482"/>
    </w:p>
    <w:p>
      <w:pPr>
        <w:pStyle w:val="BookText"/>
        <w:rPr/>
      </w:pPr>
      <w:bookmarkEnd w:id="2883"/>
      <w:r>
        <w:rPr>
          <w:rFonts w:ascii="Amiri" w:hAnsi="Amiri" w:eastAsia="Amiri" w:cs="Amiri"/>
          <w:color w:val="111111"/>
          <w:sz w:val="28"/>
          <w:sz w:val="28"/>
          <w:szCs w:val="28"/>
          <w:rtl w:val="true"/>
          <w:lang w:bidi="ar-SA"/>
        </w:rPr>
        <w:t>لم يدرك كلا الموقفين، و هو كاف، ففي صحيحة عبد اللّه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 رجل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أدرك الناس بالموقفين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إسحاق بن عمّار على أبي الحسن عليه السّلام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مزدلفة فوقف بها قبل ان تزول الشمس يوم النحر فقد أدرك الحج</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4" w:name="__RefHeading___Toc3074712_1878427129"/>
      <w:bookmarkStart w:id="2885" w:name="_Toc1217"/>
      <w:bookmarkEnd w:id="2884"/>
      <w:r>
        <w:rPr>
          <w:rtl w:val="true"/>
        </w:rPr>
        <w:t>رمي جمرة العقبة</w:t>
      </w:r>
      <w:bookmarkEnd w:id="2885"/>
    </w:p>
    <w:p>
      <w:pPr>
        <w:pStyle w:val="Heading6"/>
        <w:numPr>
          <w:ilvl w:val="5"/>
          <w:numId w:val="1"/>
        </w:numPr>
        <w:rPr/>
      </w:pPr>
      <w:bookmarkStart w:id="2886" w:name="__RefHeading___Toc3074714_1878427129"/>
      <w:bookmarkStart w:id="2887" w:name="_Toc1218"/>
      <w:bookmarkEnd w:id="2886"/>
      <w:r>
        <w:rPr>
          <w:rtl w:val="true"/>
        </w:rPr>
        <w:t>اشارة</w:t>
      </w:r>
      <w:bookmarkEnd w:id="2887"/>
    </w:p>
    <w:p>
      <w:pPr>
        <w:pStyle w:val="BookText"/>
        <w:rPr/>
      </w:pPr>
      <w:r>
        <w:rPr>
          <w:rFonts w:ascii="Amiri" w:hAnsi="Amiri" w:eastAsia="Amiri" w:cs="Amiri"/>
          <w:color w:val="111111"/>
          <w:sz w:val="28"/>
          <w:sz w:val="28"/>
          <w:szCs w:val="28"/>
          <w:rtl w:val="true"/>
          <w:lang w:bidi="ar-SA"/>
        </w:rPr>
        <w:t xml:space="preserve">بعد الافاضة من المزدلفة إلى منى يلزم رمي جمرة العقبة في اليوم العاشر بين طلوع الشمس و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لمن استثني كما تقدّم فإنّه يجوز له الرمي ليلة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حصيات عن قربة واحدة تلو الاخرى لا دفعة مع احراز وصولها إليها بالرمي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ان تكون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المشهور ان تكون ابكارا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في الاصابة يبنى على العدم الا إذا حصل بعد الدخول في واجب آخر أو بعد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888" w:name="__RefHeading___Toc3074716_1878427129"/>
      <w:bookmarkStart w:id="2889" w:name="_Toc1219"/>
      <w:bookmarkEnd w:id="2888"/>
      <w:r>
        <w:rPr/>
        <w:t>1</w:t>
      </w:r>
      <w:r>
        <w:rPr>
          <w:rtl w:val="true"/>
        </w:rPr>
        <w:t xml:space="preserve"> - </w:t>
      </w:r>
      <w:r>
        <w:rPr>
          <w:rtl w:val="true"/>
        </w:rPr>
        <w:t>اما وجوب رمي جمرة العقبة يوم العاشر</w:t>
      </w:r>
      <w:bookmarkEnd w:id="288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تقتضيه السيرة القطعية المتوارثة على فعل ذلك بنحو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يستفاد ذلك من صحيحة أبي بصير المتقدّمة الدالّة على ترخيص الرسول الأكرم صلّى اللّه عليه و آله للنساء في الافاضة بليل و رمي الجمرة، فان المقصود من الجمرة المعرّفة بلام العهد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الترخيص المذكور يدل على وجوب ذلك نهارا و لأجل خوف الزحام نهارا رخّص </w:t>
      </w:r>
      <w:bookmarkStart w:id="2890" w:name="pg14675_163483"/>
    </w:p>
    <w:p>
      <w:pPr>
        <w:pStyle w:val="BookText"/>
        <w:rPr/>
      </w:pPr>
      <w:bookmarkEnd w:id="2890"/>
      <w:r>
        <w:rPr>
          <w:rFonts w:ascii="Amiri" w:hAnsi="Amiri" w:eastAsia="Amiri" w:cs="Amiri"/>
          <w:color w:val="111111"/>
          <w:sz w:val="28"/>
          <w:sz w:val="28"/>
          <w:szCs w:val="28"/>
          <w:rtl w:val="true"/>
          <w:lang w:bidi="ar-SA"/>
        </w:rPr>
        <w:t>في ذلك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الاخرى التي يستفاد منها ذلك بالدلالة الالتزامية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يوجد ما يدل على ذلك بالمطابقة الا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 الجمار ثم آت الجمرة القصوى التي عند العقبة فارمها من قبل وجهها</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بيد انه لاشتمال سياقها على المستحبّات لا ينعقد لها ظهور في الوجوب و لا يصح الاستدلال بها الا على مسلك حكم العقل في استفادة الوجوب</w:t>
      </w:r>
      <w:r>
        <w:rPr>
          <w:rFonts w:eastAsia="Amiri" w:cs="Amiri" w:ascii="Amiri" w:hAnsi="Amiri"/>
          <w:color w:val="111111"/>
          <w:sz w:val="28"/>
          <w:szCs w:val="28"/>
          <w:rtl w:val="true"/>
          <w:lang w:bidi="ar-SA"/>
        </w:rPr>
        <w:t>.</w:t>
      </w:r>
    </w:p>
    <w:p>
      <w:pPr>
        <w:pStyle w:val="Heading6"/>
        <w:numPr>
          <w:ilvl w:val="5"/>
          <w:numId w:val="1"/>
        </w:numPr>
        <w:rPr/>
      </w:pPr>
      <w:bookmarkStart w:id="2891" w:name="__RefHeading___Toc3074718_1878427129"/>
      <w:bookmarkStart w:id="2892" w:name="_Toc1220"/>
      <w:bookmarkEnd w:id="2891"/>
      <w:r>
        <w:rPr/>
        <w:t>2</w:t>
      </w:r>
      <w:r>
        <w:rPr>
          <w:rtl w:val="true"/>
        </w:rPr>
        <w:t xml:space="preserve"> - </w:t>
      </w:r>
      <w:r>
        <w:rPr>
          <w:rtl w:val="true"/>
        </w:rPr>
        <w:t>و اما انه بين طلوع الشمس و غروبها</w:t>
      </w:r>
      <w:bookmarkEnd w:id="2892"/>
    </w:p>
    <w:p>
      <w:pPr>
        <w:pStyle w:val="BookText"/>
        <w:rPr/>
      </w:pPr>
      <w:r>
        <w:rPr>
          <w:rFonts w:ascii="Amiri" w:hAnsi="Amiri" w:eastAsia="Amiri" w:cs="Amiri"/>
          <w:color w:val="111111"/>
          <w:sz w:val="28"/>
          <w:sz w:val="28"/>
          <w:szCs w:val="28"/>
          <w:rtl w:val="true"/>
          <w:lang w:bidi="ar-SA"/>
        </w:rPr>
        <w:t>فلصحيحة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الجمار من طلوع الشمس الى غروبها</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الصحيحة قد رواها الكليني بسند صحيح إلى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صفوان يرويها عن الامام عليه السّلام بطريقين أحدهما موثق بإسحاق و الآخر صحيح</w:t>
      </w:r>
      <w:r>
        <w:rPr>
          <w:rFonts w:eastAsia="Amiri" w:cs="Amiri" w:ascii="Amiri" w:hAnsi="Amiri"/>
          <w:color w:val="111111"/>
          <w:sz w:val="28"/>
          <w:szCs w:val="28"/>
          <w:rtl w:val="true"/>
          <w:lang w:bidi="ar-SA"/>
        </w:rPr>
        <w:t>.</w:t>
      </w:r>
    </w:p>
    <w:p>
      <w:pPr>
        <w:pStyle w:val="Heading6"/>
        <w:numPr>
          <w:ilvl w:val="5"/>
          <w:numId w:val="1"/>
        </w:numPr>
        <w:rPr/>
      </w:pPr>
      <w:bookmarkStart w:id="2893" w:name="__RefHeading___Toc3074720_1878427129"/>
      <w:bookmarkStart w:id="2894" w:name="_Toc1221"/>
      <w:bookmarkEnd w:id="2893"/>
      <w:r>
        <w:rPr/>
        <w:t>3</w:t>
      </w:r>
      <w:r>
        <w:rPr>
          <w:rtl w:val="true"/>
        </w:rPr>
        <w:t xml:space="preserve"> - </w:t>
      </w:r>
      <w:r>
        <w:rPr>
          <w:rtl w:val="true"/>
        </w:rPr>
        <w:t>و امّا انه بسبع حصيات</w:t>
      </w:r>
      <w:bookmarkEnd w:id="2894"/>
    </w:p>
    <w:p>
      <w:pPr>
        <w:pStyle w:val="BookText"/>
        <w:rPr/>
      </w:pPr>
      <w:r>
        <w:rPr>
          <w:rFonts w:ascii="Amiri" w:hAnsi="Amiri" w:eastAsia="Amiri" w:cs="Amiri"/>
          <w:color w:val="111111"/>
          <w:sz w:val="28"/>
          <w:sz w:val="28"/>
          <w:szCs w:val="28"/>
          <w:rtl w:val="true"/>
          <w:lang w:bidi="ar-SA"/>
        </w:rPr>
        <w:t>فمتسالم عليه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أخذ إحدى و عشرين حصاة فرمى بها فزادت واحدة فلم يدر أيّهن نقص</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و ليرم كلّ‌ واحدة بحصاة</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و غيرها، بتقريب انها و ان كانت واردة في رمي ما بعد اليوم العاشر الا اننا لا نحتمل الفرق بين رمي جمرة العقبة مستقلاّ يوم العاشر و بين رميها مع الجمرتين الآخريتين ما بعد العاشر</w:t>
      </w:r>
      <w:r>
        <w:rPr>
          <w:rFonts w:eastAsia="Amiri" w:cs="Amiri" w:ascii="Amiri" w:hAnsi="Amiri"/>
          <w:color w:val="111111"/>
          <w:sz w:val="28"/>
          <w:szCs w:val="28"/>
          <w:rtl w:val="true"/>
          <w:lang w:bidi="ar-SA"/>
        </w:rPr>
        <w:t xml:space="preserve">. </w:t>
      </w:r>
      <w:bookmarkStart w:id="2895" w:name="pg14675_163484"/>
    </w:p>
    <w:p>
      <w:pPr>
        <w:pStyle w:val="Heading6"/>
        <w:numPr>
          <w:ilvl w:val="5"/>
          <w:numId w:val="1"/>
        </w:numPr>
        <w:rPr/>
      </w:pPr>
      <w:bookmarkStart w:id="2896" w:name="__RefHeading___Toc3074722_1878427129"/>
      <w:bookmarkStart w:id="2897" w:name="_Toc1222"/>
      <w:bookmarkEnd w:id="2895"/>
      <w:bookmarkEnd w:id="2896"/>
      <w:r>
        <w:rPr/>
        <w:t>4</w:t>
      </w:r>
      <w:r>
        <w:rPr>
          <w:rtl w:val="true"/>
        </w:rPr>
        <w:t xml:space="preserve"> - </w:t>
      </w:r>
      <w:r>
        <w:rPr>
          <w:rtl w:val="true"/>
        </w:rPr>
        <w:t>و اما اعتبار القربة</w:t>
      </w:r>
      <w:bookmarkEnd w:id="2897"/>
    </w:p>
    <w:p>
      <w:pPr>
        <w:pStyle w:val="BookText"/>
        <w:rPr/>
      </w:pPr>
      <w:r>
        <w:rPr>
          <w:rFonts w:ascii="Amiri" w:hAnsi="Amiri" w:eastAsia="Amiri" w:cs="Amiri"/>
          <w:color w:val="111111"/>
          <w:sz w:val="28"/>
          <w:sz w:val="28"/>
          <w:szCs w:val="28"/>
          <w:rtl w:val="true"/>
          <w:lang w:bidi="ar-SA"/>
        </w:rPr>
        <w:t>فلما تقدّم في الطواف</w:t>
      </w:r>
      <w:r>
        <w:rPr>
          <w:rFonts w:eastAsia="Amiri" w:cs="Amiri" w:ascii="Amiri" w:hAnsi="Amiri"/>
          <w:color w:val="111111"/>
          <w:sz w:val="28"/>
          <w:szCs w:val="28"/>
          <w:rtl w:val="true"/>
          <w:lang w:bidi="ar-SA"/>
        </w:rPr>
        <w:t>.</w:t>
      </w:r>
    </w:p>
    <w:p>
      <w:pPr>
        <w:pStyle w:val="Heading6"/>
        <w:numPr>
          <w:ilvl w:val="5"/>
          <w:numId w:val="1"/>
        </w:numPr>
        <w:rPr/>
      </w:pPr>
      <w:bookmarkStart w:id="2898" w:name="__RefHeading___Toc3074724_1878427129"/>
      <w:bookmarkStart w:id="2899" w:name="_Toc1223"/>
      <w:bookmarkEnd w:id="2898"/>
      <w:r>
        <w:rPr/>
        <w:t>5</w:t>
      </w:r>
      <w:r>
        <w:rPr>
          <w:rtl w:val="true"/>
        </w:rPr>
        <w:t xml:space="preserve"> - </w:t>
      </w:r>
      <w:r>
        <w:rPr>
          <w:rtl w:val="true"/>
        </w:rPr>
        <w:t>و اما اعتبار التوالي</w:t>
      </w:r>
      <w:bookmarkEnd w:id="2899"/>
    </w:p>
    <w:p>
      <w:pPr>
        <w:pStyle w:val="BookText"/>
        <w:rPr/>
      </w:pPr>
      <w:r>
        <w:rPr>
          <w:rFonts w:ascii="Amiri" w:hAnsi="Amiri" w:eastAsia="Amiri" w:cs="Amiri"/>
          <w:color w:val="111111"/>
          <w:sz w:val="28"/>
          <w:sz w:val="28"/>
          <w:szCs w:val="28"/>
          <w:rtl w:val="true"/>
          <w:lang w:bidi="ar-SA"/>
        </w:rPr>
        <w:t>فلا يمكن استفادته من النصوص بشكل صريح الا أنّه يكفي لإثباته السيرة القطعيّة المتوارثة على فعل ذلك بنحو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ذلك الروايات الدالّة على استحباب التكبير عند رمي كل واحدة من الحصيات</w:t>
      </w:r>
      <w:r>
        <w:rPr>
          <w:rStyle w:val="FootnoteAnchor"/>
          <w:rtl w:val="true"/>
        </w:rPr>
        <w:footnoteReference w:id="1016"/>
      </w:r>
      <w:r>
        <w:rPr>
          <w:rFonts w:ascii="Amiri" w:hAnsi="Amiri" w:eastAsia="Amiri" w:cs="Amiri"/>
          <w:color w:val="111111"/>
          <w:sz w:val="28"/>
          <w:sz w:val="28"/>
          <w:szCs w:val="28"/>
          <w:rtl w:val="true"/>
          <w:lang w:bidi="ar-SA"/>
        </w:rPr>
        <w:t>و رميها خذفا</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00" w:name="__RefHeading___Toc3074726_1878427129"/>
      <w:bookmarkStart w:id="2901" w:name="_Toc1224"/>
      <w:bookmarkEnd w:id="2900"/>
      <w:r>
        <w:rPr/>
        <w:t>6</w:t>
      </w:r>
      <w:r>
        <w:rPr>
          <w:rtl w:val="true"/>
        </w:rPr>
        <w:t xml:space="preserve"> - </w:t>
      </w:r>
      <w:r>
        <w:rPr>
          <w:rtl w:val="true"/>
        </w:rPr>
        <w:t>و اما اعتبار احراز الاصابة</w:t>
      </w:r>
      <w:bookmarkEnd w:id="2901"/>
    </w:p>
    <w:p>
      <w:pPr>
        <w:pStyle w:val="BookText"/>
        <w:rPr/>
      </w:pPr>
      <w:r>
        <w:rPr>
          <w:rFonts w:ascii="Amiri" w:hAnsi="Amiri" w:eastAsia="Amiri" w:cs="Amiri"/>
          <w:color w:val="111111"/>
          <w:sz w:val="28"/>
          <w:sz w:val="28"/>
          <w:szCs w:val="28"/>
          <w:rtl w:val="true"/>
          <w:lang w:bidi="ar-SA"/>
        </w:rPr>
        <w:t>فلان المطلوب رمي الجمرة لا مطلق الرمي، و الاشتغال اليقيني يستدعي الفراغ اليقيني</w:t>
      </w:r>
      <w:r>
        <w:rPr>
          <w:rFonts w:eastAsia="Amiri" w:cs="Amiri" w:ascii="Amiri" w:hAnsi="Amiri"/>
          <w:color w:val="111111"/>
          <w:sz w:val="28"/>
          <w:szCs w:val="28"/>
          <w:rtl w:val="true"/>
          <w:lang w:bidi="ar-SA"/>
        </w:rPr>
        <w:t>.</w:t>
      </w:r>
    </w:p>
    <w:p>
      <w:pPr>
        <w:pStyle w:val="Heading6"/>
        <w:numPr>
          <w:ilvl w:val="5"/>
          <w:numId w:val="1"/>
        </w:numPr>
        <w:rPr/>
      </w:pPr>
      <w:bookmarkStart w:id="2902" w:name="__RefHeading___Toc3074728_1878427129"/>
      <w:bookmarkStart w:id="2903" w:name="_Toc1225"/>
      <w:bookmarkEnd w:id="2902"/>
      <w:r>
        <w:rPr/>
        <w:t>7</w:t>
      </w:r>
      <w:r>
        <w:rPr>
          <w:rtl w:val="true"/>
        </w:rPr>
        <w:t xml:space="preserve"> - </w:t>
      </w:r>
      <w:r>
        <w:rPr>
          <w:rtl w:val="true"/>
        </w:rPr>
        <w:t>و اما اعتبار كون الاصابة بالرمي دون الوضع</w:t>
      </w:r>
      <w:bookmarkEnd w:id="2903"/>
    </w:p>
    <w:p>
      <w:pPr>
        <w:pStyle w:val="BookText"/>
        <w:rPr/>
      </w:pPr>
      <w:r>
        <w:rPr>
          <w:rFonts w:ascii="Amiri" w:hAnsi="Amiri" w:eastAsia="Amiri" w:cs="Amiri"/>
          <w:color w:val="111111"/>
          <w:sz w:val="28"/>
          <w:sz w:val="28"/>
          <w:szCs w:val="28"/>
          <w:rtl w:val="true"/>
          <w:lang w:bidi="ar-SA"/>
        </w:rPr>
        <w:t>فلان أحدهما مغاير للآخر، و بالوضع لا يصدق عنوان الرمي المطلوب</w:t>
      </w:r>
      <w:r>
        <w:rPr>
          <w:rFonts w:eastAsia="Amiri" w:cs="Amiri" w:ascii="Amiri" w:hAnsi="Amiri"/>
          <w:color w:val="111111"/>
          <w:sz w:val="28"/>
          <w:szCs w:val="28"/>
          <w:rtl w:val="true"/>
          <w:lang w:bidi="ar-SA"/>
        </w:rPr>
        <w:t>.</w:t>
      </w:r>
    </w:p>
    <w:p>
      <w:pPr>
        <w:pStyle w:val="Heading6"/>
        <w:numPr>
          <w:ilvl w:val="5"/>
          <w:numId w:val="1"/>
        </w:numPr>
        <w:rPr/>
      </w:pPr>
      <w:bookmarkStart w:id="2904" w:name="__RefHeading___Toc3074730_1878427129"/>
      <w:bookmarkStart w:id="2905" w:name="_Toc1226"/>
      <w:bookmarkEnd w:id="2904"/>
      <w:r>
        <w:rPr/>
        <w:t>8</w:t>
      </w:r>
      <w:r>
        <w:rPr>
          <w:rtl w:val="true"/>
        </w:rPr>
        <w:t xml:space="preserve"> - </w:t>
      </w:r>
      <w:r>
        <w:rPr>
          <w:rtl w:val="true"/>
        </w:rPr>
        <w:t>و اما اعتبار ان تكون من الحرم</w:t>
      </w:r>
      <w:bookmarkEnd w:id="2905"/>
    </w:p>
    <w:p>
      <w:pPr>
        <w:pStyle w:val="BookText"/>
        <w:rPr/>
      </w:pPr>
      <w:r>
        <w:rPr>
          <w:rFonts w:ascii="Amiri" w:hAnsi="Amiri" w:eastAsia="Amiri" w:cs="Amiri"/>
          <w:color w:val="111111"/>
          <w:sz w:val="28"/>
          <w:sz w:val="28"/>
          <w:szCs w:val="28"/>
          <w:rtl w:val="true"/>
          <w:lang w:bidi="ar-SA"/>
        </w:rPr>
        <w:t>فممّا لا إشكال فيه، و يدل عليه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ان أخذته من الحرم أجزأك، و ان أخذته من غير الحرم لم يجزئك</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2906" w:name="__RefHeading___Toc3074732_1878427129"/>
      <w:bookmarkStart w:id="2907" w:name="_Toc1227"/>
      <w:bookmarkEnd w:id="2906"/>
      <w:r>
        <w:rPr/>
        <w:t>9</w:t>
      </w:r>
      <w:r>
        <w:rPr>
          <w:rtl w:val="true"/>
        </w:rPr>
        <w:t xml:space="preserve"> - </w:t>
      </w:r>
      <w:r>
        <w:rPr>
          <w:rtl w:val="true"/>
        </w:rPr>
        <w:t>و اما اعتبار ان تكون أبكارا</w:t>
      </w:r>
      <w:bookmarkEnd w:id="2907"/>
    </w:p>
    <w:p>
      <w:pPr>
        <w:pStyle w:val="BookText"/>
        <w:rPr/>
      </w:pPr>
      <w:r>
        <w:rPr>
          <w:rFonts w:ascii="Amiri" w:hAnsi="Amiri" w:eastAsia="Amiri" w:cs="Amiri"/>
          <w:color w:val="111111"/>
          <w:sz w:val="28"/>
          <w:sz w:val="28"/>
          <w:szCs w:val="28"/>
          <w:rtl w:val="true"/>
          <w:lang w:bidi="ar-SA"/>
        </w:rPr>
        <w:t>فقد ادعي عليه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عليه رواية عبد الأعلى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 حصى الجمار</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و مثلها رواية حريز</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ان الاولى ضعيفة بسهل و الثانية بياسين الضرير و الارسال</w:t>
      </w:r>
      <w:r>
        <w:rPr>
          <w:rFonts w:eastAsia="Amiri" w:cs="Amiri" w:ascii="Amiri" w:hAnsi="Amiri"/>
          <w:color w:val="111111"/>
          <w:sz w:val="28"/>
          <w:szCs w:val="28"/>
          <w:rtl w:val="true"/>
          <w:lang w:bidi="ar-SA"/>
        </w:rPr>
        <w:t xml:space="preserve">. </w:t>
      </w:r>
      <w:bookmarkStart w:id="2908" w:name="pg14675_163485"/>
    </w:p>
    <w:p>
      <w:pPr>
        <w:pStyle w:val="BookText"/>
        <w:rPr/>
      </w:pPr>
      <w:bookmarkEnd w:id="2908"/>
      <w:r>
        <w:rPr>
          <w:rFonts w:ascii="Amiri" w:hAnsi="Amiri" w:eastAsia="Amiri" w:cs="Amiri"/>
          <w:color w:val="111111"/>
          <w:sz w:val="28"/>
          <w:sz w:val="28"/>
          <w:szCs w:val="28"/>
          <w:rtl w:val="true"/>
          <w:lang w:bidi="ar-SA"/>
        </w:rPr>
        <w:t>و الاجماع على تقدير تحقّقه لا عبرة به لاحتمال مدركيته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يعود الحكم باعتبار البكارة مبنيّا على الاحتياط‍‌ تحفّظا من مخالفة الاجماع المدعى</w:t>
      </w:r>
      <w:r>
        <w:rPr>
          <w:rFonts w:eastAsia="Amiri" w:cs="Amiri" w:ascii="Amiri" w:hAnsi="Amiri"/>
          <w:color w:val="111111"/>
          <w:sz w:val="28"/>
          <w:szCs w:val="28"/>
          <w:rtl w:val="true"/>
          <w:lang w:bidi="ar-SA"/>
        </w:rPr>
        <w:t>.</w:t>
      </w:r>
    </w:p>
    <w:p>
      <w:pPr>
        <w:pStyle w:val="Heading6"/>
        <w:numPr>
          <w:ilvl w:val="5"/>
          <w:numId w:val="1"/>
        </w:numPr>
        <w:rPr/>
      </w:pPr>
      <w:bookmarkStart w:id="2909" w:name="__RefHeading___Toc3074734_1878427129"/>
      <w:bookmarkStart w:id="2910" w:name="_Toc1228"/>
      <w:bookmarkEnd w:id="2909"/>
      <w:r>
        <w:rPr/>
        <w:t>10</w:t>
      </w:r>
      <w:r>
        <w:rPr>
          <w:rtl w:val="true"/>
        </w:rPr>
        <w:t xml:space="preserve"> - </w:t>
      </w:r>
      <w:r>
        <w:rPr>
          <w:rtl w:val="true"/>
        </w:rPr>
        <w:t>و اما عدم الاعتداد مع الشكّ‌ في الاصابة</w:t>
      </w:r>
      <w:bookmarkEnd w:id="2910"/>
    </w:p>
    <w:p>
      <w:pPr>
        <w:pStyle w:val="BookText"/>
        <w:rPr/>
      </w:pPr>
      <w:r>
        <w:rPr>
          <w:rFonts w:ascii="Amiri" w:hAnsi="Amiri" w:eastAsia="Amiri" w:cs="Amiri"/>
          <w:color w:val="111111"/>
          <w:sz w:val="28"/>
          <w:sz w:val="28"/>
          <w:szCs w:val="28"/>
          <w:rtl w:val="true"/>
          <w:lang w:bidi="ar-SA"/>
        </w:rPr>
        <w:t>فللاستصحاب و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الاعتداد بالشكّ‌ مع الدخول في واجب آخر فلقاعدة التجاوز المستفادة من صحيحة زرارة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لم تطبق قاعدة الفراغ المستندة الى موثقة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و التي ليست مشروطة بالدخول في الغير باعتبار ان صدق المضي فرع احراز تحقّق العمل و الفراغ منه و الشك في صحّته بنحو مفاد كان الناقصة، و المفروض في المقام الشكّ‌ في أصل التحقّق الذي هو مفاد كان التامّة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عدم الاعتناء بالشكّ‌ بعد خروج الوقت فلقاعدة الحيلولة المستفادة من صحيحة زرارة و فضيل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استيقنت أو شككت في وقت فريضة انك لم تصلها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شككت بعد ما خرج وقت الفوت و قد دخل حائل فلا إعادة عليك</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فان الخصوصية للصلاة غير محتملة</w:t>
      </w:r>
      <w:r>
        <w:rPr>
          <w:rFonts w:eastAsia="Amiri" w:cs="Amiri" w:ascii="Amiri" w:hAnsi="Amiri"/>
          <w:color w:val="111111"/>
          <w:sz w:val="28"/>
          <w:szCs w:val="28"/>
          <w:rtl w:val="true"/>
          <w:lang w:bidi="ar-SA"/>
        </w:rPr>
        <w:t xml:space="preserve">. </w:t>
      </w:r>
      <w:bookmarkStart w:id="2911" w:name="pg14675_163486"/>
    </w:p>
    <w:p>
      <w:pPr>
        <w:pStyle w:val="Heading5"/>
        <w:numPr>
          <w:ilvl w:val="4"/>
          <w:numId w:val="1"/>
        </w:numPr>
        <w:rPr/>
      </w:pPr>
      <w:bookmarkStart w:id="2912" w:name="__RefHeading___Toc3074736_1878427129"/>
      <w:bookmarkStart w:id="2913" w:name="_Toc1229"/>
      <w:bookmarkEnd w:id="2911"/>
      <w:bookmarkEnd w:id="2912"/>
      <w:r>
        <w:rPr>
          <w:rtl w:val="true"/>
        </w:rPr>
        <w:t>الذبح أو النحر</w:t>
      </w:r>
      <w:bookmarkEnd w:id="2913"/>
    </w:p>
    <w:p>
      <w:pPr>
        <w:pStyle w:val="Heading6"/>
        <w:numPr>
          <w:ilvl w:val="5"/>
          <w:numId w:val="1"/>
        </w:numPr>
        <w:rPr/>
      </w:pPr>
      <w:bookmarkStart w:id="2914" w:name="__RefHeading___Toc3074738_1878427129"/>
      <w:bookmarkStart w:id="2915" w:name="_Toc1230"/>
      <w:bookmarkEnd w:id="2914"/>
      <w:r>
        <w:rPr>
          <w:rtl w:val="true"/>
        </w:rPr>
        <w:t>اشارة</w:t>
      </w:r>
      <w:bookmarkEnd w:id="2915"/>
    </w:p>
    <w:p>
      <w:pPr>
        <w:pStyle w:val="BookText"/>
        <w:rPr/>
      </w:pPr>
      <w:r>
        <w:rPr>
          <w:rFonts w:ascii="Amiri" w:hAnsi="Amiri" w:eastAsia="Amiri" w:cs="Amiri"/>
          <w:color w:val="111111"/>
          <w:sz w:val="28"/>
          <w:sz w:val="28"/>
          <w:szCs w:val="28"/>
          <w:rtl w:val="true"/>
          <w:lang w:bidi="ar-SA"/>
        </w:rPr>
        <w:t xml:space="preserve">يجب في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واحد من الغنم أو البقر أو نحر واحد من الإبل في منى عن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اعتبار ايقاعه في اليوم العاشر و نهارا الا للخائف فيجوز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كيفية تقسيم الهدي بعد ذبحه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916" w:name="__RefHeading___Toc3074740_1878427129"/>
      <w:bookmarkStart w:id="2917" w:name="_Toc1231"/>
      <w:bookmarkEnd w:id="2916"/>
      <w:r>
        <w:rPr/>
        <w:t>1</w:t>
      </w:r>
      <w:r>
        <w:rPr>
          <w:rtl w:val="true"/>
        </w:rPr>
        <w:t xml:space="preserve"> - </w:t>
      </w:r>
      <w:r>
        <w:rPr>
          <w:rtl w:val="true"/>
        </w:rPr>
        <w:t>اما وجوب ما ذكر</w:t>
      </w:r>
      <w:bookmarkEnd w:id="2917"/>
    </w:p>
    <w:p>
      <w:pPr>
        <w:pStyle w:val="BookText"/>
        <w:rPr/>
      </w:pPr>
      <w:r>
        <w:rPr>
          <w:rFonts w:ascii="Amiri" w:hAnsi="Amiri" w:eastAsia="Amiri" w:cs="Amiri"/>
          <w:color w:val="111111"/>
          <w:sz w:val="28"/>
          <w:sz w:val="28"/>
          <w:szCs w:val="28"/>
          <w:rtl w:val="true"/>
          <w:lang w:bidi="ar-SA"/>
        </w:rPr>
        <w:t>فممّا لا خلاف فيه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1024"/>
      </w:r>
      <w:r>
        <w:rPr>
          <w:rFonts w:ascii="Amiri" w:hAnsi="Amiri" w:eastAsia="Amiri" w:cs="Amiri"/>
          <w:color w:val="111111"/>
          <w:sz w:val="28"/>
          <w:sz w:val="28"/>
          <w:szCs w:val="28"/>
          <w:rtl w:val="true"/>
          <w:lang w:bidi="ar-SA"/>
        </w:rPr>
        <w:t>، و صحيح زرارة عن أبي جعفر عليه السّلام الوارد في المتمتع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عليه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فضله بدنة و أوسطه بقرة و آخره شاة</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اختار الشيخ في المبسوط‍‌ و الخلاف عدم وجوبه على المتمتع المكي باعتبار رجوع اسم الاشارة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بعد ذلك الى الهدي</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لان ظاهر الآية الكريمة رجوع ذلك الى التمتع دون الهدي، على ان الروايات المفسّرة لها</w:t>
      </w:r>
      <w:r>
        <w:rPr>
          <w:rStyle w:val="FootnoteAnchor"/>
          <w:rtl w:val="true"/>
        </w:rPr>
        <w:footnoteReference w:id="1027"/>
      </w:r>
      <w:r>
        <w:rPr>
          <w:rFonts w:ascii="Amiri" w:hAnsi="Amiri" w:eastAsia="Amiri" w:cs="Amiri"/>
          <w:color w:val="111111"/>
          <w:sz w:val="28"/>
          <w:sz w:val="28"/>
          <w:szCs w:val="28"/>
          <w:rtl w:val="true"/>
          <w:lang w:bidi="ar-SA"/>
        </w:rPr>
        <w:t>واضحة في ذلك</w:t>
      </w:r>
      <w:r>
        <w:rPr>
          <w:rFonts w:eastAsia="Amiri" w:cs="Amiri" w:ascii="Amiri" w:hAnsi="Amiri"/>
          <w:color w:val="111111"/>
          <w:sz w:val="28"/>
          <w:szCs w:val="28"/>
          <w:rtl w:val="true"/>
          <w:lang w:bidi="ar-SA"/>
        </w:rPr>
        <w:t>.</w:t>
      </w:r>
    </w:p>
    <w:p>
      <w:pPr>
        <w:pStyle w:val="Heading6"/>
        <w:numPr>
          <w:ilvl w:val="5"/>
          <w:numId w:val="1"/>
        </w:numPr>
        <w:rPr/>
      </w:pPr>
      <w:bookmarkStart w:id="2918" w:name="__RefHeading___Toc3074742_1878427129"/>
      <w:bookmarkStart w:id="2919" w:name="_Toc1232"/>
      <w:bookmarkEnd w:id="2918"/>
      <w:r>
        <w:rPr/>
        <w:t>2</w:t>
      </w:r>
      <w:r>
        <w:rPr>
          <w:rtl w:val="true"/>
        </w:rPr>
        <w:t xml:space="preserve"> - </w:t>
      </w:r>
      <w:r>
        <w:rPr>
          <w:rtl w:val="true"/>
        </w:rPr>
        <w:t>و اما انه بعد الرمي</w:t>
      </w:r>
      <w:bookmarkEnd w:id="2919"/>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فلصحيح معاوية بن عمار عن أبي </w:t>
      </w:r>
      <w:bookmarkStart w:id="2920" w:name="pg14675_163487"/>
    </w:p>
    <w:p>
      <w:pPr>
        <w:pStyle w:val="BookText"/>
        <w:rPr/>
      </w:pPr>
      <w:bookmarkEnd w:id="2920"/>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الجمرة فاشتر هديك</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و صحيح أبي بصير المتقدّم في من يفيض من المشعر ليلا من النساء و الضعفاء، و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إذا قدم على الرمي جهلا أو نسيانا اجتزأ به لصحيح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يزور البيت قبل ان يحلق،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 ان يكون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أتاه اناس يوم النحر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حلقت قبل ان أذبح،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قبل ان أرمي، فلم يتركوا شيئا كان ينبغي ان يؤخروه الا قدّموه،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صحيحة بطرقها الثلاث</w:t>
      </w:r>
      <w:r>
        <w:rPr>
          <w:rFonts w:eastAsia="Amiri" w:cs="Amiri" w:ascii="Amiri" w:hAnsi="Amiri"/>
          <w:color w:val="111111"/>
          <w:sz w:val="28"/>
          <w:szCs w:val="28"/>
          <w:rtl w:val="true"/>
          <w:lang w:bidi="ar-SA"/>
        </w:rPr>
        <w:t>.</w:t>
      </w:r>
    </w:p>
    <w:p>
      <w:pPr>
        <w:pStyle w:val="Heading6"/>
        <w:numPr>
          <w:ilvl w:val="5"/>
          <w:numId w:val="1"/>
        </w:numPr>
        <w:rPr/>
      </w:pPr>
      <w:bookmarkStart w:id="2921" w:name="__RefHeading___Toc3074744_1878427129"/>
      <w:bookmarkStart w:id="2922" w:name="_Toc1233"/>
      <w:bookmarkEnd w:id="2921"/>
      <w:r>
        <w:rPr/>
        <w:t>3</w:t>
      </w:r>
      <w:r>
        <w:rPr>
          <w:rtl w:val="true"/>
        </w:rPr>
        <w:t xml:space="preserve"> - </w:t>
      </w:r>
      <w:r>
        <w:rPr>
          <w:rtl w:val="true"/>
        </w:rPr>
        <w:t>و اما التخيير بين الحيوانات الثلاثة</w:t>
      </w:r>
      <w:bookmarkEnd w:id="2922"/>
    </w:p>
    <w:p>
      <w:pPr>
        <w:pStyle w:val="BookText"/>
        <w:rPr/>
      </w:pPr>
      <w:r>
        <w:rPr>
          <w:rFonts w:ascii="Amiri" w:hAnsi="Amiri" w:eastAsia="Amiri" w:cs="Amiri"/>
          <w:color w:val="111111"/>
          <w:sz w:val="28"/>
          <w:sz w:val="28"/>
          <w:szCs w:val="28"/>
          <w:rtl w:val="true"/>
          <w:lang w:bidi="ar-SA"/>
        </w:rPr>
        <w:t>فلصحيح زرارة المتقدّم و غيره</w:t>
      </w:r>
      <w:r>
        <w:rPr>
          <w:rFonts w:eastAsia="Amiri" w:cs="Amiri" w:ascii="Amiri" w:hAnsi="Amiri"/>
          <w:color w:val="111111"/>
          <w:sz w:val="28"/>
          <w:szCs w:val="28"/>
          <w:rtl w:val="true"/>
          <w:lang w:bidi="ar-SA"/>
        </w:rPr>
        <w:t>.</w:t>
      </w:r>
    </w:p>
    <w:p>
      <w:pPr>
        <w:pStyle w:val="Heading6"/>
        <w:numPr>
          <w:ilvl w:val="5"/>
          <w:numId w:val="1"/>
        </w:numPr>
        <w:rPr/>
      </w:pPr>
      <w:bookmarkStart w:id="2923" w:name="__RefHeading___Toc3074746_1878427129"/>
      <w:bookmarkStart w:id="2924" w:name="_Toc1234"/>
      <w:bookmarkEnd w:id="2923"/>
      <w:r>
        <w:rPr/>
        <w:t>4</w:t>
      </w:r>
      <w:r>
        <w:rPr>
          <w:rtl w:val="true"/>
        </w:rPr>
        <w:t xml:space="preserve"> - </w:t>
      </w:r>
      <w:r>
        <w:rPr>
          <w:rtl w:val="true"/>
        </w:rPr>
        <w:t>و اما ان محلّه منى</w:t>
      </w:r>
      <w:bookmarkEnd w:id="2924"/>
    </w:p>
    <w:p>
      <w:pPr>
        <w:pStyle w:val="BookText"/>
        <w:rPr/>
      </w:pPr>
      <w:r>
        <w:rPr>
          <w:rFonts w:ascii="Amiri" w:hAnsi="Amiri" w:eastAsia="Amiri" w:cs="Amiri"/>
          <w:color w:val="111111"/>
          <w:sz w:val="28"/>
          <w:sz w:val="28"/>
          <w:szCs w:val="28"/>
          <w:rtl w:val="true"/>
          <w:lang w:bidi="ar-SA"/>
        </w:rPr>
        <w:t>فلم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حَتّى يَبْلُغَ‌ الْهَدْيُ‌ مَحِلَّهُ‌ </w:t>
      </w:r>
      <w:r>
        <w:rPr>
          <w:rStyle w:val="FootnoteAnchor"/>
          <w:rtl w:val="true"/>
        </w:rPr>
        <w:footnoteReference w:id="1030"/>
      </w:r>
      <w:r>
        <w:rPr>
          <w:rFonts w:ascii="Amiri" w:hAnsi="Amiri" w:eastAsia="Amiri" w:cs="Amiri"/>
          <w:color w:val="111111"/>
          <w:sz w:val="28"/>
          <w:sz w:val="28"/>
          <w:szCs w:val="28"/>
          <w:rtl w:val="true"/>
          <w:lang w:bidi="ar-SA"/>
        </w:rPr>
        <w:t>، حيث يدل ان للهدي محلا خاصّا معهودا، و لا محل يمكن عهده الا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صحيح منصور بن حازم عن أبي عبد اللّه عليه السّلام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يضل هديه فيجده رجل آخر فينحره،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نحره بمنى فقد أجزأ عن صاحبه الذي ضلّ‌ عنه، و ان كان نحره في غير منى لم </w:t>
      </w:r>
    </w:p>
    <w:p>
      <w:pPr>
        <w:pStyle w:val="BookText"/>
        <w:rPr/>
      </w:pPr>
      <w:r>
        <w:rPr>
          <w:rFonts w:ascii="Amiri" w:hAnsi="Amiri" w:eastAsia="Amiri" w:cs="Amiri"/>
          <w:color w:val="111111"/>
          <w:sz w:val="28"/>
          <w:sz w:val="28"/>
          <w:szCs w:val="28"/>
          <w:rtl w:val="true"/>
          <w:lang w:bidi="ar-SA"/>
        </w:rPr>
        <w:t>يجزئ عن صاحبه</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السيرة القطعيّة المتوارثة على تعين ذلك خير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الحاج مباشرته الذبح بنفسه‌؟ كلا، لان المستفاد من دليل وجوب الهدي و هو الآية الكريمة و صحيح زرارة المتقدّمان اعتبار تحقّق الهدي من المكلّف خارجا، و ذلك لا يتوقّف على تحقّق المباشرة، فيتمسّك بالإطلاق ان فرض، و الا بالبراءة من شرطية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العادة قد جرت على عدم تصدي كل فرد للذبح، و هذا نفسه قرينة على إرادة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يكفي الذبح في المذابح المستحدثة فعلا التي يقال بكونها خارج منى‌؟</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 انها في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الحدّ بين منى و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الحكم بالجواز لاتساع منى إليه إذا ضاقت بالناس، ففي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الناس بمنى و ضاقت عليهم 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وادي محسر</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فرض انها خارجه فمع التمكن من الذبح في أيّام التشريق أو الى نهاية ذي الحجّة يلزم تأخير الذبح إليها لعدم ثبوت تعين الذبح يوم العيد كما سيأتي بل ذلك مقتضى الاحتياط‍‌ لا أكثر، و معه فإذا أمكن الذبح فيها الى آخر ذي الحجة تعيّن لما يستفاد من صحيحة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متمتع يجد الثمن و لا يجد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الثمن عند بعض أهل مكة و يأمر من يشتري له و يذبح عنه و هو يجزئ عنه، فان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925" w:name="pg14675_163489"/>
    </w:p>
    <w:p>
      <w:pPr>
        <w:pStyle w:val="BookText"/>
        <w:rPr/>
      </w:pPr>
      <w:bookmarkEnd w:id="2925"/>
      <w:r>
        <w:rPr>
          <w:rFonts w:ascii="Amiri" w:hAnsi="Amiri" w:eastAsia="Amiri" w:cs="Amiri"/>
          <w:color w:val="111111"/>
          <w:sz w:val="28"/>
          <w:sz w:val="28"/>
          <w:szCs w:val="28"/>
          <w:rtl w:val="true"/>
          <w:lang w:bidi="ar-SA"/>
        </w:rPr>
        <w:t>مضى ذو الحجّة أخّر ذلك الى قابل من ذي الحجّة</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من امتداد وقت الذبح طيلة شهر ذي الحجة لغير المتمكّن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يمكن الذبح فيها مع التأخير اكتفي بالذبح في المذابح الفعلية بعد عدم احتمال سقوط‍‌ أصل الهدي عن الوجوب</w:t>
      </w:r>
      <w:r>
        <w:rPr>
          <w:rFonts w:eastAsia="Amiri" w:cs="Amiri" w:ascii="Amiri" w:hAnsi="Amiri"/>
          <w:color w:val="111111"/>
          <w:sz w:val="28"/>
          <w:szCs w:val="28"/>
          <w:rtl w:val="true"/>
          <w:lang w:bidi="ar-SA"/>
        </w:rPr>
        <w:t>.</w:t>
      </w:r>
    </w:p>
    <w:p>
      <w:pPr>
        <w:pStyle w:val="Heading6"/>
        <w:numPr>
          <w:ilvl w:val="5"/>
          <w:numId w:val="1"/>
        </w:numPr>
        <w:rPr/>
      </w:pPr>
      <w:bookmarkStart w:id="2926" w:name="__RefHeading___Toc3074748_1878427129"/>
      <w:bookmarkStart w:id="2927" w:name="_Toc1235"/>
      <w:bookmarkEnd w:id="2926"/>
      <w:r>
        <w:rPr/>
        <w:t>5</w:t>
      </w:r>
      <w:r>
        <w:rPr>
          <w:rtl w:val="true"/>
        </w:rPr>
        <w:t xml:space="preserve"> - </w:t>
      </w:r>
      <w:r>
        <w:rPr>
          <w:rtl w:val="true"/>
        </w:rPr>
        <w:t>و اما اشتراط‍‌ القربة</w:t>
      </w:r>
      <w:bookmarkEnd w:id="2927"/>
    </w:p>
    <w:p>
      <w:pPr>
        <w:pStyle w:val="BookText"/>
        <w:rPr/>
      </w:pPr>
      <w:r>
        <w:rPr>
          <w:rFonts w:ascii="Amiri" w:hAnsi="Amiri" w:eastAsia="Amiri" w:cs="Amiri"/>
          <w:color w:val="111111"/>
          <w:sz w:val="28"/>
          <w:sz w:val="28"/>
          <w:szCs w:val="28"/>
          <w:rtl w:val="true"/>
          <w:lang w:bidi="ar-SA"/>
        </w:rPr>
        <w:t>فلما تقدّم في الطواف</w:t>
      </w:r>
      <w:r>
        <w:rPr>
          <w:rFonts w:eastAsia="Amiri" w:cs="Amiri" w:ascii="Amiri" w:hAnsi="Amiri"/>
          <w:color w:val="111111"/>
          <w:sz w:val="28"/>
          <w:szCs w:val="28"/>
          <w:rtl w:val="true"/>
          <w:lang w:bidi="ar-SA"/>
        </w:rPr>
        <w:t>.</w:t>
      </w:r>
    </w:p>
    <w:p>
      <w:pPr>
        <w:pStyle w:val="Heading6"/>
        <w:numPr>
          <w:ilvl w:val="5"/>
          <w:numId w:val="1"/>
        </w:numPr>
        <w:rPr/>
      </w:pPr>
      <w:bookmarkStart w:id="2928" w:name="__RefHeading___Toc3074750_1878427129"/>
      <w:bookmarkStart w:id="2929" w:name="_Toc1236"/>
      <w:bookmarkEnd w:id="2928"/>
      <w:r>
        <w:rPr/>
        <w:t>6</w:t>
      </w:r>
      <w:r>
        <w:rPr>
          <w:rtl w:val="true"/>
        </w:rPr>
        <w:t xml:space="preserve"> - </w:t>
      </w:r>
      <w:r>
        <w:rPr>
          <w:rtl w:val="true"/>
        </w:rPr>
        <w:t>و اما اعتبار ان يكون الهدي يوم العيد</w:t>
      </w:r>
      <w:bookmarkEnd w:id="2929"/>
    </w:p>
    <w:p>
      <w:pPr>
        <w:pStyle w:val="BookText"/>
        <w:rPr/>
      </w:pPr>
      <w:r>
        <w:rPr>
          <w:rFonts w:ascii="Amiri" w:hAnsi="Amiri" w:eastAsia="Amiri" w:cs="Amiri"/>
          <w:color w:val="111111"/>
          <w:sz w:val="28"/>
          <w:sz w:val="28"/>
          <w:szCs w:val="28"/>
          <w:rtl w:val="true"/>
          <w:lang w:bidi="ar-SA"/>
        </w:rPr>
        <w:t>فقد يستدلّ‌ له بالتأسي، و بما دلّ‌ على تأخّر الحلق عن الذبح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حَتّى يَبْلُغَ‌ الْهَدْيُ‌ مَحِلَّهُ‌ </w:t>
      </w:r>
      <w:r>
        <w:rPr>
          <w:rStyle w:val="FootnoteAnchor"/>
          <w:rtl w:val="true"/>
        </w:rPr>
        <w:footnoteReference w:id="1034"/>
      </w:r>
      <w:r>
        <w:rPr>
          <w:rFonts w:ascii="Amiri" w:hAnsi="Amiri" w:eastAsia="Amiri" w:cs="Amiri"/>
          <w:color w:val="111111"/>
          <w:sz w:val="28"/>
          <w:sz w:val="28"/>
          <w:szCs w:val="28"/>
          <w:rtl w:val="true"/>
          <w:lang w:bidi="ar-SA"/>
        </w:rPr>
        <w:t>بعد كون زمان الحلق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فلما تقدّم عند البحث عن وجوب المبيت بمنى ليلة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فلعدم ثبوت تعين الحلق يوم العيد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دليل على تعين يوم العيد للذبح بل قد يستفاد من صحيحة كليب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بمنى فثلاثة أيّام و اما في البلدان فيوم واحد</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و غيرها الامتداد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الاحتياط‍‌ تحفّظا عن مخالفة المشهور لا ينبغي تركه</w:t>
      </w:r>
      <w:r>
        <w:rPr>
          <w:rFonts w:eastAsia="Amiri" w:cs="Amiri" w:ascii="Amiri" w:hAnsi="Amiri"/>
          <w:color w:val="111111"/>
          <w:sz w:val="28"/>
          <w:szCs w:val="28"/>
          <w:rtl w:val="true"/>
          <w:lang w:bidi="ar-SA"/>
        </w:rPr>
        <w:t>.</w:t>
      </w:r>
    </w:p>
    <w:p>
      <w:pPr>
        <w:pStyle w:val="Heading6"/>
        <w:numPr>
          <w:ilvl w:val="5"/>
          <w:numId w:val="1"/>
        </w:numPr>
        <w:rPr/>
      </w:pPr>
      <w:bookmarkStart w:id="2930" w:name="__RefHeading___Toc3074752_1878427129"/>
      <w:bookmarkStart w:id="2931" w:name="_Toc1237"/>
      <w:bookmarkEnd w:id="2930"/>
      <w:r>
        <w:rPr/>
        <w:t>7</w:t>
      </w:r>
      <w:r>
        <w:rPr>
          <w:rtl w:val="true"/>
        </w:rPr>
        <w:t xml:space="preserve"> - </w:t>
      </w:r>
      <w:r>
        <w:rPr>
          <w:rtl w:val="true"/>
        </w:rPr>
        <w:t>و اما اعتبار ان يكون في النهار</w:t>
      </w:r>
      <w:bookmarkEnd w:id="293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 بالسيرة القطعية المتوارثة على الذبح نهارا، و بالتعبير عن يوم العاشر بيوم النحر، و بصحيح معاوية بن عمار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رميت الجمرة فاشتر </w:t>
      </w:r>
    </w:p>
    <w:p>
      <w:pPr>
        <w:pStyle w:val="BookText"/>
        <w:rPr/>
      </w:pPr>
      <w:r>
        <w:rPr>
          <w:rFonts w:ascii="Amiri" w:hAnsi="Amiri" w:eastAsia="Amiri" w:cs="Amiri"/>
          <w:color w:val="111111"/>
          <w:sz w:val="28"/>
          <w:sz w:val="28"/>
          <w:szCs w:val="28"/>
          <w:rtl w:val="true"/>
          <w:lang w:bidi="ar-SA"/>
        </w:rPr>
        <w:t>هديك</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بعد ضمّ‌ ما تقدّم من لزوم ايقاع الرمي في النهار، و بما دلّ‌ على ان الخائف مرخص له في الذبح ليلا، كما ورد في صحيحة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الخائف، انه لا بأس ان يضحي بالليل</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و غيرها، فان الترخيص لخصوص الخائف بذلك يدلّ‌ على ان غيره يلزمه الذبح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فلان السيرة لم يحرز انعقادها على 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فلان التعبير بذلك لأجل جواز ايقاع النحر يوم العاشر و لا يلزم افتراض تعيّن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فأقصى ما يستفاد من الصحيح جواز الذبح بعد الرمي في مقابل عدم جوازه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اجماله من هذه الناحية و احتمال كون المقصود ما ذكرناه فيسقط‍‌ عن صلاحية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 فلان أقصى ما يدل عليه الترخيص في الذبح للخائف ليلة العيد ان الذبح لغيره لا يجوز ايقاعه في الليل بل لا بد من ايقاعه في اليوم التالي، و لكن هل يلزم ان يكون ذلك في نهار اليوم التالي فقط؟ ان ذلك لا يستفاد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ما ذكر يتم بناء على كون المقصود من الليل مطلق الليل لا خصوص ليلة العاشر و لكنه كما ترى</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دليل على لزوم ايقاع الذبح في نهار اليوم العاشر و 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932" w:name="pg14675_163491"/>
    </w:p>
    <w:p>
      <w:pPr>
        <w:pStyle w:val="BookText"/>
        <w:rPr/>
      </w:pPr>
      <w:bookmarkEnd w:id="2932"/>
      <w:r>
        <w:rPr>
          <w:rFonts w:ascii="Amiri" w:hAnsi="Amiri" w:eastAsia="Amiri" w:cs="Amiri"/>
          <w:color w:val="111111"/>
          <w:sz w:val="28"/>
          <w:sz w:val="28"/>
          <w:szCs w:val="28"/>
          <w:rtl w:val="true"/>
          <w:lang w:bidi="ar-SA"/>
        </w:rPr>
        <w:t>كان الاحتياط‍‌ أمرا لا ينبغي تركه</w:t>
      </w:r>
      <w:r>
        <w:rPr>
          <w:rFonts w:eastAsia="Amiri" w:cs="Amiri" w:ascii="Amiri" w:hAnsi="Amiri"/>
          <w:color w:val="111111"/>
          <w:sz w:val="28"/>
          <w:szCs w:val="28"/>
          <w:rtl w:val="true"/>
          <w:lang w:bidi="ar-SA"/>
        </w:rPr>
        <w:t>.</w:t>
      </w:r>
    </w:p>
    <w:p>
      <w:pPr>
        <w:pStyle w:val="Heading6"/>
        <w:numPr>
          <w:ilvl w:val="5"/>
          <w:numId w:val="1"/>
        </w:numPr>
        <w:rPr/>
      </w:pPr>
      <w:bookmarkStart w:id="2933" w:name="__RefHeading___Toc3074754_1878427129"/>
      <w:bookmarkStart w:id="2934" w:name="_Toc1238"/>
      <w:bookmarkEnd w:id="2933"/>
      <w:r>
        <w:rPr/>
        <w:t>8</w:t>
      </w:r>
      <w:r>
        <w:rPr>
          <w:rtl w:val="true"/>
        </w:rPr>
        <w:t xml:space="preserve"> - </w:t>
      </w:r>
      <w:r>
        <w:rPr>
          <w:rtl w:val="true"/>
        </w:rPr>
        <w:t>و اما مصرف الهدي</w:t>
      </w:r>
      <w:bookmarkEnd w:id="2934"/>
    </w:p>
    <w:p>
      <w:pPr>
        <w:pStyle w:val="BookText"/>
        <w:rPr/>
      </w:pPr>
      <w:r>
        <w:rPr>
          <w:rFonts w:ascii="Amiri" w:hAnsi="Amiri" w:eastAsia="Amiri" w:cs="Amiri"/>
          <w:color w:val="111111"/>
          <w:sz w:val="28"/>
          <w:sz w:val="28"/>
          <w:szCs w:val="28"/>
          <w:rtl w:val="true"/>
          <w:lang w:bidi="ar-SA"/>
        </w:rPr>
        <w:t>فقيل بتقسيمه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لصاحبه و ثلثا للفقراء و ثلثا هدية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يقرّب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 أَطْعِمُوا الْبائِسَ‌ الْفَقِيرَ </w:t>
      </w:r>
      <w:r>
        <w:rPr>
          <w:rStyle w:val="FootnoteAnchor"/>
          <w:rtl w:val="true"/>
        </w:rPr>
        <w:footnoteReference w:id="1038"/>
      </w:r>
      <w:r>
        <w:rPr>
          <w:rFonts w:ascii="Amiri" w:hAnsi="Amiri" w:eastAsia="Amiri" w:cs="Amiri"/>
          <w:color w:val="111111"/>
          <w:sz w:val="28"/>
          <w:sz w:val="28"/>
          <w:szCs w:val="28"/>
          <w:rtl w:val="true"/>
          <w:lang w:bidi="ar-SA"/>
        </w:rPr>
        <w:t>بعد ضمّه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وَ أَطْعِمُوا الْقانِعَ‌ وَ الْمُعْتَرَّ</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 فان الآيتين الكريمتين تشتركان في الدلالة على وجوب الأكل، و تدل الاولى على وجوب اطعام البائس الذي هو الفقير غير المتمكن من الخروج و الطواف بالأبواب، و الثانية على وجوب اطعام 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يقنع بما اعطي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المعتر، و هو المار الذي يتوقع اطعامه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القانع و المعتر لم يؤخذ في مفهومهما عنوان الفقر فيكون المستفاد من مجموع الآيتين لزوم التقسيم إلى ثلاث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للحاج نفسه و حصة للفقراء و حصة هدية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التقسيم الثلاثي من الروايات أيضا، كصحيحة شعيب العقرقوفي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في العمرة بدنة فأين أنحرها؟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أعطي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ثلثا و اهد ثلثا و تصدّق بثلث</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ان كانت واردة في سياق البدنة الذي هو مستحب في العمرة الا انه لا يحتمل الاختصاص بذلك</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ذهب البعض الى ان القانع و المعتر قسمان من الفقير، و بذلك يكون المستفاد من الآيتين لزوم التقسيم الى قسمين لا ثلاثة</w:t>
      </w:r>
      <w:r>
        <w:rPr>
          <w:rFonts w:eastAsia="Amiri" w:cs="Amiri" w:ascii="Amiri" w:hAnsi="Amiri"/>
          <w:color w:val="111111"/>
          <w:sz w:val="28"/>
          <w:szCs w:val="28"/>
          <w:rtl w:val="true"/>
          <w:lang w:bidi="ar-SA"/>
        </w:rPr>
        <w:t xml:space="preserve">: </w:t>
      </w:r>
      <w:bookmarkStart w:id="2935" w:name="pg14675_163492"/>
    </w:p>
    <w:p>
      <w:pPr>
        <w:pStyle w:val="BookText"/>
        <w:rPr/>
      </w:pPr>
      <w:bookmarkEnd w:id="2935"/>
      <w:r>
        <w:rPr>
          <w:rFonts w:ascii="IRNazanin" w:hAnsi="IRNazanin" w:eastAsia="IRNazanin"/>
          <w:color w:val="111111"/>
          <w:sz w:val="28"/>
          <w:sz w:val="28"/>
          <w:szCs w:val="28"/>
          <w:rtl w:val="true"/>
          <w:lang w:bidi="fa-IR"/>
        </w:rPr>
        <w:t>قسم للحاج و قسم للفقراء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بالأكل لا يقصد منه وجوب ذلك بل هو عرفا في أمثال المقام يقصد منه الإباحة و رفع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دفع لشخص مبلغ من المال و قيل له خذ مقدارا منه و ادفع الباقي الى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تكون الآيتان دالتين على وجوب أخذ الحاج و أكله بل على وجوب الدفع الى الفقراء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ان لم تكن مختصة بموردها هي محمولة على جواز التقسيم كذلك و ليس على لزومه لان الآيتين الكريمتين دلتا على وجوب اطعام الثلاثة الذين هم مصاديق للفقير حسب الفرض و لم تشر الى الاهداء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الاحتياط‍‌ بالتقسيم اثلاثا للرواية المذكورة و غيرها و خروجا عن شبهة الخلاف أمر حسن</w:t>
      </w:r>
      <w:r>
        <w:rPr>
          <w:rFonts w:eastAsia="Amiri" w:cs="Amiri" w:ascii="Amiri" w:hAnsi="Amiri"/>
          <w:color w:val="111111"/>
          <w:sz w:val="28"/>
          <w:szCs w:val="28"/>
          <w:rtl w:val="true"/>
          <w:lang w:bidi="ar-SA"/>
        </w:rPr>
        <w:t>.</w:t>
      </w:r>
    </w:p>
    <w:p>
      <w:pPr>
        <w:pStyle w:val="Heading5"/>
        <w:numPr>
          <w:ilvl w:val="4"/>
          <w:numId w:val="1"/>
        </w:numPr>
        <w:rPr/>
      </w:pPr>
      <w:bookmarkStart w:id="2936" w:name="__RefHeading___Toc3074756_1878427129"/>
      <w:bookmarkStart w:id="2937" w:name="_Toc1239"/>
      <w:bookmarkEnd w:id="2936"/>
      <w:r>
        <w:rPr>
          <w:rtl w:val="true"/>
        </w:rPr>
        <w:t>الحلق أو التقصير</w:t>
      </w:r>
      <w:bookmarkEnd w:id="2937"/>
    </w:p>
    <w:p>
      <w:pPr>
        <w:pStyle w:val="Heading6"/>
        <w:numPr>
          <w:ilvl w:val="5"/>
          <w:numId w:val="1"/>
        </w:numPr>
        <w:rPr/>
      </w:pPr>
      <w:bookmarkStart w:id="2938" w:name="__RefHeading___Toc3074758_1878427129"/>
      <w:bookmarkStart w:id="2939" w:name="_Toc1240"/>
      <w:bookmarkEnd w:id="2938"/>
      <w:r>
        <w:rPr>
          <w:rtl w:val="true"/>
        </w:rPr>
        <w:t>اشارة</w:t>
      </w:r>
      <w:bookmarkEnd w:id="2939"/>
    </w:p>
    <w:p>
      <w:pPr>
        <w:pStyle w:val="BookText"/>
        <w:rPr/>
      </w:pP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الرمي و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عن قربة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اعتبار ان يكون في اليوم العاشر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المرأة التقصير، و الرجل بالخيار بينه و بين الحلق في غير حجّه الأوّل، و اما فيه فمورد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940" w:name="__RefHeading___Toc3074760_1878427129"/>
      <w:bookmarkStart w:id="2941" w:name="_Toc1241"/>
      <w:bookmarkEnd w:id="2940"/>
      <w:r>
        <w:rPr/>
        <w:t>1</w:t>
      </w:r>
      <w:r>
        <w:rPr>
          <w:rtl w:val="true"/>
        </w:rPr>
        <w:t xml:space="preserve"> - </w:t>
      </w:r>
      <w:r>
        <w:rPr>
          <w:rtl w:val="true"/>
        </w:rPr>
        <w:t>اما وجوب الحلق أو التقصير في الجملة</w:t>
      </w:r>
      <w:bookmarkEnd w:id="2941"/>
    </w:p>
    <w:p>
      <w:pPr>
        <w:pStyle w:val="BookText"/>
        <w:rPr/>
      </w:pPr>
      <w:r>
        <w:rPr>
          <w:rFonts w:ascii="Amiri" w:hAnsi="Amiri" w:eastAsia="Amiri" w:cs="Amiri"/>
          <w:color w:val="111111"/>
          <w:sz w:val="28"/>
          <w:sz w:val="28"/>
          <w:szCs w:val="28"/>
          <w:rtl w:val="true"/>
          <w:lang w:bidi="ar-SA"/>
        </w:rPr>
        <w:t>فمما تقتضيه السيرة القطعية المتوارثة على الاتيان بذلك بنحو الوجوب</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الدالّة على ذلك كثيرة، كصحيحة جميل المتقدّمة عند </w:t>
      </w:r>
      <w:bookmarkStart w:id="2942" w:name="pg14675_163493"/>
    </w:p>
    <w:p>
      <w:pPr>
        <w:pStyle w:val="BookText"/>
        <w:rPr/>
      </w:pPr>
      <w:bookmarkEnd w:id="2942"/>
      <w:r>
        <w:rPr>
          <w:rFonts w:ascii="Amiri" w:hAnsi="Amiri" w:eastAsia="Amiri" w:cs="Amiri"/>
          <w:color w:val="111111"/>
          <w:sz w:val="28"/>
          <w:sz w:val="28"/>
          <w:szCs w:val="28"/>
          <w:rtl w:val="true"/>
          <w:lang w:bidi="ar-SA"/>
        </w:rPr>
        <w:t>البحث عن لزوم تأخر الذبح عن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ذلك أيضا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وَ أَتِمُّوا الْحَجَّ‌ وَ الْعُمْرَةَ‌ لِلّهِ‌ فَإِنْ‌ أُحْصِرْتُمْ‌ فَمَا اسْتَيْسَرَ مِنَ‌ الْهَدْيِ‌ وَ لا تَحْلِقُوا رُؤُسَكُمْ‌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3" w:name="__RefHeading___Toc3074762_1878427129"/>
      <w:bookmarkStart w:id="2944" w:name="_Toc1242"/>
      <w:bookmarkEnd w:id="2943"/>
      <w:r>
        <w:rPr/>
        <w:t>2</w:t>
      </w:r>
      <w:r>
        <w:rPr>
          <w:rtl w:val="true"/>
        </w:rPr>
        <w:t xml:space="preserve"> - </w:t>
      </w:r>
      <w:r>
        <w:rPr>
          <w:rtl w:val="true"/>
        </w:rPr>
        <w:t>و اما ان ذلك بعد الرمي و الذبح</w:t>
      </w:r>
      <w:bookmarkEnd w:id="2944"/>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صحيحة جميل المتقدّمة و غيرها، فانها تدل على ان وظيفة الحلق بعد الذبح، و حيث ان الذبح بعد الرمي على ما تقدّم فيكون الحلق متأخّرا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ورد في صحيحة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أضحيتك و قمطتها في جانب رحلك فقد بلغ الهدي محله، فان أحببت ان تحلق فاحلق</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جواز الحلق بعد شراء الهدي و ان لم 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محذور في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صحّة سندها بطريق الشيخ دونه بطريق الكليني و الصدوق لورود البطائني فيه الذي وقع محلاّ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الاحتياط‍‌ بتأخيره عن الذبح حسنا</w:t>
      </w:r>
      <w:r>
        <w:rPr>
          <w:rFonts w:eastAsia="Amiri" w:cs="Amiri" w:ascii="Amiri" w:hAnsi="Amiri"/>
          <w:color w:val="111111"/>
          <w:sz w:val="28"/>
          <w:szCs w:val="28"/>
          <w:rtl w:val="true"/>
          <w:lang w:bidi="ar-SA"/>
        </w:rPr>
        <w:t>.</w:t>
      </w:r>
    </w:p>
    <w:p>
      <w:pPr>
        <w:pStyle w:val="Heading6"/>
        <w:numPr>
          <w:ilvl w:val="5"/>
          <w:numId w:val="1"/>
        </w:numPr>
        <w:rPr/>
      </w:pPr>
      <w:bookmarkStart w:id="2945" w:name="__RefHeading___Toc3074764_1878427129"/>
      <w:bookmarkStart w:id="2946" w:name="_Toc1243"/>
      <w:bookmarkEnd w:id="2945"/>
      <w:r>
        <w:rPr/>
        <w:t>3</w:t>
      </w:r>
      <w:r>
        <w:rPr>
          <w:rtl w:val="true"/>
        </w:rPr>
        <w:t xml:space="preserve"> - </w:t>
      </w:r>
      <w:r>
        <w:rPr>
          <w:rtl w:val="true"/>
        </w:rPr>
        <w:t>و اما اعتبار القربة</w:t>
      </w:r>
      <w:bookmarkEnd w:id="2946"/>
    </w:p>
    <w:p>
      <w:pPr>
        <w:pStyle w:val="BookText"/>
        <w:rPr/>
      </w:pPr>
      <w:r>
        <w:rPr>
          <w:rFonts w:ascii="Amiri" w:hAnsi="Amiri" w:eastAsia="Amiri" w:cs="Amiri"/>
          <w:color w:val="111111"/>
          <w:sz w:val="28"/>
          <w:sz w:val="28"/>
          <w:szCs w:val="28"/>
          <w:rtl w:val="true"/>
          <w:lang w:bidi="ar-SA"/>
        </w:rPr>
        <w:t>فلما تقدّم في الطواف</w:t>
      </w:r>
      <w:r>
        <w:rPr>
          <w:rFonts w:eastAsia="Amiri" w:cs="Amiri" w:ascii="Amiri" w:hAnsi="Amiri"/>
          <w:color w:val="111111"/>
          <w:sz w:val="28"/>
          <w:szCs w:val="28"/>
          <w:rtl w:val="true"/>
          <w:lang w:bidi="ar-SA"/>
        </w:rPr>
        <w:t>.</w:t>
      </w:r>
    </w:p>
    <w:p>
      <w:pPr>
        <w:pStyle w:val="Heading6"/>
        <w:numPr>
          <w:ilvl w:val="5"/>
          <w:numId w:val="1"/>
        </w:numPr>
        <w:rPr/>
      </w:pPr>
      <w:bookmarkStart w:id="2947" w:name="__RefHeading___Toc3074766_1878427129"/>
      <w:bookmarkStart w:id="2948" w:name="_Toc1244"/>
      <w:bookmarkEnd w:id="2947"/>
      <w:r>
        <w:rPr/>
        <w:t>4</w:t>
      </w:r>
      <w:r>
        <w:rPr>
          <w:rtl w:val="true"/>
        </w:rPr>
        <w:t xml:space="preserve"> - </w:t>
      </w:r>
      <w:r>
        <w:rPr>
          <w:rtl w:val="true"/>
        </w:rPr>
        <w:t>و اما اعتبار ان يكون في منى</w:t>
      </w:r>
      <w:bookmarkEnd w:id="294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 من ان الناسي يرجع الى منى للحلق فيها أو القاء شعره فيها، كما في صحيحة الحلبي</w:t>
      </w:r>
      <w:r>
        <w:rPr>
          <w:rFonts w:eastAsia="Amiri" w:cs="Amiri" w:ascii="Amiri" w:hAnsi="Amiri"/>
          <w:color w:val="111111"/>
          <w:sz w:val="28"/>
          <w:szCs w:val="28"/>
          <w:rtl w:val="true"/>
          <w:lang w:bidi="ar-SA"/>
        </w:rPr>
        <w:t xml:space="preserve">: </w:t>
      </w:r>
      <w:bookmarkStart w:id="2949" w:name="pg14675_163494"/>
    </w:p>
    <w:p>
      <w:pPr>
        <w:pStyle w:val="BookText"/>
        <w:rPr/>
      </w:pPr>
      <w:bookmarkEnd w:id="29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نسي ان يقصر من شعره أو يحلقه حتى ارتحل من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منى حتى يلقي شعره بها حلقا كان أو تقصيرا</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و غيرها، فانها تدل على المطلوب</w:t>
      </w:r>
      <w:r>
        <w:rPr>
          <w:rFonts w:eastAsia="Amiri" w:cs="Amiri" w:ascii="Amiri" w:hAnsi="Amiri"/>
          <w:color w:val="111111"/>
          <w:sz w:val="28"/>
          <w:szCs w:val="28"/>
          <w:rtl w:val="true"/>
          <w:lang w:bidi="ar-SA"/>
        </w:rPr>
        <w:t>.</w:t>
      </w:r>
    </w:p>
    <w:p>
      <w:pPr>
        <w:pStyle w:val="Heading6"/>
        <w:numPr>
          <w:ilvl w:val="5"/>
          <w:numId w:val="1"/>
        </w:numPr>
        <w:rPr/>
      </w:pPr>
      <w:bookmarkStart w:id="2950" w:name="__RefHeading___Toc3074768_1878427129"/>
      <w:bookmarkStart w:id="2951" w:name="_Toc1245"/>
      <w:bookmarkEnd w:id="2950"/>
      <w:r>
        <w:rPr/>
        <w:t>5</w:t>
      </w:r>
      <w:r>
        <w:rPr>
          <w:rtl w:val="true"/>
        </w:rPr>
        <w:t xml:space="preserve"> - </w:t>
      </w:r>
      <w:r>
        <w:rPr>
          <w:rtl w:val="true"/>
        </w:rPr>
        <w:t>و اما اعتباره يوم العيد نهارا</w:t>
      </w:r>
      <w:bookmarkEnd w:id="2951"/>
    </w:p>
    <w:p>
      <w:pPr>
        <w:pStyle w:val="BookText"/>
        <w:rPr/>
      </w:pPr>
      <w:r>
        <w:rPr>
          <w:rFonts w:ascii="Amiri" w:hAnsi="Amiri" w:eastAsia="Amiri" w:cs="Amiri"/>
          <w:color w:val="111111"/>
          <w:sz w:val="28"/>
          <w:sz w:val="28"/>
          <w:szCs w:val="28"/>
          <w:rtl w:val="true"/>
          <w:lang w:bidi="ar-SA"/>
        </w:rPr>
        <w:t>فاستدل له بالتأسي و السيرة المتوارثة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فلما تقدّم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فلان السيرة انعقدت على أصل لزوم الحلق و ليس على تعينه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دليل على اعتبار الايقاع في النهار من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البراءة نفي ذلك و ان كان الاحتياط‍‌ حسنا</w:t>
      </w:r>
      <w:r>
        <w:rPr>
          <w:rFonts w:eastAsia="Amiri" w:cs="Amiri" w:ascii="Amiri" w:hAnsi="Amiri"/>
          <w:color w:val="111111"/>
          <w:sz w:val="28"/>
          <w:szCs w:val="28"/>
          <w:rtl w:val="true"/>
          <w:lang w:bidi="ar-SA"/>
        </w:rPr>
        <w:t>.</w:t>
      </w:r>
    </w:p>
    <w:p>
      <w:pPr>
        <w:pStyle w:val="Heading6"/>
        <w:numPr>
          <w:ilvl w:val="5"/>
          <w:numId w:val="1"/>
        </w:numPr>
        <w:rPr/>
      </w:pPr>
      <w:bookmarkStart w:id="2952" w:name="__RefHeading___Toc3074770_1878427129"/>
      <w:bookmarkStart w:id="2953" w:name="_Toc1246"/>
      <w:bookmarkEnd w:id="2952"/>
      <w:r>
        <w:rPr/>
        <w:t>6</w:t>
      </w:r>
      <w:r>
        <w:rPr>
          <w:rtl w:val="true"/>
        </w:rPr>
        <w:t xml:space="preserve"> - </w:t>
      </w:r>
      <w:r>
        <w:rPr>
          <w:rtl w:val="true"/>
        </w:rPr>
        <w:t>و اما تعين التقصير على النساء</w:t>
      </w:r>
      <w:bookmarkEnd w:id="2953"/>
    </w:p>
    <w:p>
      <w:pPr>
        <w:pStyle w:val="BookText"/>
        <w:rPr/>
      </w:pPr>
      <w:r>
        <w:rPr>
          <w:rFonts w:ascii="Amiri" w:hAnsi="Amiri" w:eastAsia="Amiri" w:cs="Amiri"/>
          <w:color w:val="111111"/>
          <w:sz w:val="28"/>
          <w:sz w:val="28"/>
          <w:szCs w:val="28"/>
          <w:rtl w:val="true"/>
          <w:lang w:bidi="ar-SA"/>
        </w:rPr>
        <w:t>فتقتضيه السيرة القطعية المتوارثة على ذلك و استنكار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أيضا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حلق و عليهنّ‌ التقصير</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 الرجل بالخيار في غير حجّه الأوّل فيكفي لإثباته البراءة من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الروايات الآتي بعضها متّفقة على ذلك</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بالنسبة الى الحج الأوّل فقيل بالخيار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 بتقريب </w:t>
      </w:r>
    </w:p>
    <w:p>
      <w:pPr>
        <w:pStyle w:val="BookText"/>
        <w:rPr/>
      </w:pPr>
      <w:r>
        <w:rPr>
          <w:rFonts w:ascii="Amiri" w:hAnsi="Amiri" w:eastAsia="Amiri" w:cs="Amiri"/>
          <w:color w:val="111111"/>
          <w:sz w:val="28"/>
          <w:sz w:val="28"/>
          <w:szCs w:val="28"/>
          <w:rtl w:val="true"/>
          <w:lang w:bidi="ar-SA"/>
        </w:rPr>
        <w:t>ان اللّه سبحانه قد وعد النبي صلّى اللّه عليه و آله و أصحابه بدخول المسجد الحرام بعد عام الحديبية بعضهم حالقا و بعضهم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ان ذلك كان لأداء عمرة مفردة تعرف بعمرة القضاء، الا ان حمل الآية الكريمة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على حج الافراد أو القران أو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لان المكلف لا يدخل و هو حالق أو مقصّر بل يكون كذلك بعد الدخول، و يختص ذلك بالداخل لحجّ‌ التمتع بعد فراغه من أعمال منى، و حيث ان حجّ‌ التمتّع المذكور يلزم فرضه 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المسلمين لم يحجّوا بعد الإسلام حجّا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تخير الحاج فيه بين الحلق 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دخول البعض مقصرين من باب وجود أذى في رأسه يمنعه من الحلق و ليس من باب تصدي بعض المسلمين له كوظيفة 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دخول البيت بعد اعمال منى في حجّ‌ التمتّع مسبوق بالدخول له في عمرة التمتّع الذي هو ليس مقرونا بالحلق أو التقصير، و غضّ‌ النظر عن ذلك الدخول بالرغم من سبقه أمر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بالامكان ان يكون مع المسلمين الداخلين نساء، 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فالآية الكريمة لا دلالة لها على التخيير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رجعنا الى الروايات وجدنا خمسا أو أكثر تدلّ‌ على التعيين، كصحيحة معاوية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للصرورة ان يحلق، و ان كان قد حجّ‌ فإن شاء قصر و إن شاء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لبد شعره أو عقصه فان </w:t>
      </w:r>
      <w:bookmarkStart w:id="2954" w:name="pg14675_163496"/>
    </w:p>
    <w:p>
      <w:pPr>
        <w:pStyle w:val="BookText"/>
        <w:rPr/>
      </w:pPr>
      <w:bookmarkEnd w:id="2954"/>
      <w:r>
        <w:rPr>
          <w:rFonts w:ascii="Amiri" w:hAnsi="Amiri" w:eastAsia="Amiri" w:cs="Amiri"/>
          <w:color w:val="111111"/>
          <w:sz w:val="28"/>
          <w:sz w:val="28"/>
          <w:szCs w:val="28"/>
          <w:rtl w:val="true"/>
          <w:lang w:bidi="ar-SA"/>
        </w:rPr>
        <w:t>عليه الحلق و ليس له التقصير</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و غيرها، فانها تدل على ان الصرورة يحلق و غيره بالخيار الا إذا كان قد لبّد شعر رأسه بالصمغ أو العسل أو نحوهما لدفع القمل أو عقصه و عقده بعد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نفسه قد روى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فعقصت شعر رأسك أو لبدته فقد وجب عليك الحلق و ليس لك التقصير، و ان أنت لم تفعل فمخير لك التقصير، و الحلق في الحج أفضل</w:t>
      </w:r>
      <w:r>
        <w:rPr>
          <w:rFonts w:eastAsia="Amiri" w:cs="Amiri" w:ascii="Amiri" w:hAnsi="Amiri"/>
          <w:color w:val="111111"/>
          <w:sz w:val="28"/>
          <w:szCs w:val="28"/>
          <w:rtl w:val="true"/>
          <w:lang w:bidi="ar-SA"/>
        </w:rPr>
        <w:t>...»</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دال بإطلاقه على ان غير الملبد و المعقص بالخيار و لو في الحج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بقرينة روايته الاولى انه بالخيار في غير الصرورة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تعين الحلق في الحج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التنزّل الى الاحتياط‍‌</w:t>
      </w:r>
      <w:r>
        <w:rPr>
          <w:rFonts w:eastAsia="Amiri" w:cs="Amiri" w:ascii="Amiri" w:hAnsi="Amiri"/>
          <w:color w:val="111111"/>
          <w:sz w:val="28"/>
          <w:szCs w:val="28"/>
          <w:rtl w:val="true"/>
          <w:lang w:bidi="ar-SA"/>
        </w:rPr>
        <w:t>.</w:t>
      </w:r>
    </w:p>
    <w:p>
      <w:pPr>
        <w:pStyle w:val="Heading5"/>
        <w:numPr>
          <w:ilvl w:val="4"/>
          <w:numId w:val="1"/>
        </w:numPr>
        <w:rPr/>
      </w:pPr>
      <w:bookmarkStart w:id="2955" w:name="__RefHeading___Toc3074772_1878427129"/>
      <w:bookmarkStart w:id="2956" w:name="_Toc1247"/>
      <w:bookmarkEnd w:id="2955"/>
      <w:r>
        <w:rPr>
          <w:rtl w:val="true"/>
        </w:rPr>
        <w:t>طواف الحج و صلاته و السعي و طواف النساء</w:t>
      </w:r>
      <w:bookmarkEnd w:id="2956"/>
    </w:p>
    <w:p>
      <w:pPr>
        <w:pStyle w:val="Heading6"/>
        <w:numPr>
          <w:ilvl w:val="5"/>
          <w:numId w:val="1"/>
        </w:numPr>
        <w:rPr/>
      </w:pPr>
      <w:bookmarkStart w:id="2957" w:name="__RefHeading___Toc3074774_1878427129"/>
      <w:bookmarkStart w:id="2958" w:name="_Toc1248"/>
      <w:bookmarkEnd w:id="2957"/>
      <w:r>
        <w:rPr>
          <w:rtl w:val="true"/>
        </w:rPr>
        <w:t>اشارة</w:t>
      </w:r>
      <w:bookmarkEnd w:id="2958"/>
    </w:p>
    <w:p>
      <w:pPr>
        <w:pStyle w:val="BookText"/>
        <w:rPr/>
      </w:pP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الحلق أو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الى مكّة المكرّمة لأداء مناسك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الحج و صلاته، و السعي، و طواف النساء و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ذلك كما تقدّم في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عدم جواز تأخير الأعمال المذكورة عن اليوم الحادي عشر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طواف النساء واجب مستقل عن الحج لا يوجب تركه و لو عمدا فساده غايته تبقى النساء محرمة، و هو واجب على النساء أيضا</w:t>
      </w:r>
      <w:r>
        <w:rPr>
          <w:rFonts w:eastAsia="Amiri" w:cs="Amiri" w:ascii="Amiri" w:hAnsi="Amiri"/>
          <w:color w:val="111111"/>
          <w:sz w:val="28"/>
          <w:szCs w:val="28"/>
          <w:rtl w:val="true"/>
          <w:lang w:bidi="ar-SA"/>
        </w:rPr>
        <w:t xml:space="preserve">. </w:t>
      </w:r>
      <w:bookmarkStart w:id="2959" w:name="pg14675_163497"/>
    </w:p>
    <w:p>
      <w:pPr>
        <w:pStyle w:val="BookText"/>
        <w:rPr/>
      </w:pPr>
      <w:bookmarkEnd w:id="2959"/>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2960" w:name="__RefHeading___Toc3074776_1878427129"/>
      <w:bookmarkStart w:id="2961" w:name="_Toc1249"/>
      <w:bookmarkEnd w:id="2960"/>
      <w:r>
        <w:rPr/>
        <w:t>1</w:t>
      </w:r>
      <w:r>
        <w:rPr>
          <w:rtl w:val="true"/>
        </w:rPr>
        <w:t xml:space="preserve"> - </w:t>
      </w:r>
      <w:r>
        <w:rPr>
          <w:rtl w:val="true"/>
        </w:rPr>
        <w:t>اما وجوب الأعمال الثلاثة</w:t>
      </w:r>
      <w:bookmarkEnd w:id="2961"/>
    </w:p>
    <w:p>
      <w:pPr>
        <w:pStyle w:val="BookText"/>
        <w:rPr/>
      </w:pPr>
      <w:r>
        <w:rPr>
          <w:rFonts w:ascii="Amiri" w:hAnsi="Amiri" w:eastAsia="Amiri" w:cs="Amiri"/>
          <w:color w:val="111111"/>
          <w:sz w:val="28"/>
          <w:sz w:val="28"/>
          <w:szCs w:val="28"/>
          <w:rtl w:val="true"/>
          <w:lang w:bidi="ar-SA"/>
        </w:rPr>
        <w:t>فممّا تقتضيه السيرة القطعية المتوارثة على فعلها بنحو اللزوم، و على ذلك إجماع المسلمين، و الروايات المطبقة على ذلك فوق حدّ الاحصاء</w:t>
      </w:r>
      <w:r>
        <w:rPr>
          <w:rFonts w:eastAsia="Amiri" w:cs="Amiri" w:ascii="Amiri" w:hAnsi="Amiri"/>
          <w:color w:val="111111"/>
          <w:sz w:val="28"/>
          <w:szCs w:val="28"/>
          <w:rtl w:val="true"/>
          <w:lang w:bidi="ar-SA"/>
        </w:rPr>
        <w:t>.</w:t>
      </w:r>
    </w:p>
    <w:p>
      <w:pPr>
        <w:pStyle w:val="Heading6"/>
        <w:numPr>
          <w:ilvl w:val="5"/>
          <w:numId w:val="1"/>
        </w:numPr>
        <w:rPr/>
      </w:pPr>
      <w:bookmarkStart w:id="2962" w:name="__RefHeading___Toc3074778_1878427129"/>
      <w:bookmarkStart w:id="2963" w:name="_Toc1250"/>
      <w:bookmarkEnd w:id="2962"/>
      <w:r>
        <w:rPr/>
        <w:t>2</w:t>
      </w:r>
      <w:r>
        <w:rPr>
          <w:rtl w:val="true"/>
        </w:rPr>
        <w:t xml:space="preserve"> - </w:t>
      </w:r>
      <w:r>
        <w:rPr>
          <w:rtl w:val="true"/>
        </w:rPr>
        <w:t>و اما انها متأخّرة عن الحلق و التقصير</w:t>
      </w:r>
      <w:bookmarkEnd w:id="2963"/>
    </w:p>
    <w:p>
      <w:pPr>
        <w:pStyle w:val="BookText"/>
        <w:rPr/>
      </w:pPr>
      <w:r>
        <w:rPr>
          <w:rFonts w:ascii="Amiri" w:hAnsi="Amiri" w:eastAsia="Amiri" w:cs="Amiri"/>
          <w:color w:val="111111"/>
          <w:sz w:val="28"/>
          <w:sz w:val="28"/>
          <w:szCs w:val="28"/>
          <w:rtl w:val="true"/>
          <w:lang w:bidi="ar-SA"/>
        </w:rPr>
        <w:t>فمن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جميل المتقدّمة عند البحث عن تأخّر الذبح عن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مع تقديمها جهلا أو نسيانا لا تلزم الإعادة لنفس الصحيحة المتقدمة</w:t>
      </w:r>
      <w:r>
        <w:rPr>
          <w:rFonts w:eastAsia="Amiri" w:cs="Amiri" w:ascii="Amiri" w:hAnsi="Amiri"/>
          <w:color w:val="111111"/>
          <w:sz w:val="28"/>
          <w:szCs w:val="28"/>
          <w:rtl w:val="true"/>
          <w:lang w:bidi="ar-SA"/>
        </w:rPr>
        <w:t>.</w:t>
      </w:r>
    </w:p>
    <w:p>
      <w:pPr>
        <w:pStyle w:val="Heading6"/>
        <w:numPr>
          <w:ilvl w:val="5"/>
          <w:numId w:val="1"/>
        </w:numPr>
        <w:rPr/>
      </w:pPr>
      <w:bookmarkStart w:id="2964" w:name="__RefHeading___Toc3074780_1878427129"/>
      <w:bookmarkStart w:id="2965" w:name="_Toc1251"/>
      <w:bookmarkEnd w:id="2964"/>
      <w:r>
        <w:rPr/>
        <w:t>3</w:t>
      </w:r>
      <w:r>
        <w:rPr>
          <w:rtl w:val="true"/>
        </w:rPr>
        <w:t xml:space="preserve"> - </w:t>
      </w:r>
      <w:r>
        <w:rPr>
          <w:rtl w:val="true"/>
        </w:rPr>
        <w:t>و اما ان الكيفية واحدة</w:t>
      </w:r>
      <w:bookmarkEnd w:id="2965"/>
    </w:p>
    <w:p>
      <w:pPr>
        <w:pStyle w:val="BookText"/>
        <w:rPr/>
      </w:pPr>
      <w:r>
        <w:rPr>
          <w:rFonts w:ascii="Amiri" w:hAnsi="Amiri" w:eastAsia="Amiri" w:cs="Amiri"/>
          <w:color w:val="111111"/>
          <w:sz w:val="28"/>
          <w:sz w:val="28"/>
          <w:szCs w:val="28"/>
          <w:rtl w:val="true"/>
          <w:lang w:bidi="ar-SA"/>
        </w:rPr>
        <w:t>فلصحيحة معاوية بن عمّار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أتيت البيت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بالبيت سبعة أشواط‍‌ كما وصفت لك يوم قدمت مكة ثم صلّ‌ عند مقام إبراهيم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الى الصفا فاصعد عليه و اصنع كما صنعت يوم دخلت مكّة</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عدم جواز تأخير السعي عن طواف الحج إلى غد لان المستند المتقدّم في عمرة التمتّع مطلق فراجع</w:t>
      </w:r>
      <w:r>
        <w:rPr>
          <w:rFonts w:eastAsia="Amiri" w:cs="Amiri" w:ascii="Amiri" w:hAnsi="Amiri"/>
          <w:color w:val="111111"/>
          <w:sz w:val="28"/>
          <w:szCs w:val="28"/>
          <w:rtl w:val="true"/>
          <w:lang w:bidi="ar-SA"/>
        </w:rPr>
        <w:t>.</w:t>
      </w:r>
    </w:p>
    <w:p>
      <w:pPr>
        <w:pStyle w:val="Heading6"/>
        <w:numPr>
          <w:ilvl w:val="5"/>
          <w:numId w:val="1"/>
        </w:numPr>
        <w:rPr/>
      </w:pPr>
      <w:bookmarkStart w:id="2966" w:name="__RefHeading___Toc3074782_1878427129"/>
      <w:bookmarkStart w:id="2967" w:name="_Toc1252"/>
      <w:bookmarkEnd w:id="2966"/>
      <w:r>
        <w:rPr/>
        <w:t>4</w:t>
      </w:r>
      <w:r>
        <w:rPr>
          <w:rtl w:val="true"/>
        </w:rPr>
        <w:t xml:space="preserve"> - </w:t>
      </w:r>
      <w:r>
        <w:rPr>
          <w:rtl w:val="true"/>
        </w:rPr>
        <w:t>و اما انه لا يجوز تأخير الأعمال عن اليوم الحادي عشر</w:t>
      </w:r>
      <w:bookmarkEnd w:id="2967"/>
    </w:p>
    <w:p>
      <w:pPr>
        <w:pStyle w:val="BookText"/>
        <w:rPr/>
      </w:pPr>
      <w:r>
        <w:rPr>
          <w:rFonts w:ascii="Amiri" w:hAnsi="Amiri" w:eastAsia="Amiri" w:cs="Amiri"/>
          <w:color w:val="111111"/>
          <w:sz w:val="28"/>
          <w:sz w:val="28"/>
          <w:szCs w:val="28"/>
          <w:rtl w:val="true"/>
          <w:lang w:bidi="ar-SA"/>
        </w:rPr>
        <w:t>فلصحيحة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المتمتع متى يزور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أو من الغد و لا يؤخّر</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ما ذكر يلزم حمله على الاستحباب بقرينة 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 السّلام عن زيارة البيت، تؤخّر الى </w:t>
      </w:r>
      <w:bookmarkStart w:id="2968" w:name="pg14675_163498"/>
    </w:p>
    <w:p>
      <w:pPr>
        <w:pStyle w:val="BookText"/>
        <w:rPr/>
      </w:pPr>
      <w:bookmarkEnd w:id="2968"/>
      <w:r>
        <w:rPr>
          <w:rFonts w:ascii="Amiri" w:hAnsi="Amiri" w:eastAsia="Amiri" w:cs="Amiri"/>
          <w:color w:val="111111"/>
          <w:sz w:val="28"/>
          <w:sz w:val="28"/>
          <w:szCs w:val="28"/>
          <w:rtl w:val="true"/>
          <w:lang w:bidi="ar-SA"/>
        </w:rPr>
        <w:t>يوم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تعجيلها أحبّ‌ إليّ‌ و ليس به بأس ان أخّرها</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ما ذكر محمول على الأفضلية أيضا حيث يجوز التأخير عن أيّام التشريق لصحيحة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ان يزور البيت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انا ربّما أخرته حتى تذهب أيّام التشريق و لكن لا تقرب النساء و الطيب</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يبقى الى متى يجوز التأخير عن أيّام التشريق‌؟ ان الصحيحة ساكتة عن ذلك، و مقتضى البراءة جواز التأخير الى آخر ذي الحجّة دون ما زاد على ذلك لان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مجموع أفعاله التي منها طواف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تحقيقه في أشهره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Style w:val="FootnoteAnchor"/>
          <w:rtl w:val="true"/>
        </w:rPr>
        <w:footnoteReference w:id="1053"/>
      </w:r>
      <w:r>
        <w:rPr>
          <w:rFonts w:ascii="Amiri" w:hAnsi="Amiri" w:eastAsia="Amiri" w:cs="Amiri"/>
          <w:color w:val="111111"/>
          <w:sz w:val="28"/>
          <w:sz w:val="28"/>
          <w:szCs w:val="28"/>
          <w:rtl w:val="true"/>
          <w:lang w:bidi="ar-SA"/>
        </w:rPr>
        <w:t>، و آخرها نهاية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الاحتياط‍‌ بالاسراع في الاتيان بها أمر لا ينبغي تركه</w:t>
      </w:r>
      <w:r>
        <w:rPr>
          <w:rFonts w:eastAsia="Amiri" w:cs="Amiri" w:ascii="Amiri" w:hAnsi="Amiri"/>
          <w:color w:val="111111"/>
          <w:sz w:val="28"/>
          <w:szCs w:val="28"/>
          <w:rtl w:val="true"/>
          <w:lang w:bidi="ar-SA"/>
        </w:rPr>
        <w:t>.</w:t>
      </w:r>
    </w:p>
    <w:p>
      <w:pPr>
        <w:pStyle w:val="Heading6"/>
        <w:numPr>
          <w:ilvl w:val="5"/>
          <w:numId w:val="1"/>
        </w:numPr>
        <w:rPr/>
      </w:pPr>
      <w:bookmarkStart w:id="2969" w:name="__RefHeading___Toc3074784_1878427129"/>
      <w:bookmarkStart w:id="2970" w:name="_Toc1253"/>
      <w:bookmarkEnd w:id="2969"/>
      <w:r>
        <w:rPr/>
        <w:t>5</w:t>
      </w:r>
      <w:r>
        <w:rPr>
          <w:rtl w:val="true"/>
        </w:rPr>
        <w:t xml:space="preserve"> - </w:t>
      </w:r>
      <w:r>
        <w:rPr>
          <w:rtl w:val="true"/>
        </w:rPr>
        <w:t>و اما ان طواف النساء ليس جزءا من الحج</w:t>
      </w:r>
      <w:bookmarkEnd w:id="2970"/>
    </w:p>
    <w:p>
      <w:pPr>
        <w:pStyle w:val="BookText"/>
        <w:rPr/>
      </w:pPr>
      <w:r>
        <w:rPr>
          <w:rFonts w:ascii="Amiri" w:hAnsi="Amiri" w:eastAsia="Amiri" w:cs="Amiri"/>
          <w:color w:val="111111"/>
          <w:sz w:val="28"/>
          <w:sz w:val="28"/>
          <w:szCs w:val="28"/>
          <w:rtl w:val="true"/>
          <w:lang w:bidi="ar-SA"/>
        </w:rPr>
        <w:t>فلصحيحة معاوية بن عمّار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طواف بعد الحج و هو طواف النساء</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ان كانت واردة في حج القران الا انه لا يحتمل الفرق بينه و بين التمتّع</w:t>
      </w:r>
      <w:r>
        <w:rPr>
          <w:rFonts w:eastAsia="Amiri" w:cs="Amiri" w:ascii="Amiri" w:hAnsi="Amiri"/>
          <w:color w:val="111111"/>
          <w:sz w:val="28"/>
          <w:szCs w:val="28"/>
          <w:rtl w:val="true"/>
          <w:lang w:bidi="ar-SA"/>
        </w:rPr>
        <w:t>.</w:t>
      </w:r>
    </w:p>
    <w:p>
      <w:pPr>
        <w:pStyle w:val="Heading6"/>
        <w:numPr>
          <w:ilvl w:val="5"/>
          <w:numId w:val="1"/>
        </w:numPr>
        <w:rPr/>
      </w:pPr>
      <w:bookmarkStart w:id="2971" w:name="__RefHeading___Toc3074786_1878427129"/>
      <w:bookmarkStart w:id="2972" w:name="_Toc1254"/>
      <w:bookmarkEnd w:id="2971"/>
      <w:r>
        <w:rPr/>
        <w:t>6</w:t>
      </w:r>
      <w:r>
        <w:rPr>
          <w:rtl w:val="true"/>
        </w:rPr>
        <w:t xml:space="preserve"> - </w:t>
      </w:r>
      <w:r>
        <w:rPr>
          <w:rtl w:val="true"/>
        </w:rPr>
        <w:t>و اما انه لا يختص بالرجال</w:t>
      </w:r>
      <w:bookmarkEnd w:id="297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فلإطلاق دليل وجوبه كالصحيحة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دلالة نصوص خاصّة على ذلك كصحيحة </w:t>
      </w:r>
      <w:bookmarkStart w:id="2973" w:name="pg14675_163499"/>
    </w:p>
    <w:p>
      <w:pPr>
        <w:pStyle w:val="BookText"/>
        <w:rPr/>
      </w:pPr>
      <w:bookmarkEnd w:id="2973"/>
      <w:r>
        <w:rPr>
          <w:rFonts w:ascii="Amiri" w:hAnsi="Amiri" w:eastAsia="Amiri" w:cs="Amiri"/>
          <w:color w:val="111111"/>
          <w:sz w:val="28"/>
          <w:sz w:val="28"/>
          <w:szCs w:val="28"/>
          <w:rtl w:val="true"/>
          <w:lang w:bidi="ar-SA"/>
        </w:rPr>
        <w:t>الفضلاء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المتمتعة إذا قدمت مكة ثم حاضت تقيم ما بينها و بين التروية، فإن طهرت طافت بالبيت و سعت 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تطهر الى يوم التروية اغتسلت و احتشت ثم سعت بين الصفا و المروة ثم خرجت الى منى فإذا قضت المناسك وزارت البيت طافت بالبيت طوافا لعمرتها ثم طافت طوافا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فسعت فإذا فعلت ذلك فقد أحلت من كل شيء يحل منه المحرم الا فراش زوجها، فاذا طافت طوافا آخر حل لها فراش زوجها</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974" w:name="__RefHeading___Toc3074788_1878427129"/>
      <w:bookmarkStart w:id="2975" w:name="_Toc1255"/>
      <w:bookmarkEnd w:id="2974"/>
      <w:r>
        <w:rPr>
          <w:rtl w:val="true"/>
        </w:rPr>
        <w:t>المبيت بمنى و النفر</w:t>
      </w:r>
      <w:bookmarkEnd w:id="2975"/>
    </w:p>
    <w:p>
      <w:pPr>
        <w:pStyle w:val="Heading6"/>
        <w:numPr>
          <w:ilvl w:val="5"/>
          <w:numId w:val="1"/>
        </w:numPr>
        <w:rPr/>
      </w:pPr>
      <w:bookmarkStart w:id="2976" w:name="__RefHeading___Toc3074790_1878427129"/>
      <w:bookmarkStart w:id="2977" w:name="_Toc1256"/>
      <w:bookmarkEnd w:id="2976"/>
      <w:r>
        <w:rPr>
          <w:rtl w:val="true"/>
        </w:rPr>
        <w:t>اشارة</w:t>
      </w:r>
      <w:bookmarkEnd w:id="2977"/>
    </w:p>
    <w:p>
      <w:pPr>
        <w:pStyle w:val="BookText"/>
        <w:rPr/>
      </w:pPr>
      <w:r>
        <w:rPr>
          <w:rFonts w:ascii="Amiri" w:hAnsi="Amiri" w:eastAsia="Amiri" w:cs="Amiri"/>
          <w:color w:val="111111"/>
          <w:sz w:val="28"/>
          <w:sz w:val="28"/>
          <w:szCs w:val="28"/>
          <w:rtl w:val="true"/>
          <w:lang w:bidi="ar-SA"/>
        </w:rPr>
        <w:t>يجب على الحاج المبيت بمنى ليلة الحادي و الثاني عشر و النفر بعد الزوال من اليوم الثاني عشر ان أراد النفر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عليه المبيت ليلة الثالث عشر الا إذا لم يتق الصيد أو دخل عليه الليل في اليوم الثاني عشر و هو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المبيت الواجب ليس بلحاظ‍‌ تمام الليلة بل في أحد نصفيها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المبيت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لمرض أو خوف، و المشتغل بالعبادة في مكة تمام ليلته أو الباقي منها إذا خرج من منى بعد دخول الليل، و من زار البيت و خرج من مكة إلى منى و تجاوز عقبة المدنيين فانه يجوز له المبيت في الطريق قبل ان يصل الى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78" w:name="__RefHeading___Toc3074792_1878427129"/>
      <w:bookmarkStart w:id="2979" w:name="_Toc1257"/>
      <w:bookmarkEnd w:id="2978"/>
      <w:r>
        <w:rPr/>
        <w:t>1</w:t>
      </w:r>
      <w:r>
        <w:rPr>
          <w:rtl w:val="true"/>
        </w:rPr>
        <w:t xml:space="preserve"> - </w:t>
      </w:r>
      <w:r>
        <w:rPr>
          <w:rtl w:val="true"/>
        </w:rPr>
        <w:t>هناك امور تجب في الحج من دون ان تعدّ أجزاء له و لا يبطل</w:t>
      </w:r>
      <w:bookmarkStart w:id="2980" w:name="pg14675_163500"/>
      <w:bookmarkEnd w:id="2979"/>
    </w:p>
    <w:p>
      <w:pPr>
        <w:pStyle w:val="BookText"/>
        <w:rPr/>
      </w:pPr>
      <w:bookmarkEnd w:id="2980"/>
      <w:r>
        <w:rPr>
          <w:rFonts w:ascii="Amiri" w:hAnsi="Amiri" w:eastAsia="Amiri" w:cs="Amiri"/>
          <w:color w:val="111111"/>
          <w:sz w:val="28"/>
          <w:sz w:val="28"/>
          <w:szCs w:val="28"/>
          <w:rtl w:val="true"/>
          <w:lang w:bidi="ar-SA"/>
        </w:rPr>
        <w:t xml:space="preserve">و لو مع تركها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قد تجب على ذلك كفارة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هي واجبات استقلالية مطلوبة بعد الفراغ منه، كما هو الحال في طواف النساء و أعمال منى بعد اليوم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بالنسبة الى طواف النساء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أعمال منى فلصحيحة معاوية بن عمّار المبيّنة لأعمال مكة عند العودة اليها حيث ورد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أتيت البيت يوم النحر طف بالبيت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الى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فقد أحللت من كل شيء أحرمت منه الا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الى البيت و طف به اسبوعا آخر ثم تصلّي ركعتين عند مقام إبراهيم عليه السّلام، ثم قد احللت من كل شيء و فرغت من حجّك كلّه و كل شيء أحرمت منه</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1" w:name="__RefHeading___Toc3074794_1878427129"/>
      <w:bookmarkStart w:id="2982" w:name="_Toc1258"/>
      <w:bookmarkEnd w:id="2981"/>
      <w:r>
        <w:rPr/>
        <w:t>2</w:t>
      </w:r>
      <w:r>
        <w:rPr>
          <w:rtl w:val="true"/>
        </w:rPr>
        <w:t xml:space="preserve"> - </w:t>
      </w:r>
      <w:r>
        <w:rPr>
          <w:rtl w:val="true"/>
        </w:rPr>
        <w:t>اما ان المبيت واجب في الليلتين المذكورتين فممّا انعقدت</w:t>
      </w:r>
      <w:bookmarkEnd w:id="2982"/>
    </w:p>
    <w:p>
      <w:pPr>
        <w:pStyle w:val="BookText"/>
        <w:rPr/>
      </w:pPr>
      <w:r>
        <w:rPr>
          <w:rFonts w:ascii="Amiri" w:hAnsi="Amiri" w:eastAsia="Amiri" w:cs="Amiri"/>
          <w:color w:val="111111"/>
          <w:sz w:val="28"/>
          <w:sz w:val="28"/>
          <w:szCs w:val="28"/>
          <w:rtl w:val="true"/>
          <w:lang w:bidi="ar-SA"/>
        </w:rPr>
        <w:t>عليه السيرة القطعية المتوارثة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أيضا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تبت ليالي التشريق الا بمنى، فان بت في غيرها فعليك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خرجت أوّل الليل فلا ينتصف الليل الا و أنت في منى الا ان يكون شغلك نسكك أو قد خرجت من مكة، و ان خرجت بعد نصف الليل فلا يضرّك ان تصبح في غيرها</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استفادة ذلك في الجملة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w:t>
      </w:r>
      <w:r>
        <w:rPr>
          <w:rStyle w:val="FootnoteAnchor"/>
          <w:rtl w:val="true"/>
        </w:rPr>
        <w:footnoteReference w:id="1058"/>
      </w:r>
      <w:r>
        <w:rPr>
          <w:rFonts w:ascii="Amiri" w:hAnsi="Amiri" w:eastAsia="Amiri" w:cs="Amiri"/>
          <w:color w:val="111111"/>
          <w:sz w:val="28"/>
          <w:sz w:val="28"/>
          <w:szCs w:val="28"/>
          <w:rtl w:val="true"/>
          <w:lang w:bidi="ar-SA"/>
        </w:rPr>
        <w:t xml:space="preserve">، فان المقصود من الأيّام المعدودات أيّام التشريق، </w:t>
      </w:r>
      <w:bookmarkStart w:id="2983" w:name="pg14675_163501"/>
    </w:p>
    <w:p>
      <w:pPr>
        <w:pStyle w:val="BookText"/>
        <w:rPr/>
      </w:pPr>
      <w:bookmarkEnd w:id="2983"/>
      <w:r>
        <w:rPr>
          <w:rFonts w:ascii="Amiri" w:hAnsi="Amiri" w:eastAsia="Amiri" w:cs="Amiri"/>
          <w:color w:val="111111"/>
          <w:sz w:val="28"/>
          <w:sz w:val="28"/>
          <w:szCs w:val="28"/>
          <w:rtl w:val="true"/>
          <w:lang w:bidi="ar-SA"/>
        </w:rPr>
        <w:t>كما ورد في النصوص</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4" w:name="__RefHeading___Toc3074796_1878427129"/>
      <w:bookmarkStart w:id="2985" w:name="_Toc1259"/>
      <w:bookmarkEnd w:id="2984"/>
      <w:r>
        <w:rPr/>
        <w:t>3</w:t>
      </w:r>
      <w:r>
        <w:rPr>
          <w:rtl w:val="true"/>
        </w:rPr>
        <w:t xml:space="preserve"> - </w:t>
      </w:r>
      <w:r>
        <w:rPr>
          <w:rtl w:val="true"/>
        </w:rPr>
        <w:t>و اما لزوم المبيت ليلة الثالث عشر على من لم يتق الصيد</w:t>
      </w:r>
      <w:bookmarkEnd w:id="2985"/>
    </w:p>
    <w:p>
      <w:pPr>
        <w:pStyle w:val="BookText"/>
        <w:rPr/>
      </w:pPr>
      <w:r>
        <w:rPr>
          <w:rFonts w:ascii="Amiri" w:hAnsi="Amiri" w:eastAsia="Amiri" w:cs="Amiri"/>
          <w:color w:val="111111"/>
          <w:sz w:val="28"/>
          <w:sz w:val="28"/>
          <w:szCs w:val="28"/>
          <w:rtl w:val="true"/>
          <w:lang w:bidi="ar-SA"/>
        </w:rPr>
        <w:t>فلصحيحة حمّاد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فليس له ان ينفر في النفر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الصيد</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صحيحة لان محمّد بن يحيى الذي يروي عن حمّاد و إن كان في هذه الطبقة مردّدا بين الخزاز و الخثعمي الثقتين و الصيرفي الذي لم يوثق الا أنّه منصرف الى الخزاز لأنه صاحب الكتاب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إشكال في اختصاص الحكم بمن اتقى غير انه وقع الخلاف في ان المقصود الاتقاء من الصيد بخصوصه أو يعمّ‌ الاتقاء من النساء أيضا بل قيل من مطلق محرمات الاحرام بل ذكر الشيخ النائيني في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الأحوط‍‌ المبيت ليلة الثالث عشر لمن اقترف كبيرة من الكبائر و ان لم تكن من محرمات الاحرام</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بوجوب المبيت المذكور على مطلق الصرورة و ان 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الأقوال اما ذات مستند ضعيف أو لا يعرف لها مستند أصلا</w:t>
      </w:r>
      <w:r>
        <w:rPr>
          <w:rFonts w:eastAsia="Amiri" w:cs="Amiri" w:ascii="Amiri" w:hAnsi="Amiri"/>
          <w:color w:val="111111"/>
          <w:sz w:val="28"/>
          <w:szCs w:val="28"/>
          <w:rtl w:val="true"/>
          <w:lang w:bidi="ar-SA"/>
        </w:rPr>
        <w:t>.</w:t>
      </w:r>
    </w:p>
    <w:p>
      <w:pPr>
        <w:pStyle w:val="Heading6"/>
        <w:numPr>
          <w:ilvl w:val="5"/>
          <w:numId w:val="1"/>
        </w:numPr>
        <w:rPr/>
      </w:pPr>
      <w:bookmarkStart w:id="2986" w:name="__RefHeading___Toc3074798_1878427129"/>
      <w:bookmarkStart w:id="2987" w:name="_Toc1260"/>
      <w:bookmarkEnd w:id="2986"/>
      <w:r>
        <w:rPr/>
        <w:t>4</w:t>
      </w:r>
      <w:r>
        <w:rPr>
          <w:rtl w:val="true"/>
        </w:rPr>
        <w:t xml:space="preserve"> - </w:t>
      </w:r>
      <w:r>
        <w:rPr>
          <w:rtl w:val="true"/>
        </w:rPr>
        <w:t>و اما ان من اتقى إذا أراد النفر الأوّل يلزمه ذلك بعد زوال اليوم</w:t>
      </w:r>
      <w:bookmarkEnd w:id="2987"/>
    </w:p>
    <w:p>
      <w:pPr>
        <w:pStyle w:val="BookText"/>
        <w:rPr/>
      </w:pPr>
      <w:r>
        <w:rPr>
          <w:rFonts w:ascii="Amiri" w:hAnsi="Amiri" w:eastAsia="Amiri" w:cs="Amiri"/>
          <w:color w:val="111111"/>
          <w:sz w:val="28"/>
          <w:sz w:val="28"/>
          <w:szCs w:val="28"/>
          <w:rtl w:val="true"/>
          <w:lang w:bidi="ar-SA"/>
        </w:rPr>
        <w:t>الثاني عشر</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تعجل في </w:t>
      </w:r>
      <w:bookmarkStart w:id="2988" w:name="pg14675_163502"/>
    </w:p>
    <w:p>
      <w:pPr>
        <w:pStyle w:val="BookText"/>
        <w:rPr/>
      </w:pPr>
      <w:bookmarkEnd w:id="2988"/>
      <w:r>
        <w:rPr>
          <w:rFonts w:ascii="Amiri" w:hAnsi="Amiri" w:eastAsia="Amiri" w:cs="Amiri"/>
          <w:color w:val="111111"/>
          <w:sz w:val="28"/>
          <w:sz w:val="28"/>
          <w:szCs w:val="28"/>
          <w:rtl w:val="true"/>
          <w:lang w:bidi="ar-SA"/>
        </w:rPr>
        <w:t>يومين فلا ينفر حتى تزول الشمس فإن أدركه المساء بات و لم ينفر</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تدل على المطلوب تدل على جواز النفر الثاني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تعارض الصحيحة برواية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ينفر الرجل في النفر الأوّل قبل الزوال</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لضعفها سندا بسليمان بن أبي زينبة فانه مجهول و بعدم عمل الأصحاب بها</w:t>
      </w:r>
      <w:r>
        <w:rPr>
          <w:rFonts w:eastAsia="Amiri" w:cs="Amiri" w:ascii="Amiri" w:hAnsi="Amiri"/>
          <w:color w:val="111111"/>
          <w:sz w:val="28"/>
          <w:szCs w:val="28"/>
          <w:rtl w:val="true"/>
          <w:lang w:bidi="ar-SA"/>
        </w:rPr>
        <w:t>.</w:t>
      </w:r>
    </w:p>
    <w:p>
      <w:pPr>
        <w:pStyle w:val="Heading6"/>
        <w:numPr>
          <w:ilvl w:val="5"/>
          <w:numId w:val="1"/>
        </w:numPr>
        <w:rPr/>
      </w:pPr>
      <w:bookmarkStart w:id="2989" w:name="__RefHeading___Toc3074800_1878427129"/>
      <w:bookmarkStart w:id="2990" w:name="_Toc1261"/>
      <w:bookmarkEnd w:id="2989"/>
      <w:r>
        <w:rPr/>
        <w:t>5</w:t>
      </w:r>
      <w:r>
        <w:rPr>
          <w:rtl w:val="true"/>
        </w:rPr>
        <w:t xml:space="preserve"> - </w:t>
      </w:r>
      <w:r>
        <w:rPr>
          <w:rtl w:val="true"/>
        </w:rPr>
        <w:t>و اما وجوب المبيت ليلة الثالث عشر لمن دخل عليه الليل في</w:t>
      </w:r>
      <w:bookmarkEnd w:id="2990"/>
    </w:p>
    <w:p>
      <w:pPr>
        <w:pStyle w:val="BookText"/>
        <w:rPr/>
      </w:pPr>
      <w:r>
        <w:rPr>
          <w:rFonts w:ascii="Amiri" w:hAnsi="Amiri" w:eastAsia="Amiri" w:cs="Amiri"/>
          <w:color w:val="111111"/>
          <w:sz w:val="28"/>
          <w:sz w:val="28"/>
          <w:szCs w:val="28"/>
          <w:rtl w:val="true"/>
          <w:lang w:bidi="ar-SA"/>
        </w:rPr>
        <w:t>اليوم الثاني عشر</w:t>
      </w:r>
    </w:p>
    <w:p>
      <w:pPr>
        <w:pStyle w:val="BookText"/>
        <w:rPr/>
      </w:pPr>
      <w:r>
        <w:rPr>
          <w:rFonts w:ascii="Amiri" w:hAnsi="Amiri" w:eastAsia="Amiri" w:cs="Amiri"/>
          <w:color w:val="111111"/>
          <w:sz w:val="28"/>
          <w:sz w:val="28"/>
          <w:szCs w:val="28"/>
          <w:rtl w:val="true"/>
          <w:lang w:bidi="ar-SA"/>
        </w:rPr>
        <w:t>و هو في منى فلصحيحة السابقة</w:t>
      </w:r>
      <w:r>
        <w:rPr>
          <w:rFonts w:eastAsia="Amiri" w:cs="Amiri" w:ascii="Amiri" w:hAnsi="Amiri"/>
          <w:color w:val="111111"/>
          <w:sz w:val="28"/>
          <w:szCs w:val="28"/>
          <w:rtl w:val="true"/>
          <w:lang w:bidi="ar-SA"/>
        </w:rPr>
        <w:t>.</w:t>
      </w:r>
    </w:p>
    <w:p>
      <w:pPr>
        <w:pStyle w:val="Heading6"/>
        <w:numPr>
          <w:ilvl w:val="5"/>
          <w:numId w:val="1"/>
        </w:numPr>
        <w:rPr/>
      </w:pPr>
      <w:bookmarkStart w:id="2991" w:name="__RefHeading___Toc3074802_1878427129"/>
      <w:bookmarkStart w:id="2992" w:name="_Toc1262"/>
      <w:bookmarkEnd w:id="2991"/>
      <w:r>
        <w:rPr/>
        <w:t>6</w:t>
      </w:r>
      <w:r>
        <w:rPr>
          <w:rtl w:val="true"/>
        </w:rPr>
        <w:t xml:space="preserve"> - </w:t>
      </w:r>
      <w:r>
        <w:rPr>
          <w:rtl w:val="true"/>
        </w:rPr>
        <w:t>و اما عدم وجوب المبيت تمام الليلة و الاكتفاء بأحد النصفين</w:t>
      </w:r>
      <w:bookmarkEnd w:id="2992"/>
    </w:p>
    <w:p>
      <w:pPr>
        <w:pStyle w:val="BookText"/>
        <w:rPr/>
      </w:pPr>
      <w:r>
        <w:rPr>
          <w:rFonts w:ascii="Amiri" w:hAnsi="Amiri" w:eastAsia="Amiri" w:cs="Amiri"/>
          <w:color w:val="111111"/>
          <w:sz w:val="28"/>
          <w:sz w:val="28"/>
          <w:szCs w:val="28"/>
          <w:rtl w:val="true"/>
          <w:lang w:bidi="ar-SA"/>
        </w:rPr>
        <w:t>فلم يقع فيه خلاف و انما الخلاف في ان أي واحد من النصفين يلزم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لزوم اختيار النصف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باعتبار ان عنوان البيتوتة المأمور به في النصوص لا يصدق عرفا الا على من بات من بداية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جيد لو لم تدل النصوص نفسها على التخيير، و لكنها قد دلّت على ذلك، كما في صحيحة معاوية بن عمار السابقة و غيرها</w:t>
      </w:r>
      <w:r>
        <w:rPr>
          <w:rFonts w:eastAsia="Amiri" w:cs="Amiri" w:ascii="Amiri" w:hAnsi="Amiri"/>
          <w:color w:val="111111"/>
          <w:sz w:val="28"/>
          <w:szCs w:val="28"/>
          <w:rtl w:val="true"/>
          <w:lang w:bidi="ar-SA"/>
        </w:rPr>
        <w:t>.</w:t>
      </w:r>
    </w:p>
    <w:p>
      <w:pPr>
        <w:pStyle w:val="Heading6"/>
        <w:numPr>
          <w:ilvl w:val="5"/>
          <w:numId w:val="1"/>
        </w:numPr>
        <w:rPr/>
      </w:pPr>
      <w:bookmarkStart w:id="2993" w:name="__RefHeading___Toc3074804_1878427129"/>
      <w:bookmarkStart w:id="2994" w:name="_Toc1263"/>
      <w:bookmarkEnd w:id="2993"/>
      <w:r>
        <w:rPr/>
        <w:t>7</w:t>
      </w:r>
      <w:r>
        <w:rPr>
          <w:rtl w:val="true"/>
        </w:rPr>
        <w:t xml:space="preserve"> - </w:t>
      </w:r>
      <w:r>
        <w:rPr>
          <w:rtl w:val="true"/>
        </w:rPr>
        <w:t>و اما استثناء الأوّل</w:t>
      </w:r>
      <w:bookmarkEnd w:id="2994"/>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التي قال عنها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الأبواب التي يفتح </w:t>
      </w:r>
      <w:bookmarkStart w:id="2995" w:name="pg14675_163503"/>
    </w:p>
    <w:p>
      <w:pPr>
        <w:pStyle w:val="BookText"/>
        <w:rPr/>
      </w:pPr>
      <w:bookmarkEnd w:id="2995"/>
      <w:r>
        <w:rPr>
          <w:rFonts w:ascii="Amiri" w:hAnsi="Amiri" w:eastAsia="Amiri" w:cs="Amiri"/>
          <w:color w:val="111111"/>
          <w:sz w:val="28"/>
          <w:sz w:val="28"/>
          <w:szCs w:val="28"/>
          <w:rtl w:val="true"/>
          <w:lang w:bidi="ar-SA"/>
        </w:rPr>
        <w:t>كل باب منها ألف باب</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الى امكان تطبيق قاعدة نفي الحرج المستفادة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6" w:name="__RefHeading___Toc3074806_1878427129"/>
      <w:bookmarkStart w:id="2997" w:name="_Toc1264"/>
      <w:bookmarkEnd w:id="2996"/>
      <w:r>
        <w:rPr/>
        <w:t>8</w:t>
      </w:r>
      <w:r>
        <w:rPr>
          <w:rtl w:val="true"/>
        </w:rPr>
        <w:t xml:space="preserve"> - </w:t>
      </w:r>
      <w:r>
        <w:rPr>
          <w:rtl w:val="true"/>
        </w:rPr>
        <w:t>و اما استثناء الثاني</w:t>
      </w:r>
      <w:bookmarkEnd w:id="2997"/>
    </w:p>
    <w:p>
      <w:pPr>
        <w:pStyle w:val="BookText"/>
        <w:rPr/>
      </w:pPr>
      <w:r>
        <w:rPr>
          <w:rFonts w:ascii="Amiri" w:hAnsi="Amiri" w:eastAsia="Amiri" w:cs="Amiri"/>
          <w:color w:val="111111"/>
          <w:sz w:val="28"/>
          <w:sz w:val="28"/>
          <w:szCs w:val="28"/>
          <w:rtl w:val="true"/>
          <w:lang w:bidi="ar-SA"/>
        </w:rPr>
        <w:t>فلصحيحة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زار البيت فلم يزل في طوافه و دعائه و السعي و الدعاء حتى طلع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كان في طاعة اللّه عزّ و جلّ‌</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صحيحة بكلا طريقيها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ان المدار على الاشتغال بمطلق الطاعة لا خصوص الطواف و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استثناء الخارج من منى بعد دخول الليل إذا اشتغل بالمناسك بقيتها فلصحيحة معاوية المذكورة في الرقم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خرجت أوّل الليل فلا ينتصف الليل الا و أنت في منى الا ان يكون شغلك نسكك</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8" w:name="__RefHeading___Toc3074808_1878427129"/>
      <w:bookmarkStart w:id="2999" w:name="_Toc1265"/>
      <w:bookmarkEnd w:id="2998"/>
      <w:r>
        <w:rPr/>
        <w:t>9</w:t>
      </w:r>
      <w:r>
        <w:rPr>
          <w:rtl w:val="true"/>
        </w:rPr>
        <w:t xml:space="preserve"> - </w:t>
      </w:r>
      <w:r>
        <w:rPr>
          <w:rtl w:val="true"/>
        </w:rPr>
        <w:t>و اما الاستثناء الثالث</w:t>
      </w:r>
      <w:bookmarkEnd w:id="2999"/>
    </w:p>
    <w:p>
      <w:pPr>
        <w:pStyle w:val="BookText"/>
        <w:rPr/>
      </w:pPr>
      <w:r>
        <w:rPr>
          <w:rFonts w:ascii="Amiri" w:hAnsi="Amiri" w:eastAsia="Amiri" w:cs="Amiri"/>
          <w:color w:val="111111"/>
          <w:sz w:val="28"/>
          <w:sz w:val="28"/>
          <w:szCs w:val="28"/>
          <w:rtl w:val="true"/>
          <w:lang w:bidi="ar-SA"/>
        </w:rPr>
        <w:t>فلصحيحة جميل بن دراج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فنام في الطريق فان بات بمكة فعليه دم، و ان كان قد خرج منها فليس عليه شيء و ان أصبح دون منى</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تدل على جواز المبيت في الطريق بشرط‍‌ زيارة البيت أوّلا، </w:t>
      </w:r>
    </w:p>
    <w:p>
      <w:pPr>
        <w:pStyle w:val="BookText"/>
        <w:rPr/>
      </w:pPr>
      <w:r>
        <w:rPr>
          <w:rFonts w:ascii="Amiri" w:hAnsi="Amiri" w:eastAsia="Amiri" w:cs="Amiri"/>
          <w:color w:val="111111"/>
          <w:sz w:val="28"/>
          <w:sz w:val="28"/>
          <w:szCs w:val="28"/>
          <w:rtl w:val="true"/>
          <w:lang w:bidi="ar-SA"/>
        </w:rPr>
        <w:t>و ان يكون الخروج من البيت بقصد التوجّه الى منى، و ان يكون المبيت وسط‍‌ الطريق الى منى لا في شقة السكن المتداولة يومنا هذا، فانها ليست في الطريق الى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الصحيحة قد رواها الشيخ بسند صحيح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ابن أبي عمير عن جميل بن دراج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الكليني مع الإرسال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نحتمل ان جميلا قد سمعها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مباشرة من الامام عليه السّلام و مرّة بالواسطة بل سمعها بأحد الشكلين فتسقط‍‌ عن الحجيّة لاحتمال انه سمعها بالواسطة، و حيث نجهل الواسطة فلا 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ما ذكر غير مهم بعد ورود المضمون المذكور بالألفاظ‍‌ نفسها في بعض الروايات الصحيحة الاخرى</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ورد في صحيحة محمد بن إسماعيل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يزور فينام دون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عقبة المدنيين فلا بأس ان ينام</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اشتراط‍‌ تجاوز عقبة المدنيين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يتصوّر كونه تقييدا إضافيا زائدا على المضمون المذكور في صحيحة جميل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الأمر ليس كذلك فان عقبة المدنيين حد لمكّة القديمة، و الخروج من مكة المأخوذ في صحيحة جميل لا يتحقّق الا بتجاوزها،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000" w:name="pg14675_163505"/>
    </w:p>
    <w:p>
      <w:pPr>
        <w:pStyle w:val="BookText"/>
        <w:rPr/>
      </w:pPr>
      <w:bookmarkEnd w:id="3000"/>
      <w:r>
        <w:rPr>
          <w:rFonts w:ascii="Amiri" w:hAnsi="Amiri" w:eastAsia="Amiri" w:cs="Amiri"/>
          <w:color w:val="111111"/>
          <w:sz w:val="28"/>
          <w:sz w:val="28"/>
          <w:szCs w:val="28"/>
          <w:rtl w:val="true"/>
          <w:lang w:bidi="ar-SA"/>
        </w:rPr>
        <w:t>فالمعتبر فيهما على هذا الأساس واحد</w:t>
      </w:r>
      <w:r>
        <w:rPr>
          <w:rFonts w:eastAsia="Amiri" w:cs="Amiri" w:ascii="Amiri" w:hAnsi="Amiri"/>
          <w:color w:val="111111"/>
          <w:sz w:val="28"/>
          <w:szCs w:val="28"/>
          <w:rtl w:val="true"/>
          <w:lang w:bidi="ar-SA"/>
        </w:rPr>
        <w:t>.</w:t>
      </w:r>
    </w:p>
    <w:p>
      <w:pPr>
        <w:pStyle w:val="Heading5"/>
        <w:numPr>
          <w:ilvl w:val="4"/>
          <w:numId w:val="1"/>
        </w:numPr>
        <w:rPr/>
      </w:pPr>
      <w:bookmarkStart w:id="3001" w:name="__RefHeading___Toc3074810_1878427129"/>
      <w:bookmarkStart w:id="3002" w:name="_Toc1266"/>
      <w:bookmarkEnd w:id="3001"/>
      <w:r>
        <w:rPr>
          <w:rtl w:val="true"/>
        </w:rPr>
        <w:t>رمي الجمار</w:t>
      </w:r>
      <w:bookmarkEnd w:id="3002"/>
    </w:p>
    <w:p>
      <w:pPr>
        <w:pStyle w:val="Heading6"/>
        <w:numPr>
          <w:ilvl w:val="5"/>
          <w:numId w:val="1"/>
        </w:numPr>
        <w:rPr/>
      </w:pPr>
      <w:bookmarkStart w:id="3003" w:name="__RefHeading___Toc3074812_1878427129"/>
      <w:bookmarkStart w:id="3004" w:name="_Toc1267"/>
      <w:bookmarkEnd w:id="3003"/>
      <w:r>
        <w:rPr>
          <w:rtl w:val="true"/>
        </w:rPr>
        <w:t>اشارة</w:t>
      </w:r>
      <w:bookmarkEnd w:id="3004"/>
    </w:p>
    <w:p>
      <w:pPr>
        <w:pStyle w:val="BookText"/>
        <w:rPr/>
      </w:pPr>
      <w:r>
        <w:rPr>
          <w:rFonts w:ascii="Amiri" w:hAnsi="Amiri" w:eastAsia="Amiri" w:cs="Amiri"/>
          <w:color w:val="111111"/>
          <w:sz w:val="28"/>
          <w:sz w:val="28"/>
          <w:szCs w:val="28"/>
          <w:rtl w:val="true"/>
          <w:lang w:bidi="ar-SA"/>
        </w:rPr>
        <w:t>يجب في اليوم الحادي و الثاني عشر رمي الجمار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ثم الوسطى ثم جمرة العقبة بالكيفية نفسها المذكورة في رمي جمرة العقبة 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بلزوم الرمي يوم الثالث عشر لمن بات في منى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005" w:name="__RefHeading___Toc3074814_1878427129"/>
      <w:bookmarkStart w:id="3006" w:name="_Toc1268"/>
      <w:bookmarkEnd w:id="3005"/>
      <w:r>
        <w:rPr/>
        <w:t>1</w:t>
      </w:r>
      <w:r>
        <w:rPr>
          <w:rtl w:val="true"/>
        </w:rPr>
        <w:t xml:space="preserve"> - </w:t>
      </w:r>
      <w:r>
        <w:rPr>
          <w:rtl w:val="true"/>
        </w:rPr>
        <w:t>اما وجوب الرمي في اليومين المذكورين</w:t>
      </w:r>
      <w:bookmarkEnd w:id="3006"/>
    </w:p>
    <w:p>
      <w:pPr>
        <w:pStyle w:val="BookText"/>
        <w:rPr/>
      </w:pPr>
      <w:r>
        <w:rPr>
          <w:rFonts w:ascii="Amiri" w:hAnsi="Amiri" w:eastAsia="Amiri" w:cs="Amiri"/>
          <w:color w:val="111111"/>
          <w:sz w:val="28"/>
          <w:sz w:val="28"/>
          <w:szCs w:val="28"/>
          <w:rtl w:val="true"/>
          <w:lang w:bidi="ar-SA"/>
        </w:rPr>
        <w:t>فقد لا نعثر على نص صحيح يدل بالمطابقة عليه الا انّه تكفينا السيرة القطعية المتوارثة على فعل ذلك بنحو الوجوب من قبل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في كل يوم عند زوال الشمس و قل كما قلت حين رميت جمرة العقبة</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التشكيك في استفادة الوجوب منها باعتبار اشتمال السياق على بعض المستحبات الا بناء على مسلك حكم العقل في استفادة الوجوب</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أفاض من جمع حتى انتهى الى منى فعرض له عارض فلم يرم حتى غابت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إذا أصبح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لما فاته و الاخرى ليومه الذي يصبح فيه، و ليفرّق بينهما يكون أحدهما بكرة و هي للأمس </w:t>
      </w:r>
      <w:bookmarkStart w:id="3007" w:name="pg14675_163506"/>
    </w:p>
    <w:p>
      <w:pPr>
        <w:pStyle w:val="BookText"/>
        <w:rPr/>
      </w:pPr>
      <w:bookmarkEnd w:id="3007"/>
      <w:r>
        <w:rPr>
          <w:rFonts w:ascii="IRNazanin" w:hAnsi="IRNazanin" w:eastAsia="IRNazanin"/>
          <w:color w:val="111111"/>
          <w:sz w:val="28"/>
          <w:sz w:val="28"/>
          <w:szCs w:val="28"/>
          <w:rtl w:val="true"/>
          <w:lang w:bidi="fa-IR"/>
        </w:rPr>
        <w:t>و الاخرى عند زوال الشمس</w:t>
      </w:r>
      <w:r>
        <w:rPr>
          <w:rFonts w:eastAsia="IRNazanin" w:cs="IRNazanin"/>
          <w:color w:val="111111"/>
          <w:sz w:val="28"/>
          <w:szCs w:val="28"/>
          <w:rtl w:val="true"/>
          <w:lang w:bidi="fa-IR"/>
        </w:rPr>
        <w:t>»</w:t>
      </w:r>
      <w:r>
        <w:rPr>
          <w:rStyle w:val="FootnoteAnchor"/>
          <w:rtl w:val="true"/>
        </w:rPr>
        <w:footnoteReference w:id="1073"/>
      </w:r>
      <w:r>
        <w:rPr>
          <w:rFonts w:ascii="Amiri" w:hAnsi="Amiri" w:eastAsia="Amiri" w:cs="Amiri"/>
          <w:color w:val="111111"/>
          <w:sz w:val="28"/>
          <w:sz w:val="28"/>
          <w:szCs w:val="28"/>
          <w:rtl w:val="true"/>
          <w:lang w:bidi="ar-SA"/>
        </w:rPr>
        <w:t>و هي و ان دلّت على الوجوب في اليوم الحادي عشر و لكن لا يستفاد منها الوجوب لليوم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ينحصر المدرك بالسيرة المتوارثة</w:t>
      </w:r>
      <w:r>
        <w:rPr>
          <w:rFonts w:eastAsia="Amiri" w:cs="Amiri" w:ascii="Amiri" w:hAnsi="Amiri"/>
          <w:color w:val="111111"/>
          <w:sz w:val="28"/>
          <w:szCs w:val="28"/>
          <w:rtl w:val="true"/>
          <w:lang w:bidi="ar-SA"/>
        </w:rPr>
        <w:t>.</w:t>
      </w:r>
    </w:p>
    <w:p>
      <w:pPr>
        <w:pStyle w:val="Heading6"/>
        <w:numPr>
          <w:ilvl w:val="5"/>
          <w:numId w:val="1"/>
        </w:numPr>
        <w:rPr/>
      </w:pPr>
      <w:bookmarkStart w:id="3008" w:name="__RefHeading___Toc3074816_1878427129"/>
      <w:bookmarkStart w:id="3009" w:name="_Toc1269"/>
      <w:bookmarkEnd w:id="3008"/>
      <w:r>
        <w:rPr/>
        <w:t>2</w:t>
      </w:r>
      <w:r>
        <w:rPr>
          <w:rtl w:val="true"/>
        </w:rPr>
        <w:t xml:space="preserve"> - </w:t>
      </w:r>
      <w:r>
        <w:rPr>
          <w:rtl w:val="true"/>
        </w:rPr>
        <w:t>و اما ان الرمي في اليومين المذكورين يلزم ان يكون بالترتيب</w:t>
      </w:r>
      <w:bookmarkEnd w:id="3009"/>
    </w:p>
    <w:p>
      <w:pPr>
        <w:pStyle w:val="BookText"/>
        <w:rPr/>
      </w:pPr>
      <w:r>
        <w:rPr>
          <w:rFonts w:ascii="Amiri" w:hAnsi="Amiri" w:eastAsia="Amiri" w:cs="Amiri"/>
          <w:color w:val="111111"/>
          <w:sz w:val="28"/>
          <w:sz w:val="28"/>
          <w:szCs w:val="28"/>
          <w:rtl w:val="true"/>
          <w:lang w:bidi="ar-SA"/>
        </w:rPr>
        <w:t>المذكور</w:t>
      </w:r>
    </w:p>
    <w:p>
      <w:pPr>
        <w:pStyle w:val="BookText"/>
        <w:rPr/>
      </w:pPr>
      <w:r>
        <w:rPr>
          <w:rFonts w:ascii="Amiri" w:hAnsi="Amiri" w:eastAsia="Amiri" w:cs="Amiri"/>
          <w:color w:val="111111"/>
          <w:sz w:val="28"/>
          <w:sz w:val="28"/>
          <w:szCs w:val="28"/>
          <w:rtl w:val="true"/>
          <w:lang w:bidi="ar-SA"/>
        </w:rPr>
        <w:t>فلا يستفاد من الروايات السابقة بل من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يرمي الجمار منكوسة،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على الوسطى و جمرة العقبة</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3010" w:name="__RefHeading___Toc3074818_1878427129"/>
      <w:bookmarkStart w:id="3011" w:name="_Toc1270"/>
      <w:bookmarkEnd w:id="3010"/>
      <w:r>
        <w:rPr/>
        <w:t>3</w:t>
      </w:r>
      <w:r>
        <w:rPr>
          <w:rtl w:val="true"/>
        </w:rPr>
        <w:t xml:space="preserve"> - </w:t>
      </w:r>
      <w:r>
        <w:rPr>
          <w:rtl w:val="true"/>
        </w:rPr>
        <w:t>و اما ان الكيفية واحدة</w:t>
      </w:r>
      <w:bookmarkEnd w:id="3011"/>
    </w:p>
    <w:p>
      <w:pPr>
        <w:pStyle w:val="BookText"/>
        <w:rPr/>
      </w:pPr>
      <w:r>
        <w:rPr>
          <w:rFonts w:ascii="Amiri" w:hAnsi="Amiri" w:eastAsia="Amiri" w:cs="Amiri"/>
          <w:color w:val="111111"/>
          <w:sz w:val="28"/>
          <w:sz w:val="28"/>
          <w:szCs w:val="28"/>
          <w:rtl w:val="true"/>
          <w:lang w:bidi="ar-SA"/>
        </w:rPr>
        <w:t>فلإطلاق النصوص المتقدّمة عند البحث عن كيفية رمي جمرة العقبة</w:t>
      </w:r>
      <w:r>
        <w:rPr>
          <w:rFonts w:eastAsia="Amiri" w:cs="Amiri" w:ascii="Amiri" w:hAnsi="Amiri"/>
          <w:color w:val="111111"/>
          <w:sz w:val="28"/>
          <w:szCs w:val="28"/>
          <w:rtl w:val="true"/>
          <w:lang w:bidi="ar-SA"/>
        </w:rPr>
        <w:t>.</w:t>
      </w:r>
    </w:p>
    <w:p>
      <w:pPr>
        <w:pStyle w:val="Heading6"/>
        <w:numPr>
          <w:ilvl w:val="5"/>
          <w:numId w:val="1"/>
        </w:numPr>
        <w:rPr/>
      </w:pPr>
      <w:bookmarkStart w:id="3012" w:name="__RefHeading___Toc3074820_1878427129"/>
      <w:bookmarkStart w:id="3013" w:name="_Toc1271"/>
      <w:bookmarkEnd w:id="3012"/>
      <w:r>
        <w:rPr/>
        <w:t>4</w:t>
      </w:r>
      <w:r>
        <w:rPr>
          <w:rtl w:val="true"/>
        </w:rPr>
        <w:t xml:space="preserve"> - </w:t>
      </w:r>
      <w:r>
        <w:rPr>
          <w:rtl w:val="true"/>
        </w:rPr>
        <w:t>و اما وجوب الرمي في اليوم الثالث عشر لمن بات</w:t>
      </w:r>
      <w:bookmarkEnd w:id="3013"/>
    </w:p>
    <w:p>
      <w:pPr>
        <w:pStyle w:val="BookText"/>
        <w:rPr/>
      </w:pPr>
      <w:r>
        <w:rPr>
          <w:rFonts w:ascii="Amiri" w:hAnsi="Amiri" w:eastAsia="Amiri" w:cs="Amiri"/>
          <w:color w:val="111111"/>
          <w:sz w:val="28"/>
          <w:sz w:val="28"/>
          <w:szCs w:val="28"/>
          <w:rtl w:val="true"/>
          <w:lang w:bidi="ar-SA"/>
        </w:rPr>
        <w:t>فهو المشهور، و لكن لا دليل عليه الا رواية دعائم الإسلام عن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يرمى في أيّام التشريق الثلاثة الجمرات، كل يوم يبتدأ بالصغرى ثم الوسطى ثم الكبرى</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الفقه المنسوب للإمام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ترمي يوم الثاني و الثالث و الرابع في كلّ‌ يوم بإحدى و عشرين حصاة</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معاوية بن عمّار الحاكية لقصّة حجّ‌ النبيّ‌ صلّى اللّه عليه و آله و انه أقام بمنى حتى كان اليوم الثالث من آخر أيّام التشريق ثم رمى الجمار</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3014" w:name="pg14675_163507"/>
    </w:p>
    <w:p>
      <w:pPr>
        <w:pStyle w:val="BookText"/>
        <w:rPr/>
      </w:pPr>
      <w:bookmarkEnd w:id="3014"/>
      <w:r>
        <w:rPr>
          <w:rFonts w:ascii="Amiri" w:hAnsi="Amiri" w:eastAsia="Amiri" w:cs="Amiri"/>
          <w:color w:val="111111"/>
          <w:sz w:val="28"/>
          <w:sz w:val="28"/>
          <w:szCs w:val="28"/>
          <w:rtl w:val="true"/>
          <w:lang w:bidi="ar-SA"/>
        </w:rPr>
        <w:t>و الكل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الأوّلى فلان روايات القاضي نعمان المصري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للدولة الفاطمية و أمر الخليفة الوعّاظ‍‌ بالوعظ‍‌ به و جعل لمن يحفظه مالا</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الرواية المذكورة تدل على وجوب الرمي في اليوم الثالث حتى في حق من لم يبت في منى، و ذلك ممّا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 فلان نسبة الكتاب الى الامام الرضا عليه السّلام غير ثابتة و ان أصرّ على ذلك بعض أعلامنا</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الرواية تدلّ‌ على وجوب الرمي في اليوم الثالث بل الرابع بشكل مطلق، و هذا لا قائل به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الثالثة فلان أقصى ما يدل عليه فعل المعصوم عليه السّلام الرجحان دون الالزام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دليل على الوجوب المذكور بل مقتضى أصل البراءة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الاحتياط‍‌ أمرا لازما تحفّظا من مخالفة رأي المشهور الذي كاد يكون مجمعا عليه</w:t>
      </w:r>
      <w:r>
        <w:rPr>
          <w:rFonts w:eastAsia="Amiri" w:cs="Amiri" w:ascii="Amiri" w:hAnsi="Amiri"/>
          <w:color w:val="111111"/>
          <w:sz w:val="28"/>
          <w:szCs w:val="28"/>
          <w:rtl w:val="true"/>
          <w:lang w:bidi="ar-SA"/>
        </w:rPr>
        <w:t>.</w:t>
      </w:r>
    </w:p>
    <w:p>
      <w:pPr>
        <w:pStyle w:val="Heading4"/>
        <w:numPr>
          <w:ilvl w:val="3"/>
          <w:numId w:val="1"/>
        </w:numPr>
        <w:rPr/>
      </w:pPr>
      <w:bookmarkStart w:id="3015" w:name="__RefHeading___Toc3074822_1878427129"/>
      <w:bookmarkStart w:id="3016" w:name="_Toc1272"/>
      <w:bookmarkEnd w:id="3015"/>
      <w:r>
        <w:rPr/>
        <w:t>5</w:t>
      </w:r>
      <w:r>
        <w:rPr>
          <w:rtl w:val="true"/>
        </w:rPr>
        <w:t xml:space="preserve"> - </w:t>
      </w:r>
      <w:r>
        <w:rPr>
          <w:rtl w:val="true"/>
        </w:rPr>
        <w:t>محرّمات الاحرام</w:t>
      </w:r>
      <w:bookmarkEnd w:id="3016"/>
    </w:p>
    <w:p>
      <w:pPr>
        <w:pStyle w:val="Heading5"/>
        <w:numPr>
          <w:ilvl w:val="4"/>
          <w:numId w:val="1"/>
        </w:numPr>
        <w:rPr/>
      </w:pPr>
      <w:bookmarkStart w:id="3017" w:name="__RefHeading___Toc3074824_1878427129"/>
      <w:bookmarkStart w:id="3018" w:name="_Toc1273"/>
      <w:bookmarkEnd w:id="3017"/>
      <w:r>
        <w:rPr>
          <w:rtl w:val="true"/>
        </w:rPr>
        <w:t>اشارة</w:t>
      </w:r>
      <w:bookmarkEnd w:id="3018"/>
    </w:p>
    <w:p>
      <w:pPr>
        <w:pStyle w:val="BookText"/>
        <w:rPr/>
      </w:pPr>
      <w:r>
        <w:rPr>
          <w:rFonts w:ascii="Amiri" w:hAnsi="Amiri" w:eastAsia="Amiri" w:cs="Amiri"/>
          <w:color w:val="111111"/>
          <w:sz w:val="28"/>
          <w:sz w:val="28"/>
          <w:szCs w:val="28"/>
          <w:rtl w:val="true"/>
          <w:lang w:bidi="ar-SA"/>
        </w:rPr>
        <w:t>إذا انعقد الاحرام حرمت جملة من الأشياء، بعضها على مطلق المحرم، و بعضها على خصوص الرجال، و بعضها على خصوص النساء،</w:t>
      </w:r>
    </w:p>
    <w:p>
      <w:pPr>
        <w:pStyle w:val="Heading5"/>
        <w:numPr>
          <w:ilvl w:val="4"/>
          <w:numId w:val="1"/>
        </w:numPr>
        <w:rPr/>
      </w:pPr>
      <w:bookmarkStart w:id="3019" w:name="__RefHeading___Toc3074826_1878427129"/>
      <w:bookmarkStart w:id="3020" w:name="_Toc1274"/>
      <w:bookmarkEnd w:id="3019"/>
      <w:r>
        <w:rPr>
          <w:rtl w:val="true"/>
        </w:rPr>
        <w:t>فالأقسام</w:t>
      </w:r>
      <w:bookmarkEnd w:id="3020"/>
    </w:p>
    <w:p>
      <w:pPr>
        <w:pStyle w:val="Heading6"/>
        <w:numPr>
          <w:ilvl w:val="5"/>
          <w:numId w:val="1"/>
        </w:numPr>
        <w:rPr/>
      </w:pPr>
      <w:bookmarkStart w:id="3021" w:name="__RefHeading___Toc3074828_1878427129"/>
      <w:bookmarkStart w:id="3022" w:name="_Toc1275"/>
      <w:bookmarkEnd w:id="3021"/>
      <w:r>
        <w:rPr>
          <w:rtl w:val="true"/>
        </w:rPr>
        <w:t>اشارة</w:t>
      </w:r>
      <w:bookmarkEnd w:id="302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ثلاثة</w:t>
      </w:r>
      <w:r>
        <w:rPr>
          <w:rFonts w:eastAsia="Amiri" w:cs="Amiri" w:ascii="Amiri" w:hAnsi="Amiri"/>
          <w:color w:val="111111"/>
          <w:sz w:val="28"/>
          <w:szCs w:val="28"/>
          <w:rtl w:val="true"/>
          <w:lang w:bidi="ar-SA"/>
        </w:rPr>
        <w:t xml:space="preserve">: </w:t>
      </w:r>
      <w:bookmarkStart w:id="3023" w:name="pg14675_163508"/>
    </w:p>
    <w:p>
      <w:pPr>
        <w:pStyle w:val="Heading6"/>
        <w:numPr>
          <w:ilvl w:val="5"/>
          <w:numId w:val="1"/>
        </w:numPr>
        <w:rPr/>
      </w:pPr>
      <w:bookmarkStart w:id="3024" w:name="__RefHeading___Toc3074830_1878427129"/>
      <w:bookmarkStart w:id="3025" w:name="_Toc1276"/>
      <w:bookmarkEnd w:id="3023"/>
      <w:bookmarkEnd w:id="3024"/>
      <w:r>
        <w:rPr>
          <w:rtl w:val="true"/>
        </w:rPr>
        <w:t>القسم الأوّل أي الأشياء التى حرمت على مطلق المحرم</w:t>
      </w:r>
      <w:bookmarkEnd w:id="3025"/>
    </w:p>
    <w:p>
      <w:pPr>
        <w:pStyle w:val="Heading6"/>
        <w:numPr>
          <w:ilvl w:val="5"/>
          <w:numId w:val="1"/>
        </w:numPr>
        <w:rPr/>
      </w:pPr>
      <w:bookmarkStart w:id="3026" w:name="__RefHeading___Toc3074832_1878427129"/>
      <w:bookmarkStart w:id="3027" w:name="_Toc1277"/>
      <w:bookmarkEnd w:id="3026"/>
      <w:r>
        <w:rPr>
          <w:rtl w:val="true"/>
        </w:rPr>
        <w:t>صيد البر</w:t>
      </w:r>
      <w:bookmarkEnd w:id="3027"/>
    </w:p>
    <w:p>
      <w:pPr>
        <w:pStyle w:val="Heading6"/>
        <w:numPr>
          <w:ilvl w:val="5"/>
          <w:numId w:val="1"/>
        </w:numPr>
        <w:rPr/>
      </w:pPr>
      <w:bookmarkStart w:id="3028" w:name="__RefHeading___Toc3074834_1878427129"/>
      <w:bookmarkStart w:id="3029" w:name="_Toc1278"/>
      <w:bookmarkEnd w:id="3028"/>
      <w:r>
        <w:rPr>
          <w:rtl w:val="true"/>
        </w:rPr>
        <w:t>اشارة</w:t>
      </w:r>
      <w:bookmarkEnd w:id="3029"/>
    </w:p>
    <w:p>
      <w:pPr>
        <w:pStyle w:val="BookText"/>
        <w:rPr/>
      </w:pPr>
      <w:r>
        <w:rPr>
          <w:rFonts w:ascii="Amiri" w:hAnsi="Amiri" w:eastAsia="Amiri" w:cs="Amiri"/>
          <w:color w:val="111111"/>
          <w:sz w:val="28"/>
          <w:sz w:val="28"/>
          <w:szCs w:val="28"/>
          <w:rtl w:val="true"/>
          <w:lang w:bidi="ar-SA"/>
        </w:rPr>
        <w:t>لا يجوز للمحرم الصيد البري اصطيادا و ذبحا و أكلا و إمساكا و اعانة و لو بالإشارة، بخلاف البحري فإنّه يجوز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030" w:name="__RefHeading___Toc3074836_1878427129"/>
      <w:bookmarkStart w:id="3031" w:name="_Toc1279"/>
      <w:bookmarkEnd w:id="3030"/>
      <w:r>
        <w:rPr/>
        <w:t>1</w:t>
      </w:r>
      <w:r>
        <w:rPr>
          <w:rtl w:val="true"/>
        </w:rPr>
        <w:t xml:space="preserve"> - </w:t>
      </w:r>
      <w:r>
        <w:rPr>
          <w:rtl w:val="true"/>
        </w:rPr>
        <w:t>اما حرمة الصيد البري بمختلف الأساليب المذكورة</w:t>
      </w:r>
      <w:bookmarkEnd w:id="3031"/>
    </w:p>
    <w:p>
      <w:pPr>
        <w:pStyle w:val="BookText"/>
        <w:rPr/>
      </w:pPr>
      <w:r>
        <w:rPr>
          <w:rFonts w:ascii="Amiri" w:hAnsi="Amiri" w:eastAsia="Amiri" w:cs="Amiri"/>
          <w:color w:val="111111"/>
          <w:sz w:val="28"/>
          <w:sz w:val="28"/>
          <w:szCs w:val="28"/>
          <w:rtl w:val="true"/>
          <w:lang w:bidi="ar-SA"/>
        </w:rPr>
        <w:t>فمتسالم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عَلَيْكُمْ‌ صَيْدُ الْبَرِّ ما دُمْتُمْ‌ حُرُماً </w:t>
      </w:r>
      <w:r>
        <w:rPr>
          <w:rStyle w:val="FootnoteAnchor"/>
          <w:rtl w:val="true"/>
        </w:rPr>
        <w:footnoteReference w:id="1080"/>
      </w:r>
      <w:r>
        <w:rPr>
          <w:rFonts w:ascii="Amiri" w:hAnsi="Amiri" w:eastAsia="Amiri" w:cs="Amiri"/>
          <w:color w:val="111111"/>
          <w:sz w:val="28"/>
          <w:sz w:val="28"/>
          <w:szCs w:val="28"/>
          <w:rtl w:val="true"/>
          <w:lang w:bidi="ar-SA"/>
        </w:rPr>
        <w:t>، فإنّه بإطلاقه يشمل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على حرمة القتل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 أَنْتُمْ‌ حُرُمٌ‌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كثيرة، كصحيحة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تستحلن شيئا من الصيد و أنت حرام، و لا أنت حلال في الحرم، و لا تدلنّ‌ عليه محلا و لا محرما فيصطاده، و لا تشر إليه فيستحل من أجلك فإن فيه فداء لمن تعمّده</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الصحيحة تدل على ان حرمة الصيد ليست من شئون الاحرام فقط‍‌ بل هي من شئون الحرم أيضا</w:t>
      </w:r>
      <w:r>
        <w:rPr>
          <w:rFonts w:eastAsia="Amiri" w:cs="Amiri" w:ascii="Amiri" w:hAnsi="Amiri"/>
          <w:color w:val="111111"/>
          <w:sz w:val="28"/>
          <w:szCs w:val="28"/>
          <w:rtl w:val="true"/>
          <w:lang w:bidi="ar-SA"/>
        </w:rPr>
        <w:t>.</w:t>
      </w:r>
    </w:p>
    <w:p>
      <w:pPr>
        <w:pStyle w:val="Heading6"/>
        <w:numPr>
          <w:ilvl w:val="5"/>
          <w:numId w:val="1"/>
        </w:numPr>
        <w:rPr/>
      </w:pPr>
      <w:bookmarkStart w:id="3032" w:name="__RefHeading___Toc3074838_1878427129"/>
      <w:bookmarkStart w:id="3033" w:name="_Toc1280"/>
      <w:bookmarkEnd w:id="3032"/>
      <w:r>
        <w:rPr/>
        <w:t>2</w:t>
      </w:r>
      <w:r>
        <w:rPr>
          <w:rtl w:val="true"/>
        </w:rPr>
        <w:t xml:space="preserve"> - </w:t>
      </w:r>
      <w:r>
        <w:rPr>
          <w:rtl w:val="true"/>
        </w:rPr>
        <w:t>و اما حلية صيد البحر</w:t>
      </w:r>
      <w:bookmarkEnd w:id="3033"/>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فيدلّ‌ عليها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 طَعامُهُ‌ مَتاعاً لَكُمْ‌ وَ لِلسَّيّارَةِ‌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3034" w:name="pg14675_163509"/>
    </w:p>
    <w:p>
      <w:pPr>
        <w:pStyle w:val="BookText"/>
        <w:rPr/>
      </w:pPr>
      <w:bookmarkEnd w:id="3034"/>
      <w:r>
        <w:rPr>
          <w:rFonts w:ascii="Amiri" w:hAnsi="Amiri" w:eastAsia="Amiri" w:cs="Amiri"/>
          <w:color w:val="111111"/>
          <w:sz w:val="28"/>
          <w:sz w:val="28"/>
          <w:szCs w:val="28"/>
          <w:rtl w:val="true"/>
          <w:lang w:bidi="ar-SA"/>
        </w:rPr>
        <w:t xml:space="preserve">بل لا حاجة الى ذلك و يكفي تقييد الصيد في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قصرنا النظر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فإنّه يدل بالمفهوم على حليّة غير البري اما مطلقا أو في الجملة على الخلاف في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حاجة الى ذلك، و يكفينا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قصرنا النظر على 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توجه التحريم إلى خصوص صيد البر</w:t>
      </w:r>
      <w:r>
        <w:rPr>
          <w:rFonts w:eastAsia="Amiri" w:cs="Amiri" w:ascii="Amiri" w:hAnsi="Amiri"/>
          <w:color w:val="111111"/>
          <w:sz w:val="28"/>
          <w:szCs w:val="28"/>
          <w:rtl w:val="true"/>
          <w:lang w:bidi="ar-SA"/>
        </w:rPr>
        <w:t>.</w:t>
      </w:r>
    </w:p>
    <w:p>
      <w:pPr>
        <w:pStyle w:val="Heading6"/>
        <w:numPr>
          <w:ilvl w:val="5"/>
          <w:numId w:val="1"/>
        </w:numPr>
        <w:rPr/>
      </w:pPr>
      <w:bookmarkStart w:id="3035" w:name="__RefHeading___Toc3074840_1878427129"/>
      <w:bookmarkStart w:id="3036" w:name="_Toc1281"/>
      <w:bookmarkEnd w:id="3035"/>
      <w:r>
        <w:rPr>
          <w:rtl w:val="true"/>
        </w:rPr>
        <w:t>الاستمتاع</w:t>
      </w:r>
      <w:bookmarkEnd w:id="3036"/>
    </w:p>
    <w:p>
      <w:pPr>
        <w:pStyle w:val="Heading6"/>
        <w:numPr>
          <w:ilvl w:val="5"/>
          <w:numId w:val="1"/>
        </w:numPr>
        <w:rPr/>
      </w:pPr>
      <w:bookmarkStart w:id="3037" w:name="__RefHeading___Toc3074842_1878427129"/>
      <w:bookmarkStart w:id="3038" w:name="_Toc1282"/>
      <w:bookmarkEnd w:id="3037"/>
      <w:r>
        <w:rPr>
          <w:rtl w:val="true"/>
        </w:rPr>
        <w:t>اشارة</w:t>
      </w:r>
      <w:bookmarkEnd w:id="3038"/>
    </w:p>
    <w:p>
      <w:pPr>
        <w:pStyle w:val="BookText"/>
        <w:rPr/>
      </w:pPr>
      <w:r>
        <w:rPr>
          <w:rFonts w:ascii="Amiri" w:hAnsi="Amiri" w:eastAsia="Amiri" w:cs="Amiri"/>
          <w:color w:val="111111"/>
          <w:sz w:val="28"/>
          <w:sz w:val="28"/>
          <w:szCs w:val="28"/>
          <w:rtl w:val="true"/>
          <w:lang w:bidi="ar-SA"/>
        </w:rPr>
        <w:t>يحرم على المحرم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التقبيل و لو بدون شهوة، و المسّ‌ بشهوة، و النظر المؤدي الى الامناء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يحرم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على المرأة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أيضا الاستمناء و اجراء عقد الزواج و يقع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039" w:name="__RefHeading___Toc3074844_1878427129"/>
      <w:bookmarkStart w:id="3040" w:name="_Toc1283"/>
      <w:bookmarkEnd w:id="3039"/>
      <w:r>
        <w:rPr/>
        <w:t>1</w:t>
      </w:r>
      <w:r>
        <w:rPr>
          <w:rtl w:val="true"/>
        </w:rPr>
        <w:t xml:space="preserve"> - </w:t>
      </w:r>
      <w:r>
        <w:rPr>
          <w:rtl w:val="true"/>
        </w:rPr>
        <w:t>اما حرمة الجماع</w:t>
      </w:r>
      <w:bookmarkEnd w:id="3040"/>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w:t>
      </w:r>
      <w:r>
        <w:rPr>
          <w:rStyle w:val="FootnoteAnchor"/>
          <w:rtl w:val="true"/>
        </w:rPr>
        <w:footnoteReference w:id="1084"/>
      </w:r>
      <w:r>
        <w:rPr>
          <w:rFonts w:ascii="Amiri" w:hAnsi="Amiri" w:eastAsia="Amiri" w:cs="Amiri"/>
          <w:color w:val="111111"/>
          <w:sz w:val="28"/>
          <w:sz w:val="28"/>
          <w:szCs w:val="28"/>
          <w:rtl w:val="true"/>
          <w:lang w:bidi="ar-SA"/>
        </w:rPr>
        <w:t>، فان الرفث هو الجماع لصحيح علي بن جعفر عن أخيه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النساء، و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لا و اللّه و بلى و اللّه</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انّه لا يشمل احرام العمرة المفردة للتعبير ب‍‌ أَشْهُرٌ مَعْلُوماتٌ‌ و ب‍‌ اَلْحَجِّ‌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يمكن التمسك بإطلاق كلمة الاحرام الواردة في الروايات، كصحيحة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إذا تهيّأ للإحرام فله ان </w:t>
      </w:r>
      <w:bookmarkStart w:id="3041" w:name="pg14675_163510"/>
    </w:p>
    <w:p>
      <w:pPr>
        <w:pStyle w:val="BookText"/>
        <w:rPr/>
      </w:pPr>
      <w:bookmarkEnd w:id="3041"/>
      <w:r>
        <w:rPr>
          <w:rFonts w:ascii="Amiri" w:hAnsi="Amiri" w:eastAsia="Amiri" w:cs="Amiri"/>
          <w:color w:val="111111"/>
          <w:sz w:val="28"/>
          <w:sz w:val="28"/>
          <w:szCs w:val="28"/>
          <w:rtl w:val="true"/>
          <w:lang w:bidi="ar-SA"/>
        </w:rPr>
        <w:t>يأتي النساء ما لم يعقد التلبية</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3042" w:name="__RefHeading___Toc3074846_1878427129"/>
      <w:bookmarkStart w:id="3043" w:name="_Toc1284"/>
      <w:bookmarkEnd w:id="3042"/>
      <w:r>
        <w:rPr/>
        <w:t>2</w:t>
      </w:r>
      <w:r>
        <w:rPr>
          <w:rtl w:val="true"/>
        </w:rPr>
        <w:t xml:space="preserve"> - </w:t>
      </w:r>
      <w:r>
        <w:rPr>
          <w:rtl w:val="true"/>
        </w:rPr>
        <w:t>و اما حرمة التقبيل و لو بدون شهوة</w:t>
      </w:r>
      <w:bookmarkEnd w:id="3043"/>
    </w:p>
    <w:p>
      <w:pPr>
        <w:pStyle w:val="BookText"/>
        <w:rPr/>
      </w:pPr>
      <w:r>
        <w:rPr>
          <w:rFonts w:ascii="Amiri" w:hAnsi="Amiri" w:eastAsia="Amiri" w:cs="Amiri"/>
          <w:color w:val="111111"/>
          <w:sz w:val="28"/>
          <w:sz w:val="28"/>
          <w:szCs w:val="28"/>
          <w:rtl w:val="true"/>
          <w:lang w:bidi="ar-SA"/>
        </w:rPr>
        <w:t>، فلصحيحة مسمع أبي سيّار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المحرم ضيّقة، فمن قبّل امرأته على غير شهوة و هو محرم فعليه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امرأته على شهوة فأمنى فعليه جزور و يستغفر ربه</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 فان ثبوت الكفارة يفهم منه عرفا التحريم خصوصا بعد ملاحظة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المحرم 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 الكليني الى ابن محبوب إذا كان ضعيفا بسهل فطريقه الثاني إليه صحيح فراجع</w:t>
      </w:r>
      <w:r>
        <w:rPr>
          <w:rFonts w:eastAsia="Amiri" w:cs="Amiri" w:ascii="Amiri" w:hAnsi="Amiri"/>
          <w:color w:val="111111"/>
          <w:sz w:val="28"/>
          <w:szCs w:val="28"/>
          <w:rtl w:val="true"/>
          <w:lang w:bidi="ar-SA"/>
        </w:rPr>
        <w:t>.</w:t>
      </w:r>
    </w:p>
    <w:p>
      <w:pPr>
        <w:pStyle w:val="Heading6"/>
        <w:numPr>
          <w:ilvl w:val="5"/>
          <w:numId w:val="1"/>
        </w:numPr>
        <w:rPr/>
      </w:pPr>
      <w:bookmarkStart w:id="3044" w:name="__RefHeading___Toc3074848_1878427129"/>
      <w:bookmarkStart w:id="3045" w:name="_Toc1285"/>
      <w:bookmarkEnd w:id="3044"/>
      <w:r>
        <w:rPr/>
        <w:t>3</w:t>
      </w:r>
      <w:r>
        <w:rPr>
          <w:rtl w:val="true"/>
        </w:rPr>
        <w:t xml:space="preserve"> - </w:t>
      </w:r>
      <w:r>
        <w:rPr>
          <w:rtl w:val="true"/>
        </w:rPr>
        <w:t>و اما حرمة المس بشهوة</w:t>
      </w:r>
      <w:bookmarkEnd w:id="3045"/>
    </w:p>
    <w:p>
      <w:pPr>
        <w:pStyle w:val="BookText"/>
        <w:rPr/>
      </w:pPr>
      <w:r>
        <w:rPr>
          <w:rFonts w:ascii="Amiri" w:hAnsi="Amiri" w:eastAsia="Amiri" w:cs="Amiri"/>
          <w:color w:val="111111"/>
          <w:sz w:val="28"/>
          <w:sz w:val="28"/>
          <w:szCs w:val="28"/>
          <w:rtl w:val="true"/>
          <w:lang w:bidi="ar-SA"/>
        </w:rPr>
        <w:t>فلصحيحة مسمع السابقة حيث ورد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مسّ‌ امرأته بيده و هو محرم على شهوة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نظر الى امرأته نظر شهوة فأمنى فعليه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مسّ‌ امرأته أو لازمها عن غير شهوة فلا شيء عليه</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بالتقريب السابق</w:t>
      </w:r>
      <w:r>
        <w:rPr>
          <w:rFonts w:eastAsia="Amiri" w:cs="Amiri" w:ascii="Amiri" w:hAnsi="Amiri"/>
          <w:color w:val="111111"/>
          <w:sz w:val="28"/>
          <w:szCs w:val="28"/>
          <w:rtl w:val="true"/>
          <w:lang w:bidi="ar-SA"/>
        </w:rPr>
        <w:t>.</w:t>
      </w:r>
    </w:p>
    <w:p>
      <w:pPr>
        <w:pStyle w:val="Heading6"/>
        <w:numPr>
          <w:ilvl w:val="5"/>
          <w:numId w:val="1"/>
        </w:numPr>
        <w:rPr/>
      </w:pPr>
      <w:bookmarkStart w:id="3046" w:name="__RefHeading___Toc3074850_1878427129"/>
      <w:bookmarkStart w:id="3047" w:name="_Toc1286"/>
      <w:bookmarkEnd w:id="3046"/>
      <w:r>
        <w:rPr/>
        <w:t>4</w:t>
      </w:r>
      <w:r>
        <w:rPr>
          <w:rtl w:val="true"/>
        </w:rPr>
        <w:t xml:space="preserve"> - </w:t>
      </w:r>
      <w:r>
        <w:rPr>
          <w:rtl w:val="true"/>
        </w:rPr>
        <w:t>و اما حرمة النظر المؤدي الى الامناء</w:t>
      </w:r>
      <w:bookmarkEnd w:id="3047"/>
    </w:p>
    <w:p>
      <w:pPr>
        <w:pStyle w:val="BookText"/>
        <w:rPr/>
      </w:pPr>
      <w:r>
        <w:rPr>
          <w:rFonts w:ascii="Amiri" w:hAnsi="Amiri" w:eastAsia="Amiri" w:cs="Amiri"/>
          <w:color w:val="111111"/>
          <w:sz w:val="28"/>
          <w:sz w:val="28"/>
          <w:szCs w:val="28"/>
          <w:rtl w:val="true"/>
          <w:lang w:bidi="ar-SA"/>
        </w:rPr>
        <w:t>فللصحيحة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النظر بلا شهوة فلا إشكال في عدم حرمته لان المسّ‌ من غير شهوة إذا لم يكن محرّما فبالاولى لا يكون النظر من غير شهوة محرّما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الصحيحة نفت ثبوت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 من غير شهوة و هذا لا ينافي ثبوت التحريم غايته من دون كفارة</w:t>
      </w:r>
      <w:r>
        <w:rPr>
          <w:rFonts w:eastAsia="Amiri" w:cs="Amiri" w:ascii="Amiri" w:hAnsi="Amiri"/>
          <w:color w:val="111111"/>
          <w:sz w:val="28"/>
          <w:szCs w:val="28"/>
          <w:rtl w:val="true"/>
          <w:lang w:bidi="ar-SA"/>
        </w:rPr>
        <w:t xml:space="preserve">. </w:t>
      </w:r>
      <w:bookmarkStart w:id="3048" w:name="pg14675_163511"/>
    </w:p>
    <w:p>
      <w:pPr>
        <w:pStyle w:val="BookText"/>
        <w:rPr/>
      </w:pPr>
      <w:bookmarkEnd w:id="3048"/>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 لكنها بالتالي لا تدلّ‌ على ثبوت التحريم أيضا بل هي ساكتة من الناحية المذكورة فتجري البراءة</w:t>
      </w:r>
      <w:r>
        <w:rPr>
          <w:rFonts w:eastAsia="Amiri" w:cs="Amiri" w:ascii="Amiri" w:hAnsi="Amiri"/>
          <w:color w:val="111111"/>
          <w:sz w:val="28"/>
          <w:szCs w:val="28"/>
          <w:rtl w:val="true"/>
          <w:lang w:bidi="ar-SA"/>
        </w:rPr>
        <w:t>.</w:t>
      </w:r>
    </w:p>
    <w:p>
      <w:pPr>
        <w:pStyle w:val="Heading6"/>
        <w:numPr>
          <w:ilvl w:val="5"/>
          <w:numId w:val="1"/>
        </w:numPr>
        <w:rPr/>
      </w:pPr>
      <w:bookmarkStart w:id="3049" w:name="__RefHeading___Toc3074852_1878427129"/>
      <w:bookmarkStart w:id="3050" w:name="_Toc1287"/>
      <w:bookmarkEnd w:id="3049"/>
      <w:r>
        <w:rPr/>
        <w:t>5</w:t>
      </w:r>
      <w:r>
        <w:rPr>
          <w:rtl w:val="true"/>
        </w:rPr>
        <w:t xml:space="preserve"> - </w:t>
      </w:r>
      <w:r>
        <w:rPr>
          <w:rtl w:val="true"/>
        </w:rPr>
        <w:t>و اما النظر مع الشهوة من دون امناء</w:t>
      </w:r>
      <w:bookmarkEnd w:id="3050"/>
    </w:p>
    <w:p>
      <w:pPr>
        <w:pStyle w:val="BookText"/>
        <w:rPr/>
      </w:pPr>
      <w:r>
        <w:rPr>
          <w:rFonts w:ascii="Amiri" w:hAnsi="Amiri" w:eastAsia="Amiri" w:cs="Amiri"/>
          <w:color w:val="111111"/>
          <w:sz w:val="28"/>
          <w:sz w:val="28"/>
          <w:szCs w:val="28"/>
          <w:rtl w:val="true"/>
          <w:lang w:bidi="ar-SA"/>
        </w:rPr>
        <w:t>فلا دليل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ان المحرم يقول حالة الاحرام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احرم لك شعري و بشري و لحمي و دمي و عظامي و مخي و عصبي من النساء و الثياب و الطيب</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و هو يدل على حرمة مطلق الاستمتاع على المحرم لا خصوص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تعليم لأدب إسلامي و لا يمكن ان يستفاد منه حكم شرعي الزامي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لازم ما ذكر حرمة مطلق الاستمتاع كالاستمتاع بالصوت أو التحدّث، و التزام حرمة مثل ذلك بعيد جدّا</w:t>
      </w:r>
      <w:r>
        <w:rPr>
          <w:rFonts w:eastAsia="Amiri" w:cs="Amiri" w:ascii="Amiri" w:hAnsi="Amiri"/>
          <w:color w:val="111111"/>
          <w:sz w:val="28"/>
          <w:szCs w:val="28"/>
          <w:rtl w:val="true"/>
          <w:lang w:bidi="ar-SA"/>
        </w:rPr>
        <w:t>.</w:t>
      </w:r>
    </w:p>
    <w:p>
      <w:pPr>
        <w:pStyle w:val="Heading6"/>
        <w:numPr>
          <w:ilvl w:val="5"/>
          <w:numId w:val="1"/>
        </w:numPr>
        <w:rPr/>
      </w:pPr>
      <w:bookmarkStart w:id="3051" w:name="__RefHeading___Toc3074854_1878427129"/>
      <w:bookmarkStart w:id="3052" w:name="_Toc1288"/>
      <w:bookmarkEnd w:id="3051"/>
      <w:r>
        <w:rPr/>
        <w:t>6</w:t>
      </w:r>
      <w:r>
        <w:rPr>
          <w:rtl w:val="true"/>
        </w:rPr>
        <w:t xml:space="preserve"> - </w:t>
      </w:r>
      <w:r>
        <w:rPr>
          <w:rtl w:val="true"/>
        </w:rPr>
        <w:t>و اما عدم حرمة غير ذلك</w:t>
      </w:r>
      <w:bookmarkEnd w:id="3052"/>
    </w:p>
    <w:p>
      <w:pPr>
        <w:pStyle w:val="BookText"/>
        <w:rPr/>
      </w:pPr>
      <w:r>
        <w:rPr>
          <w:rFonts w:ascii="Amiri" w:hAnsi="Amiri" w:eastAsia="Amiri" w:cs="Amiri"/>
          <w:color w:val="111111"/>
          <w:sz w:val="28"/>
          <w:sz w:val="28"/>
          <w:szCs w:val="28"/>
          <w:rtl w:val="true"/>
          <w:lang w:bidi="ar-SA"/>
        </w:rPr>
        <w:t>فللبراءة بعد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استفادة ذلك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احرم لك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مجموع النصوص المتقدّمة تحريم الشارع لمطلق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ذلك إذا كان الاستمتاع على مستوى الجماع أو التقبيل أو المسّ‌ بشهوة أو النظر المؤدي الى الامناء، و اما ما كان دون هذا المستوى فلا يستفاد تحريمه</w:t>
      </w:r>
      <w:r>
        <w:rPr>
          <w:rFonts w:eastAsia="Amiri" w:cs="Amiri" w:ascii="Amiri" w:hAnsi="Amiri"/>
          <w:color w:val="111111"/>
          <w:sz w:val="28"/>
          <w:szCs w:val="28"/>
          <w:rtl w:val="true"/>
          <w:lang w:bidi="ar-SA"/>
        </w:rPr>
        <w:t>.</w:t>
      </w:r>
    </w:p>
    <w:p>
      <w:pPr>
        <w:pStyle w:val="Heading6"/>
        <w:numPr>
          <w:ilvl w:val="5"/>
          <w:numId w:val="1"/>
        </w:numPr>
        <w:rPr/>
      </w:pPr>
      <w:bookmarkStart w:id="3053" w:name="__RefHeading___Toc3074856_1878427129"/>
      <w:bookmarkStart w:id="3054" w:name="_Toc1289"/>
      <w:bookmarkEnd w:id="3053"/>
      <w:r>
        <w:rPr/>
        <w:t>7</w:t>
      </w:r>
      <w:r>
        <w:rPr>
          <w:rtl w:val="true"/>
        </w:rPr>
        <w:t xml:space="preserve"> - </w:t>
      </w:r>
      <w:r>
        <w:rPr>
          <w:rtl w:val="true"/>
        </w:rPr>
        <w:t>و اما حرمة مثل ذلك على المرأة أيضا</w:t>
      </w:r>
      <w:bookmarkEnd w:id="3054"/>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المستفاد من النصوص المتقدّمة ان حرمة ما تقدّم هو من شئون الاحرام و الحج و ليست من شئون خصوص الرجل المحرم</w:t>
      </w:r>
      <w:r>
        <w:rPr>
          <w:rFonts w:eastAsia="Amiri" w:cs="Amiri" w:ascii="Amiri" w:hAnsi="Amiri"/>
          <w:color w:val="111111"/>
          <w:sz w:val="28"/>
          <w:szCs w:val="28"/>
          <w:rtl w:val="true"/>
          <w:lang w:bidi="ar-SA"/>
        </w:rPr>
        <w:t xml:space="preserve">. </w:t>
      </w:r>
      <w:bookmarkStart w:id="3055" w:name="pg14675_163512"/>
    </w:p>
    <w:p>
      <w:pPr>
        <w:pStyle w:val="Heading6"/>
        <w:numPr>
          <w:ilvl w:val="5"/>
          <w:numId w:val="1"/>
        </w:numPr>
        <w:rPr/>
      </w:pPr>
      <w:bookmarkStart w:id="3056" w:name="__RefHeading___Toc3074858_1878427129"/>
      <w:bookmarkStart w:id="3057" w:name="_Toc1290"/>
      <w:bookmarkEnd w:id="3055"/>
      <w:bookmarkEnd w:id="3056"/>
      <w:r>
        <w:rPr/>
        <w:t>8</w:t>
      </w:r>
      <w:r>
        <w:rPr>
          <w:rtl w:val="true"/>
        </w:rPr>
        <w:t xml:space="preserve"> - </w:t>
      </w:r>
      <w:r>
        <w:rPr>
          <w:rtl w:val="true"/>
        </w:rPr>
        <w:t>و اما الاستمناء</w:t>
      </w:r>
      <w:bookmarkEnd w:id="3057"/>
    </w:p>
    <w:p>
      <w:pPr>
        <w:pStyle w:val="BookText"/>
        <w:rPr/>
      </w:pPr>
      <w:r>
        <w:rPr>
          <w:rFonts w:ascii="Amiri" w:hAnsi="Amiri" w:eastAsia="Amiri" w:cs="Amiri"/>
          <w:color w:val="111111"/>
          <w:sz w:val="28"/>
          <w:sz w:val="28"/>
          <w:szCs w:val="28"/>
          <w:rtl w:val="true"/>
          <w:lang w:bidi="ar-SA"/>
        </w:rPr>
        <w:t>فهو محرم في نفسه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Style w:val="FootnoteAnchor"/>
          <w:rtl w:val="true"/>
        </w:rPr>
        <w:footnoteReference w:id="1090"/>
      </w:r>
      <w:r>
        <w:rPr>
          <w:rFonts w:ascii="Amiri" w:hAnsi="Amiri" w:eastAsia="Amiri" w:cs="Amiri"/>
          <w:color w:val="111111"/>
          <w:sz w:val="28"/>
          <w:sz w:val="28"/>
          <w:szCs w:val="28"/>
          <w:rtl w:val="true"/>
          <w:lang w:bidi="ar-SA"/>
        </w:rPr>
        <w:t>بتقريب ان الفرج كناية عن الاستمتاع الجنسي و ان المؤمن ينحصر استمتاعه الجنسي بزوجته و ملك اليمين، و إذا تجاوز ذلك كان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رفضنا التقريب المذكور و هكذا النصوص الدالة على تحريمه في نفسه</w:t>
      </w:r>
      <w:r>
        <w:rPr>
          <w:rStyle w:val="FootnoteAnchor"/>
          <w:rtl w:val="true"/>
        </w:rPr>
        <w:footnoteReference w:id="1091"/>
      </w:r>
      <w:r>
        <w:rPr>
          <w:rFonts w:ascii="Amiri" w:hAnsi="Amiri" w:eastAsia="Amiri" w:cs="Amiri"/>
          <w:color w:val="111111"/>
          <w:sz w:val="28"/>
          <w:sz w:val="28"/>
          <w:szCs w:val="28"/>
          <w:rtl w:val="true"/>
          <w:lang w:bidi="ar-SA"/>
        </w:rPr>
        <w:t>فبالامكان الحكم بتحريمه في خصوص المقام لصحيحة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يعبث بأهله و هو محرم حتى يمني من غير جماع أو يفعل ذلك في شهر رمضان ما ذا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فإنّه يفهم منه ان الكفارة لخصوصية الامناء دون العبث بالأهل، و اللازم العرفي للكفارة كما قلنا التحريم</w:t>
      </w:r>
      <w:r>
        <w:rPr>
          <w:rFonts w:eastAsia="Amiri" w:cs="Amiri" w:ascii="Amiri" w:hAnsi="Amiri"/>
          <w:color w:val="111111"/>
          <w:sz w:val="28"/>
          <w:szCs w:val="28"/>
          <w:rtl w:val="true"/>
          <w:lang w:bidi="ar-SA"/>
        </w:rPr>
        <w:t>.</w:t>
      </w:r>
    </w:p>
    <w:p>
      <w:pPr>
        <w:pStyle w:val="Heading6"/>
        <w:numPr>
          <w:ilvl w:val="5"/>
          <w:numId w:val="1"/>
        </w:numPr>
        <w:rPr/>
      </w:pPr>
      <w:bookmarkStart w:id="3058" w:name="__RefHeading___Toc3074860_1878427129"/>
      <w:bookmarkStart w:id="3059" w:name="_Toc1291"/>
      <w:bookmarkEnd w:id="3058"/>
      <w:r>
        <w:rPr/>
        <w:t>9</w:t>
      </w:r>
      <w:r>
        <w:rPr>
          <w:rtl w:val="true"/>
        </w:rPr>
        <w:t xml:space="preserve"> - </w:t>
      </w:r>
      <w:r>
        <w:rPr>
          <w:rtl w:val="true"/>
        </w:rPr>
        <w:t>و اما حرمة العقد</w:t>
      </w:r>
      <w:bookmarkEnd w:id="3059"/>
    </w:p>
    <w:p>
      <w:pPr>
        <w:pStyle w:val="BookText"/>
        <w:rPr/>
      </w:pPr>
      <w:r>
        <w:rPr>
          <w:rFonts w:ascii="Amiri" w:hAnsi="Amiri" w:eastAsia="Amiri" w:cs="Amiri"/>
          <w:color w:val="111111"/>
          <w:sz w:val="28"/>
          <w:sz w:val="28"/>
          <w:szCs w:val="28"/>
          <w:rtl w:val="true"/>
          <w:lang w:bidi="ar-SA"/>
        </w:rPr>
        <w:t>و بطلانه فممّا لا خلاف فيهما لصحيحة عبد اللّه بن المغيرة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ان يتزوّج و لا يزوّج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تزوّج أو زوّج محلا فتزويجه باطل</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الشهادة عليه و التعرض للخطبة فقد ورد تحريمهما في رواية الشيخ الكليني عن عدّة من أصحابنا عن أحمد بن محمد عن الحسن بن علي عن بعض أصحابنا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المحرم لا ينكح </w:t>
      </w:r>
      <w:bookmarkStart w:id="3060" w:name="pg14675_163513"/>
    </w:p>
    <w:p>
      <w:pPr>
        <w:pStyle w:val="BookText"/>
        <w:rPr/>
      </w:pPr>
      <w:bookmarkEnd w:id="3060"/>
      <w:r>
        <w:rPr>
          <w:rFonts w:ascii="Amiri" w:hAnsi="Amiri" w:eastAsia="Amiri" w:cs="Amiri"/>
          <w:color w:val="111111"/>
          <w:sz w:val="28"/>
          <w:sz w:val="28"/>
          <w:szCs w:val="28"/>
          <w:rtl w:val="true"/>
          <w:lang w:bidi="ar-SA"/>
        </w:rPr>
        <w:t>و لا ينكح و لا يخطب و لا يشهد النكاح</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و لكن لأجل الإرسال لا يصلح التمسّك بها الا للحكم بحسن الاحتياط‍‌ بتركهما</w:t>
      </w:r>
      <w:r>
        <w:rPr>
          <w:rFonts w:eastAsia="Amiri" w:cs="Amiri" w:ascii="Amiri" w:hAnsi="Amiri"/>
          <w:color w:val="111111"/>
          <w:sz w:val="28"/>
          <w:szCs w:val="28"/>
          <w:rtl w:val="true"/>
          <w:lang w:bidi="ar-SA"/>
        </w:rPr>
        <w:t>.</w:t>
      </w:r>
    </w:p>
    <w:p>
      <w:pPr>
        <w:pStyle w:val="Heading6"/>
        <w:numPr>
          <w:ilvl w:val="5"/>
          <w:numId w:val="1"/>
        </w:numPr>
        <w:rPr/>
      </w:pPr>
      <w:bookmarkStart w:id="3061" w:name="__RefHeading___Toc3074862_1878427129"/>
      <w:bookmarkStart w:id="3062" w:name="_Toc1292"/>
      <w:bookmarkEnd w:id="3061"/>
      <w:r>
        <w:rPr>
          <w:rtl w:val="true"/>
        </w:rPr>
        <w:t>الطيب</w:t>
      </w:r>
      <w:bookmarkEnd w:id="3062"/>
    </w:p>
    <w:p>
      <w:pPr>
        <w:pStyle w:val="Heading6"/>
        <w:numPr>
          <w:ilvl w:val="5"/>
          <w:numId w:val="1"/>
        </w:numPr>
        <w:rPr/>
      </w:pPr>
      <w:bookmarkStart w:id="3063" w:name="__RefHeading___Toc3074864_1878427129"/>
      <w:bookmarkStart w:id="3064" w:name="_Toc1293"/>
      <w:bookmarkEnd w:id="3063"/>
      <w:r>
        <w:rPr>
          <w:rtl w:val="true"/>
        </w:rPr>
        <w:t>اشارة</w:t>
      </w:r>
      <w:bookmarkEnd w:id="3064"/>
    </w:p>
    <w:p>
      <w:pPr>
        <w:pStyle w:val="BookText"/>
        <w:rPr/>
      </w:pPr>
      <w:r>
        <w:rPr>
          <w:rFonts w:ascii="Amiri" w:hAnsi="Amiri" w:eastAsia="Amiri" w:cs="Amiri"/>
          <w:color w:val="111111"/>
          <w:sz w:val="28"/>
          <w:sz w:val="28"/>
          <w:szCs w:val="28"/>
          <w:rtl w:val="true"/>
          <w:lang w:bidi="ar-SA"/>
        </w:rPr>
        <w:t>يحرم على المحرم استعمال الطيب شمّا أو أكلا أو 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عموم الحكم لكل طيب أو خصوص الزعفران و العود و المسك و الورس و العنبر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يمسك المحرم أنفه عن الرائحة الكريهة و يمسك عن الرائحة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شمّ‌ الرياحين التي تفوح منها رائحة طيبة الا بعض أقسامها البرية كالأذخر و الخزامى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065" w:name="__RefHeading___Toc3074866_1878427129"/>
      <w:bookmarkStart w:id="3066" w:name="_Toc1294"/>
      <w:bookmarkEnd w:id="3065"/>
      <w:r>
        <w:rPr/>
        <w:t>1</w:t>
      </w:r>
      <w:r>
        <w:rPr>
          <w:rtl w:val="true"/>
        </w:rPr>
        <w:t xml:space="preserve"> - </w:t>
      </w:r>
      <w:r>
        <w:rPr>
          <w:rtl w:val="true"/>
        </w:rPr>
        <w:t>اما حرمة الطيب في الجملة</w:t>
      </w:r>
      <w:bookmarkEnd w:id="3066"/>
    </w:p>
    <w:p>
      <w:pPr>
        <w:pStyle w:val="BookText"/>
        <w:rPr/>
      </w:pPr>
      <w:r>
        <w:rPr>
          <w:rFonts w:ascii="Amiri" w:hAnsi="Amiri" w:eastAsia="Amiri" w:cs="Amiri"/>
          <w:color w:val="111111"/>
          <w:sz w:val="28"/>
          <w:sz w:val="28"/>
          <w:szCs w:val="28"/>
          <w:rtl w:val="true"/>
          <w:lang w:bidi="ar-SA"/>
        </w:rPr>
        <w:t>فممّا لا خلاف فيها، و انّما الخلاف في عمومها لمطلق الطيب أو خصوص بعض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على طائفتين طائفة تعمّ‌ كل طيب و طائفة تختص ببعض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و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يمسك على أنفه من الريح الطيبة و لا يمسك على أنفه من الريح الخبيثة</w:t>
      </w:r>
      <w:r>
        <w:rPr>
          <w:rFonts w:eastAsia="Amiri" w:cs="Amiri" w:ascii="Amiri" w:hAnsi="Amiri"/>
          <w:color w:val="111111"/>
          <w:sz w:val="28"/>
          <w:szCs w:val="28"/>
          <w:rtl w:val="true"/>
          <w:lang w:bidi="ar-SA"/>
        </w:rPr>
        <w:t>»</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بطرقها الثلاث أو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عن أبي عبد اللّه عليه السّلام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شيئا من الطيب و أنت محرم و لا من الدهن و أمسك على أنفك من الريح الطيبة و لا تمسك عليها من الريح المنتنة فإنّه لا ينبغي للمحرم ان يتلذّذ بريح طيبة و اتق الطيب في زادك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يحرم عليك من الطيب </w:t>
      </w:r>
    </w:p>
    <w:p>
      <w:pPr>
        <w:pStyle w:val="BookText"/>
        <w:rPr/>
      </w:pPr>
      <w:r>
        <w:rPr>
          <w:rFonts w:ascii="Amiri" w:hAnsi="Amiri" w:eastAsia="Amiri" w:cs="Amiri"/>
          <w:color w:val="111111"/>
          <w:sz w:val="28"/>
          <w:sz w:val="28"/>
          <w:szCs w:val="28"/>
          <w:rtl w:val="true"/>
          <w:lang w:bidi="ar-SA"/>
        </w:rPr>
        <w:t>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 العنبر و الورس و الزعفران</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 العنبر و الزعفران و العود</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العرفي يقتضي تخصيص الطائفة الاولى المطلقة بالطائفة الثانية المصرّحة بأن الطيب المحرّم يختص بالافراد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يمكن ان يقال بادئ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أوجه من ذلك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تخصيص الأربعة المتقدّمة بالذكر هو لأجل كونها الافراد المتعارفة للطيب تلك الفترة و الا فهناك أنواع أحسن طيبا في زماننا، و لا نحتمل حليتها و حرمة تلك بالخصوص بعد وضوح ان حرمة الأربعة ليست الا من باب منافاة رائحتها الطيبة لروح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تعبير الإمام عليه السّلام في صحيحة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ينبغي للمحرم ان يتلذّذ بريح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شيء، و هو ان روايات الطائفة الثانية اختلفت في الفرد الرابع و انه العود أو الورس، و 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تخصيص التحريم بالمذكورات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و التساقط‍‌ من هذه الناحية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بحرمتهما معا اما ببيان ان رواية الورس صريحة في حرمته و ظاهرة بإطلاق مفهومها في نفي حرمة العود، في حين ان رواية العود بعكس ذلك، فيقيد إطلاق مفهوم كل واحدة بصراحة الأخرى طبقا لقاعدة الجمع العرفي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067" w:name="pg14675_163515"/>
    </w:p>
    <w:p>
      <w:pPr>
        <w:pStyle w:val="BookText"/>
        <w:rPr/>
      </w:pPr>
      <w:bookmarkEnd w:id="3067"/>
      <w:r>
        <w:rPr>
          <w:rFonts w:ascii="Amiri" w:hAnsi="Amiri" w:eastAsia="Amiri" w:cs="Amiri"/>
          <w:color w:val="111111"/>
          <w:sz w:val="28"/>
          <w:sz w:val="28"/>
          <w:szCs w:val="28"/>
          <w:rtl w:val="true"/>
          <w:lang w:bidi="ar-SA"/>
        </w:rPr>
        <w:t>صريح و ظاهر متنافيان كانت صراحة الصريح قرينة على تأويل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ببيان انه بعد التعارض يحصل العلم إجمالا بحرمة أحد الفردين، و حيث لا يمكن تشخيصه فتلزم الفقيه الفتوى بوجوب الاحتياط‍‌ بتركهما</w:t>
      </w:r>
      <w:r>
        <w:rPr>
          <w:rFonts w:eastAsia="Amiri" w:cs="Amiri" w:ascii="Amiri" w:hAnsi="Amiri"/>
          <w:color w:val="111111"/>
          <w:sz w:val="28"/>
          <w:szCs w:val="28"/>
          <w:rtl w:val="true"/>
          <w:lang w:bidi="ar-SA"/>
        </w:rPr>
        <w:t>.</w:t>
      </w:r>
    </w:p>
    <w:p>
      <w:pPr>
        <w:pStyle w:val="Heading6"/>
        <w:numPr>
          <w:ilvl w:val="5"/>
          <w:numId w:val="1"/>
        </w:numPr>
        <w:rPr/>
      </w:pPr>
      <w:bookmarkStart w:id="3068" w:name="__RefHeading___Toc3074868_1878427129"/>
      <w:bookmarkStart w:id="3069" w:name="_Toc1295"/>
      <w:bookmarkEnd w:id="3068"/>
      <w:r>
        <w:rPr/>
        <w:t>2</w:t>
      </w:r>
      <w:r>
        <w:rPr>
          <w:rtl w:val="true"/>
        </w:rPr>
        <w:t xml:space="preserve"> - </w:t>
      </w:r>
      <w:r>
        <w:rPr>
          <w:rtl w:val="true"/>
        </w:rPr>
        <w:t>و اما حرمة جميع انحاء الاستعمال</w:t>
      </w:r>
      <w:bookmarkEnd w:id="3069"/>
    </w:p>
    <w:p>
      <w:pPr>
        <w:pStyle w:val="BookText"/>
        <w:rPr/>
      </w:pPr>
      <w:r>
        <w:rPr>
          <w:rFonts w:ascii="Amiri" w:hAnsi="Amiri" w:eastAsia="Amiri" w:cs="Amiri"/>
          <w:color w:val="111111"/>
          <w:sz w:val="28"/>
          <w:sz w:val="28"/>
          <w:szCs w:val="28"/>
          <w:rtl w:val="true"/>
          <w:lang w:bidi="ar-SA"/>
        </w:rPr>
        <w:t>فلإطلاق التعليل في صحيحة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ينبغي للمحرم ان يتلذّذ بريح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للتصريح بحرمة الأكل في بعض النصوص المتقدمة</w:t>
      </w:r>
      <w:r>
        <w:rPr>
          <w:rFonts w:eastAsia="Amiri" w:cs="Amiri" w:ascii="Amiri" w:hAnsi="Amiri"/>
          <w:color w:val="111111"/>
          <w:sz w:val="28"/>
          <w:szCs w:val="28"/>
          <w:rtl w:val="true"/>
          <w:lang w:bidi="ar-SA"/>
        </w:rPr>
        <w:t>.</w:t>
      </w:r>
    </w:p>
    <w:p>
      <w:pPr>
        <w:pStyle w:val="Heading6"/>
        <w:numPr>
          <w:ilvl w:val="5"/>
          <w:numId w:val="1"/>
        </w:numPr>
        <w:rPr/>
      </w:pPr>
      <w:bookmarkStart w:id="3070" w:name="__RefHeading___Toc3074870_1878427129"/>
      <w:bookmarkStart w:id="3071" w:name="_Toc1296"/>
      <w:bookmarkEnd w:id="3070"/>
      <w:r>
        <w:rPr/>
        <w:t>3</w:t>
      </w:r>
      <w:r>
        <w:rPr>
          <w:rtl w:val="true"/>
        </w:rPr>
        <w:t xml:space="preserve"> - </w:t>
      </w:r>
      <w:r>
        <w:rPr>
          <w:rtl w:val="true"/>
        </w:rPr>
        <w:t>و اما حرمة الإمساك عن الرائحة الكريهة و وجوبه عن الرائحة</w:t>
      </w:r>
      <w:bookmarkEnd w:id="3071"/>
    </w:p>
    <w:p>
      <w:pPr>
        <w:pStyle w:val="BookText"/>
        <w:rPr/>
      </w:pPr>
      <w:r>
        <w:rPr>
          <w:rFonts w:ascii="Amiri" w:hAnsi="Amiri" w:eastAsia="Amiri" w:cs="Amiri"/>
          <w:color w:val="111111"/>
          <w:sz w:val="28"/>
          <w:sz w:val="28"/>
          <w:szCs w:val="28"/>
          <w:rtl w:val="true"/>
          <w:lang w:bidi="ar-SA"/>
        </w:rPr>
        <w:t>الطيبة</w:t>
      </w:r>
    </w:p>
    <w:p>
      <w:pPr>
        <w:pStyle w:val="BookText"/>
        <w:rPr/>
      </w:pPr>
      <w:r>
        <w:rPr>
          <w:rFonts w:ascii="Amiri" w:hAnsi="Amiri" w:eastAsia="Amiri" w:cs="Amiri"/>
          <w:color w:val="111111"/>
          <w:sz w:val="28"/>
          <w:sz w:val="28"/>
          <w:szCs w:val="28"/>
          <w:rtl w:val="true"/>
          <w:lang w:bidi="ar-SA"/>
        </w:rPr>
        <w:t>فللتصريح بذلك في الروايات السابقة</w:t>
      </w:r>
      <w:r>
        <w:rPr>
          <w:rFonts w:eastAsia="Amiri" w:cs="Amiri" w:ascii="Amiri" w:hAnsi="Amiri"/>
          <w:color w:val="111111"/>
          <w:sz w:val="28"/>
          <w:szCs w:val="28"/>
          <w:rtl w:val="true"/>
          <w:lang w:bidi="ar-SA"/>
        </w:rPr>
        <w:t>.</w:t>
      </w:r>
    </w:p>
    <w:p>
      <w:pPr>
        <w:pStyle w:val="Heading6"/>
        <w:numPr>
          <w:ilvl w:val="5"/>
          <w:numId w:val="1"/>
        </w:numPr>
        <w:rPr/>
      </w:pPr>
      <w:bookmarkStart w:id="3072" w:name="__RefHeading___Toc3074872_1878427129"/>
      <w:bookmarkStart w:id="3073" w:name="_Toc1297"/>
      <w:bookmarkEnd w:id="3072"/>
      <w:r>
        <w:rPr/>
        <w:t>4</w:t>
      </w:r>
      <w:r>
        <w:rPr>
          <w:rtl w:val="true"/>
        </w:rPr>
        <w:t xml:space="preserve"> - </w:t>
      </w:r>
      <w:r>
        <w:rPr>
          <w:rtl w:val="true"/>
        </w:rPr>
        <w:t>و اما حرمة شمّ‌ الرياحين</w:t>
      </w:r>
      <w:bookmarkEnd w:id="3073"/>
    </w:p>
    <w:p>
      <w:pPr>
        <w:pStyle w:val="BookText"/>
        <w:rPr/>
      </w:pPr>
      <w:r>
        <w:rPr>
          <w:rFonts w:ascii="Amiri" w:hAnsi="Amiri" w:eastAsia="Amiri" w:cs="Amiri"/>
          <w:color w:val="111111"/>
          <w:sz w:val="28"/>
          <w:sz w:val="28"/>
          <w:szCs w:val="28"/>
          <w:rtl w:val="true"/>
          <w:lang w:bidi="ar-SA"/>
        </w:rPr>
        <w:t>فلصحيحة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ريحانا و أنت محرم، و لا شيئا فيه زعفران، و لا تطعم طعاما فيه زعفران</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و غيرها، فان النهي عن المس كناية عن تحريم الشم و الا فلا يحتمل ان المسّ‌ بما هو مسّ‌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بدّ ان يكون المقصود من الرياحين ما كان منها ذا رائحة طيبة و الا فما ليس كذلك لا تحتمل حرمته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استثناء الافراد البرية فلصحيح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تشمّ‌ الاذخر و القيصوم و الخزامى و الشيح و أشباهه و أنت محرم</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المقصود من الاشباه كل نبات بري ذي رائحة طيبة من دون </w:t>
      </w:r>
      <w:bookmarkStart w:id="3074" w:name="pg14675_163516"/>
    </w:p>
    <w:p>
      <w:pPr>
        <w:pStyle w:val="BookText"/>
        <w:rPr/>
      </w:pPr>
      <w:bookmarkEnd w:id="3074"/>
      <w:r>
        <w:rPr>
          <w:rFonts w:ascii="Amiri" w:hAnsi="Amiri" w:eastAsia="Amiri" w:cs="Amiri"/>
          <w:color w:val="111111"/>
          <w:sz w:val="28"/>
          <w:sz w:val="28"/>
          <w:szCs w:val="28"/>
          <w:rtl w:val="true"/>
          <w:lang w:bidi="ar-SA"/>
        </w:rPr>
        <w:t>اتخاذ مادة الطيب منه</w:t>
      </w:r>
      <w:r>
        <w:rPr>
          <w:rFonts w:eastAsia="Amiri" w:cs="Amiri" w:ascii="Amiri" w:hAnsi="Amiri"/>
          <w:color w:val="111111"/>
          <w:sz w:val="28"/>
          <w:szCs w:val="28"/>
          <w:rtl w:val="true"/>
          <w:lang w:bidi="ar-SA"/>
        </w:rPr>
        <w:t>.</w:t>
      </w:r>
    </w:p>
    <w:p>
      <w:pPr>
        <w:pStyle w:val="Heading6"/>
        <w:numPr>
          <w:ilvl w:val="5"/>
          <w:numId w:val="1"/>
        </w:numPr>
        <w:rPr/>
      </w:pPr>
      <w:bookmarkStart w:id="3075" w:name="__RefHeading___Toc3074874_1878427129"/>
      <w:bookmarkStart w:id="3076" w:name="_Toc1298"/>
      <w:bookmarkEnd w:id="3075"/>
      <w:r>
        <w:rPr>
          <w:rtl w:val="true"/>
        </w:rPr>
        <w:t>التزين</w:t>
      </w:r>
      <w:bookmarkEnd w:id="3076"/>
    </w:p>
    <w:p>
      <w:pPr>
        <w:pStyle w:val="Heading6"/>
        <w:numPr>
          <w:ilvl w:val="5"/>
          <w:numId w:val="1"/>
        </w:numPr>
        <w:rPr/>
      </w:pPr>
      <w:bookmarkStart w:id="3077" w:name="__RefHeading___Toc3074876_1878427129"/>
      <w:bookmarkStart w:id="3078" w:name="_Toc1299"/>
      <w:bookmarkEnd w:id="3077"/>
      <w:r>
        <w:rPr>
          <w:rtl w:val="true"/>
        </w:rPr>
        <w:t>اشارة</w:t>
      </w:r>
      <w:bookmarkEnd w:id="3078"/>
    </w:p>
    <w:p>
      <w:pPr>
        <w:pStyle w:val="BookText"/>
        <w:rPr/>
      </w:pPr>
      <w:r>
        <w:rPr>
          <w:rFonts w:ascii="Amiri" w:hAnsi="Amiri" w:eastAsia="Amiri" w:cs="Amiri"/>
          <w:color w:val="111111"/>
          <w:sz w:val="28"/>
          <w:sz w:val="28"/>
          <w:szCs w:val="28"/>
          <w:rtl w:val="true"/>
          <w:lang w:bidi="ar-SA"/>
        </w:rPr>
        <w:t>يحرم على المحرم مطلق التزين، و المشهور عدم اختصاص ذلك بصورة قصد الزينة به، و يستثنى الخاتم لا بقصد التزين به، و حلي المرأة المعتادة لها قبل الاحرام بشرط‍‌ عدم إظهارها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079" w:name="__RefHeading___Toc3074878_1878427129"/>
      <w:bookmarkStart w:id="3080" w:name="_Toc1300"/>
      <w:bookmarkEnd w:id="3079"/>
      <w:r>
        <w:rPr/>
        <w:t>1</w:t>
      </w:r>
      <w:r>
        <w:rPr>
          <w:rtl w:val="true"/>
        </w:rPr>
        <w:t xml:space="preserve"> - </w:t>
      </w:r>
      <w:r>
        <w:rPr>
          <w:rtl w:val="true"/>
        </w:rPr>
        <w:t>اما حرمة مطلق التزين</w:t>
      </w:r>
      <w:bookmarkEnd w:id="3080"/>
    </w:p>
    <w:p>
      <w:pPr>
        <w:pStyle w:val="BookText"/>
        <w:rPr/>
      </w:pPr>
      <w:r>
        <w:rPr>
          <w:rFonts w:ascii="Amiri" w:hAnsi="Amiri" w:eastAsia="Amiri" w:cs="Amiri"/>
          <w:color w:val="111111"/>
          <w:sz w:val="28"/>
          <w:sz w:val="28"/>
          <w:szCs w:val="28"/>
          <w:rtl w:val="true"/>
          <w:lang w:bidi="ar-SA"/>
        </w:rPr>
        <w:t>فلإطلاق التعليل في صحيحة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 المرآة و أنت محرم لأنه من الزينة</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و غيرها و الرواية صحيحة بطريق الكليني و بكلا طريقي الصدوق</w:t>
      </w:r>
      <w:r>
        <w:rPr>
          <w:rFonts w:eastAsia="Amiri" w:cs="Amiri" w:ascii="Amiri" w:hAnsi="Amiri"/>
          <w:color w:val="111111"/>
          <w:sz w:val="28"/>
          <w:szCs w:val="28"/>
          <w:rtl w:val="true"/>
          <w:lang w:bidi="ar-SA"/>
        </w:rPr>
        <w:t>.</w:t>
      </w:r>
    </w:p>
    <w:p>
      <w:pPr>
        <w:pStyle w:val="Heading6"/>
        <w:numPr>
          <w:ilvl w:val="5"/>
          <w:numId w:val="1"/>
        </w:numPr>
        <w:rPr/>
      </w:pPr>
      <w:bookmarkStart w:id="3081" w:name="__RefHeading___Toc3074880_1878427129"/>
      <w:bookmarkStart w:id="3082" w:name="_Toc1301"/>
      <w:bookmarkEnd w:id="3081"/>
      <w:r>
        <w:rPr/>
        <w:t>2</w:t>
      </w:r>
      <w:r>
        <w:rPr>
          <w:rtl w:val="true"/>
        </w:rPr>
        <w:t xml:space="preserve"> - </w:t>
      </w:r>
      <w:r>
        <w:rPr>
          <w:rtl w:val="true"/>
        </w:rPr>
        <w:t>و اما اطلاق الحرمة</w:t>
      </w:r>
      <w:bookmarkEnd w:id="3082"/>
    </w:p>
    <w:p>
      <w:pPr>
        <w:pStyle w:val="BookText"/>
        <w:rPr/>
      </w:pPr>
      <w:r>
        <w:rPr>
          <w:rFonts w:ascii="Amiri" w:hAnsi="Amiri" w:eastAsia="Amiri" w:cs="Amiri"/>
          <w:color w:val="111111"/>
          <w:sz w:val="28"/>
          <w:sz w:val="28"/>
          <w:szCs w:val="28"/>
          <w:rtl w:val="true"/>
          <w:lang w:bidi="ar-SA"/>
        </w:rPr>
        <w:t>فلإطلاق النصّ‌ السابق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ان بالإمكان دعوى الاختصاص بما إذا كان ذلك بقصد التزين لما يستفاد من بعض روايات الخاتم، ففي رواية مسمع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أ يلبس المحرم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 للزينة</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ان لبس الزينة لغرض الزينة محرم دون مطلق ما يصدق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المورد بالخاتم لا يؤثر على الفهم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 لأنه يصدق عليه الزينة بعيد</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نوقش بضعف سند الرواية بصالح بن السندي حيث لم تثبت وثاقته الا بناء على كبرى وثاقة جميع رجال كامل الزيارات التي هي قابلة للمناقشة فبالإمكان التعويض بصحيحة معاوية بن عمار عن أبي </w:t>
      </w:r>
      <w:bookmarkStart w:id="3083" w:name="pg14675_163517"/>
    </w:p>
    <w:p>
      <w:pPr>
        <w:pStyle w:val="BookText"/>
        <w:rPr/>
      </w:pPr>
      <w:bookmarkEnd w:id="3083"/>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يكتحل و هو محرم بما لم يكن فيه طيب يوجد ريحه، و اما للزينة فلا</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ان الحكم بحرمة مطلق الزينة و ان لم يكن بقصدها مبني على الاحتياط‍‌ تحفّظا من مخالفة المشهور</w:t>
      </w:r>
      <w:r>
        <w:rPr>
          <w:rFonts w:eastAsia="Amiri" w:cs="Amiri" w:ascii="Amiri" w:hAnsi="Amiri"/>
          <w:color w:val="111111"/>
          <w:sz w:val="28"/>
          <w:szCs w:val="28"/>
          <w:rtl w:val="true"/>
          <w:lang w:bidi="ar-SA"/>
        </w:rPr>
        <w:t>.</w:t>
      </w:r>
    </w:p>
    <w:p>
      <w:pPr>
        <w:pStyle w:val="Heading6"/>
        <w:numPr>
          <w:ilvl w:val="5"/>
          <w:numId w:val="1"/>
        </w:numPr>
        <w:rPr/>
      </w:pPr>
      <w:bookmarkStart w:id="3084" w:name="__RefHeading___Toc3074882_1878427129"/>
      <w:bookmarkStart w:id="3085" w:name="_Toc1302"/>
      <w:bookmarkEnd w:id="3084"/>
      <w:r>
        <w:rPr/>
        <w:t>3</w:t>
      </w:r>
      <w:r>
        <w:rPr>
          <w:rtl w:val="true"/>
        </w:rPr>
        <w:t xml:space="preserve"> - </w:t>
      </w:r>
      <w:r>
        <w:rPr>
          <w:rtl w:val="true"/>
        </w:rPr>
        <w:t>و اما استثناء الخاتم لا بقصد الزينة</w:t>
      </w:r>
      <w:bookmarkEnd w:id="3085"/>
    </w:p>
    <w:p>
      <w:pPr>
        <w:pStyle w:val="BookText"/>
        <w:rPr/>
      </w:pPr>
      <w:r>
        <w:rPr>
          <w:rFonts w:ascii="Amiri" w:hAnsi="Amiri" w:eastAsia="Amiri" w:cs="Amiri"/>
          <w:color w:val="111111"/>
          <w:sz w:val="28"/>
          <w:sz w:val="28"/>
          <w:szCs w:val="28"/>
          <w:rtl w:val="true"/>
          <w:lang w:bidi="ar-SA"/>
        </w:rPr>
        <w:t>فلموثقة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المرأة المحرمة الخاتم من ذهب</w:t>
      </w:r>
      <w:r>
        <w:rPr>
          <w:rFonts w:eastAsia="Amiri" w:cs="Amiri" w:ascii="Amiri" w:hAnsi="Amiri"/>
          <w:color w:val="111111"/>
          <w:sz w:val="28"/>
          <w:szCs w:val="28"/>
          <w:rtl w:val="true"/>
          <w:lang w:bidi="ar-SA"/>
        </w:rPr>
        <w:t>»</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بإطلاقها تشمل ما إذا كان معدودا من الزينة،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اشتراط‍‌ ان لا يكون بقصد الزينة فلرواية مسمع المتقدّمة ان تمّت سندا أو لصحيحة معاوية بن عمار المتقدّمة</w:t>
      </w:r>
      <w:r>
        <w:rPr>
          <w:rFonts w:eastAsia="Amiri" w:cs="Amiri" w:ascii="Amiri" w:hAnsi="Amiri"/>
          <w:color w:val="111111"/>
          <w:sz w:val="28"/>
          <w:szCs w:val="28"/>
          <w:rtl w:val="true"/>
          <w:lang w:bidi="ar-SA"/>
        </w:rPr>
        <w:t>.</w:t>
      </w:r>
    </w:p>
    <w:p>
      <w:pPr>
        <w:pStyle w:val="Heading6"/>
        <w:numPr>
          <w:ilvl w:val="5"/>
          <w:numId w:val="1"/>
        </w:numPr>
        <w:rPr/>
      </w:pPr>
      <w:bookmarkStart w:id="3086" w:name="__RefHeading___Toc3074884_1878427129"/>
      <w:bookmarkStart w:id="3087" w:name="_Toc1303"/>
      <w:bookmarkEnd w:id="3086"/>
      <w:r>
        <w:rPr/>
        <w:t>4</w:t>
      </w:r>
      <w:r>
        <w:rPr>
          <w:rtl w:val="true"/>
        </w:rPr>
        <w:t xml:space="preserve"> - </w:t>
      </w:r>
      <w:r>
        <w:rPr>
          <w:rtl w:val="true"/>
        </w:rPr>
        <w:t>و اما استثناء حلي المرأة المعتادة بالشرط‍‌ المذكور</w:t>
      </w:r>
      <w:bookmarkEnd w:id="3087"/>
    </w:p>
    <w:p>
      <w:pPr>
        <w:pStyle w:val="BookText"/>
        <w:rPr/>
      </w:pPr>
      <w:r>
        <w:rPr>
          <w:rFonts w:ascii="Amiri" w:hAnsi="Amiri" w:eastAsia="Amiri" w:cs="Amiri"/>
          <w:color w:val="111111"/>
          <w:sz w:val="28"/>
          <w:sz w:val="28"/>
          <w:szCs w:val="28"/>
          <w:rtl w:val="true"/>
          <w:lang w:bidi="ar-SA"/>
        </w:rPr>
        <w:t>فلصحيحة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المرأة يكون عليها الحلي و الخلخال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فيه و هو عليها و قد كانت تلبسه في بيتها قبل حجّها أ تنزعه إذا أحرمت أو تتركه على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فيه و تلبسه من غير ان تظهره للرجال في مركبها و مسيرها</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8" w:name="__RefHeading___Toc3074886_1878427129"/>
      <w:bookmarkStart w:id="3089" w:name="_Toc1304"/>
      <w:bookmarkEnd w:id="3088"/>
      <w:r>
        <w:rPr>
          <w:rtl w:val="true"/>
        </w:rPr>
        <w:t>النظر الى المرآة</w:t>
      </w:r>
      <w:bookmarkEnd w:id="3089"/>
    </w:p>
    <w:p>
      <w:pPr>
        <w:pStyle w:val="Heading6"/>
        <w:numPr>
          <w:ilvl w:val="5"/>
          <w:numId w:val="1"/>
        </w:numPr>
        <w:rPr/>
      </w:pPr>
      <w:bookmarkStart w:id="3090" w:name="__RefHeading___Toc3074888_1878427129"/>
      <w:bookmarkStart w:id="3091" w:name="_Toc1305"/>
      <w:bookmarkEnd w:id="3090"/>
      <w:r>
        <w:rPr>
          <w:rtl w:val="true"/>
        </w:rPr>
        <w:t>اشارة</w:t>
      </w:r>
      <w:bookmarkEnd w:id="3091"/>
    </w:p>
    <w:p>
      <w:pPr>
        <w:pStyle w:val="BookText"/>
        <w:rPr/>
      </w:pPr>
      <w:r>
        <w:rPr>
          <w:rFonts w:ascii="Amiri" w:hAnsi="Amiri" w:eastAsia="Amiri" w:cs="Amiri"/>
          <w:color w:val="111111"/>
          <w:sz w:val="28"/>
          <w:sz w:val="28"/>
          <w:szCs w:val="28"/>
          <w:rtl w:val="true"/>
          <w:lang w:bidi="ar-SA"/>
        </w:rPr>
        <w:t>لا يجوز للمحرم النظر الى المرآة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لمن نظر فيها لزينة تجديد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092" w:name="__RefHeading___Toc3074890_1878427129"/>
      <w:bookmarkStart w:id="3093" w:name="_Toc1306"/>
      <w:bookmarkEnd w:id="3092"/>
      <w:r>
        <w:rPr/>
        <w:t>1</w:t>
      </w:r>
      <w:r>
        <w:rPr>
          <w:rtl w:val="true"/>
        </w:rPr>
        <w:t xml:space="preserve"> - </w:t>
      </w:r>
      <w:r>
        <w:rPr>
          <w:rtl w:val="true"/>
        </w:rPr>
        <w:t>اما حرمة النظر الى المرآة في الجملة</w:t>
      </w:r>
      <w:bookmarkEnd w:id="309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ينبغي الاشكال فيها </w:t>
      </w:r>
      <w:bookmarkStart w:id="3094" w:name="pg14675_163518"/>
    </w:p>
    <w:p>
      <w:pPr>
        <w:pStyle w:val="BookText"/>
        <w:rPr/>
      </w:pPr>
      <w:bookmarkEnd w:id="3094"/>
      <w:r>
        <w:rPr>
          <w:rFonts w:ascii="Amiri" w:hAnsi="Amiri" w:eastAsia="Amiri" w:cs="Amiri"/>
          <w:color w:val="111111"/>
          <w:sz w:val="28"/>
          <w:sz w:val="28"/>
          <w:szCs w:val="28"/>
          <w:rtl w:val="true"/>
          <w:lang w:bidi="ar-SA"/>
        </w:rPr>
        <w:t>لصحيحة حمّاد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 المرآة و أنت محرم فإنّه من الزينة</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يحرم ذلك مطلقا أو فيما إذا كان بقصد الزينة‌؟ المشهور هو الأوّل و اختاره الشيخ النائيني في مناسكه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توجيهه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تنزيل كل نظر الى المرآة منزلة الزينة فيكون محرما، و ليس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قصدت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تنزيل الافراد المتعارفة من النظر الى المرآة منزلة ذلك دون مثل النظر للتأكّد من عدم وجود حاجب على البشرة مثلا منزلة ذلك، فإنّ‌ التنزيل المذكور في مثل ذلك غير مستساغ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بقطع النظر عن ذلك تكفينا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المرأة المحرمة في المرآة للزينة</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95" w:name="__RefHeading___Toc3074892_1878427129"/>
      <w:bookmarkStart w:id="3096" w:name="_Toc1307"/>
      <w:bookmarkEnd w:id="3095"/>
      <w:r>
        <w:rPr/>
        <w:t>2</w:t>
      </w:r>
      <w:r>
        <w:rPr>
          <w:rtl w:val="true"/>
        </w:rPr>
        <w:t xml:space="preserve"> - </w:t>
      </w:r>
      <w:r>
        <w:rPr>
          <w:rtl w:val="true"/>
        </w:rPr>
        <w:t>و اما رجحان تجديد التلبية</w:t>
      </w:r>
      <w:bookmarkEnd w:id="3096"/>
    </w:p>
    <w:p>
      <w:pPr>
        <w:pStyle w:val="BookText"/>
        <w:rPr/>
      </w:pPr>
      <w:r>
        <w:rPr>
          <w:rFonts w:ascii="Amiri" w:hAnsi="Amiri" w:eastAsia="Amiri" w:cs="Amiri"/>
          <w:color w:val="111111"/>
          <w:sz w:val="28"/>
          <w:sz w:val="28"/>
          <w:szCs w:val="28"/>
          <w:rtl w:val="true"/>
          <w:lang w:bidi="ar-SA"/>
        </w:rPr>
        <w:t>فلصحيحة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المحرم في المرآة لزينة فان نظر فليلب</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لم يحكم بوجوب ذلك مع انه ظاهرها لعدم قائل من الأصحاب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المسألة ابتلائية فلو كان ذلك ثابتا لاشتهر مع انه لا يعرف قائل به</w:t>
      </w:r>
      <w:r>
        <w:rPr>
          <w:rFonts w:eastAsia="Amiri" w:cs="Amiri" w:ascii="Amiri" w:hAnsi="Amiri"/>
          <w:color w:val="111111"/>
          <w:sz w:val="28"/>
          <w:szCs w:val="28"/>
          <w:rtl w:val="true"/>
          <w:lang w:bidi="ar-SA"/>
        </w:rPr>
        <w:t xml:space="preserve">. </w:t>
      </w:r>
      <w:bookmarkStart w:id="3097" w:name="pg14675_163519"/>
    </w:p>
    <w:p>
      <w:pPr>
        <w:pStyle w:val="Heading6"/>
        <w:numPr>
          <w:ilvl w:val="5"/>
          <w:numId w:val="1"/>
        </w:numPr>
        <w:rPr/>
      </w:pPr>
      <w:bookmarkStart w:id="3098" w:name="__RefHeading___Toc3074894_1878427129"/>
      <w:bookmarkStart w:id="3099" w:name="_Toc1308"/>
      <w:bookmarkEnd w:id="3097"/>
      <w:bookmarkEnd w:id="3098"/>
      <w:r>
        <w:rPr>
          <w:rtl w:val="true"/>
        </w:rPr>
        <w:t>الاكتحال</w:t>
      </w:r>
      <w:bookmarkEnd w:id="3099"/>
    </w:p>
    <w:p>
      <w:pPr>
        <w:pStyle w:val="Heading6"/>
        <w:numPr>
          <w:ilvl w:val="5"/>
          <w:numId w:val="1"/>
        </w:numPr>
        <w:rPr/>
      </w:pPr>
      <w:bookmarkStart w:id="3100" w:name="__RefHeading___Toc3074896_1878427129"/>
      <w:bookmarkStart w:id="3101" w:name="_Toc1309"/>
      <w:bookmarkEnd w:id="3100"/>
      <w:r>
        <w:rPr>
          <w:rtl w:val="true"/>
        </w:rPr>
        <w:t>اشارة</w:t>
      </w:r>
      <w:bookmarkEnd w:id="3101"/>
    </w:p>
    <w:p>
      <w:pPr>
        <w:pStyle w:val="BookText"/>
        <w:rPr/>
      </w:pPr>
      <w:r>
        <w:rPr>
          <w:rFonts w:ascii="Amiri" w:hAnsi="Amiri" w:eastAsia="Amiri" w:cs="Amiri"/>
          <w:color w:val="111111"/>
          <w:sz w:val="28"/>
          <w:sz w:val="28"/>
          <w:szCs w:val="28"/>
          <w:rtl w:val="true"/>
          <w:lang w:bidi="ar-SA"/>
        </w:rPr>
        <w:t>لا يجوز الاكتحال بالكحل الأسود للزينة، و لا يجوز بغيره أيضا بقصدها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حالة الضرورة و الا جاز بلا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102" w:name="__RefHeading___Toc3074898_1878427129"/>
      <w:bookmarkStart w:id="3103" w:name="_Toc1310"/>
      <w:bookmarkEnd w:id="3102"/>
      <w:r>
        <w:rPr/>
        <w:t>1</w:t>
      </w:r>
      <w:r>
        <w:rPr>
          <w:rtl w:val="true"/>
        </w:rPr>
        <w:t xml:space="preserve"> - </w:t>
      </w:r>
      <w:r>
        <w:rPr>
          <w:rtl w:val="true"/>
        </w:rPr>
        <w:t>اما حرمة الاكتحال</w:t>
      </w:r>
      <w:bookmarkEnd w:id="3103"/>
    </w:p>
    <w:p>
      <w:pPr>
        <w:pStyle w:val="BookText"/>
        <w:rPr/>
      </w:pPr>
      <w:r>
        <w:rPr>
          <w:rFonts w:ascii="Amiri" w:hAnsi="Amiri" w:eastAsia="Amiri" w:cs="Amiri"/>
          <w:color w:val="111111"/>
          <w:sz w:val="28"/>
          <w:sz w:val="28"/>
          <w:szCs w:val="28"/>
          <w:rtl w:val="true"/>
          <w:lang w:bidi="ar-SA"/>
        </w:rPr>
        <w:t>فلا إشكال فيها في الجملة، و إنّما الإشكال في حدودها لأجل اختلاف النصوص، إذ بعضها دلّ‌ على الحرمة مطلقا، و بعضها دلّ‌ على الحرمة في خصوص الأسود، و بعضها دلّ‌ على الجواز إذا لم يكن للزينة، و بعضها دلّ‌ على الحرمة إذا كان بالأسود و بقصد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المرأة تكتحل و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تكتحل</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تكتحل المرأة المحرمة بالسواد، ان السواد زينة</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يكتحل و هو محرم بما لم يكن فيه طيب يوجد ريحه، فامّا للزينة فلا</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تكتحل المرأة المحرمة بالكحل كلّه الا كحل أسود لزينة</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bookmarkStart w:id="3104" w:name="pg14675_163520"/>
    </w:p>
    <w:p>
      <w:pPr>
        <w:pStyle w:val="BookText"/>
        <w:rPr/>
      </w:pPr>
      <w:bookmarkEnd w:id="3104"/>
      <w:r>
        <w:rPr>
          <w:rFonts w:ascii="Amiri" w:hAnsi="Amiri" w:eastAsia="Amiri" w:cs="Amiri"/>
          <w:color w:val="111111"/>
          <w:sz w:val="28"/>
          <w:sz w:val="28"/>
          <w:szCs w:val="28"/>
          <w:rtl w:val="true"/>
          <w:lang w:bidi="ar-SA"/>
        </w:rPr>
        <w:t>و المناسب الأخذ بالطائفة الأخيرة لأنّها أخصّ‌ من الجميع، فيحرم الاكتحال بالأسود إذا كان يقصد الزينة و ان كان الاحتياط‍‌ يقتضي تجنّب الأسود مطلقا لعدّه في الطائفة الثانية بأنّه زينة</w:t>
      </w:r>
      <w:r>
        <w:rPr>
          <w:rFonts w:eastAsia="Amiri" w:cs="Amiri" w:ascii="Amiri" w:hAnsi="Amiri"/>
          <w:color w:val="111111"/>
          <w:sz w:val="28"/>
          <w:szCs w:val="28"/>
          <w:rtl w:val="true"/>
          <w:lang w:bidi="ar-SA"/>
        </w:rPr>
        <w:t>.</w:t>
      </w:r>
    </w:p>
    <w:p>
      <w:pPr>
        <w:pStyle w:val="Heading6"/>
        <w:numPr>
          <w:ilvl w:val="5"/>
          <w:numId w:val="1"/>
        </w:numPr>
        <w:rPr/>
      </w:pPr>
      <w:bookmarkStart w:id="3105" w:name="__RefHeading___Toc3074900_1878427129"/>
      <w:bookmarkStart w:id="3106" w:name="_Toc1311"/>
      <w:bookmarkEnd w:id="3105"/>
      <w:r>
        <w:rPr/>
        <w:t>2</w:t>
      </w:r>
      <w:r>
        <w:rPr>
          <w:rtl w:val="true"/>
        </w:rPr>
        <w:t xml:space="preserve"> - </w:t>
      </w:r>
      <w:r>
        <w:rPr>
          <w:rtl w:val="true"/>
        </w:rPr>
        <w:t>و اما حرمة الاكتحال بغير الأسود إذا كان بقصد الزينة</w:t>
      </w:r>
      <w:bookmarkEnd w:id="3106"/>
    </w:p>
    <w:p>
      <w:pPr>
        <w:pStyle w:val="BookText"/>
        <w:rPr/>
      </w:pPr>
      <w:r>
        <w:rPr>
          <w:rFonts w:ascii="Amiri" w:hAnsi="Amiri" w:eastAsia="Amiri" w:cs="Amiri"/>
          <w:color w:val="111111"/>
          <w:sz w:val="28"/>
          <w:sz w:val="28"/>
          <w:szCs w:val="28"/>
          <w:rtl w:val="true"/>
          <w:lang w:bidi="ar-SA"/>
        </w:rPr>
        <w:t>فلما تقدّم من حرمة مطلق قصد التزين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الطائفة الأخيرة تدلّ‌ بمفهومها على انتفاء الحرمة عند انتفاء السواد أو قصد الزينة و عدم ثبوتها الا باجتماعهما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في المقام 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إنّما يثبت بشكل مطلق أو في الجملة فيما إذا لم تكن فائدة لذكر الوصف غير افادة المفهوم، و هي في المقام موجودة لاحتمال ان يكون ذكره من باب ان قصد الزينة لا يتحقّق الا معه عادة</w:t>
      </w:r>
      <w:r>
        <w:rPr>
          <w:rFonts w:eastAsia="Amiri" w:cs="Amiri" w:ascii="Amiri" w:hAnsi="Amiri"/>
          <w:color w:val="111111"/>
          <w:sz w:val="28"/>
          <w:szCs w:val="28"/>
          <w:rtl w:val="true"/>
          <w:lang w:bidi="ar-SA"/>
        </w:rPr>
        <w:t>.</w:t>
      </w:r>
    </w:p>
    <w:p>
      <w:pPr>
        <w:pStyle w:val="Heading6"/>
        <w:numPr>
          <w:ilvl w:val="5"/>
          <w:numId w:val="1"/>
        </w:numPr>
        <w:rPr/>
      </w:pPr>
      <w:bookmarkStart w:id="3107" w:name="__RefHeading___Toc3074902_1878427129"/>
      <w:bookmarkStart w:id="3108" w:name="_Toc1312"/>
      <w:bookmarkEnd w:id="3107"/>
      <w:r>
        <w:rPr/>
        <w:t>3</w:t>
      </w:r>
      <w:r>
        <w:rPr>
          <w:rtl w:val="true"/>
        </w:rPr>
        <w:t xml:space="preserve"> - </w:t>
      </w:r>
      <w:r>
        <w:rPr>
          <w:rtl w:val="true"/>
        </w:rPr>
        <w:t>و اما الجواز في حالة الضرورة</w:t>
      </w:r>
      <w:bookmarkEnd w:id="3108"/>
    </w:p>
    <w:p>
      <w:pPr>
        <w:pStyle w:val="BookText"/>
        <w:rPr/>
      </w:pPr>
      <w:r>
        <w:rPr>
          <w:rFonts w:ascii="Amiri" w:hAnsi="Amiri" w:eastAsia="Amiri" w:cs="Amiri"/>
          <w:color w:val="111111"/>
          <w:sz w:val="28"/>
          <w:sz w:val="28"/>
          <w:szCs w:val="28"/>
          <w:rtl w:val="true"/>
          <w:lang w:bidi="ar-SA"/>
        </w:rPr>
        <w:t>فلقاعدة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التصريح بذلك في بعض النصوص</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يكفينا أصل البراءة بعد قصور المقتضي في نفسه</w:t>
      </w:r>
      <w:r>
        <w:rPr>
          <w:rFonts w:eastAsia="Amiri" w:cs="Amiri" w:ascii="Amiri" w:hAnsi="Amiri"/>
          <w:color w:val="111111"/>
          <w:sz w:val="28"/>
          <w:szCs w:val="28"/>
          <w:rtl w:val="true"/>
          <w:lang w:bidi="ar-SA"/>
        </w:rPr>
        <w:t>.</w:t>
      </w:r>
    </w:p>
    <w:p>
      <w:pPr>
        <w:pStyle w:val="Heading6"/>
        <w:numPr>
          <w:ilvl w:val="5"/>
          <w:numId w:val="1"/>
        </w:numPr>
        <w:rPr/>
      </w:pPr>
      <w:bookmarkStart w:id="3109" w:name="__RefHeading___Toc3074904_1878427129"/>
      <w:bookmarkStart w:id="3110" w:name="_Toc1313"/>
      <w:bookmarkEnd w:id="3109"/>
      <w:r>
        <w:rPr>
          <w:rtl w:val="true"/>
        </w:rPr>
        <w:t>اخراج الدم</w:t>
      </w:r>
      <w:bookmarkEnd w:id="3110"/>
    </w:p>
    <w:p>
      <w:pPr>
        <w:pStyle w:val="Heading6"/>
        <w:numPr>
          <w:ilvl w:val="5"/>
          <w:numId w:val="1"/>
        </w:numPr>
        <w:rPr/>
      </w:pPr>
      <w:bookmarkStart w:id="3111" w:name="__RefHeading___Toc3074906_1878427129"/>
      <w:bookmarkStart w:id="3112" w:name="_Toc1314"/>
      <w:bookmarkEnd w:id="3111"/>
      <w:r>
        <w:rPr>
          <w:rtl w:val="true"/>
        </w:rPr>
        <w:t>اشارة</w:t>
      </w:r>
      <w:bookmarkEnd w:id="3112"/>
    </w:p>
    <w:p>
      <w:pPr>
        <w:pStyle w:val="BookText"/>
        <w:rPr/>
      </w:pPr>
      <w:r>
        <w:rPr>
          <w:rFonts w:ascii="Amiri" w:hAnsi="Amiri" w:eastAsia="Amiri" w:cs="Amiri"/>
          <w:color w:val="111111"/>
          <w:sz w:val="28"/>
          <w:sz w:val="28"/>
          <w:szCs w:val="28"/>
          <w:rtl w:val="true"/>
          <w:lang w:bidi="ar-SA"/>
        </w:rPr>
        <w:t>لا يجوز للمحرم اخراج الدم الا لضرورة أو بسبب 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113" w:name="__RefHeading___Toc3074908_1878427129"/>
      <w:bookmarkStart w:id="3114" w:name="_Toc1315"/>
      <w:bookmarkEnd w:id="3113"/>
      <w:r>
        <w:rPr/>
        <w:t>1</w:t>
      </w:r>
      <w:r>
        <w:rPr>
          <w:rtl w:val="true"/>
        </w:rPr>
        <w:t xml:space="preserve"> - </w:t>
      </w:r>
      <w:r>
        <w:rPr>
          <w:rtl w:val="true"/>
        </w:rPr>
        <w:t>اما حرمة اخراج الدم في الجملة</w:t>
      </w:r>
      <w:bookmarkEnd w:id="3114"/>
    </w:p>
    <w:p>
      <w:pPr>
        <w:pStyle w:val="BookText"/>
        <w:rPr/>
      </w:pPr>
      <w:r>
        <w:rPr>
          <w:rFonts w:ascii="Amiri" w:hAnsi="Amiri" w:eastAsia="Amiri" w:cs="Amiri"/>
          <w:color w:val="111111"/>
          <w:sz w:val="28"/>
          <w:sz w:val="28"/>
          <w:szCs w:val="28"/>
          <w:rtl w:val="true"/>
          <w:lang w:bidi="ar-SA"/>
        </w:rPr>
        <w:t>فلصحيحة معاوية بن عمّار</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كيف يحك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بأظافيره ما لم </w:t>
      </w:r>
      <w:bookmarkStart w:id="3115" w:name="pg14675_163521"/>
    </w:p>
    <w:p>
      <w:pPr>
        <w:pStyle w:val="BookText"/>
        <w:rPr/>
      </w:pPr>
      <w:bookmarkEnd w:id="3115"/>
      <w:r>
        <w:rPr>
          <w:rFonts w:ascii="Amiri" w:hAnsi="Amiri" w:eastAsia="Amiri" w:cs="Amiri"/>
          <w:color w:val="111111"/>
          <w:sz w:val="28"/>
          <w:sz w:val="28"/>
          <w:szCs w:val="28"/>
          <w:rtl w:val="true"/>
          <w:lang w:bidi="ar-SA"/>
        </w:rPr>
        <w:t>يدم أو يقطع الشعر</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و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يستاك‌؟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يدمي</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16" w:name="__RefHeading___Toc3074910_1878427129"/>
      <w:bookmarkStart w:id="3117" w:name="_Toc1316"/>
      <w:bookmarkEnd w:id="3116"/>
      <w:r>
        <w:rPr/>
        <w:t>2</w:t>
      </w:r>
      <w:r>
        <w:rPr>
          <w:rtl w:val="true"/>
        </w:rPr>
        <w:t xml:space="preserve"> - </w:t>
      </w:r>
      <w:r>
        <w:rPr>
          <w:rtl w:val="true"/>
        </w:rPr>
        <w:t>و اما الجواز للضرورة</w:t>
      </w:r>
      <w:bookmarkEnd w:id="3117"/>
    </w:p>
    <w:p>
      <w:pPr>
        <w:pStyle w:val="BookText"/>
        <w:rPr/>
      </w:pPr>
      <w:r>
        <w:rPr>
          <w:rFonts w:ascii="Amiri" w:hAnsi="Amiri" w:eastAsia="Amiri" w:cs="Amiri"/>
          <w:color w:val="111111"/>
          <w:sz w:val="28"/>
          <w:sz w:val="28"/>
          <w:szCs w:val="28"/>
          <w:rtl w:val="true"/>
          <w:lang w:bidi="ar-SA"/>
        </w:rPr>
        <w:t>فلقاعدة العذر المتقدّمة مضافا الى بعض النصوص الخاصّة الواردة في الحجامة</w:t>
      </w:r>
      <w:r>
        <w:rPr>
          <w:rStyle w:val="FootnoteAnchor"/>
          <w:rtl w:val="true"/>
        </w:rPr>
        <w:footnoteReference w:id="1117"/>
      </w:r>
      <w:r>
        <w:rPr>
          <w:rFonts w:ascii="IRNazanin" w:hAnsi="IRNazanin" w:eastAsia="IRNazanin"/>
          <w:color w:val="111111"/>
          <w:sz w:val="28"/>
          <w:sz w:val="28"/>
          <w:szCs w:val="28"/>
          <w:rtl w:val="true"/>
          <w:lang w:bidi="fa-IR"/>
        </w:rPr>
        <w:t>و الدمل</w:t>
      </w:r>
      <w:r>
        <w:rPr>
          <w:rStyle w:val="FootnoteAnchor"/>
          <w:rtl w:val="true"/>
        </w:rPr>
        <w:footnoteReference w:id="1118"/>
      </w:r>
      <w:r>
        <w:rPr>
          <w:rFonts w:ascii="IRNazanin" w:hAnsi="IRNazanin" w:eastAsia="IRNazanin"/>
          <w:color w:val="111111"/>
          <w:sz w:val="28"/>
          <w:sz w:val="28"/>
          <w:szCs w:val="28"/>
          <w:rtl w:val="true"/>
          <w:lang w:bidi="fa-IR"/>
        </w:rPr>
        <w:t>و الجرب</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18" w:name="__RefHeading___Toc3074912_1878427129"/>
      <w:bookmarkStart w:id="3119" w:name="_Toc1317"/>
      <w:bookmarkEnd w:id="3118"/>
      <w:r>
        <w:rPr/>
        <w:t>3</w:t>
      </w:r>
      <w:r>
        <w:rPr>
          <w:rtl w:val="true"/>
        </w:rPr>
        <w:t xml:space="preserve"> - </w:t>
      </w:r>
      <w:r>
        <w:rPr>
          <w:rtl w:val="true"/>
        </w:rPr>
        <w:t>و اما استثناء حالة السواك</w:t>
      </w:r>
      <w:bookmarkEnd w:id="3119"/>
    </w:p>
    <w:p>
      <w:pPr>
        <w:pStyle w:val="BookText"/>
        <w:rPr/>
      </w:pPr>
      <w:r>
        <w:rPr>
          <w:rFonts w:ascii="Amiri" w:hAnsi="Amiri" w:eastAsia="Amiri" w:cs="Amiri"/>
          <w:color w:val="111111"/>
          <w:sz w:val="28"/>
          <w:sz w:val="28"/>
          <w:szCs w:val="28"/>
          <w:rtl w:val="true"/>
          <w:lang w:bidi="ar-SA"/>
        </w:rPr>
        <w:t>فلصحيحة معاوية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يستاك‌؟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أدمى يستاك‌؟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السنّة</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0" w:name="__RefHeading___Toc3074914_1878427129"/>
      <w:bookmarkStart w:id="3121" w:name="_Toc1318"/>
      <w:bookmarkEnd w:id="3120"/>
      <w:r>
        <w:rPr>
          <w:rtl w:val="true"/>
        </w:rPr>
        <w:t>الفسوق</w:t>
      </w:r>
      <w:bookmarkEnd w:id="3121"/>
    </w:p>
    <w:p>
      <w:pPr>
        <w:pStyle w:val="Heading6"/>
        <w:numPr>
          <w:ilvl w:val="5"/>
          <w:numId w:val="1"/>
        </w:numPr>
        <w:rPr/>
      </w:pPr>
      <w:bookmarkStart w:id="3122" w:name="__RefHeading___Toc3074916_1878427129"/>
      <w:bookmarkStart w:id="3123" w:name="_Toc1319"/>
      <w:bookmarkEnd w:id="3122"/>
      <w:r>
        <w:rPr>
          <w:rtl w:val="true"/>
        </w:rPr>
        <w:t>اشارة</w:t>
      </w:r>
      <w:bookmarkEnd w:id="3123"/>
    </w:p>
    <w:p>
      <w:pPr>
        <w:pStyle w:val="BookText"/>
        <w:rPr/>
      </w:pPr>
      <w:r>
        <w:rPr>
          <w:rFonts w:ascii="Amiri" w:hAnsi="Amiri" w:eastAsia="Amiri" w:cs="Amiri"/>
          <w:color w:val="111111"/>
          <w:sz w:val="28"/>
          <w:sz w:val="28"/>
          <w:szCs w:val="28"/>
          <w:rtl w:val="true"/>
          <w:lang w:bidi="ar-SA"/>
        </w:rPr>
        <w:t>يحرم الفسوق حالة الاحرام بشكل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الكذب و السب و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المفاخرة ما استلزم نفي فضيلة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124" w:name="__RefHeading___Toc3074918_1878427129"/>
      <w:bookmarkStart w:id="3125" w:name="_Toc1320"/>
      <w:bookmarkEnd w:id="3124"/>
      <w:r>
        <w:rPr/>
        <w:t>1</w:t>
      </w:r>
      <w:r>
        <w:rPr>
          <w:rtl w:val="true"/>
        </w:rPr>
        <w:t xml:space="preserve"> - </w:t>
      </w:r>
      <w:r>
        <w:rPr>
          <w:rtl w:val="true"/>
        </w:rPr>
        <w:t>اما حرمة الفسوق في الجملة</w:t>
      </w:r>
      <w:bookmarkEnd w:id="3125"/>
    </w:p>
    <w:p>
      <w:pPr>
        <w:pStyle w:val="BookText"/>
        <w:rPr/>
      </w:pPr>
      <w:r>
        <w:rPr>
          <w:rFonts w:ascii="Amiri" w:hAnsi="Amiri" w:eastAsia="Amiri" w:cs="Amiri"/>
          <w:color w:val="111111"/>
          <w:sz w:val="28"/>
          <w:sz w:val="28"/>
          <w:szCs w:val="28"/>
          <w:rtl w:val="true"/>
          <w:lang w:bidi="ar-SA"/>
        </w:rPr>
        <w:t>فممّا لا إشكال فيها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الفسوق في صحيحة معاوية بن عمّار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فعليك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فيهنّ‌ الحج فلا رفث و لا فسوق و لا جدال في الحج، فالرفث</w:t>
      </w:r>
      <w:r>
        <w:rPr>
          <w:rFonts w:eastAsia="Amiri" w:cs="Amiri" w:ascii="Amiri" w:hAnsi="Amiri"/>
          <w:color w:val="111111"/>
          <w:sz w:val="28"/>
          <w:szCs w:val="28"/>
          <w:rtl w:val="true"/>
          <w:lang w:bidi="ar-SA"/>
        </w:rPr>
        <w:t xml:space="preserve">: </w:t>
      </w:r>
      <w:bookmarkStart w:id="3126" w:name="pg14675_163522"/>
    </w:p>
    <w:p>
      <w:pPr>
        <w:pStyle w:val="BookText"/>
        <w:rPr/>
      </w:pPr>
      <w:bookmarkEnd w:id="3126"/>
      <w:r>
        <w:rPr>
          <w:rFonts w:ascii="Amiri" w:hAnsi="Amiri" w:eastAsia="Amiri" w:cs="Amiri"/>
          <w:color w:val="111111"/>
          <w:sz w:val="28"/>
          <w:sz w:val="28"/>
          <w:szCs w:val="28"/>
          <w:rtl w:val="true"/>
          <w:lang w:bidi="ar-SA"/>
        </w:rPr>
        <w:t>الجماع، و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السباب، 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لا و اللّه و بلى و اللّه</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و غيرها بالكذب و السباب، و هو بالمعنى المذكور و ان كان ثابت الحرمة بقطع النظر عن الاحرام الا ان فيه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تخصيص الكذب المفسّر به الفسوق بخصوص الكذب على اللّه أو رسوله أو أحد الأئمّة صلوات اللّه عليهم جميعا كما هو المختار لبعض</w:t>
      </w:r>
      <w:r>
        <w:rPr>
          <w:rStyle w:val="FootnoteAnchor"/>
          <w:rtl w:val="true"/>
        </w:rPr>
        <w:footnoteReference w:id="1123"/>
      </w:r>
      <w:r>
        <w:rPr>
          <w:rFonts w:ascii="Amiri" w:hAnsi="Amiri" w:eastAsia="Amiri" w:cs="Amiri"/>
          <w:color w:val="111111"/>
          <w:sz w:val="28"/>
          <w:sz w:val="28"/>
          <w:szCs w:val="28"/>
          <w:rtl w:val="true"/>
          <w:lang w:bidi="ar-SA"/>
        </w:rPr>
        <w:t>لا وجه له بعد إطلاق الصحيحة</w:t>
      </w:r>
      <w:r>
        <w:rPr>
          <w:rFonts w:eastAsia="Amiri" w:cs="Amiri" w:ascii="Amiri" w:hAnsi="Amiri"/>
          <w:color w:val="111111"/>
          <w:sz w:val="28"/>
          <w:szCs w:val="28"/>
          <w:rtl w:val="true"/>
          <w:lang w:bidi="ar-SA"/>
        </w:rPr>
        <w:t>.</w:t>
      </w:r>
    </w:p>
    <w:p>
      <w:pPr>
        <w:pStyle w:val="Heading6"/>
        <w:numPr>
          <w:ilvl w:val="5"/>
          <w:numId w:val="1"/>
        </w:numPr>
        <w:rPr/>
      </w:pPr>
      <w:bookmarkStart w:id="3127" w:name="__RefHeading___Toc3074920_1878427129"/>
      <w:bookmarkStart w:id="3128" w:name="_Toc1321"/>
      <w:bookmarkEnd w:id="3127"/>
      <w:r>
        <w:rPr/>
        <w:t>2</w:t>
      </w:r>
      <w:r>
        <w:rPr>
          <w:rtl w:val="true"/>
        </w:rPr>
        <w:t xml:space="preserve"> - </w:t>
      </w:r>
      <w:r>
        <w:rPr>
          <w:rtl w:val="true"/>
        </w:rPr>
        <w:t>و اما تفسيره بالمفاخرة أيضا</w:t>
      </w:r>
      <w:bookmarkEnd w:id="3128"/>
    </w:p>
    <w:p>
      <w:pPr>
        <w:pStyle w:val="BookText"/>
        <w:rPr/>
      </w:pPr>
      <w:r>
        <w:rPr>
          <w:rFonts w:ascii="Amiri" w:hAnsi="Amiri" w:eastAsia="Amiri" w:cs="Amiri"/>
          <w:color w:val="111111"/>
          <w:sz w:val="28"/>
          <w:sz w:val="28"/>
          <w:szCs w:val="28"/>
          <w:rtl w:val="true"/>
          <w:lang w:bidi="ar-SA"/>
        </w:rPr>
        <w:t>فلصحيحة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أخي موسى عليه السّلام عن الرفث و الفسوق و الجدال ما هو؟ و ما على من 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النساء، و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المفاخرة، 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لا و اللّه و بلى و اللّه</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 كما في الحدائق الناضرة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الخبران المذكوران قد تعارضا فيما عدا الكذب و تساقطا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بالمتفق عليه منهما و يطرح المختلف فيه من كل من الجانبين</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المناسب الحكم بحرمة المفاخرة و السباب أيضا للوجه الأوّل المتقدّم في مسألة تحريم الطيب عند البحث عن حرمة الورس و العود</w:t>
      </w:r>
      <w:r>
        <w:rPr>
          <w:rFonts w:eastAsia="Amiri" w:cs="Amiri" w:ascii="Amiri" w:hAnsi="Amiri"/>
          <w:color w:val="111111"/>
          <w:sz w:val="28"/>
          <w:szCs w:val="28"/>
          <w:rtl w:val="true"/>
          <w:lang w:bidi="ar-SA"/>
        </w:rPr>
        <w:t>.</w:t>
      </w:r>
    </w:p>
    <w:p>
      <w:pPr>
        <w:pStyle w:val="Heading6"/>
        <w:numPr>
          <w:ilvl w:val="5"/>
          <w:numId w:val="1"/>
        </w:numPr>
        <w:rPr/>
      </w:pPr>
      <w:bookmarkStart w:id="3129" w:name="__RefHeading___Toc3074922_1878427129"/>
      <w:bookmarkStart w:id="3130" w:name="_Toc1322"/>
      <w:bookmarkEnd w:id="3129"/>
      <w:r>
        <w:rPr/>
        <w:t>3</w:t>
      </w:r>
      <w:r>
        <w:rPr>
          <w:rtl w:val="true"/>
        </w:rPr>
        <w:t xml:space="preserve"> - </w:t>
      </w:r>
      <w:r>
        <w:rPr>
          <w:rtl w:val="true"/>
        </w:rPr>
        <w:t>و اما تفسير المفاخرة بما ذكر</w:t>
      </w:r>
      <w:bookmarkEnd w:id="313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بيان الشخص فضيلة لنفسه بدون نفيها عن غيره اما ليس من المفاخرة لغة أو هي منصرفة عن ذلك عرفا</w:t>
      </w:r>
      <w:r>
        <w:rPr>
          <w:rFonts w:eastAsia="Amiri" w:cs="Amiri" w:ascii="Amiri" w:hAnsi="Amiri"/>
          <w:color w:val="111111"/>
          <w:sz w:val="28"/>
          <w:szCs w:val="28"/>
          <w:rtl w:val="true"/>
          <w:lang w:bidi="ar-SA"/>
        </w:rPr>
        <w:t xml:space="preserve">. </w:t>
      </w:r>
      <w:bookmarkStart w:id="3131" w:name="pg14675_163523"/>
    </w:p>
    <w:p>
      <w:pPr>
        <w:pStyle w:val="Heading6"/>
        <w:numPr>
          <w:ilvl w:val="5"/>
          <w:numId w:val="1"/>
        </w:numPr>
        <w:rPr/>
      </w:pPr>
      <w:bookmarkStart w:id="3132" w:name="__RefHeading___Toc3074924_1878427129"/>
      <w:bookmarkStart w:id="3133" w:name="_Toc1323"/>
      <w:bookmarkEnd w:id="3131"/>
      <w:bookmarkEnd w:id="3132"/>
      <w:r>
        <w:rPr>
          <w:rtl w:val="true"/>
        </w:rPr>
        <w:t>الجدال</w:t>
      </w:r>
      <w:bookmarkEnd w:id="3133"/>
    </w:p>
    <w:p>
      <w:pPr>
        <w:pStyle w:val="Heading6"/>
        <w:numPr>
          <w:ilvl w:val="5"/>
          <w:numId w:val="1"/>
        </w:numPr>
        <w:rPr/>
      </w:pPr>
      <w:bookmarkStart w:id="3134" w:name="__RefHeading___Toc3074926_1878427129"/>
      <w:bookmarkStart w:id="3135" w:name="_Toc1324"/>
      <w:bookmarkEnd w:id="3134"/>
      <w:r>
        <w:rPr>
          <w:rtl w:val="true"/>
        </w:rPr>
        <w:t>اشارة</w:t>
      </w:r>
      <w:bookmarkEnd w:id="3135"/>
    </w:p>
    <w:p>
      <w:pPr>
        <w:pStyle w:val="BookText"/>
        <w:rPr/>
      </w:pPr>
      <w:r>
        <w:rPr>
          <w:rFonts w:ascii="Amiri" w:hAnsi="Amiri" w:eastAsia="Amiri" w:cs="Amiri"/>
          <w:color w:val="111111"/>
          <w:sz w:val="28"/>
          <w:sz w:val="28"/>
          <w:szCs w:val="28"/>
          <w:rtl w:val="true"/>
          <w:lang w:bidi="ar-SA"/>
        </w:rPr>
        <w:t>يحرم الجدال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أو 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اختصاص التحريم بحالة المخاصمة و بخصوص اللفظين المذكورين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يعمّ‌ التحريم ما إذا كان الغرض التكريم أو فرض الاضطرار الى ذلك لإثبات حق أو إبطال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136" w:name="__RefHeading___Toc3074928_1878427129"/>
      <w:bookmarkStart w:id="3137" w:name="_Toc1325"/>
      <w:bookmarkEnd w:id="3136"/>
      <w:r>
        <w:rPr/>
        <w:t>1</w:t>
      </w:r>
      <w:r>
        <w:rPr>
          <w:rtl w:val="true"/>
        </w:rPr>
        <w:t xml:space="preserve"> - </w:t>
      </w:r>
      <w:r>
        <w:rPr>
          <w:rtl w:val="true"/>
        </w:rPr>
        <w:t>اما تحريم الجدال باللفظين المذكورين على المحرم</w:t>
      </w:r>
      <w:bookmarkEnd w:id="3137"/>
    </w:p>
    <w:p>
      <w:pPr>
        <w:pStyle w:val="BookText"/>
        <w:rPr/>
      </w:pPr>
      <w:r>
        <w:rPr>
          <w:rFonts w:ascii="Amiri" w:hAnsi="Amiri" w:eastAsia="Amiri" w:cs="Amiri"/>
          <w:color w:val="111111"/>
          <w:sz w:val="28"/>
          <w:sz w:val="28"/>
          <w:szCs w:val="28"/>
          <w:rtl w:val="true"/>
          <w:lang w:bidi="ar-SA"/>
        </w:rPr>
        <w:t>فللآية الكريمة السابقة بضميمة تفسير الصحيحين</w:t>
      </w:r>
      <w:r>
        <w:rPr>
          <w:rFonts w:eastAsia="Amiri" w:cs="Amiri" w:ascii="Amiri" w:hAnsi="Amiri"/>
          <w:color w:val="111111"/>
          <w:sz w:val="28"/>
          <w:szCs w:val="28"/>
          <w:rtl w:val="true"/>
          <w:lang w:bidi="ar-SA"/>
        </w:rPr>
        <w:t>.</w:t>
      </w:r>
    </w:p>
    <w:p>
      <w:pPr>
        <w:pStyle w:val="Heading6"/>
        <w:numPr>
          <w:ilvl w:val="5"/>
          <w:numId w:val="1"/>
        </w:numPr>
        <w:rPr/>
      </w:pPr>
      <w:bookmarkStart w:id="3138" w:name="__RefHeading___Toc3074930_1878427129"/>
      <w:bookmarkStart w:id="3139" w:name="_Toc1326"/>
      <w:bookmarkEnd w:id="3138"/>
      <w:r>
        <w:rPr/>
        <w:t>2</w:t>
      </w:r>
      <w:r>
        <w:rPr>
          <w:rtl w:val="true"/>
        </w:rPr>
        <w:t xml:space="preserve"> - </w:t>
      </w:r>
      <w:r>
        <w:rPr>
          <w:rtl w:val="true"/>
        </w:rPr>
        <w:t>و اما المخاصمة</w:t>
      </w:r>
      <w:bookmarkEnd w:id="3139"/>
    </w:p>
    <w:p>
      <w:pPr>
        <w:pStyle w:val="BookText"/>
        <w:rPr/>
      </w:pPr>
      <w:r>
        <w:rPr>
          <w:rFonts w:ascii="Amiri" w:hAnsi="Amiri" w:eastAsia="Amiri" w:cs="Amiri"/>
          <w:color w:val="111111"/>
          <w:sz w:val="28"/>
          <w:sz w:val="28"/>
          <w:szCs w:val="28"/>
          <w:rtl w:val="true"/>
          <w:lang w:bidi="ar-SA"/>
        </w:rPr>
        <w:t>فقد يقال بعدم اعتبارها لإطلاق التفسير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الأرجح اعتبارها لان التفسير و ان كان مطلقا الا انّه للجدال المأخوذ في مفهومه عرفا الخصومة فيكون السكوت عن اعتبار ذلك من باب وضوح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التصدير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 على الاعتبار</w:t>
      </w:r>
      <w:r>
        <w:rPr>
          <w:rFonts w:eastAsia="Amiri" w:cs="Amiri" w:ascii="Amiri" w:hAnsi="Amiri"/>
          <w:color w:val="111111"/>
          <w:sz w:val="28"/>
          <w:szCs w:val="28"/>
          <w:rtl w:val="true"/>
          <w:lang w:bidi="ar-SA"/>
        </w:rPr>
        <w:t>.</w:t>
      </w:r>
    </w:p>
    <w:p>
      <w:pPr>
        <w:pStyle w:val="Heading6"/>
        <w:numPr>
          <w:ilvl w:val="5"/>
          <w:numId w:val="1"/>
        </w:numPr>
        <w:rPr/>
      </w:pPr>
      <w:bookmarkStart w:id="3140" w:name="__RefHeading___Toc3074932_1878427129"/>
      <w:bookmarkStart w:id="3141" w:name="_Toc1327"/>
      <w:bookmarkEnd w:id="3140"/>
      <w:r>
        <w:rPr/>
        <w:t>3</w:t>
      </w:r>
      <w:r>
        <w:rPr>
          <w:rtl w:val="true"/>
        </w:rPr>
        <w:t xml:space="preserve"> - </w:t>
      </w:r>
      <w:r>
        <w:rPr>
          <w:rtl w:val="true"/>
        </w:rPr>
        <w:t>و اما خصوص اللفظين المذكورين</w:t>
      </w:r>
      <w:bookmarkEnd w:id="3141"/>
    </w:p>
    <w:p>
      <w:pPr>
        <w:pStyle w:val="BookText"/>
        <w:rPr/>
      </w:pPr>
      <w:r>
        <w:rPr>
          <w:rFonts w:ascii="Amiri" w:hAnsi="Amiri" w:eastAsia="Amiri" w:cs="Amiri"/>
          <w:color w:val="111111"/>
          <w:sz w:val="28"/>
          <w:sz w:val="28"/>
          <w:szCs w:val="28"/>
          <w:rtl w:val="true"/>
          <w:lang w:bidi="ar-SA"/>
        </w:rPr>
        <w:t>فقد يقال باعتباره لاختصاص التفسير بذلك</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الأرجح عدم الاعتبار لموثق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ثلاثة ايمان و هو صادق و هو محرم فعليه دم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حلف يمينا واحدة كاذبا فقد جادل فعليه دم يهريقه</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 xml:space="preserve">، فان مقتضى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w:t>
      </w:r>
      <w:r>
        <w:rPr>
          <w:rFonts w:eastAsia="Amiri" w:cs="Amiri" w:ascii="Amiri" w:hAnsi="Amiri"/>
          <w:color w:val="111111"/>
          <w:sz w:val="28"/>
          <w:szCs w:val="28"/>
          <w:rtl w:val="true"/>
          <w:lang w:bidi="ar-SA"/>
        </w:rPr>
        <w:t xml:space="preserve">. </w:t>
      </w:r>
      <w:bookmarkStart w:id="3142" w:name="pg14675_163524"/>
    </w:p>
    <w:p>
      <w:pPr>
        <w:pStyle w:val="BookText"/>
        <w:rPr/>
      </w:pPr>
      <w:bookmarkEnd w:id="3142"/>
      <w:r>
        <w:rPr>
          <w:rFonts w:ascii="Amiri" w:hAnsi="Amiri" w:eastAsia="Amiri" w:cs="Amiri"/>
          <w:color w:val="111111"/>
          <w:sz w:val="28"/>
          <w:sz w:val="28"/>
          <w:szCs w:val="28"/>
          <w:rtl w:val="true"/>
          <w:lang w:bidi="ar-SA"/>
        </w:rPr>
        <w:t>و احتمال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ايمان بصيغة بلى و اللّه و لا و اللّه ضعيف، إذ التكرار لا حاجة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الحلف بالصيغة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الحرمة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مقتضى الموثق اشتراط‍‌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الحلف بغير الصيغة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الحلف الصادق لثبوت التحريم و الكفارة، و كفاية المرة في الحلف الكاذب</w:t>
      </w:r>
      <w:r>
        <w:rPr>
          <w:rFonts w:eastAsia="Amiri" w:cs="Amiri" w:ascii="Amiri" w:hAnsi="Amiri"/>
          <w:color w:val="111111"/>
          <w:sz w:val="28"/>
          <w:szCs w:val="28"/>
          <w:rtl w:val="true"/>
          <w:lang w:bidi="ar-SA"/>
        </w:rPr>
        <w:t>.</w:t>
      </w:r>
    </w:p>
    <w:p>
      <w:pPr>
        <w:pStyle w:val="Heading6"/>
        <w:numPr>
          <w:ilvl w:val="5"/>
          <w:numId w:val="1"/>
        </w:numPr>
        <w:rPr/>
      </w:pPr>
      <w:bookmarkStart w:id="3143" w:name="__RefHeading___Toc3074934_1878427129"/>
      <w:bookmarkStart w:id="3144" w:name="_Toc1328"/>
      <w:bookmarkEnd w:id="3143"/>
      <w:r>
        <w:rPr/>
        <w:t>4</w:t>
      </w:r>
      <w:r>
        <w:rPr>
          <w:rtl w:val="true"/>
        </w:rPr>
        <w:t xml:space="preserve"> - </w:t>
      </w:r>
      <w:r>
        <w:rPr>
          <w:rtl w:val="true"/>
        </w:rPr>
        <w:t>و اما اعتبار ان لا يكون الغرض التكريم</w:t>
      </w:r>
      <w:bookmarkEnd w:id="3144"/>
    </w:p>
    <w:p>
      <w:pPr>
        <w:pStyle w:val="BookText"/>
        <w:rPr/>
      </w:pPr>
      <w:r>
        <w:rPr>
          <w:rFonts w:ascii="Amiri" w:hAnsi="Amiri" w:eastAsia="Amiri" w:cs="Amiri"/>
          <w:color w:val="111111"/>
          <w:sz w:val="28"/>
          <w:sz w:val="28"/>
          <w:szCs w:val="28"/>
          <w:rtl w:val="true"/>
          <w:lang w:bidi="ar-SA"/>
        </w:rPr>
        <w:t>فلصحيحة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يريد ان يعمل العمل فيقول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لأعملنه فيحالفه مرارا يلزمه ما يلزم الجدال‌؟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أراد بهذا اكرام أخيه، انما كان ذلك ما كان للّه عزّ و جلّ‌ فيه معصية</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إذا كانت بطريقين من طرقها الأربع قابلة للتأمّل من حيث السند فبطريقيها الآخرين تامّة</w:t>
      </w:r>
      <w:r>
        <w:rPr>
          <w:rFonts w:eastAsia="Amiri" w:cs="Amiri" w:ascii="Amiri" w:hAnsi="Amiri"/>
          <w:color w:val="111111"/>
          <w:sz w:val="28"/>
          <w:szCs w:val="28"/>
          <w:rtl w:val="true"/>
          <w:lang w:bidi="ar-SA"/>
        </w:rPr>
        <w:t>.</w:t>
      </w:r>
    </w:p>
    <w:p>
      <w:pPr>
        <w:pStyle w:val="Heading6"/>
        <w:numPr>
          <w:ilvl w:val="5"/>
          <w:numId w:val="1"/>
        </w:numPr>
        <w:rPr/>
      </w:pPr>
      <w:bookmarkStart w:id="3145" w:name="__RefHeading___Toc3074936_1878427129"/>
      <w:bookmarkStart w:id="3146" w:name="_Toc1329"/>
      <w:bookmarkEnd w:id="3145"/>
      <w:r>
        <w:rPr/>
        <w:t>5</w:t>
      </w:r>
      <w:r>
        <w:rPr>
          <w:rtl w:val="true"/>
        </w:rPr>
        <w:t xml:space="preserve"> - </w:t>
      </w:r>
      <w:r>
        <w:rPr>
          <w:rtl w:val="true"/>
        </w:rPr>
        <w:t>و اما الجواز عند الاضطرار</w:t>
      </w:r>
      <w:bookmarkEnd w:id="3146"/>
    </w:p>
    <w:p>
      <w:pPr>
        <w:pStyle w:val="BookText"/>
        <w:rPr/>
      </w:pPr>
      <w:r>
        <w:rPr>
          <w:rFonts w:ascii="Amiri" w:hAnsi="Amiri" w:eastAsia="Amiri" w:cs="Amiri"/>
          <w:color w:val="111111"/>
          <w:sz w:val="28"/>
          <w:sz w:val="28"/>
          <w:szCs w:val="28"/>
          <w:rtl w:val="true"/>
          <w:lang w:bidi="ar-SA"/>
        </w:rPr>
        <w:t>فلحديث رفع الاضطرار</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47" w:name="__RefHeading___Toc3074938_1878427129"/>
      <w:bookmarkStart w:id="3148" w:name="_Toc1330"/>
      <w:bookmarkEnd w:id="3147"/>
      <w:r>
        <w:rPr>
          <w:rtl w:val="true"/>
        </w:rPr>
        <w:t>قتل هوام الجسد</w:t>
      </w:r>
      <w:bookmarkEnd w:id="3148"/>
    </w:p>
    <w:p>
      <w:pPr>
        <w:pStyle w:val="Heading6"/>
        <w:numPr>
          <w:ilvl w:val="5"/>
          <w:numId w:val="1"/>
        </w:numPr>
        <w:rPr/>
      </w:pPr>
      <w:bookmarkStart w:id="3149" w:name="__RefHeading___Toc3074940_1878427129"/>
      <w:bookmarkStart w:id="3150" w:name="_Toc1331"/>
      <w:bookmarkEnd w:id="3149"/>
      <w:r>
        <w:rPr>
          <w:rtl w:val="true"/>
        </w:rPr>
        <w:t>اشارة</w:t>
      </w:r>
      <w:bookmarkEnd w:id="3150"/>
    </w:p>
    <w:p>
      <w:pPr>
        <w:pStyle w:val="BookText"/>
        <w:rPr/>
      </w:pPr>
      <w:r>
        <w:rPr>
          <w:rFonts w:ascii="Amiri" w:hAnsi="Amiri" w:eastAsia="Amiri" w:cs="Amiri"/>
          <w:color w:val="111111"/>
          <w:sz w:val="28"/>
          <w:sz w:val="28"/>
          <w:szCs w:val="28"/>
          <w:rtl w:val="true"/>
          <w:lang w:bidi="ar-SA"/>
        </w:rPr>
        <w:t xml:space="preserve">لا يجوز للمحرم قتل 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غيره أيضا 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التضرّر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القاء القمل و غيره و نقله من مكان الى آخر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151" w:name="__RefHeading___Toc3074942_1878427129"/>
      <w:bookmarkStart w:id="3152" w:name="_Toc1332"/>
      <w:bookmarkEnd w:id="3151"/>
      <w:r>
        <w:rPr/>
        <w:t>1</w:t>
      </w:r>
      <w:r>
        <w:rPr>
          <w:rtl w:val="true"/>
        </w:rPr>
        <w:t xml:space="preserve"> - </w:t>
      </w:r>
      <w:r>
        <w:rPr>
          <w:rtl w:val="true"/>
        </w:rPr>
        <w:t>اما عدم جواز قتل القمل</w:t>
      </w:r>
      <w:bookmarkEnd w:id="315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هل يحك المحرم رأسه و يغتسل بالماء؟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 رأسه ما لم يتعمّد </w:t>
      </w:r>
      <w:bookmarkStart w:id="3153" w:name="pg14675_163525"/>
    </w:p>
    <w:p>
      <w:pPr>
        <w:pStyle w:val="BookText"/>
        <w:rPr/>
      </w:pPr>
      <w:bookmarkEnd w:id="3153"/>
      <w:r>
        <w:rPr>
          <w:rFonts w:ascii="Amiri" w:hAnsi="Amiri" w:eastAsia="Amiri" w:cs="Amiri"/>
          <w:color w:val="111111"/>
          <w:sz w:val="28"/>
          <w:sz w:val="28"/>
          <w:szCs w:val="28"/>
          <w:rtl w:val="true"/>
          <w:lang w:bidi="ar-SA"/>
        </w:rPr>
        <w:t>قتل دابة</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فان ما يكون في الرأس عادة هو القمل</w:t>
      </w:r>
      <w:r>
        <w:rPr>
          <w:rFonts w:eastAsia="Amiri" w:cs="Amiri" w:ascii="Amiri" w:hAnsi="Amiri"/>
          <w:color w:val="111111"/>
          <w:sz w:val="28"/>
          <w:szCs w:val="28"/>
          <w:rtl w:val="true"/>
          <w:lang w:bidi="ar-SA"/>
        </w:rPr>
        <w:t>.</w:t>
      </w:r>
    </w:p>
    <w:p>
      <w:pPr>
        <w:pStyle w:val="Heading6"/>
        <w:numPr>
          <w:ilvl w:val="5"/>
          <w:numId w:val="1"/>
        </w:numPr>
        <w:rPr/>
      </w:pPr>
      <w:bookmarkStart w:id="3154" w:name="__RefHeading___Toc3074944_1878427129"/>
      <w:bookmarkStart w:id="3155" w:name="_Toc1333"/>
      <w:bookmarkEnd w:id="3154"/>
      <w:r>
        <w:rPr/>
        <w:t>2</w:t>
      </w:r>
      <w:r>
        <w:rPr>
          <w:rtl w:val="true"/>
        </w:rPr>
        <w:t xml:space="preserve"> - </w:t>
      </w:r>
      <w:r>
        <w:rPr>
          <w:rtl w:val="true"/>
        </w:rPr>
        <w:t>و اما غير القمل كالبق و البرغوث</w:t>
      </w:r>
      <w:bookmarkEnd w:id="3155"/>
    </w:p>
    <w:p>
      <w:pPr>
        <w:pStyle w:val="BookText"/>
        <w:rPr/>
      </w:pPr>
      <w:r>
        <w:rPr>
          <w:rFonts w:ascii="Amiri" w:hAnsi="Amiri" w:eastAsia="Amiri" w:cs="Amiri"/>
          <w:color w:val="111111"/>
          <w:sz w:val="28"/>
          <w:sz w:val="28"/>
          <w:szCs w:val="28"/>
          <w:rtl w:val="true"/>
          <w:lang w:bidi="ar-SA"/>
        </w:rPr>
        <w:t>فقد يتمسّك لحرمة قتله بإطلاق الدابة في الموثق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كما ترى، فان ما يكون في الرأس عادة هو القمل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يتمسّك لذلك بحديث معاوية 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قتل الدواب كلّها</w:t>
      </w:r>
      <w:r>
        <w:rPr>
          <w:rFonts w:eastAsia="Amiri" w:cs="Amiri" w:ascii="Amiri" w:hAnsi="Amiri"/>
          <w:color w:val="111111"/>
          <w:sz w:val="28"/>
          <w:szCs w:val="28"/>
          <w:rtl w:val="true"/>
          <w:lang w:bidi="ar-SA"/>
        </w:rPr>
        <w:t>...»</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ضعيف السند بإبراهيم النخعي، فإنّه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فالحكم بحرمة قتل غير القمل مبني على الاحتياط‍‌</w:t>
      </w:r>
      <w:r>
        <w:rPr>
          <w:rFonts w:eastAsia="Amiri" w:cs="Amiri" w:ascii="Amiri" w:hAnsi="Amiri"/>
          <w:color w:val="111111"/>
          <w:sz w:val="28"/>
          <w:szCs w:val="28"/>
          <w:rtl w:val="true"/>
          <w:lang w:bidi="ar-SA"/>
        </w:rPr>
        <w:t>.</w:t>
      </w:r>
    </w:p>
    <w:p>
      <w:pPr>
        <w:pStyle w:val="Heading6"/>
        <w:numPr>
          <w:ilvl w:val="5"/>
          <w:numId w:val="1"/>
        </w:numPr>
        <w:rPr/>
      </w:pPr>
      <w:bookmarkStart w:id="3156" w:name="__RefHeading___Toc3074946_1878427129"/>
      <w:bookmarkStart w:id="3157" w:name="_Toc1334"/>
      <w:bookmarkEnd w:id="3156"/>
      <w:r>
        <w:rPr/>
        <w:t>3</w:t>
      </w:r>
      <w:r>
        <w:rPr>
          <w:rtl w:val="true"/>
        </w:rPr>
        <w:t xml:space="preserve"> - </w:t>
      </w:r>
      <w:r>
        <w:rPr>
          <w:rtl w:val="true"/>
        </w:rPr>
        <w:t>و اما الحكم بالجواز في حالة الضرر</w:t>
      </w:r>
      <w:bookmarkEnd w:id="3157"/>
    </w:p>
    <w:p>
      <w:pPr>
        <w:pStyle w:val="BookText"/>
        <w:rPr/>
      </w:pPr>
      <w:r>
        <w:rPr>
          <w:rFonts w:ascii="Amiri" w:hAnsi="Amiri" w:eastAsia="Amiri" w:cs="Amiri"/>
          <w:color w:val="111111"/>
          <w:sz w:val="28"/>
          <w:sz w:val="28"/>
          <w:szCs w:val="28"/>
          <w:rtl w:val="true"/>
          <w:lang w:bidi="ar-SA"/>
        </w:rPr>
        <w:t>فلصحيح معاوية بن عمار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ارادك فاقتله</w:t>
      </w:r>
      <w:r>
        <w:rPr>
          <w:rFonts w:eastAsia="Amiri" w:cs="Amiri" w:ascii="Amiri" w:hAnsi="Amiri"/>
          <w:color w:val="111111"/>
          <w:sz w:val="28"/>
          <w:szCs w:val="28"/>
          <w:rtl w:val="true"/>
          <w:lang w:bidi="ar-SA"/>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امكان التمسّك بقاعدة نفي الضرر</w:t>
      </w:r>
      <w:r>
        <w:rPr>
          <w:rFonts w:eastAsia="Amiri" w:cs="Amiri" w:ascii="Amiri" w:hAnsi="Amiri"/>
          <w:color w:val="111111"/>
          <w:sz w:val="28"/>
          <w:szCs w:val="28"/>
          <w:rtl w:val="true"/>
          <w:lang w:bidi="ar-SA"/>
        </w:rPr>
        <w:t>.</w:t>
      </w:r>
    </w:p>
    <w:p>
      <w:pPr>
        <w:pStyle w:val="Heading6"/>
        <w:numPr>
          <w:ilvl w:val="5"/>
          <w:numId w:val="1"/>
        </w:numPr>
        <w:rPr/>
      </w:pPr>
      <w:bookmarkStart w:id="3158" w:name="__RefHeading___Toc3074948_1878427129"/>
      <w:bookmarkStart w:id="3159" w:name="_Toc1335"/>
      <w:bookmarkEnd w:id="3158"/>
      <w:r>
        <w:rPr/>
        <w:t>4</w:t>
      </w:r>
      <w:r>
        <w:rPr>
          <w:rtl w:val="true"/>
        </w:rPr>
        <w:t xml:space="preserve"> - </w:t>
      </w:r>
      <w:r>
        <w:rPr>
          <w:rtl w:val="true"/>
        </w:rPr>
        <w:t>و اما جواز القاء القمل و غيره</w:t>
      </w:r>
      <w:bookmarkEnd w:id="3159"/>
    </w:p>
    <w:p>
      <w:pPr>
        <w:pStyle w:val="BookText"/>
        <w:rPr/>
      </w:pPr>
      <w:r>
        <w:rPr>
          <w:rFonts w:ascii="Amiri" w:hAnsi="Amiri" w:eastAsia="Amiri" w:cs="Amiri"/>
          <w:color w:val="111111"/>
          <w:sz w:val="28"/>
          <w:sz w:val="28"/>
          <w:szCs w:val="28"/>
          <w:rtl w:val="true"/>
          <w:lang w:bidi="ar-SA"/>
        </w:rPr>
        <w:t>فلما ورد في 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يلقي عنه الدواب كلّها الا القملة فانها من جسده، و ان أراد ان يحوّل قملة من مكان إلى مكان فلا يضرّه</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فانه يدل على جواز القاء غير القمل و بالاولى جواز تحويله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يكفينا أصل البراءة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بالنسبة الى القمل لا بدّ من رفع اليد عن ظهور الصحيح في </w:t>
      </w:r>
      <w:bookmarkStart w:id="3160" w:name="pg14675_163526"/>
    </w:p>
    <w:p>
      <w:pPr>
        <w:pStyle w:val="BookText"/>
        <w:rPr/>
      </w:pPr>
      <w:bookmarkEnd w:id="3160"/>
      <w:r>
        <w:rPr>
          <w:rFonts w:ascii="Amiri" w:hAnsi="Amiri" w:eastAsia="Amiri" w:cs="Amiri"/>
          <w:color w:val="111111"/>
          <w:sz w:val="28"/>
          <w:sz w:val="28"/>
          <w:szCs w:val="28"/>
          <w:rtl w:val="true"/>
          <w:lang w:bidi="ar-SA"/>
        </w:rPr>
        <w:t>التحريم الى الكراهة لما ورد في صحيح مرة مولى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يلقي القملة،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القوها أبعدها اللّه غير محمودة و لا مفقودة</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مرة و ان لم يوثق في كتب الرجال و لكن يمكن إثبات وثاقته باعتبار رواية صفوان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التعارض و عدم التسليم بعرفية الحمل على الكراهة فالأصل بعد التساقط‍‌ يقتضي البراءة، و النتيجة واحدة على كلا التقديرين</w:t>
      </w:r>
      <w:r>
        <w:rPr>
          <w:rFonts w:eastAsia="Amiri" w:cs="Amiri" w:ascii="Amiri" w:hAnsi="Amiri"/>
          <w:color w:val="111111"/>
          <w:sz w:val="28"/>
          <w:szCs w:val="28"/>
          <w:rtl w:val="true"/>
          <w:lang w:bidi="ar-SA"/>
        </w:rPr>
        <w:t>.</w:t>
      </w:r>
    </w:p>
    <w:p>
      <w:pPr>
        <w:pStyle w:val="Heading6"/>
        <w:numPr>
          <w:ilvl w:val="5"/>
          <w:numId w:val="1"/>
        </w:numPr>
        <w:rPr/>
      </w:pPr>
      <w:bookmarkStart w:id="3161" w:name="__RefHeading___Toc3074950_1878427129"/>
      <w:bookmarkStart w:id="3162" w:name="_Toc1336"/>
      <w:bookmarkEnd w:id="3161"/>
      <w:r>
        <w:rPr>
          <w:rtl w:val="true"/>
        </w:rPr>
        <w:t>الادّهان</w:t>
      </w:r>
      <w:bookmarkEnd w:id="3162"/>
    </w:p>
    <w:p>
      <w:pPr>
        <w:pStyle w:val="Heading6"/>
        <w:numPr>
          <w:ilvl w:val="5"/>
          <w:numId w:val="1"/>
        </w:numPr>
        <w:rPr/>
      </w:pPr>
      <w:bookmarkStart w:id="3163" w:name="__RefHeading___Toc3074952_1878427129"/>
      <w:bookmarkStart w:id="3164" w:name="_Toc1337"/>
      <w:bookmarkEnd w:id="3163"/>
      <w:r>
        <w:rPr>
          <w:rtl w:val="true"/>
        </w:rPr>
        <w:t>اشارة</w:t>
      </w:r>
      <w:bookmarkEnd w:id="3164"/>
    </w:p>
    <w:p>
      <w:pPr>
        <w:pStyle w:val="BookText"/>
        <w:rPr/>
      </w:pPr>
      <w:r>
        <w:rPr>
          <w:rFonts w:ascii="Amiri" w:hAnsi="Amiri" w:eastAsia="Amiri" w:cs="Amiri"/>
          <w:color w:val="111111"/>
          <w:sz w:val="28"/>
          <w:sz w:val="28"/>
          <w:szCs w:val="28"/>
          <w:rtl w:val="true"/>
          <w:lang w:bidi="ar-SA"/>
        </w:rPr>
        <w:t>لا يجوز للمحرم الادّهان و لو بما ليس له رائحة طيبة الا عند الحاجة 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165" w:name="__RefHeading___Toc3074954_1878427129"/>
      <w:bookmarkStart w:id="3166" w:name="_Toc1338"/>
      <w:bookmarkEnd w:id="3165"/>
      <w:r>
        <w:rPr/>
        <w:t>1</w:t>
      </w:r>
      <w:r>
        <w:rPr>
          <w:rtl w:val="true"/>
        </w:rPr>
        <w:t xml:space="preserve"> - </w:t>
      </w:r>
      <w:r>
        <w:rPr>
          <w:rtl w:val="true"/>
        </w:rPr>
        <w:t>اما حرمة الادهان</w:t>
      </w:r>
      <w:bookmarkEnd w:id="3166"/>
    </w:p>
    <w:p>
      <w:pPr>
        <w:pStyle w:val="BookText"/>
        <w:rPr/>
      </w:pPr>
      <w:r>
        <w:rPr>
          <w:rFonts w:ascii="Amiri" w:hAnsi="Amiri" w:eastAsia="Amiri" w:cs="Amiri"/>
          <w:color w:val="111111"/>
          <w:sz w:val="28"/>
          <w:sz w:val="28"/>
          <w:szCs w:val="28"/>
          <w:rtl w:val="true"/>
          <w:lang w:bidi="ar-SA"/>
        </w:rPr>
        <w:t>فهي المشهور لصحيحة الحلبي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ادهن بما شئت من الدهن حين تريد ان تحرم، فإذا أحرمت فقد حرم عليك الدهن حتى تحل</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اطلاقها الشمول لما ليس فيه رائحة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رواها جميع المشايخ الثلاثة بإسناد صحيح فراجع</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 ما ذكر بصحيح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دهنة بعد الغسل للإحرام‌؟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بعد و مع ليس به بأس</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لأن ذلك ناظر الى ما قبل الاحرام</w:t>
      </w:r>
      <w:r>
        <w:rPr>
          <w:rFonts w:eastAsia="Amiri" w:cs="Amiri" w:ascii="Amiri" w:hAnsi="Amiri"/>
          <w:color w:val="111111"/>
          <w:sz w:val="28"/>
          <w:szCs w:val="28"/>
          <w:rtl w:val="true"/>
          <w:lang w:bidi="ar-SA"/>
        </w:rPr>
        <w:t xml:space="preserve">. </w:t>
      </w:r>
      <w:bookmarkStart w:id="3167" w:name="pg14675_163527"/>
    </w:p>
    <w:p>
      <w:pPr>
        <w:pStyle w:val="Heading6"/>
        <w:numPr>
          <w:ilvl w:val="5"/>
          <w:numId w:val="1"/>
        </w:numPr>
        <w:rPr/>
      </w:pPr>
      <w:bookmarkStart w:id="3168" w:name="__RefHeading___Toc3074956_1878427129"/>
      <w:bookmarkStart w:id="3169" w:name="_Toc1339"/>
      <w:bookmarkEnd w:id="3167"/>
      <w:bookmarkEnd w:id="3168"/>
      <w:r>
        <w:rPr/>
        <w:t>2</w:t>
      </w:r>
      <w:r>
        <w:rPr>
          <w:rtl w:val="true"/>
        </w:rPr>
        <w:t xml:space="preserve"> - </w:t>
      </w:r>
      <w:r>
        <w:rPr>
          <w:rtl w:val="true"/>
        </w:rPr>
        <w:t>و اما الجواز مع الحاجة</w:t>
      </w:r>
      <w:bookmarkEnd w:id="3169"/>
    </w:p>
    <w:p>
      <w:pPr>
        <w:pStyle w:val="BookText"/>
        <w:rPr/>
      </w:pPr>
      <w:r>
        <w:rPr>
          <w:rFonts w:ascii="Amiri" w:hAnsi="Amiri" w:eastAsia="Amiri" w:cs="Amiri"/>
          <w:color w:val="111111"/>
          <w:sz w:val="28"/>
          <w:sz w:val="28"/>
          <w:szCs w:val="28"/>
          <w:rtl w:val="true"/>
          <w:lang w:bidi="ar-SA"/>
        </w:rPr>
        <w:t>فلأنّه مع وصولها الى حدّ الاضطرار أو التضرّر فواضح لقاعدة نفي الاضطرار و الضرر، و اما مع عدم وصولها الى ذلك فلصحيحة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بالمحرم الخراج أو الدمل فليبطه و ليداوه بسمن أو زيت</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و غيرها، فانها باطلاقها دالّة على المطلوب</w:t>
      </w:r>
      <w:r>
        <w:rPr>
          <w:rFonts w:eastAsia="Amiri" w:cs="Amiri" w:ascii="Amiri" w:hAnsi="Amiri"/>
          <w:color w:val="111111"/>
          <w:sz w:val="28"/>
          <w:szCs w:val="28"/>
          <w:rtl w:val="true"/>
          <w:lang w:bidi="ar-SA"/>
        </w:rPr>
        <w:t>.</w:t>
      </w:r>
    </w:p>
    <w:p>
      <w:pPr>
        <w:pStyle w:val="Heading6"/>
        <w:numPr>
          <w:ilvl w:val="5"/>
          <w:numId w:val="1"/>
        </w:numPr>
        <w:rPr/>
      </w:pPr>
      <w:bookmarkStart w:id="3170" w:name="__RefHeading___Toc3074958_1878427129"/>
      <w:bookmarkStart w:id="3171" w:name="_Toc1340"/>
      <w:bookmarkEnd w:id="3170"/>
      <w:r>
        <w:rPr>
          <w:rtl w:val="true"/>
        </w:rPr>
        <w:t>إزالة الشعر عن البدن</w:t>
      </w:r>
      <w:bookmarkEnd w:id="3171"/>
    </w:p>
    <w:p>
      <w:pPr>
        <w:pStyle w:val="Heading6"/>
        <w:numPr>
          <w:ilvl w:val="5"/>
          <w:numId w:val="1"/>
        </w:numPr>
        <w:rPr/>
      </w:pPr>
      <w:bookmarkStart w:id="3172" w:name="__RefHeading___Toc3074960_1878427129"/>
      <w:bookmarkStart w:id="3173" w:name="_Toc1341"/>
      <w:bookmarkEnd w:id="3172"/>
      <w:r>
        <w:rPr>
          <w:rtl w:val="true"/>
        </w:rPr>
        <w:t>اشارة</w:t>
      </w:r>
      <w:bookmarkEnd w:id="3173"/>
    </w:p>
    <w:p>
      <w:pPr>
        <w:pStyle w:val="BookText"/>
        <w:rPr/>
      </w:pPr>
      <w:r>
        <w:rPr>
          <w:rFonts w:ascii="Amiri" w:hAnsi="Amiri" w:eastAsia="Amiri" w:cs="Amiri"/>
          <w:color w:val="111111"/>
          <w:sz w:val="28"/>
          <w:sz w:val="28"/>
          <w:szCs w:val="28"/>
          <w:rtl w:val="true"/>
          <w:lang w:bidi="ar-SA"/>
        </w:rPr>
        <w:t>لا يجوز للمحرم إزالة الشعر عن بدنه أو بدن غيره و لو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إزالته بواسطة المحل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حرمة الإزالة حالات الضرورة أو التساقط‍‌ بسبب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الحك و ان احتمل تساقط‍‌ بعض الشعر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174" w:name="__RefHeading___Toc3074962_1878427129"/>
      <w:bookmarkStart w:id="3175" w:name="_Toc1342"/>
      <w:bookmarkEnd w:id="3174"/>
      <w:r>
        <w:rPr/>
        <w:t>1</w:t>
      </w:r>
      <w:r>
        <w:rPr>
          <w:rtl w:val="true"/>
        </w:rPr>
        <w:t xml:space="preserve"> - </w:t>
      </w:r>
      <w:r>
        <w:rPr>
          <w:rtl w:val="true"/>
        </w:rPr>
        <w:t>اما حرمة الازالة بالحلق</w:t>
      </w:r>
      <w:bookmarkEnd w:id="3175"/>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w:t>
      </w:r>
      <w:r>
        <w:rPr>
          <w:rStyle w:val="FootnoteAnchor"/>
          <w:rtl w:val="true"/>
        </w:rPr>
        <w:footnoteReference w:id="1137"/>
      </w:r>
      <w:r>
        <w:rPr>
          <w:rFonts w:ascii="Amiri" w:hAnsi="Amiri" w:eastAsia="Amiri" w:cs="Amiri"/>
          <w:color w:val="111111"/>
          <w:sz w:val="28"/>
          <w:sz w:val="28"/>
          <w:szCs w:val="28"/>
          <w:rtl w:val="true"/>
          <w:lang w:bidi="ar-SA"/>
        </w:rPr>
        <w:t>، و هو باطلاقه شامل لجميع افراد الحج و لكلا فردي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حرمتها و لو بغيره فلصحيحة حريز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يحتجم المحرم ما لم يحلق أو يقطع الشعر</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السند بطريق الشيخ إذا لم تثبت صحّته من جهة عبد الرحمن فبطريق الصدوق صحيح</w:t>
      </w:r>
      <w:r>
        <w:rPr>
          <w:rFonts w:eastAsia="Amiri" w:cs="Amiri" w:ascii="Amiri" w:hAnsi="Amiri"/>
          <w:color w:val="111111"/>
          <w:sz w:val="28"/>
          <w:szCs w:val="28"/>
          <w:rtl w:val="true"/>
          <w:lang w:bidi="ar-SA"/>
        </w:rPr>
        <w:t xml:space="preserve">. </w:t>
      </w:r>
      <w:bookmarkStart w:id="3176" w:name="pg14675_163528"/>
    </w:p>
    <w:p>
      <w:pPr>
        <w:pStyle w:val="BookText"/>
        <w:rPr/>
      </w:pPr>
      <w:bookmarkEnd w:id="3176"/>
      <w:r>
        <w:rPr>
          <w:rFonts w:ascii="Amiri" w:hAnsi="Amiri" w:eastAsia="Amiri" w:cs="Amiri"/>
          <w:color w:val="111111"/>
          <w:sz w:val="28"/>
          <w:sz w:val="28"/>
          <w:szCs w:val="28"/>
          <w:rtl w:val="true"/>
          <w:lang w:bidi="ar-SA"/>
        </w:rPr>
        <w:t>و المفهوم من الصحيحة حرمة قطع الشعر من أي موضع من مواضع البدن اما للإطلاق أو لفهم عدم الخصوصية</w:t>
      </w:r>
      <w:r>
        <w:rPr>
          <w:rFonts w:eastAsia="Amiri" w:cs="Amiri" w:ascii="Amiri" w:hAnsi="Amiri"/>
          <w:color w:val="111111"/>
          <w:sz w:val="28"/>
          <w:szCs w:val="28"/>
          <w:rtl w:val="true"/>
          <w:lang w:bidi="ar-SA"/>
        </w:rPr>
        <w:t>.</w:t>
      </w:r>
    </w:p>
    <w:p>
      <w:pPr>
        <w:pStyle w:val="Heading6"/>
        <w:numPr>
          <w:ilvl w:val="5"/>
          <w:numId w:val="1"/>
        </w:numPr>
        <w:rPr/>
      </w:pPr>
      <w:bookmarkStart w:id="3177" w:name="__RefHeading___Toc3074964_1878427129"/>
      <w:bookmarkStart w:id="3178" w:name="_Toc1343"/>
      <w:bookmarkEnd w:id="3177"/>
      <w:r>
        <w:rPr/>
        <w:t>2</w:t>
      </w:r>
      <w:r>
        <w:rPr>
          <w:rtl w:val="true"/>
        </w:rPr>
        <w:t xml:space="preserve"> - </w:t>
      </w:r>
      <w:r>
        <w:rPr>
          <w:rtl w:val="true"/>
        </w:rPr>
        <w:t>و اما عدم جواز إزالته عن بدن غيره المحل أيضا</w:t>
      </w:r>
      <w:bookmarkEnd w:id="3178"/>
    </w:p>
    <w:p>
      <w:pPr>
        <w:pStyle w:val="BookText"/>
        <w:rPr/>
      </w:pPr>
      <w:r>
        <w:rPr>
          <w:rFonts w:ascii="Amiri" w:hAnsi="Amiri" w:eastAsia="Amiri" w:cs="Amiri"/>
          <w:color w:val="111111"/>
          <w:sz w:val="28"/>
          <w:sz w:val="28"/>
          <w:szCs w:val="28"/>
          <w:rtl w:val="true"/>
          <w:lang w:bidi="ar-SA"/>
        </w:rPr>
        <w:t>فلصحيح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 المحرم من شعر الحلال</w:t>
      </w:r>
      <w:r>
        <w:rPr>
          <w:rFonts w:eastAsia="Amiri" w:cs="Amiri" w:ascii="Amiri" w:hAnsi="Amiri"/>
          <w:color w:val="111111"/>
          <w:sz w:val="28"/>
          <w:szCs w:val="28"/>
          <w:rtl w:val="true"/>
          <w:lang w:bidi="ar-SA"/>
        </w:rPr>
        <w:t>»</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عدم جواز الأخذ من شعر المحرم أيضا لان الاقتصار على الأخذ من شعر الحلال هو عرفا من باب الاقتصار على بيان الفرد الخفي و ليس لخصوصيّة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الصحيح مرسلا بطريق الصدوق فهو 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الكليني و الشيخ، بل يمكن الحكم بالحجّية بطريق الصدوق أيضا بناء على حجيّة مراسيله التي هي بلسان قال دون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هذا الحكم يتّضح ان المحرم إذا أنهى الأعمال و أراد التقصير أو الحلق فلا يجوز له تقصير اخوانه أولا بل يقصر لنفسه أولا أو يحلق ثم لغيره الا ان يدعى انصراف النص عن الحالة المذكورة</w:t>
      </w:r>
      <w:r>
        <w:rPr>
          <w:rFonts w:eastAsia="Amiri" w:cs="Amiri" w:ascii="Amiri" w:hAnsi="Amiri"/>
          <w:color w:val="111111"/>
          <w:sz w:val="28"/>
          <w:szCs w:val="28"/>
          <w:rtl w:val="true"/>
          <w:lang w:bidi="ar-SA"/>
        </w:rPr>
        <w:t>.</w:t>
      </w:r>
    </w:p>
    <w:p>
      <w:pPr>
        <w:pStyle w:val="Heading6"/>
        <w:numPr>
          <w:ilvl w:val="5"/>
          <w:numId w:val="1"/>
        </w:numPr>
        <w:rPr/>
      </w:pPr>
      <w:bookmarkStart w:id="3179" w:name="__RefHeading___Toc3074966_1878427129"/>
      <w:bookmarkStart w:id="3180" w:name="_Toc1344"/>
      <w:bookmarkEnd w:id="3179"/>
      <w:r>
        <w:rPr/>
        <w:t>3</w:t>
      </w:r>
      <w:r>
        <w:rPr>
          <w:rtl w:val="true"/>
        </w:rPr>
        <w:t xml:space="preserve"> - </w:t>
      </w:r>
      <w:r>
        <w:rPr>
          <w:rtl w:val="true"/>
        </w:rPr>
        <w:t>و اما عدم جواز إزالته بواسطة المحل فيمكن اثباته</w:t>
      </w:r>
      <w:bookmarkEnd w:id="3180"/>
    </w:p>
    <w:p>
      <w:pPr>
        <w:pStyle w:val="BookText"/>
        <w:rPr/>
      </w:pPr>
      <w:r>
        <w:rPr>
          <w:rFonts w:ascii="Amiri" w:hAnsi="Amiri" w:eastAsia="Amiri" w:cs="Amiri"/>
          <w:color w:val="111111"/>
          <w:sz w:val="28"/>
          <w:sz w:val="28"/>
          <w:szCs w:val="28"/>
          <w:rtl w:val="true"/>
          <w:lang w:bidi="ar-SA"/>
        </w:rPr>
        <w:t>بإطلاق صحيحة حريز المتقدّمة أو بأن المفهوم عرفا من حرمة قطع المحرم شعره حرمة ذلك عليه و لو تسبيبا و بواسطة غيره</w:t>
      </w:r>
      <w:r>
        <w:rPr>
          <w:rFonts w:eastAsia="Amiri" w:cs="Amiri" w:ascii="Amiri" w:hAnsi="Amiri"/>
          <w:color w:val="111111"/>
          <w:sz w:val="28"/>
          <w:szCs w:val="28"/>
          <w:rtl w:val="true"/>
          <w:lang w:bidi="ar-SA"/>
        </w:rPr>
        <w:t>.</w:t>
      </w:r>
    </w:p>
    <w:p>
      <w:pPr>
        <w:pStyle w:val="Heading6"/>
        <w:numPr>
          <w:ilvl w:val="5"/>
          <w:numId w:val="1"/>
        </w:numPr>
        <w:rPr/>
      </w:pPr>
      <w:bookmarkStart w:id="3181" w:name="__RefHeading___Toc3074968_1878427129"/>
      <w:bookmarkStart w:id="3182" w:name="_Toc1345"/>
      <w:bookmarkEnd w:id="3181"/>
      <w:r>
        <w:rPr/>
        <w:t>4</w:t>
      </w:r>
      <w:r>
        <w:rPr>
          <w:rtl w:val="true"/>
        </w:rPr>
        <w:t xml:space="preserve"> - </w:t>
      </w:r>
      <w:r>
        <w:rPr>
          <w:rtl w:val="true"/>
        </w:rPr>
        <w:t>و اما الجواز عند الضرورة</w:t>
      </w:r>
      <w:bookmarkEnd w:id="3182"/>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فلحديث نفي الاضطرار</w:t>
      </w:r>
      <w:r>
        <w:rPr>
          <w:rStyle w:val="FootnoteAnchor"/>
          <w:rtl w:val="true"/>
        </w:rPr>
        <w:footnoteReference w:id="1140"/>
      </w:r>
      <w:r>
        <w:rPr>
          <w:rFonts w:ascii="Amiri" w:hAnsi="Amiri" w:eastAsia="Amiri" w:cs="Amiri"/>
          <w:color w:val="111111"/>
          <w:sz w:val="28"/>
          <w:sz w:val="28"/>
          <w:szCs w:val="28"/>
          <w:rtl w:val="true"/>
          <w:lang w:bidi="ar-SA"/>
        </w:rPr>
        <w:t>أو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w:t>
      </w:r>
      <w:bookmarkStart w:id="3183" w:name="pg14675_163529"/>
    </w:p>
    <w:p>
      <w:pPr>
        <w:pStyle w:val="BookText"/>
        <w:rPr/>
      </w:pPr>
      <w:bookmarkEnd w:id="3183"/>
      <w:r>
        <w:rPr>
          <w:rFonts w:ascii="Amiri" w:hAnsi="Amiri" w:eastAsia="Amiri" w:cs="Amiri"/>
          <w:color w:val="111111"/>
          <w:sz w:val="28"/>
          <w:sz w:val="28"/>
          <w:szCs w:val="28"/>
          <w:rtl w:val="true"/>
          <w:lang w:bidi="ar-SA"/>
        </w:rPr>
        <w:t xml:space="preserve">رَأْسِهِ‌ فَفِدْيَةٌ‌ مِنْ‌ صِيامٍ‌ أَوْ صَدَقَةٍ‌ أَوْ نُسُكٍ‌ </w:t>
      </w:r>
      <w:r>
        <w:rPr>
          <w:rStyle w:val="FootnoteAnchor"/>
          <w:rtl w:val="true"/>
        </w:rPr>
        <w:footnoteReference w:id="1141"/>
      </w:r>
      <w:r>
        <w:rPr>
          <w:rFonts w:ascii="Amiri" w:hAnsi="Amiri" w:eastAsia="Amiri" w:cs="Amiri"/>
          <w:color w:val="111111"/>
          <w:sz w:val="28"/>
          <w:sz w:val="28"/>
          <w:szCs w:val="28"/>
          <w:rtl w:val="true"/>
          <w:lang w:bidi="ar-SA"/>
        </w:rPr>
        <w:t>و اف باثبات المطلوب بعد ضمّ‌ عدم احتمال الخصوصية للرأس</w:t>
      </w:r>
      <w:r>
        <w:rPr>
          <w:rFonts w:eastAsia="Amiri" w:cs="Amiri" w:ascii="Amiri" w:hAnsi="Amiri"/>
          <w:color w:val="111111"/>
          <w:sz w:val="28"/>
          <w:szCs w:val="28"/>
          <w:rtl w:val="true"/>
          <w:lang w:bidi="ar-SA"/>
        </w:rPr>
        <w:t>.</w:t>
      </w:r>
    </w:p>
    <w:p>
      <w:pPr>
        <w:pStyle w:val="Heading6"/>
        <w:numPr>
          <w:ilvl w:val="5"/>
          <w:numId w:val="1"/>
        </w:numPr>
        <w:rPr/>
      </w:pPr>
      <w:bookmarkStart w:id="3184" w:name="__RefHeading___Toc3074970_1878427129"/>
      <w:bookmarkStart w:id="3185" w:name="_Toc1346"/>
      <w:bookmarkEnd w:id="3184"/>
      <w:r>
        <w:rPr/>
        <w:t>5</w:t>
      </w:r>
      <w:r>
        <w:rPr>
          <w:rtl w:val="true"/>
        </w:rPr>
        <w:t xml:space="preserve"> - </w:t>
      </w:r>
      <w:r>
        <w:rPr>
          <w:rtl w:val="true"/>
        </w:rPr>
        <w:t>و اما الجواز حالة الوضوء</w:t>
      </w:r>
      <w:bookmarkEnd w:id="3185"/>
    </w:p>
    <w:p>
      <w:pPr>
        <w:pStyle w:val="BookText"/>
        <w:rPr/>
      </w:pPr>
      <w:r>
        <w:rPr>
          <w:rFonts w:ascii="Amiri" w:hAnsi="Amiri" w:eastAsia="Amiri" w:cs="Amiri"/>
          <w:color w:val="111111"/>
          <w:sz w:val="28"/>
          <w:sz w:val="28"/>
          <w:szCs w:val="28"/>
          <w:rtl w:val="true"/>
          <w:lang w:bidi="ar-SA"/>
        </w:rPr>
        <w:t>فلصحيح الهيثم بن عروة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عن المحرم يريد اسباغ الوضوء فتسقط‍‌ من لحيته الشعرة أو شعرتان،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المحرم يجزم بتحقّق التساقط‍‌ و الا فالجواز على طبق القاعدة للأصل كما سيأتي</w:t>
      </w:r>
      <w:r>
        <w:rPr>
          <w:rFonts w:eastAsia="Amiri" w:cs="Amiri" w:ascii="Amiri" w:hAnsi="Amiri"/>
          <w:color w:val="111111"/>
          <w:sz w:val="28"/>
          <w:szCs w:val="28"/>
          <w:rtl w:val="true"/>
          <w:lang w:bidi="ar-SA"/>
        </w:rPr>
        <w:t>.</w:t>
      </w:r>
    </w:p>
    <w:p>
      <w:pPr>
        <w:pStyle w:val="Heading6"/>
        <w:numPr>
          <w:ilvl w:val="5"/>
          <w:numId w:val="1"/>
        </w:numPr>
        <w:rPr/>
      </w:pPr>
      <w:bookmarkStart w:id="3186" w:name="__RefHeading___Toc3074972_1878427129"/>
      <w:bookmarkStart w:id="3187" w:name="_Toc1347"/>
      <w:bookmarkEnd w:id="3186"/>
      <w:r>
        <w:rPr/>
        <w:t>6</w:t>
      </w:r>
      <w:r>
        <w:rPr>
          <w:rtl w:val="true"/>
        </w:rPr>
        <w:t xml:space="preserve"> - </w:t>
      </w:r>
      <w:r>
        <w:rPr>
          <w:rtl w:val="true"/>
        </w:rPr>
        <w:t>و اما جواز الحك عند احتمال التساقط‍‌</w:t>
      </w:r>
      <w:bookmarkEnd w:id="3187"/>
    </w:p>
    <w:p>
      <w:pPr>
        <w:pStyle w:val="BookText"/>
        <w:rPr/>
      </w:pPr>
      <w:r>
        <w:rPr>
          <w:rFonts w:ascii="Amiri" w:hAnsi="Amiri" w:eastAsia="Amiri" w:cs="Amiri"/>
          <w:color w:val="111111"/>
          <w:sz w:val="28"/>
          <w:sz w:val="28"/>
          <w:szCs w:val="28"/>
          <w:rtl w:val="true"/>
          <w:lang w:bidi="ar-SA"/>
        </w:rPr>
        <w:t>فللاستصحاب الاستقبالي على تقدير حجّيته و الا فللبراءة في الشبهة الموضوعية</w:t>
      </w:r>
      <w:r>
        <w:rPr>
          <w:rFonts w:eastAsia="Amiri" w:cs="Amiri" w:ascii="Amiri" w:hAnsi="Amiri"/>
          <w:color w:val="111111"/>
          <w:sz w:val="28"/>
          <w:szCs w:val="28"/>
          <w:rtl w:val="true"/>
          <w:lang w:bidi="ar-SA"/>
        </w:rPr>
        <w:t>.</w:t>
      </w:r>
    </w:p>
    <w:p>
      <w:pPr>
        <w:pStyle w:val="Heading6"/>
        <w:numPr>
          <w:ilvl w:val="5"/>
          <w:numId w:val="1"/>
        </w:numPr>
        <w:rPr/>
      </w:pPr>
      <w:bookmarkStart w:id="3188" w:name="__RefHeading___Toc3074974_1878427129"/>
      <w:bookmarkStart w:id="3189" w:name="_Toc1348"/>
      <w:bookmarkEnd w:id="3188"/>
      <w:r>
        <w:rPr>
          <w:rtl w:val="true"/>
        </w:rPr>
        <w:t>تقليم الأظفار</w:t>
      </w:r>
      <w:bookmarkEnd w:id="3189"/>
    </w:p>
    <w:p>
      <w:pPr>
        <w:pStyle w:val="Heading6"/>
        <w:numPr>
          <w:ilvl w:val="5"/>
          <w:numId w:val="1"/>
        </w:numPr>
        <w:rPr/>
      </w:pPr>
      <w:bookmarkStart w:id="3190" w:name="__RefHeading___Toc3074976_1878427129"/>
      <w:bookmarkStart w:id="3191" w:name="_Toc1349"/>
      <w:bookmarkEnd w:id="3190"/>
      <w:r>
        <w:rPr>
          <w:rtl w:val="true"/>
        </w:rPr>
        <w:t>اشارة</w:t>
      </w:r>
      <w:bookmarkEnd w:id="3191"/>
    </w:p>
    <w:p>
      <w:pPr>
        <w:pStyle w:val="BookText"/>
        <w:rPr/>
      </w:pPr>
      <w:r>
        <w:rPr>
          <w:rFonts w:ascii="Amiri" w:hAnsi="Amiri" w:eastAsia="Amiri" w:cs="Amiri"/>
          <w:color w:val="111111"/>
          <w:sz w:val="28"/>
          <w:sz w:val="28"/>
          <w:szCs w:val="28"/>
          <w:rtl w:val="true"/>
          <w:lang w:bidi="ar-SA"/>
        </w:rPr>
        <w:t>لا يجوز للمحرم قص أظفاره و لا تقليمها الا في حالة الضرر و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192" w:name="__RefHeading___Toc3074978_1878427129"/>
      <w:bookmarkStart w:id="3193" w:name="_Toc1350"/>
      <w:bookmarkEnd w:id="3192"/>
      <w:r>
        <w:rPr/>
        <w:t>1</w:t>
      </w:r>
      <w:r>
        <w:rPr>
          <w:rtl w:val="true"/>
        </w:rPr>
        <w:t xml:space="preserve"> - </w:t>
      </w:r>
      <w:r>
        <w:rPr>
          <w:rtl w:val="true"/>
        </w:rPr>
        <w:t>اما حرمة القص</w:t>
      </w:r>
      <w:bookmarkEnd w:id="3193"/>
    </w:p>
    <w:p>
      <w:pPr>
        <w:pStyle w:val="BookText"/>
        <w:rPr/>
      </w:pPr>
      <w:r>
        <w:rPr>
          <w:rFonts w:ascii="Amiri" w:hAnsi="Amiri" w:eastAsia="Amiri" w:cs="Amiri"/>
          <w:color w:val="111111"/>
          <w:sz w:val="28"/>
          <w:sz w:val="28"/>
          <w:szCs w:val="28"/>
          <w:rtl w:val="true"/>
          <w:lang w:bidi="ar-SA"/>
        </w:rPr>
        <w:t>فلصحيحة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المحرم تطول أظفاره،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 شيئا منها إن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تؤذيه فليقصّها و ليطعم مكان كل ظفر قبضة من طعام</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موردها و ان كان هو القص الا انه يمكن ان يستفاد منها حرمة التقليم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القصور يمكن التعويض بصحيحة زرارة عن أبي </w:t>
      </w:r>
      <w:bookmarkStart w:id="3194" w:name="pg14675_163530"/>
    </w:p>
    <w:p>
      <w:pPr>
        <w:pStyle w:val="BookText"/>
        <w:rPr/>
      </w:pPr>
      <w:bookmarkEnd w:id="3194"/>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أظافيره ناسيا أو ساهيا أو جاهلا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فعله متعمّدا فعليه دم</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الأظافير ما يشمل البعض و لا تختص بتقليم المجموع</w:t>
      </w:r>
      <w:r>
        <w:rPr>
          <w:rFonts w:eastAsia="Amiri" w:cs="Amiri" w:ascii="Amiri" w:hAnsi="Amiri"/>
          <w:color w:val="111111"/>
          <w:sz w:val="28"/>
          <w:szCs w:val="28"/>
          <w:rtl w:val="true"/>
          <w:lang w:bidi="ar-SA"/>
        </w:rPr>
        <w:t>.</w:t>
      </w:r>
    </w:p>
    <w:p>
      <w:pPr>
        <w:pStyle w:val="Heading6"/>
        <w:numPr>
          <w:ilvl w:val="5"/>
          <w:numId w:val="1"/>
        </w:numPr>
        <w:rPr/>
      </w:pPr>
      <w:bookmarkStart w:id="3195" w:name="__RefHeading___Toc3074980_1878427129"/>
      <w:bookmarkStart w:id="3196" w:name="_Toc1351"/>
      <w:bookmarkEnd w:id="3195"/>
      <w:r>
        <w:rPr/>
        <w:t>2</w:t>
      </w:r>
      <w:r>
        <w:rPr>
          <w:rtl w:val="true"/>
        </w:rPr>
        <w:t xml:space="preserve"> - </w:t>
      </w:r>
      <w:r>
        <w:rPr>
          <w:rtl w:val="true"/>
        </w:rPr>
        <w:t>و اما استثناء حالة الأذى</w:t>
      </w:r>
      <w:bookmarkEnd w:id="3196"/>
    </w:p>
    <w:p>
      <w:pPr>
        <w:pStyle w:val="BookText"/>
        <w:rPr/>
      </w:pPr>
      <w:r>
        <w:rPr>
          <w:rFonts w:ascii="Amiri" w:hAnsi="Amiri" w:eastAsia="Amiri" w:cs="Amiri"/>
          <w:color w:val="111111"/>
          <w:sz w:val="28"/>
          <w:sz w:val="28"/>
          <w:szCs w:val="28"/>
          <w:rtl w:val="true"/>
          <w:lang w:bidi="ar-SA"/>
        </w:rPr>
        <w:t>فلصحيحة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بالاولى تدل على الجواز في حالة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امكان التمسّك بقاعدة نفي الضرر</w:t>
      </w:r>
      <w:r>
        <w:rPr>
          <w:rFonts w:eastAsia="Amiri" w:cs="Amiri" w:ascii="Amiri" w:hAnsi="Amiri"/>
          <w:color w:val="111111"/>
          <w:sz w:val="28"/>
          <w:szCs w:val="28"/>
          <w:rtl w:val="true"/>
          <w:lang w:bidi="ar-SA"/>
        </w:rPr>
        <w:t>.</w:t>
      </w:r>
    </w:p>
    <w:p>
      <w:pPr>
        <w:pStyle w:val="Heading6"/>
        <w:numPr>
          <w:ilvl w:val="5"/>
          <w:numId w:val="1"/>
        </w:numPr>
        <w:rPr/>
      </w:pPr>
      <w:bookmarkStart w:id="3197" w:name="__RefHeading___Toc3074982_1878427129"/>
      <w:bookmarkStart w:id="3198" w:name="_Toc1352"/>
      <w:bookmarkEnd w:id="3197"/>
      <w:r>
        <w:rPr>
          <w:rtl w:val="true"/>
        </w:rPr>
        <w:t>الارتماس</w:t>
      </w:r>
      <w:bookmarkEnd w:id="3198"/>
    </w:p>
    <w:p>
      <w:pPr>
        <w:pStyle w:val="Heading6"/>
        <w:numPr>
          <w:ilvl w:val="5"/>
          <w:numId w:val="1"/>
        </w:numPr>
        <w:rPr/>
      </w:pPr>
      <w:bookmarkStart w:id="3199" w:name="__RefHeading___Toc3074984_1878427129"/>
      <w:bookmarkStart w:id="3200" w:name="_Toc1353"/>
      <w:bookmarkEnd w:id="3199"/>
      <w:r>
        <w:rPr>
          <w:rtl w:val="true"/>
        </w:rPr>
        <w:t>اشارة</w:t>
      </w:r>
      <w:bookmarkEnd w:id="3200"/>
    </w:p>
    <w:p>
      <w:pPr>
        <w:pStyle w:val="BookText"/>
        <w:rPr/>
      </w:pPr>
      <w:r>
        <w:rPr>
          <w:rFonts w:ascii="Amiri" w:hAnsi="Amiri" w:eastAsia="Amiri" w:cs="Amiri"/>
          <w:color w:val="111111"/>
          <w:sz w:val="28"/>
          <w:sz w:val="28"/>
          <w:szCs w:val="28"/>
          <w:rtl w:val="true"/>
          <w:lang w:bidi="ar-SA"/>
        </w:rPr>
        <w:t>لا يجوز للمحرم رمس كامل رأسه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الرمس في غير الماء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201" w:name="__RefHeading___Toc3074986_1878427129"/>
      <w:bookmarkStart w:id="3202" w:name="_Toc1354"/>
      <w:bookmarkEnd w:id="3201"/>
      <w:r>
        <w:rPr/>
        <w:t>1</w:t>
      </w:r>
      <w:r>
        <w:rPr>
          <w:rtl w:val="true"/>
        </w:rPr>
        <w:t xml:space="preserve"> - </w:t>
      </w:r>
      <w:r>
        <w:rPr>
          <w:rtl w:val="true"/>
        </w:rPr>
        <w:t>اما بالنسبة الى حرمة الرمس</w:t>
      </w:r>
      <w:bookmarkEnd w:id="3202"/>
    </w:p>
    <w:p>
      <w:pPr>
        <w:pStyle w:val="BookText"/>
        <w:rPr/>
      </w:pPr>
      <w:r>
        <w:rPr>
          <w:rFonts w:ascii="Amiri" w:hAnsi="Amiri" w:eastAsia="Amiri" w:cs="Amiri"/>
          <w:color w:val="111111"/>
          <w:sz w:val="28"/>
          <w:sz w:val="28"/>
          <w:szCs w:val="28"/>
          <w:rtl w:val="true"/>
          <w:lang w:bidi="ar-SA"/>
        </w:rPr>
        <w:t>فلصحيحة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الريحان و أنت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ترتمس في ماء تدخل فيه رأسك</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حرمة الارتماس لكونه مصداقا لتغطية الرأس كي يترتّب على ذلك اختصاصها بالرجال و عمومها لرمس بعض الرأس و بغير الماء، أو لكونه بما هو هو قد توجّهت إليه الحرمة‌؟</w:t>
      </w:r>
    </w:p>
    <w:p>
      <w:pPr>
        <w:pStyle w:val="BookText"/>
        <w:rPr/>
      </w:pPr>
      <w:r>
        <w:rPr>
          <w:rFonts w:ascii="Amiri" w:hAnsi="Amiri" w:eastAsia="Amiri" w:cs="Amiri"/>
          <w:color w:val="111111"/>
          <w:sz w:val="28"/>
          <w:sz w:val="28"/>
          <w:szCs w:val="28"/>
          <w:rtl w:val="true"/>
          <w:lang w:bidi="ar-SA"/>
        </w:rPr>
        <w:t>الصحيح الثاني، فان ذلك ظاهر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الارتماس ليس من مصاديق التغطية عرفا</w:t>
      </w:r>
      <w:r>
        <w:rPr>
          <w:rFonts w:eastAsia="Amiri" w:cs="Amiri" w:ascii="Amiri" w:hAnsi="Amiri"/>
          <w:color w:val="111111"/>
          <w:sz w:val="28"/>
          <w:szCs w:val="28"/>
          <w:rtl w:val="true"/>
          <w:lang w:bidi="ar-SA"/>
        </w:rPr>
        <w:t>.</w:t>
      </w:r>
    </w:p>
    <w:p>
      <w:pPr>
        <w:pStyle w:val="Heading6"/>
        <w:numPr>
          <w:ilvl w:val="5"/>
          <w:numId w:val="1"/>
        </w:numPr>
        <w:rPr/>
      </w:pPr>
      <w:bookmarkStart w:id="3203" w:name="__RefHeading___Toc3074988_1878427129"/>
      <w:bookmarkStart w:id="3204" w:name="_Toc1355"/>
      <w:bookmarkEnd w:id="3203"/>
      <w:r>
        <w:rPr/>
        <w:t>2</w:t>
      </w:r>
      <w:r>
        <w:rPr>
          <w:rtl w:val="true"/>
        </w:rPr>
        <w:t xml:space="preserve"> - </w:t>
      </w:r>
      <w:r>
        <w:rPr>
          <w:rtl w:val="true"/>
        </w:rPr>
        <w:t>و اما اعتبار رمس كامل الرأس</w:t>
      </w:r>
      <w:bookmarkEnd w:id="320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ذلك ظاهر الصحيحة</w:t>
      </w:r>
      <w:r>
        <w:rPr>
          <w:rFonts w:eastAsia="Amiri" w:cs="Amiri" w:ascii="Amiri" w:hAnsi="Amiri"/>
          <w:color w:val="111111"/>
          <w:sz w:val="28"/>
          <w:szCs w:val="28"/>
          <w:rtl w:val="true"/>
          <w:lang w:bidi="ar-SA"/>
        </w:rPr>
        <w:t xml:space="preserve">. </w:t>
      </w:r>
      <w:bookmarkStart w:id="3205" w:name="pg14675_163531"/>
    </w:p>
    <w:p>
      <w:pPr>
        <w:pStyle w:val="Heading6"/>
        <w:numPr>
          <w:ilvl w:val="5"/>
          <w:numId w:val="1"/>
        </w:numPr>
        <w:rPr/>
      </w:pPr>
      <w:bookmarkStart w:id="3206" w:name="__RefHeading___Toc3074990_1878427129"/>
      <w:bookmarkStart w:id="3207" w:name="_Toc1356"/>
      <w:bookmarkEnd w:id="3205"/>
      <w:bookmarkEnd w:id="3206"/>
      <w:r>
        <w:rPr/>
        <w:t>3</w:t>
      </w:r>
      <w:r>
        <w:rPr>
          <w:rtl w:val="true"/>
        </w:rPr>
        <w:t xml:space="preserve"> - </w:t>
      </w:r>
      <w:r>
        <w:rPr>
          <w:rtl w:val="true"/>
        </w:rPr>
        <w:t>و اما الرمس في غير الماء</w:t>
      </w:r>
      <w:bookmarkEnd w:id="3207"/>
    </w:p>
    <w:p>
      <w:pPr>
        <w:pStyle w:val="BookText"/>
        <w:rPr/>
      </w:pPr>
      <w:r>
        <w:rPr>
          <w:rFonts w:ascii="Amiri" w:hAnsi="Amiri" w:eastAsia="Amiri" w:cs="Amiri"/>
          <w:color w:val="111111"/>
          <w:sz w:val="28"/>
          <w:sz w:val="28"/>
          <w:szCs w:val="28"/>
          <w:rtl w:val="true"/>
          <w:lang w:bidi="ar-SA"/>
        </w:rPr>
        <w:t>فالمناسب جوازه لأصالة البراءة بعد اختصاص الصحيحة بالرمس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بناء على كون حرمة الارتماس من فروع التغطية يكون المناسب التعميم للرمس في غير الماء، و لكن قد عرفت ان ذلك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الاحتياط‍‌ بترك الرمس حتى في غير الماء أمرا مناسبا</w:t>
      </w:r>
      <w:r>
        <w:rPr>
          <w:rFonts w:eastAsia="Amiri" w:cs="Amiri" w:ascii="Amiri" w:hAnsi="Amiri"/>
          <w:color w:val="111111"/>
          <w:sz w:val="28"/>
          <w:szCs w:val="28"/>
          <w:rtl w:val="true"/>
          <w:lang w:bidi="ar-SA"/>
        </w:rPr>
        <w:t>.</w:t>
      </w:r>
    </w:p>
    <w:p>
      <w:pPr>
        <w:pStyle w:val="Heading6"/>
        <w:numPr>
          <w:ilvl w:val="5"/>
          <w:numId w:val="1"/>
        </w:numPr>
        <w:rPr/>
      </w:pPr>
      <w:bookmarkStart w:id="3208" w:name="__RefHeading___Toc3074992_1878427129"/>
      <w:bookmarkStart w:id="3209" w:name="_Toc1357"/>
      <w:bookmarkEnd w:id="3208"/>
      <w:r>
        <w:rPr>
          <w:rtl w:val="true"/>
        </w:rPr>
        <w:t>حمل السلاح</w:t>
      </w:r>
      <w:bookmarkEnd w:id="3209"/>
    </w:p>
    <w:p>
      <w:pPr>
        <w:pStyle w:val="Heading6"/>
        <w:numPr>
          <w:ilvl w:val="5"/>
          <w:numId w:val="1"/>
        </w:numPr>
        <w:rPr/>
      </w:pPr>
      <w:bookmarkStart w:id="3210" w:name="__RefHeading___Toc3074994_1878427129"/>
      <w:bookmarkStart w:id="3211" w:name="_Toc1358"/>
      <w:bookmarkEnd w:id="3210"/>
      <w:r>
        <w:rPr>
          <w:rtl w:val="true"/>
        </w:rPr>
        <w:t>اشارة</w:t>
      </w:r>
      <w:bookmarkEnd w:id="3211"/>
    </w:p>
    <w:p>
      <w:pPr>
        <w:pStyle w:val="BookText"/>
        <w:rPr/>
      </w:pPr>
      <w:r>
        <w:rPr>
          <w:rFonts w:ascii="Amiri" w:hAnsi="Amiri" w:eastAsia="Amiri" w:cs="Amiri"/>
          <w:color w:val="111111"/>
          <w:sz w:val="28"/>
          <w:sz w:val="28"/>
          <w:szCs w:val="28"/>
          <w:rtl w:val="true"/>
          <w:lang w:bidi="ar-SA"/>
        </w:rPr>
        <w:t>لا يجوز للمحرم لبس السلاح 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بعموم الحكم لآلات 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212" w:name="__RefHeading___Toc3074996_1878427129"/>
      <w:bookmarkStart w:id="3213" w:name="_Toc1359"/>
      <w:bookmarkEnd w:id="3212"/>
      <w:r>
        <w:rPr/>
        <w:t>1</w:t>
      </w:r>
      <w:r>
        <w:rPr>
          <w:rtl w:val="true"/>
        </w:rPr>
        <w:t xml:space="preserve"> - </w:t>
      </w:r>
      <w:r>
        <w:rPr>
          <w:rtl w:val="true"/>
        </w:rPr>
        <w:t>اما عدم جواز لبس السلاح</w:t>
      </w:r>
      <w:bookmarkEnd w:id="3213"/>
    </w:p>
    <w:p>
      <w:pPr>
        <w:pStyle w:val="BookText"/>
        <w:rPr/>
      </w:pPr>
      <w:r>
        <w:rPr>
          <w:rFonts w:ascii="Amiri" w:hAnsi="Amiri" w:eastAsia="Amiri" w:cs="Amiri"/>
          <w:color w:val="111111"/>
          <w:sz w:val="28"/>
          <w:sz w:val="28"/>
          <w:szCs w:val="28"/>
          <w:rtl w:val="true"/>
          <w:lang w:bidi="ar-SA"/>
        </w:rPr>
        <w:t>فلصحيحة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المحرم إذا خاف العدوّ يلبس السلاح فلا كفارة عليه</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و غيرها، فان مفهومها يدلّ‌ على عدم جواز اللبس مع عدم الخوف</w:t>
      </w:r>
      <w:r>
        <w:rPr>
          <w:rFonts w:eastAsia="Amiri" w:cs="Amiri" w:ascii="Amiri" w:hAnsi="Amiri"/>
          <w:color w:val="111111"/>
          <w:sz w:val="28"/>
          <w:szCs w:val="28"/>
          <w:rtl w:val="true"/>
          <w:lang w:bidi="ar-SA"/>
        </w:rPr>
        <w:t>.</w:t>
      </w:r>
    </w:p>
    <w:p>
      <w:pPr>
        <w:pStyle w:val="Heading6"/>
        <w:numPr>
          <w:ilvl w:val="5"/>
          <w:numId w:val="1"/>
        </w:numPr>
        <w:rPr/>
      </w:pPr>
      <w:bookmarkStart w:id="3214" w:name="__RefHeading___Toc3074998_1878427129"/>
      <w:bookmarkStart w:id="3215" w:name="_Toc1360"/>
      <w:bookmarkEnd w:id="3214"/>
      <w:r>
        <w:rPr/>
        <w:t>2</w:t>
      </w:r>
      <w:r>
        <w:rPr>
          <w:rtl w:val="true"/>
        </w:rPr>
        <w:t xml:space="preserve"> - </w:t>
      </w:r>
      <w:r>
        <w:rPr>
          <w:rtl w:val="true"/>
        </w:rPr>
        <w:t>و اما الحمل فيمكن الحكم بحرمته فيما إذا عدّ المحرم مسلّحا</w:t>
      </w:r>
      <w:bookmarkEnd w:id="3215"/>
    </w:p>
    <w:p>
      <w:pPr>
        <w:pStyle w:val="BookText"/>
        <w:rPr/>
      </w:pPr>
      <w:r>
        <w:rPr>
          <w:rFonts w:ascii="Amiri" w:hAnsi="Amiri" w:eastAsia="Amiri" w:cs="Amiri"/>
          <w:color w:val="111111"/>
          <w:sz w:val="28"/>
          <w:sz w:val="28"/>
          <w:szCs w:val="28"/>
          <w:rtl w:val="true"/>
          <w:lang w:bidi="ar-SA"/>
        </w:rPr>
        <w:t>لعدم احتمال خصوصية 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لا يكفي ان يكون السلاح إلى جانب المحرم أو في متاعه بنحو لا يعدّ مسلّحا لأصالة البراءة بعد عدم شمول النصّ‌ لذلك</w:t>
      </w:r>
      <w:r>
        <w:rPr>
          <w:rFonts w:eastAsia="Amiri" w:cs="Amiri" w:ascii="Amiri" w:hAnsi="Amiri"/>
          <w:color w:val="111111"/>
          <w:sz w:val="28"/>
          <w:szCs w:val="28"/>
          <w:rtl w:val="true"/>
          <w:lang w:bidi="ar-SA"/>
        </w:rPr>
        <w:t>.</w:t>
      </w:r>
    </w:p>
    <w:p>
      <w:pPr>
        <w:pStyle w:val="Heading6"/>
        <w:numPr>
          <w:ilvl w:val="5"/>
          <w:numId w:val="1"/>
        </w:numPr>
        <w:rPr/>
      </w:pPr>
      <w:bookmarkStart w:id="3216" w:name="__RefHeading___Toc3075000_1878427129"/>
      <w:bookmarkStart w:id="3217" w:name="_Toc1361"/>
      <w:bookmarkEnd w:id="3216"/>
      <w:r>
        <w:rPr/>
        <w:t>3</w:t>
      </w:r>
      <w:r>
        <w:rPr>
          <w:rtl w:val="true"/>
        </w:rPr>
        <w:t xml:space="preserve"> - </w:t>
      </w:r>
      <w:r>
        <w:rPr>
          <w:rtl w:val="true"/>
        </w:rPr>
        <w:t>و اما التعميم لآلات التحفظ‍‌</w:t>
      </w:r>
      <w:bookmarkEnd w:id="321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وجه له بعد عدم شمول عنوان السلاح لها</w:t>
      </w:r>
      <w:r>
        <w:rPr>
          <w:rFonts w:eastAsia="IRNazanin" w:cs="IRNazanin"/>
          <w:color w:val="111111"/>
          <w:sz w:val="28"/>
          <w:szCs w:val="28"/>
          <w:rtl w:val="true"/>
          <w:lang w:bidi="fa-IR"/>
        </w:rPr>
        <w:t xml:space="preserve">. </w:t>
      </w:r>
      <w:bookmarkStart w:id="3218" w:name="pg14675_163532"/>
    </w:p>
    <w:p>
      <w:pPr>
        <w:pStyle w:val="Heading6"/>
        <w:numPr>
          <w:ilvl w:val="5"/>
          <w:numId w:val="1"/>
        </w:numPr>
        <w:rPr/>
      </w:pPr>
      <w:bookmarkStart w:id="3219" w:name="__RefHeading___Toc3075002_1878427129"/>
      <w:bookmarkStart w:id="3220" w:name="_Toc1362"/>
      <w:bookmarkEnd w:id="3218"/>
      <w:bookmarkEnd w:id="3219"/>
      <w:r>
        <w:rPr>
          <w:rtl w:val="true"/>
        </w:rPr>
        <w:t>القسم الثاني أي الأشياء التى حرمت على الرجال خاصة</w:t>
      </w:r>
      <w:bookmarkEnd w:id="3220"/>
    </w:p>
    <w:p>
      <w:pPr>
        <w:pStyle w:val="Heading6"/>
        <w:numPr>
          <w:ilvl w:val="5"/>
          <w:numId w:val="1"/>
        </w:numPr>
        <w:rPr/>
      </w:pPr>
      <w:bookmarkStart w:id="3221" w:name="__RefHeading___Toc3075004_1878427129"/>
      <w:bookmarkStart w:id="3222" w:name="_Toc1363"/>
      <w:bookmarkEnd w:id="3221"/>
      <w:r>
        <w:rPr>
          <w:rtl w:val="true"/>
        </w:rPr>
        <w:t>لبس المخيط‍‌</w:t>
      </w:r>
      <w:bookmarkEnd w:id="3222"/>
    </w:p>
    <w:p>
      <w:pPr>
        <w:pStyle w:val="Heading6"/>
        <w:numPr>
          <w:ilvl w:val="5"/>
          <w:numId w:val="1"/>
        </w:numPr>
        <w:rPr/>
      </w:pPr>
      <w:bookmarkStart w:id="3223" w:name="__RefHeading___Toc3075006_1878427129"/>
      <w:bookmarkStart w:id="3224" w:name="_Toc1364"/>
      <w:bookmarkEnd w:id="3223"/>
      <w:r>
        <w:rPr>
          <w:rtl w:val="true"/>
        </w:rPr>
        <w:t>اشارة</w:t>
      </w:r>
      <w:bookmarkEnd w:id="3224"/>
    </w:p>
    <w:p>
      <w:pPr>
        <w:pStyle w:val="BookText"/>
        <w:rPr/>
      </w:pPr>
      <w:r>
        <w:rPr>
          <w:rFonts w:ascii="Amiri" w:hAnsi="Amiri" w:eastAsia="Amiri" w:cs="Amiri"/>
          <w:color w:val="111111"/>
          <w:sz w:val="28"/>
          <w:sz w:val="28"/>
          <w:szCs w:val="28"/>
          <w:rtl w:val="true"/>
          <w:lang w:bidi="ar-SA"/>
        </w:rPr>
        <w:t>يحرم على الرجل المحرم من الملابس المخيطة القميص</w:t>
      </w:r>
      <w:r>
        <w:rPr>
          <w:rStyle w:val="FootnoteAnchor"/>
          <w:rtl w:val="true"/>
        </w:rPr>
        <w:footnoteReference w:id="1147"/>
      </w:r>
      <w:r>
        <w:rPr>
          <w:rFonts w:ascii="IRNazanin" w:hAnsi="IRNazanin" w:eastAsia="IRNazanin"/>
          <w:color w:val="111111"/>
          <w:sz w:val="28"/>
          <w:sz w:val="28"/>
          <w:szCs w:val="28"/>
          <w:rtl w:val="true"/>
          <w:lang w:bidi="fa-IR"/>
        </w:rPr>
        <w:t>و الدرع</w:t>
      </w:r>
      <w:r>
        <w:rPr>
          <w:rStyle w:val="FootnoteAnchor"/>
          <w:rtl w:val="true"/>
        </w:rPr>
        <w:footnoteReference w:id="1148"/>
      </w:r>
      <w:r>
        <w:rPr>
          <w:rFonts w:ascii="IRNazanin" w:hAnsi="IRNazanin" w:eastAsia="IRNazanin"/>
          <w:color w:val="111111"/>
          <w:sz w:val="28"/>
          <w:sz w:val="28"/>
          <w:szCs w:val="28"/>
          <w:rtl w:val="true"/>
          <w:lang w:bidi="fa-IR"/>
        </w:rPr>
        <w:t>و القباء</w:t>
      </w:r>
      <w:r>
        <w:rPr>
          <w:rStyle w:val="FootnoteAnchor"/>
          <w:rtl w:val="true"/>
        </w:rPr>
        <w:footnoteReference w:id="1149"/>
      </w:r>
      <w:r>
        <w:rPr>
          <w:rFonts w:ascii="IRNazanin" w:hAnsi="IRNazanin" w:eastAsia="IRNazanin"/>
          <w:color w:val="111111"/>
          <w:sz w:val="28"/>
          <w:sz w:val="28"/>
          <w:szCs w:val="28"/>
          <w:rtl w:val="true"/>
          <w:lang w:bidi="fa-IR"/>
        </w:rPr>
        <w:t>و السروال</w:t>
      </w:r>
      <w:r>
        <w:rPr>
          <w:rStyle w:val="FootnoteAnchor"/>
          <w:rtl w:val="true"/>
        </w:rPr>
        <w:footnoteReference w:id="1150"/>
      </w:r>
      <w:r>
        <w:rPr>
          <w:rFonts w:ascii="IRNazanin" w:hAnsi="IRNazanin" w:eastAsia="IRNazanin"/>
          <w:color w:val="111111"/>
          <w:sz w:val="28"/>
          <w:sz w:val="28"/>
          <w:szCs w:val="28"/>
          <w:rtl w:val="true"/>
          <w:lang w:bidi="fa-IR"/>
        </w:rPr>
        <w:t>و الثوب المزرر</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تحرم الخمسة المذكورة حتى لو تمّ‌ صنعها عن غير طريق الخياطة كالمصنوعة عن طريق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يحرم استعمال ما ذكر إذا لم يصدق عليه عنوان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225" w:name="__RefHeading___Toc3075008_1878427129"/>
      <w:bookmarkStart w:id="3226" w:name="_Toc1365"/>
      <w:bookmarkEnd w:id="3225"/>
      <w:r>
        <w:rPr/>
        <w:t>1</w:t>
      </w:r>
      <w:r>
        <w:rPr>
          <w:rtl w:val="true"/>
        </w:rPr>
        <w:t xml:space="preserve"> - </w:t>
      </w:r>
      <w:r>
        <w:rPr>
          <w:rtl w:val="true"/>
        </w:rPr>
        <w:t>اما حرمة لبس المخيط‍‌</w:t>
      </w:r>
      <w:bookmarkEnd w:id="3226"/>
    </w:p>
    <w:p>
      <w:pPr>
        <w:pStyle w:val="BookText"/>
        <w:rPr/>
      </w:pPr>
      <w:r>
        <w:rPr>
          <w:rFonts w:ascii="Amiri" w:hAnsi="Amiri" w:eastAsia="Amiri" w:cs="Amiri"/>
          <w:color w:val="111111"/>
          <w:sz w:val="28"/>
          <w:sz w:val="28"/>
          <w:szCs w:val="28"/>
          <w:rtl w:val="true"/>
          <w:lang w:bidi="ar-SA"/>
        </w:rPr>
        <w:t>فهي المشهور بل ربّما ادّعي عليها الاجماع الا انه لم يرد في شيء من النصوص ما يدلّ‌ على حرمة لبس مطلق المخيط‍‌ و انما الوارد حرمة لبس الخمسة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فالقميص دلّت صحيحة عبد الصمد بن بشير عن أبي عبد اللّه عليه السّلام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أعجميا دخل المسجد يلبّي و عليه قميصه فقال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رجلا أعمل بيدي و اجتمعت لي نفقة فحيث أحج لم أسأل أحدا عن شيء و أفتوني هؤلاء ان أشقّ‌ قميصي و أنزعه من قبل رجلي و ان حجّي فاسد و ان عليّ‌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من رأسك فإنّه ليس عليك بدنة و ليس عليك الحج من قابل، أي رجل ركب أمرا بجهالة </w:t>
      </w:r>
      <w:bookmarkStart w:id="3227" w:name="pg14675_163533"/>
    </w:p>
    <w:p>
      <w:pPr>
        <w:pStyle w:val="BookText"/>
        <w:rPr/>
      </w:pPr>
      <w:bookmarkEnd w:id="3227"/>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و غيرها على حرمة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الثوب المزرر و الدرع و السراويل دلّت على حرمة لبسها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ثوبا له ازرار و أنت محرم الا ان تنكسه، و لا ثوبا تدرعه، و لا سراويل</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القباء دلّت على حرمة لبسها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 المحرم الى القباء و لم يجد ثوبا غيره فليلبسه مقلوبا و لا يدخل يديه في يدي القباء</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لبس مطلق المخيط‍‌ لا دليل على تحريمه الا الاجماع المدعى أو فهم المثالية من النصوص السابقة لمطلق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لا ينبغي ترك الاحتياط‍‌ بترك لبس مطلق المخيط‍‌ لشبهة الاجماع</w:t>
      </w:r>
      <w:r>
        <w:rPr>
          <w:rFonts w:eastAsia="Amiri" w:cs="Amiri" w:ascii="Amiri" w:hAnsi="Amiri"/>
          <w:color w:val="111111"/>
          <w:sz w:val="28"/>
          <w:szCs w:val="28"/>
          <w:rtl w:val="true"/>
          <w:lang w:bidi="ar-SA"/>
        </w:rPr>
        <w:t>.</w:t>
      </w:r>
    </w:p>
    <w:p>
      <w:pPr>
        <w:pStyle w:val="Heading6"/>
        <w:numPr>
          <w:ilvl w:val="5"/>
          <w:numId w:val="1"/>
        </w:numPr>
        <w:rPr/>
      </w:pPr>
      <w:bookmarkStart w:id="3228" w:name="__RefHeading___Toc3075010_1878427129"/>
      <w:bookmarkStart w:id="3229" w:name="_Toc1366"/>
      <w:bookmarkEnd w:id="3228"/>
      <w:r>
        <w:rPr/>
        <w:t>2</w:t>
      </w:r>
      <w:r>
        <w:rPr>
          <w:rtl w:val="true"/>
        </w:rPr>
        <w:t xml:space="preserve"> - </w:t>
      </w:r>
      <w:r>
        <w:rPr>
          <w:rtl w:val="true"/>
        </w:rPr>
        <w:t>و اما حرمة لبس الخمسة المذكورة و لو لم تكن مخيطة</w:t>
      </w:r>
      <w:bookmarkEnd w:id="3229"/>
    </w:p>
    <w:p>
      <w:pPr>
        <w:pStyle w:val="BookText"/>
        <w:rPr/>
      </w:pPr>
      <w:r>
        <w:rPr>
          <w:rFonts w:ascii="Amiri" w:hAnsi="Amiri" w:eastAsia="Amiri" w:cs="Amiri"/>
          <w:color w:val="111111"/>
          <w:sz w:val="28"/>
          <w:sz w:val="28"/>
          <w:szCs w:val="28"/>
          <w:rtl w:val="true"/>
          <w:lang w:bidi="ar-SA"/>
        </w:rPr>
        <w:t>فلإطلاق النصوص المتقدّمة و عدم تقييدها بما إذا كانت مخيطة</w:t>
      </w:r>
      <w:r>
        <w:rPr>
          <w:rFonts w:eastAsia="Amiri" w:cs="Amiri" w:ascii="Amiri" w:hAnsi="Amiri"/>
          <w:color w:val="111111"/>
          <w:sz w:val="28"/>
          <w:szCs w:val="28"/>
          <w:rtl w:val="true"/>
          <w:lang w:bidi="ar-SA"/>
        </w:rPr>
        <w:t>.</w:t>
      </w:r>
    </w:p>
    <w:p>
      <w:pPr>
        <w:pStyle w:val="Heading6"/>
        <w:numPr>
          <w:ilvl w:val="5"/>
          <w:numId w:val="1"/>
        </w:numPr>
        <w:rPr/>
      </w:pPr>
      <w:bookmarkStart w:id="3230" w:name="__RefHeading___Toc3075012_1878427129"/>
      <w:bookmarkStart w:id="3231" w:name="_Toc1367"/>
      <w:bookmarkEnd w:id="3230"/>
      <w:r>
        <w:rPr/>
        <w:t>3</w:t>
      </w:r>
      <w:r>
        <w:rPr>
          <w:rtl w:val="true"/>
        </w:rPr>
        <w:t xml:space="preserve"> - </w:t>
      </w:r>
      <w:r>
        <w:rPr>
          <w:rtl w:val="true"/>
        </w:rPr>
        <w:t>و اما عدم حرمة الخمسة في غير حالة اللبس</w:t>
      </w:r>
      <w:bookmarkEnd w:id="3231"/>
    </w:p>
    <w:p>
      <w:pPr>
        <w:pStyle w:val="BookText"/>
        <w:rPr/>
      </w:pPr>
      <w:r>
        <w:rPr>
          <w:rFonts w:ascii="Amiri" w:hAnsi="Amiri" w:eastAsia="Amiri" w:cs="Amiri"/>
          <w:color w:val="111111"/>
          <w:sz w:val="28"/>
          <w:sz w:val="28"/>
          <w:szCs w:val="28"/>
          <w:rtl w:val="true"/>
          <w:lang w:bidi="ar-SA"/>
        </w:rPr>
        <w:t>فللبراءة بعد عدم شمول النصوص له</w:t>
      </w:r>
      <w:r>
        <w:rPr>
          <w:rFonts w:eastAsia="Amiri" w:cs="Amiri" w:ascii="Amiri" w:hAnsi="Amiri"/>
          <w:color w:val="111111"/>
          <w:sz w:val="28"/>
          <w:szCs w:val="28"/>
          <w:rtl w:val="true"/>
          <w:lang w:bidi="ar-SA"/>
        </w:rPr>
        <w:t>.</w:t>
      </w:r>
    </w:p>
    <w:p>
      <w:pPr>
        <w:pStyle w:val="Heading6"/>
        <w:numPr>
          <w:ilvl w:val="5"/>
          <w:numId w:val="1"/>
        </w:numPr>
        <w:rPr/>
      </w:pPr>
      <w:bookmarkStart w:id="3232" w:name="__RefHeading___Toc3075014_1878427129"/>
      <w:bookmarkStart w:id="3233" w:name="_Toc1368"/>
      <w:bookmarkEnd w:id="3232"/>
      <w:r>
        <w:rPr/>
        <w:t>4</w:t>
      </w:r>
      <w:r>
        <w:rPr>
          <w:rtl w:val="true"/>
        </w:rPr>
        <w:t xml:space="preserve"> - </w:t>
      </w:r>
      <w:r>
        <w:rPr>
          <w:rtl w:val="true"/>
        </w:rPr>
        <w:t>و اما اختصاص حرمة ما تقدّم بالرجال</w:t>
      </w:r>
      <w:bookmarkEnd w:id="323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المحرمة تلبس ما شاءت من الثياب </w:t>
      </w:r>
      <w:bookmarkStart w:id="3234" w:name="pg14675_163534"/>
    </w:p>
    <w:p>
      <w:pPr>
        <w:pStyle w:val="BookText"/>
        <w:rPr/>
      </w:pPr>
      <w:bookmarkEnd w:id="3234"/>
      <w:r>
        <w:rPr>
          <w:rFonts w:ascii="Amiri" w:hAnsi="Amiri" w:eastAsia="Amiri" w:cs="Amiri"/>
          <w:color w:val="111111"/>
          <w:sz w:val="28"/>
          <w:sz w:val="28"/>
          <w:szCs w:val="28"/>
          <w:rtl w:val="true"/>
          <w:lang w:bidi="ar-SA"/>
        </w:rPr>
        <w:t>غير الحرير و القفازين</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3235" w:name="__RefHeading___Toc3075016_1878427129"/>
      <w:bookmarkStart w:id="3236" w:name="_Toc1369"/>
      <w:bookmarkEnd w:id="3235"/>
      <w:r>
        <w:rPr>
          <w:rtl w:val="true"/>
        </w:rPr>
        <w:t>الخف و الجورب</w:t>
      </w:r>
      <w:bookmarkEnd w:id="3236"/>
    </w:p>
    <w:p>
      <w:pPr>
        <w:pStyle w:val="Heading6"/>
        <w:numPr>
          <w:ilvl w:val="5"/>
          <w:numId w:val="1"/>
        </w:numPr>
        <w:rPr/>
      </w:pPr>
      <w:bookmarkStart w:id="3237" w:name="__RefHeading___Toc3075018_1878427129"/>
      <w:bookmarkStart w:id="3238" w:name="_Toc1370"/>
      <w:bookmarkEnd w:id="3237"/>
      <w:r>
        <w:rPr>
          <w:rtl w:val="true"/>
        </w:rPr>
        <w:t>اشارة</w:t>
      </w:r>
      <w:bookmarkEnd w:id="3238"/>
    </w:p>
    <w:p>
      <w:pPr>
        <w:pStyle w:val="BookText"/>
        <w:rPr/>
      </w:pPr>
      <w:r>
        <w:rPr>
          <w:rFonts w:ascii="Amiri" w:hAnsi="Amiri" w:eastAsia="Amiri" w:cs="Amiri"/>
          <w:color w:val="111111"/>
          <w:sz w:val="28"/>
          <w:sz w:val="28"/>
          <w:szCs w:val="28"/>
          <w:rtl w:val="true"/>
          <w:lang w:bidi="ar-SA"/>
        </w:rPr>
        <w:t>لا يجوز للرجل المحرم لبس الخف و الجورب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بعدم جواز لبس كل ما يستر تمام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محذور في ستر تمام ظهر القدم بلا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239" w:name="__RefHeading___Toc3075020_1878427129"/>
      <w:bookmarkStart w:id="3240" w:name="_Toc1371"/>
      <w:bookmarkEnd w:id="3239"/>
      <w:r>
        <w:rPr/>
        <w:t>1</w:t>
      </w:r>
      <w:r>
        <w:rPr>
          <w:rtl w:val="true"/>
        </w:rPr>
        <w:t xml:space="preserve"> - </w:t>
      </w:r>
      <w:r>
        <w:rPr>
          <w:rtl w:val="true"/>
        </w:rPr>
        <w:t>اما عدم جواز لبس الخف و الجورب</w:t>
      </w:r>
      <w:bookmarkEnd w:id="3240"/>
    </w:p>
    <w:p>
      <w:pPr>
        <w:pStyle w:val="BookText"/>
        <w:rPr/>
      </w:pPr>
      <w:r>
        <w:rPr>
          <w:rFonts w:ascii="Amiri" w:hAnsi="Amiri" w:eastAsia="Amiri" w:cs="Amiri"/>
          <w:color w:val="111111"/>
          <w:sz w:val="28"/>
          <w:sz w:val="28"/>
          <w:szCs w:val="28"/>
          <w:rtl w:val="true"/>
          <w:lang w:bidi="ar-SA"/>
        </w:rPr>
        <w:t>فلصحيحة رفاعة بن موسى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يلبس الجوربين‌؟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الخفين إذا اضطر إليهما</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طريق الكليني إلى رفاعة ضعيفا بسهل فطريق الصدوق صحيح، و يكفي صحّة أحد الطريقين</w:t>
      </w:r>
      <w:r>
        <w:rPr>
          <w:rFonts w:eastAsia="Amiri" w:cs="Amiri" w:ascii="Amiri" w:hAnsi="Amiri"/>
          <w:color w:val="111111"/>
          <w:sz w:val="28"/>
          <w:szCs w:val="28"/>
          <w:rtl w:val="true"/>
          <w:lang w:bidi="ar-SA"/>
        </w:rPr>
        <w:t>.</w:t>
      </w:r>
    </w:p>
    <w:p>
      <w:pPr>
        <w:pStyle w:val="Heading6"/>
        <w:numPr>
          <w:ilvl w:val="5"/>
          <w:numId w:val="1"/>
        </w:numPr>
        <w:rPr/>
      </w:pPr>
      <w:bookmarkStart w:id="3241" w:name="__RefHeading___Toc3075022_1878427129"/>
      <w:bookmarkStart w:id="3242" w:name="_Toc1372"/>
      <w:bookmarkEnd w:id="3241"/>
      <w:r>
        <w:rPr/>
        <w:t>2</w:t>
      </w:r>
      <w:r>
        <w:rPr>
          <w:rtl w:val="true"/>
        </w:rPr>
        <w:t xml:space="preserve"> - </w:t>
      </w:r>
      <w:r>
        <w:rPr>
          <w:rtl w:val="true"/>
        </w:rPr>
        <w:t>و اما القول بعدم جواز لبس كل ما يستر تمام ظهر القدم</w:t>
      </w:r>
      <w:bookmarkEnd w:id="3242"/>
    </w:p>
    <w:p>
      <w:pPr>
        <w:pStyle w:val="BookText"/>
        <w:rPr/>
      </w:pPr>
      <w:r>
        <w:rPr>
          <w:rFonts w:ascii="Amiri" w:hAnsi="Amiri" w:eastAsia="Amiri" w:cs="Amiri"/>
          <w:color w:val="111111"/>
          <w:sz w:val="28"/>
          <w:sz w:val="28"/>
          <w:szCs w:val="28"/>
          <w:rtl w:val="true"/>
          <w:lang w:bidi="ar-SA"/>
        </w:rPr>
        <w:t>فقد يوجّه بفهم عدم الخصوصيّة للخف و الجورب و ان المدار على ستر تمام ظهر القدم، الا ان ذلك كما ترى</w:t>
      </w:r>
      <w:r>
        <w:rPr>
          <w:rFonts w:eastAsia="Amiri" w:cs="Amiri" w:ascii="Amiri" w:hAnsi="Amiri"/>
          <w:color w:val="111111"/>
          <w:sz w:val="28"/>
          <w:szCs w:val="28"/>
          <w:rtl w:val="true"/>
          <w:lang w:bidi="ar-SA"/>
        </w:rPr>
        <w:t>.</w:t>
      </w:r>
    </w:p>
    <w:p>
      <w:pPr>
        <w:pStyle w:val="Heading6"/>
        <w:numPr>
          <w:ilvl w:val="5"/>
          <w:numId w:val="1"/>
        </w:numPr>
        <w:rPr/>
      </w:pPr>
      <w:bookmarkStart w:id="3243" w:name="__RefHeading___Toc3075024_1878427129"/>
      <w:bookmarkStart w:id="3244" w:name="_Toc1373"/>
      <w:bookmarkEnd w:id="3243"/>
      <w:r>
        <w:rPr/>
        <w:t>3</w:t>
      </w:r>
      <w:r>
        <w:rPr>
          <w:rtl w:val="true"/>
        </w:rPr>
        <w:t xml:space="preserve"> - </w:t>
      </w:r>
      <w:r>
        <w:rPr>
          <w:rtl w:val="true"/>
        </w:rPr>
        <w:t>و اما عدم المحذور في الستر بلا لبس</w:t>
      </w:r>
      <w:bookmarkEnd w:id="3244"/>
    </w:p>
    <w:p>
      <w:pPr>
        <w:pStyle w:val="BookText"/>
        <w:rPr/>
      </w:pPr>
      <w:r>
        <w:rPr>
          <w:rFonts w:ascii="Amiri" w:hAnsi="Amiri" w:eastAsia="Amiri" w:cs="Amiri"/>
          <w:color w:val="111111"/>
          <w:sz w:val="28"/>
          <w:sz w:val="28"/>
          <w:szCs w:val="28"/>
          <w:rtl w:val="true"/>
          <w:lang w:bidi="ar-SA"/>
        </w:rPr>
        <w:t>فلاختصاص الصحيحة بعنوان اللبس فيتعدّى الى كل لبس يتحقّق به ستر تمام ظهر القدم و لا وجه للتعدي الى غير اللبس</w:t>
      </w:r>
      <w:r>
        <w:rPr>
          <w:rFonts w:eastAsia="Amiri" w:cs="Amiri" w:ascii="Amiri" w:hAnsi="Amiri"/>
          <w:color w:val="111111"/>
          <w:sz w:val="28"/>
          <w:szCs w:val="28"/>
          <w:rtl w:val="true"/>
          <w:lang w:bidi="ar-SA"/>
        </w:rPr>
        <w:t>.</w:t>
      </w:r>
    </w:p>
    <w:p>
      <w:pPr>
        <w:pStyle w:val="Heading6"/>
        <w:numPr>
          <w:ilvl w:val="5"/>
          <w:numId w:val="1"/>
        </w:numPr>
        <w:rPr/>
      </w:pPr>
      <w:bookmarkStart w:id="3245" w:name="__RefHeading___Toc3075026_1878427129"/>
      <w:bookmarkStart w:id="3246" w:name="_Toc1374"/>
      <w:bookmarkEnd w:id="3245"/>
      <w:r>
        <w:rPr/>
        <w:t>4</w:t>
      </w:r>
      <w:r>
        <w:rPr>
          <w:rtl w:val="true"/>
        </w:rPr>
        <w:t xml:space="preserve"> - </w:t>
      </w:r>
      <w:r>
        <w:rPr>
          <w:rtl w:val="true"/>
        </w:rPr>
        <w:t>و اما اختصاص الحرمة بالرجال</w:t>
      </w:r>
      <w:bookmarkEnd w:id="3246"/>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فللقصور في المقتضي لاختصاص مورد الروايات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جماعة منهم </w:t>
      </w:r>
      <w:bookmarkStart w:id="3247" w:name="pg14675_163535"/>
    </w:p>
    <w:p>
      <w:pPr>
        <w:pStyle w:val="BookText"/>
        <w:rPr/>
      </w:pPr>
      <w:bookmarkEnd w:id="3247"/>
      <w:r>
        <w:rPr>
          <w:rFonts w:ascii="IRNazanin" w:hAnsi="IRNazanin" w:eastAsia="IRNazanin"/>
          <w:color w:val="111111"/>
          <w:sz w:val="28"/>
          <w:sz w:val="28"/>
          <w:szCs w:val="28"/>
          <w:rtl w:val="true"/>
          <w:lang w:bidi="fa-IR"/>
        </w:rPr>
        <w:t>صاحب الحدائق</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عهدة الدعوى المذكورة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عامّة البلوى فلو كان لا يجوز ذلك للنساء لاشتهر، خصوصا إذا أخذنا بعين الاعتبار ان اظهار المرأة المؤمنة لقدميها قضية على خلاف طبعها الايماني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يستشم الاختصاص بالرجال من صحيحة العيص المتقدّمة في لبس المخيط‍‌</w:t>
      </w:r>
      <w:r>
        <w:rPr>
          <w:rFonts w:eastAsia="Amiri" w:cs="Amiri" w:ascii="Amiri" w:hAnsi="Amiri"/>
          <w:color w:val="111111"/>
          <w:sz w:val="28"/>
          <w:szCs w:val="28"/>
          <w:rtl w:val="true"/>
          <w:lang w:bidi="ar-SA"/>
        </w:rPr>
        <w:t>.</w:t>
      </w:r>
    </w:p>
    <w:p>
      <w:pPr>
        <w:pStyle w:val="Heading6"/>
        <w:numPr>
          <w:ilvl w:val="5"/>
          <w:numId w:val="1"/>
        </w:numPr>
        <w:rPr/>
      </w:pPr>
      <w:bookmarkStart w:id="3248" w:name="__RefHeading___Toc3075028_1878427129"/>
      <w:bookmarkStart w:id="3249" w:name="_Toc1375"/>
      <w:bookmarkEnd w:id="3248"/>
      <w:r>
        <w:rPr>
          <w:rtl w:val="true"/>
        </w:rPr>
        <w:t>ستر الرأس</w:t>
      </w:r>
      <w:bookmarkEnd w:id="3249"/>
    </w:p>
    <w:p>
      <w:pPr>
        <w:pStyle w:val="Heading6"/>
        <w:numPr>
          <w:ilvl w:val="5"/>
          <w:numId w:val="1"/>
        </w:numPr>
        <w:rPr/>
      </w:pPr>
      <w:bookmarkStart w:id="3250" w:name="__RefHeading___Toc3075030_1878427129"/>
      <w:bookmarkStart w:id="3251" w:name="_Toc1376"/>
      <w:bookmarkEnd w:id="3250"/>
      <w:r>
        <w:rPr>
          <w:rtl w:val="true"/>
        </w:rPr>
        <w:t>اشارة</w:t>
      </w:r>
      <w:bookmarkEnd w:id="3251"/>
    </w:p>
    <w:p>
      <w:pPr>
        <w:pStyle w:val="BookText"/>
        <w:rPr/>
      </w:pPr>
      <w:r>
        <w:rPr>
          <w:rFonts w:ascii="Amiri" w:hAnsi="Amiri" w:eastAsia="Amiri" w:cs="Amiri"/>
          <w:color w:val="111111"/>
          <w:sz w:val="28"/>
          <w:sz w:val="28"/>
          <w:szCs w:val="28"/>
          <w:rtl w:val="true"/>
          <w:lang w:bidi="ar-SA"/>
        </w:rPr>
        <w:t>لا يجوز للرجل المحرم ستر رأسه بثوب أو غيره حتى بعضه، أجل لا محذور في وضع اليد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252" w:name="__RefHeading___Toc3075032_1878427129"/>
      <w:bookmarkStart w:id="3253" w:name="_Toc1377"/>
      <w:bookmarkEnd w:id="3252"/>
      <w:r>
        <w:rPr/>
        <w:t>1</w:t>
      </w:r>
      <w:r>
        <w:rPr>
          <w:rtl w:val="true"/>
        </w:rPr>
        <w:t xml:space="preserve"> - </w:t>
      </w:r>
      <w:r>
        <w:rPr>
          <w:rtl w:val="true"/>
        </w:rPr>
        <w:t>اما عدم جواز الستر</w:t>
      </w:r>
      <w:bookmarkEnd w:id="3253"/>
    </w:p>
    <w:p>
      <w:pPr>
        <w:pStyle w:val="BookText"/>
        <w:rPr/>
      </w:pPr>
      <w:r>
        <w:rPr>
          <w:rFonts w:ascii="Amiri" w:hAnsi="Amiri" w:eastAsia="Amiri" w:cs="Amiri"/>
          <w:color w:val="111111"/>
          <w:sz w:val="28"/>
          <w:sz w:val="28"/>
          <w:szCs w:val="28"/>
          <w:rtl w:val="true"/>
          <w:lang w:bidi="ar-SA"/>
        </w:rPr>
        <w:t>فلصحيحة عبد اللّه بن ميمون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لا تتنقب لان احرام المرأة في وجهها و احرام الرجل في رأسه</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صحيحة السند بكلا طريقيها فراجع</w:t>
      </w:r>
      <w:r>
        <w:rPr>
          <w:rFonts w:eastAsia="Amiri" w:cs="Amiri" w:ascii="Amiri" w:hAnsi="Amiri"/>
          <w:color w:val="111111"/>
          <w:sz w:val="28"/>
          <w:szCs w:val="28"/>
          <w:rtl w:val="true"/>
          <w:lang w:bidi="ar-SA"/>
        </w:rPr>
        <w:t>.</w:t>
      </w:r>
    </w:p>
    <w:p>
      <w:pPr>
        <w:pStyle w:val="Heading6"/>
        <w:numPr>
          <w:ilvl w:val="5"/>
          <w:numId w:val="1"/>
        </w:numPr>
        <w:rPr/>
      </w:pPr>
      <w:bookmarkStart w:id="3254" w:name="__RefHeading___Toc3075034_1878427129"/>
      <w:bookmarkStart w:id="3255" w:name="_Toc1378"/>
      <w:bookmarkEnd w:id="3254"/>
      <w:r>
        <w:rPr/>
        <w:t>2</w:t>
      </w:r>
      <w:r>
        <w:rPr>
          <w:rtl w:val="true"/>
        </w:rPr>
        <w:t xml:space="preserve"> - </w:t>
      </w:r>
      <w:r>
        <w:rPr>
          <w:rtl w:val="true"/>
        </w:rPr>
        <w:t>و اما التعميم للثوب و غيره و لتمام الرأس و بعضه</w:t>
      </w:r>
      <w:bookmarkEnd w:id="3255"/>
    </w:p>
    <w:p>
      <w:pPr>
        <w:pStyle w:val="BookText"/>
        <w:rPr/>
      </w:pPr>
      <w:r>
        <w:rPr>
          <w:rFonts w:ascii="Amiri" w:hAnsi="Amiri" w:eastAsia="Amiri" w:cs="Amiri"/>
          <w:color w:val="111111"/>
          <w:sz w:val="28"/>
          <w:sz w:val="28"/>
          <w:szCs w:val="28"/>
          <w:rtl w:val="true"/>
          <w:lang w:bidi="ar-SA"/>
        </w:rPr>
        <w:t>فلإطلاق الصحيحة</w:t>
      </w:r>
      <w:r>
        <w:rPr>
          <w:rFonts w:eastAsia="Amiri" w:cs="Amiri" w:ascii="Amiri" w:hAnsi="Amiri"/>
          <w:color w:val="111111"/>
          <w:sz w:val="28"/>
          <w:szCs w:val="28"/>
          <w:rtl w:val="true"/>
          <w:lang w:bidi="ar-SA"/>
        </w:rPr>
        <w:t>.</w:t>
      </w:r>
    </w:p>
    <w:p>
      <w:pPr>
        <w:pStyle w:val="Heading6"/>
        <w:numPr>
          <w:ilvl w:val="5"/>
          <w:numId w:val="1"/>
        </w:numPr>
        <w:rPr/>
      </w:pPr>
      <w:bookmarkStart w:id="3256" w:name="__RefHeading___Toc3075036_1878427129"/>
      <w:bookmarkStart w:id="3257" w:name="_Toc1379"/>
      <w:bookmarkEnd w:id="3256"/>
      <w:r>
        <w:rPr/>
        <w:t>3</w:t>
      </w:r>
      <w:r>
        <w:rPr>
          <w:rtl w:val="true"/>
        </w:rPr>
        <w:t xml:space="preserve"> - </w:t>
      </w:r>
      <w:r>
        <w:rPr>
          <w:rtl w:val="true"/>
        </w:rPr>
        <w:t>و اما جواز وضع اليد</w:t>
      </w:r>
      <w:bookmarkEnd w:id="3257"/>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لم نقل بانصراف الصحيحة عنه فيمكن التمسّك بصحيحة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ان يضع المحرم ذراعه على وجهه من حرّ الشمس و لا بأس ان يستر </w:t>
      </w:r>
      <w:bookmarkStart w:id="3258" w:name="pg14675_163536"/>
    </w:p>
    <w:p>
      <w:pPr>
        <w:pStyle w:val="BookText"/>
        <w:rPr/>
      </w:pPr>
      <w:bookmarkEnd w:id="3258"/>
      <w:r>
        <w:rPr>
          <w:rFonts w:ascii="IRNazanin" w:hAnsi="IRNazanin" w:eastAsia="IRNazanin"/>
          <w:color w:val="111111"/>
          <w:sz w:val="28"/>
          <w:sz w:val="28"/>
          <w:szCs w:val="28"/>
          <w:rtl w:val="true"/>
          <w:lang w:bidi="fa-IR"/>
        </w:rPr>
        <w:t>بعض جسده ببعض</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9" w:name="__RefHeading___Toc3075038_1878427129"/>
      <w:bookmarkStart w:id="3260" w:name="_Toc1380"/>
      <w:bookmarkEnd w:id="3259"/>
      <w:r>
        <w:rPr/>
        <w:t>4</w:t>
      </w:r>
      <w:r>
        <w:rPr>
          <w:rtl w:val="true"/>
        </w:rPr>
        <w:t xml:space="preserve"> - </w:t>
      </w:r>
      <w:r>
        <w:rPr>
          <w:rtl w:val="true"/>
        </w:rPr>
        <w:t>و اما جواز ذلك للمرأة</w:t>
      </w:r>
      <w:bookmarkEnd w:id="3260"/>
    </w:p>
    <w:p>
      <w:pPr>
        <w:pStyle w:val="BookText"/>
        <w:rPr/>
      </w:pPr>
      <w:r>
        <w:rPr>
          <w:rFonts w:ascii="Amiri" w:hAnsi="Amiri" w:eastAsia="Amiri" w:cs="Amiri"/>
          <w:color w:val="111111"/>
          <w:sz w:val="28"/>
          <w:sz w:val="28"/>
          <w:szCs w:val="28"/>
          <w:rtl w:val="true"/>
          <w:lang w:bidi="ar-SA"/>
        </w:rPr>
        <w:t>فللبراءة بعد القصور في المقتضي، بل ان الصحيحة واضحة في اختصاص الحكم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قطعنا النظر عن ذلك و فرضنا ان الوارد في الصحيحة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ذلك لا بدّ من تخصيص الحكم بالرجال لعدم احتمال جواز مشي المرأة المحرمة في الشوارع مكشوفة الرأس</w:t>
      </w:r>
      <w:r>
        <w:rPr>
          <w:rFonts w:eastAsia="Amiri" w:cs="Amiri" w:ascii="Amiri" w:hAnsi="Amiri"/>
          <w:color w:val="111111"/>
          <w:sz w:val="28"/>
          <w:szCs w:val="28"/>
          <w:rtl w:val="true"/>
          <w:lang w:bidi="ar-SA"/>
        </w:rPr>
        <w:t>.</w:t>
      </w:r>
    </w:p>
    <w:p>
      <w:pPr>
        <w:pStyle w:val="Heading6"/>
        <w:numPr>
          <w:ilvl w:val="5"/>
          <w:numId w:val="1"/>
        </w:numPr>
        <w:rPr/>
      </w:pPr>
      <w:bookmarkStart w:id="3261" w:name="__RefHeading___Toc3075040_1878427129"/>
      <w:bookmarkStart w:id="3262" w:name="_Toc1381"/>
      <w:bookmarkEnd w:id="3261"/>
      <w:r>
        <w:rPr>
          <w:rtl w:val="true"/>
        </w:rPr>
        <w:t>التظليل</w:t>
      </w:r>
      <w:bookmarkEnd w:id="3262"/>
    </w:p>
    <w:p>
      <w:pPr>
        <w:pStyle w:val="Heading6"/>
        <w:numPr>
          <w:ilvl w:val="5"/>
          <w:numId w:val="1"/>
        </w:numPr>
        <w:rPr/>
      </w:pPr>
      <w:bookmarkStart w:id="3263" w:name="__RefHeading___Toc3075042_1878427129"/>
      <w:bookmarkStart w:id="3264" w:name="_Toc1382"/>
      <w:bookmarkEnd w:id="3263"/>
      <w:r>
        <w:rPr>
          <w:rtl w:val="true"/>
        </w:rPr>
        <w:t>اشارة</w:t>
      </w:r>
      <w:bookmarkEnd w:id="3264"/>
    </w:p>
    <w:p>
      <w:pPr>
        <w:pStyle w:val="BookText"/>
        <w:rPr/>
      </w:pPr>
      <w:r>
        <w:rPr>
          <w:rFonts w:ascii="Amiri" w:hAnsi="Amiri" w:eastAsia="Amiri" w:cs="Amiri"/>
          <w:color w:val="111111"/>
          <w:sz w:val="28"/>
          <w:sz w:val="28"/>
          <w:szCs w:val="28"/>
          <w:rtl w:val="true"/>
          <w:lang w:bidi="ar-SA"/>
        </w:rPr>
        <w:t>يحرم على الرجل المحرم التظليل بما هو متحرّك، و لا يعمّ‌ التحريم ظل الخيمة و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التعميم للاستظلال الجانبي و في الليل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جوازه للنساء كما يجوز للرجال حالة الخوف على الصحّة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265" w:name="__RefHeading___Toc3075044_1878427129"/>
      <w:bookmarkStart w:id="3266" w:name="_Toc1383"/>
      <w:bookmarkEnd w:id="3265"/>
      <w:r>
        <w:rPr/>
        <w:t>1</w:t>
      </w:r>
      <w:r>
        <w:rPr>
          <w:rtl w:val="true"/>
        </w:rPr>
        <w:t xml:space="preserve"> - </w:t>
      </w:r>
      <w:r>
        <w:rPr>
          <w:rtl w:val="true"/>
        </w:rPr>
        <w:t>اما حرمة التظليل في الجملة</w:t>
      </w:r>
      <w:bookmarkEnd w:id="3266"/>
    </w:p>
    <w:p>
      <w:pPr>
        <w:pStyle w:val="BookText"/>
        <w:rPr/>
      </w:pPr>
      <w:r>
        <w:rPr>
          <w:rFonts w:ascii="Amiri" w:hAnsi="Amiri" w:eastAsia="Amiri" w:cs="Amiri"/>
          <w:color w:val="111111"/>
          <w:sz w:val="28"/>
          <w:sz w:val="28"/>
          <w:szCs w:val="28"/>
          <w:rtl w:val="true"/>
          <w:lang w:bidi="ar-SA"/>
        </w:rPr>
        <w:t xml:space="preserve">فمشهورة بين أصحابنا و لم ينسب الخلاف الا الى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للمحرم ان لا يظلّل على نفسه لان السنّة بذلك جرت</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xml:space="preserve">، و لعلّه لا يقصد المعنى المصطلح للاستحباب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السبزواري حيث أخذ في تقريب الاستحباب</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هو الحرمة للنصوص الكثيرة، ففي موثقة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المحرم يظلل عليه و هو محرم‌؟ </w:t>
      </w:r>
      <w:bookmarkStart w:id="3267" w:name="pg14675_163537"/>
    </w:p>
    <w:p>
      <w:pPr>
        <w:pStyle w:val="BookText"/>
        <w:rPr/>
      </w:pPr>
      <w:bookmarkEnd w:id="32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مريض أو من به علّة و الذي لا يطيق حرّ الشمس</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إسماعيل بن عبد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يستتر المحرم من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يكون شيخا كبيرا</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عبد اللّه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الظلال للمحرم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الاضحاء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البروز للشمس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يظهر ان مسألة حرمة التظليل كانت موردا للنزاع من القديم بين مدرسة أهل البيت عليهم السّلام التي ترى الحرمة حالة السير دونه حالة النزول في الخباء و المنزل و بين المدرسة المقابلة التي ترى الحلية المطلقة، ففي صحيحة البزنطي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فرق ما بين ظلال المحرم و الخباء؟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لا تقاس</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هذا يتّضح ان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المحرم يركب القبة‌؟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ذلك</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و الذي تمسّك به السبزواري لتقريب الاستحباب لا يعارض دلالة ما سبق على الوجوب لالتئامه معه</w:t>
      </w:r>
      <w:r>
        <w:rPr>
          <w:rFonts w:eastAsia="Amiri" w:cs="Amiri" w:ascii="Amiri" w:hAnsi="Amiri"/>
          <w:color w:val="111111"/>
          <w:sz w:val="28"/>
          <w:szCs w:val="28"/>
          <w:rtl w:val="true"/>
          <w:lang w:bidi="ar-SA"/>
        </w:rPr>
        <w:t>.</w:t>
      </w:r>
    </w:p>
    <w:p>
      <w:pPr>
        <w:pStyle w:val="Heading6"/>
        <w:numPr>
          <w:ilvl w:val="5"/>
          <w:numId w:val="1"/>
        </w:numPr>
        <w:rPr/>
      </w:pPr>
      <w:bookmarkStart w:id="3268" w:name="__RefHeading___Toc3075046_1878427129"/>
      <w:bookmarkStart w:id="3269" w:name="_Toc1384"/>
      <w:bookmarkEnd w:id="3268"/>
      <w:r>
        <w:rPr/>
        <w:t>2</w:t>
      </w:r>
      <w:r>
        <w:rPr>
          <w:rtl w:val="true"/>
        </w:rPr>
        <w:t xml:space="preserve"> - </w:t>
      </w:r>
      <w:r>
        <w:rPr>
          <w:rtl w:val="true"/>
        </w:rPr>
        <w:t>و اما التخصيص بالظلّ‌ المتحرّك</w:t>
      </w:r>
      <w:bookmarkEnd w:id="32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كظلّ‌ المظلّة و السيارة</w:t>
      </w:r>
      <w:bookmarkStart w:id="3270" w:name="pg14675_163538"/>
    </w:p>
    <w:p>
      <w:pPr>
        <w:pStyle w:val="BookText"/>
        <w:rPr/>
      </w:pPr>
      <w:bookmarkEnd w:id="3270"/>
      <w:r>
        <w:rPr>
          <w:rFonts w:ascii="Amiri" w:hAnsi="Amiri" w:eastAsia="Amiri" w:cs="Amiri"/>
          <w:color w:val="111111"/>
          <w:sz w:val="28"/>
          <w:sz w:val="28"/>
          <w:szCs w:val="28"/>
          <w:rtl w:val="true"/>
          <w:lang w:bidi="ar-SA"/>
        </w:rPr>
        <w:t xml:space="preserve">و الطائرة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كظل السقوف و الجسور و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المفهوم من الروايات نهي المحرم عن إيجاد ظل عليه بمظلّة و نحوها دون ما لم يحدثه هو، كيف و لو كان التحريم عامّا يلزم عدم جواز الاحرام تحت القسم المسقوف في مسجد الشجرة و تحري المحرم الطرق التي ليس فيها سقوف و لا أشجار، و هذا أمر بعيد جدّا و الا لاشتهر لشدّة الابتلاء به و لا نعكس على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الظل الكائن في المنزل و الخباء قد ثبت بالروايات جوازه و لذا أشكل على أهل البيت عليهم السّلام بوجه الفرق بينه و بين الظلّ‌ المتحرّك كما ورد في صحيحة البزنطي المتقدّمة</w:t>
      </w:r>
      <w:r>
        <w:rPr>
          <w:rFonts w:eastAsia="Amiri" w:cs="Amiri" w:ascii="Amiri" w:hAnsi="Amiri"/>
          <w:color w:val="111111"/>
          <w:sz w:val="28"/>
          <w:szCs w:val="28"/>
          <w:rtl w:val="true"/>
          <w:lang w:bidi="ar-SA"/>
        </w:rPr>
        <w:t>.</w:t>
      </w:r>
    </w:p>
    <w:p>
      <w:pPr>
        <w:pStyle w:val="Heading6"/>
        <w:numPr>
          <w:ilvl w:val="5"/>
          <w:numId w:val="1"/>
        </w:numPr>
        <w:rPr/>
      </w:pPr>
      <w:bookmarkStart w:id="3271" w:name="__RefHeading___Toc3075048_1878427129"/>
      <w:bookmarkStart w:id="3272" w:name="_Toc1385"/>
      <w:bookmarkEnd w:id="3271"/>
      <w:r>
        <w:rPr/>
        <w:t>3</w:t>
      </w:r>
      <w:r>
        <w:rPr>
          <w:rtl w:val="true"/>
        </w:rPr>
        <w:t xml:space="preserve"> - </w:t>
      </w:r>
      <w:r>
        <w:rPr>
          <w:rtl w:val="true"/>
        </w:rPr>
        <w:t>و اما جواز الاستظلال في الخيمة و المنزل</w:t>
      </w:r>
      <w:bookmarkEnd w:id="3272"/>
    </w:p>
    <w:p>
      <w:pPr>
        <w:pStyle w:val="BookText"/>
        <w:rPr/>
      </w:pPr>
      <w:r>
        <w:rPr>
          <w:rFonts w:ascii="Amiri" w:hAnsi="Amiri" w:eastAsia="Amiri" w:cs="Amiri"/>
          <w:color w:val="111111"/>
          <w:sz w:val="28"/>
          <w:sz w:val="28"/>
          <w:szCs w:val="28"/>
          <w:rtl w:val="true"/>
          <w:lang w:bidi="ar-SA"/>
        </w:rPr>
        <w:t>فواضح بناء على اختصاص التحريم بالظلّ‌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التعميم فلا بدّ من استثناء ما ذكر لصحيحة البزنطي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الصحيحة المذكورة ان الاستثناء المذكور كان واضحا في الأوساط‍‌ الشيعية و لذا أشكل بعدم الفرق</w:t>
      </w:r>
      <w:r>
        <w:rPr>
          <w:rFonts w:eastAsia="Amiri" w:cs="Amiri" w:ascii="Amiri" w:hAnsi="Amiri"/>
          <w:color w:val="111111"/>
          <w:sz w:val="28"/>
          <w:szCs w:val="28"/>
          <w:rtl w:val="true"/>
          <w:lang w:bidi="ar-SA"/>
        </w:rPr>
        <w:t>.</w:t>
      </w:r>
    </w:p>
    <w:p>
      <w:pPr>
        <w:pStyle w:val="Heading6"/>
        <w:numPr>
          <w:ilvl w:val="5"/>
          <w:numId w:val="1"/>
        </w:numPr>
        <w:rPr/>
      </w:pPr>
      <w:bookmarkStart w:id="3273" w:name="__RefHeading___Toc3075050_1878427129"/>
      <w:bookmarkStart w:id="3274" w:name="_Toc1386"/>
      <w:bookmarkEnd w:id="3273"/>
      <w:r>
        <w:rPr/>
        <w:t>4</w:t>
      </w:r>
      <w:r>
        <w:rPr>
          <w:rtl w:val="true"/>
        </w:rPr>
        <w:t xml:space="preserve"> - </w:t>
      </w:r>
      <w:r>
        <w:rPr>
          <w:rtl w:val="true"/>
        </w:rPr>
        <w:t>و اما التظليل الجانبي</w:t>
      </w:r>
      <w:bookmarkEnd w:id="3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حالة رفع القسم الأعلى من السيّارة أو المشي في ظلّ‌ السيارة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بحرمته تمسكا بإطلاق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بجوازه ما دام يصدق عنوان الاضحاء معه، فان ابن المغيرة سأل الامام عليه السّلام عن التظليل للمحرم فأجاب عليه السّلام بلزوم تحقّق الاضحاء، و هذا يعني انه كلّما تحقّق عنوان الاضحاء كان ذلك كافيا</w:t>
      </w:r>
      <w:r>
        <w:rPr>
          <w:rFonts w:eastAsia="Amiri" w:cs="Amiri" w:ascii="Amiri" w:hAnsi="Amiri"/>
          <w:color w:val="111111"/>
          <w:sz w:val="28"/>
          <w:szCs w:val="28"/>
          <w:rtl w:val="true"/>
          <w:lang w:bidi="ar-SA"/>
        </w:rPr>
        <w:t>.</w:t>
      </w:r>
    </w:p>
    <w:p>
      <w:pPr>
        <w:pStyle w:val="Heading6"/>
        <w:numPr>
          <w:ilvl w:val="5"/>
          <w:numId w:val="1"/>
        </w:numPr>
        <w:rPr/>
      </w:pPr>
      <w:bookmarkStart w:id="3275" w:name="__RefHeading___Toc3075052_1878427129"/>
      <w:bookmarkStart w:id="3276" w:name="_Toc1387"/>
      <w:bookmarkEnd w:id="3275"/>
      <w:r>
        <w:rPr/>
        <w:t>5</w:t>
      </w:r>
      <w:r>
        <w:rPr>
          <w:rtl w:val="true"/>
        </w:rPr>
        <w:t xml:space="preserve"> - </w:t>
      </w:r>
      <w:r>
        <w:rPr>
          <w:rtl w:val="true"/>
        </w:rPr>
        <w:t>و اما التظليل ليلا</w:t>
      </w:r>
      <w:bookmarkEnd w:id="3276"/>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بعدم جوازه أيضا لان الاستظلال عبارة </w:t>
      </w:r>
      <w:bookmarkStart w:id="3277" w:name="pg14675_163539"/>
    </w:p>
    <w:p>
      <w:pPr>
        <w:pStyle w:val="BookText"/>
        <w:rPr/>
      </w:pPr>
      <w:bookmarkEnd w:id="3277"/>
      <w:r>
        <w:rPr>
          <w:rFonts w:ascii="Amiri" w:hAnsi="Amiri" w:eastAsia="Amiri" w:cs="Amiri"/>
          <w:color w:val="111111"/>
          <w:sz w:val="28"/>
          <w:sz w:val="28"/>
          <w:szCs w:val="28"/>
          <w:rtl w:val="true"/>
          <w:lang w:bidi="ar-SA"/>
        </w:rPr>
        <w:t>عن التستر من شيء، و لا يلزم ان يكون ذلك الشيء شمسا بل يكفي ان يكون الريح و البرد المتحقّقين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التظليل بهذا المعنى ثابت ليلا أيضا فيكون محرما بمقتضى إطلاق النهي عن التظليل في موثقة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الحكم بالجواز لانصراف التظليل المنهي عنه الى التظليل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المستفاد من صحيحة ابن المغيرة حصر التظليل المحرم بالتستر من الشمس كما تقدّم</w:t>
      </w:r>
      <w:r>
        <w:rPr>
          <w:rFonts w:eastAsia="Amiri" w:cs="Amiri" w:ascii="Amiri" w:hAnsi="Amiri"/>
          <w:color w:val="111111"/>
          <w:sz w:val="28"/>
          <w:szCs w:val="28"/>
          <w:rtl w:val="true"/>
          <w:lang w:bidi="ar-SA"/>
        </w:rPr>
        <w:t>.</w:t>
      </w:r>
    </w:p>
    <w:p>
      <w:pPr>
        <w:pStyle w:val="Heading6"/>
        <w:numPr>
          <w:ilvl w:val="5"/>
          <w:numId w:val="1"/>
        </w:numPr>
        <w:rPr/>
      </w:pPr>
      <w:bookmarkStart w:id="3278" w:name="__RefHeading___Toc3075054_1878427129"/>
      <w:bookmarkStart w:id="3279" w:name="_Toc1388"/>
      <w:bookmarkEnd w:id="3278"/>
      <w:r>
        <w:rPr/>
        <w:t>6</w:t>
      </w:r>
      <w:r>
        <w:rPr>
          <w:rtl w:val="true"/>
        </w:rPr>
        <w:t xml:space="preserve"> - </w:t>
      </w:r>
      <w:r>
        <w:rPr>
          <w:rtl w:val="true"/>
        </w:rPr>
        <w:t>و اما جوازه للنساء</w:t>
      </w:r>
      <w:bookmarkEnd w:id="3279"/>
    </w:p>
    <w:p>
      <w:pPr>
        <w:pStyle w:val="BookText"/>
        <w:rPr/>
      </w:pPr>
      <w:r>
        <w:rPr>
          <w:rFonts w:ascii="Amiri" w:hAnsi="Amiri" w:eastAsia="Amiri" w:cs="Amiri"/>
          <w:color w:val="111111"/>
          <w:sz w:val="28"/>
          <w:sz w:val="28"/>
          <w:szCs w:val="28"/>
          <w:rtl w:val="true"/>
          <w:lang w:bidi="ar-SA"/>
        </w:rPr>
        <w:t>فمن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يركب القبة‌؟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المحرمة،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3280" w:name="__RefHeading___Toc3075056_1878427129"/>
      <w:bookmarkStart w:id="3281" w:name="_Toc1389"/>
      <w:bookmarkEnd w:id="3280"/>
      <w:r>
        <w:rPr/>
        <w:t>7</w:t>
      </w:r>
      <w:r>
        <w:rPr>
          <w:rtl w:val="true"/>
        </w:rPr>
        <w:t xml:space="preserve"> - </w:t>
      </w:r>
      <w:r>
        <w:rPr>
          <w:rtl w:val="true"/>
        </w:rPr>
        <w:t>و اما الجواز للرجال حالة الخوف و نحوها</w:t>
      </w:r>
      <w:bookmarkEnd w:id="3281"/>
    </w:p>
    <w:p>
      <w:pPr>
        <w:pStyle w:val="BookText"/>
        <w:rPr/>
      </w:pPr>
      <w:r>
        <w:rPr>
          <w:rFonts w:ascii="Amiri" w:hAnsi="Amiri" w:eastAsia="Amiri" w:cs="Amiri"/>
          <w:color w:val="111111"/>
          <w:sz w:val="28"/>
          <w:sz w:val="28"/>
          <w:szCs w:val="28"/>
          <w:rtl w:val="true"/>
          <w:lang w:bidi="ar-SA"/>
        </w:rPr>
        <w:t>فلحديث رفع الاضطرار</w:t>
      </w:r>
      <w:r>
        <w:rPr>
          <w:rStyle w:val="FootnoteAnchor"/>
          <w:rtl w:val="true"/>
        </w:rPr>
        <w:footnoteReference w:id="1169"/>
      </w:r>
      <w:r>
        <w:rPr>
          <w:rFonts w:ascii="Amiri" w:hAnsi="Amiri" w:eastAsia="Amiri" w:cs="Amiri"/>
          <w:color w:val="111111"/>
          <w:sz w:val="28"/>
          <w:sz w:val="28"/>
          <w:szCs w:val="28"/>
          <w:rtl w:val="true"/>
          <w:lang w:bidi="ar-SA"/>
        </w:rPr>
        <w:t>و قاعدة نفي الضرر و التصريح به في موثقة إسحاق السابقة و غيرها</w:t>
      </w:r>
      <w:r>
        <w:rPr>
          <w:rFonts w:eastAsia="Amiri" w:cs="Amiri" w:ascii="Amiri" w:hAnsi="Amiri"/>
          <w:color w:val="111111"/>
          <w:sz w:val="28"/>
          <w:szCs w:val="28"/>
          <w:rtl w:val="true"/>
          <w:lang w:bidi="ar-SA"/>
        </w:rPr>
        <w:t>.</w:t>
      </w:r>
    </w:p>
    <w:p>
      <w:pPr>
        <w:pStyle w:val="Heading6"/>
        <w:numPr>
          <w:ilvl w:val="5"/>
          <w:numId w:val="1"/>
        </w:numPr>
        <w:rPr/>
      </w:pPr>
      <w:bookmarkStart w:id="3282" w:name="__RefHeading___Toc3075058_1878427129"/>
      <w:bookmarkStart w:id="3283" w:name="_Toc1390"/>
      <w:bookmarkEnd w:id="3282"/>
      <w:r>
        <w:rPr>
          <w:rtl w:val="true"/>
        </w:rPr>
        <w:t>القسم الثالث أي الأشياء التى حرمت على النساء خاصة</w:t>
      </w:r>
      <w:bookmarkEnd w:id="3283"/>
    </w:p>
    <w:p>
      <w:pPr>
        <w:pStyle w:val="Heading6"/>
        <w:numPr>
          <w:ilvl w:val="5"/>
          <w:numId w:val="1"/>
        </w:numPr>
        <w:rPr/>
      </w:pPr>
      <w:bookmarkStart w:id="3284" w:name="__RefHeading___Toc3075060_1878427129"/>
      <w:bookmarkStart w:id="3285" w:name="_Toc1391"/>
      <w:bookmarkEnd w:id="3284"/>
      <w:r>
        <w:rPr>
          <w:rtl w:val="true"/>
        </w:rPr>
        <w:t>ستر الوجه</w:t>
      </w:r>
      <w:bookmarkEnd w:id="3285"/>
    </w:p>
    <w:p>
      <w:pPr>
        <w:pStyle w:val="Heading6"/>
        <w:numPr>
          <w:ilvl w:val="5"/>
          <w:numId w:val="1"/>
        </w:numPr>
        <w:rPr/>
      </w:pPr>
      <w:bookmarkStart w:id="3286" w:name="__RefHeading___Toc3075062_1878427129"/>
      <w:bookmarkStart w:id="3287" w:name="_Toc1392"/>
      <w:bookmarkEnd w:id="3286"/>
      <w:r>
        <w:rPr>
          <w:rtl w:val="true"/>
        </w:rPr>
        <w:t>اشارة</w:t>
      </w:r>
      <w:bookmarkEnd w:id="3287"/>
    </w:p>
    <w:p>
      <w:pPr>
        <w:pStyle w:val="BookText"/>
        <w:rPr/>
      </w:pPr>
      <w:r>
        <w:rPr>
          <w:rFonts w:ascii="Amiri" w:hAnsi="Amiri" w:eastAsia="Amiri" w:cs="Amiri"/>
          <w:color w:val="111111"/>
          <w:sz w:val="28"/>
          <w:sz w:val="28"/>
          <w:szCs w:val="28"/>
          <w:rtl w:val="true"/>
          <w:lang w:bidi="ar-SA"/>
        </w:rPr>
        <w:t>لا يجوز للمرأة المحرمة ستر وجهها بنقاب</w:t>
      </w:r>
      <w:r>
        <w:rPr>
          <w:rStyle w:val="FootnoteAnchor"/>
          <w:rtl w:val="true"/>
        </w:rPr>
        <w:footnoteReference w:id="117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ذلك انزال ما على رأسها من خمار و نحوه تحجّبا من الأجنبي</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يجوز لها لبس القفازين و الحرير الخالص</w:t>
      </w:r>
      <w:r>
        <w:rPr>
          <w:rFonts w:eastAsia="Amiri" w:cs="Amiri" w:ascii="Amiri" w:hAnsi="Amiri"/>
          <w:color w:val="111111"/>
          <w:sz w:val="28"/>
          <w:szCs w:val="28"/>
          <w:rtl w:val="true"/>
          <w:lang w:bidi="ar-SA"/>
        </w:rPr>
        <w:t xml:space="preserve">. </w:t>
      </w:r>
      <w:bookmarkStart w:id="3288" w:name="pg14675_163540"/>
    </w:p>
    <w:p>
      <w:pPr>
        <w:pStyle w:val="BookText"/>
        <w:rPr/>
      </w:pPr>
      <w:bookmarkEnd w:id="3288"/>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289" w:name="__RefHeading___Toc3075064_1878427129"/>
      <w:bookmarkStart w:id="3290" w:name="_Toc1393"/>
      <w:bookmarkEnd w:id="3289"/>
      <w:r>
        <w:rPr/>
        <w:t>1</w:t>
      </w:r>
      <w:r>
        <w:rPr>
          <w:rtl w:val="true"/>
        </w:rPr>
        <w:t xml:space="preserve"> - </w:t>
      </w:r>
      <w:r>
        <w:rPr>
          <w:rtl w:val="true"/>
        </w:rPr>
        <w:t>اما عدم جواز ستر الوجه</w:t>
      </w:r>
      <w:bookmarkEnd w:id="3290"/>
    </w:p>
    <w:p>
      <w:pPr>
        <w:pStyle w:val="BookText"/>
        <w:rPr/>
      </w:pPr>
      <w:r>
        <w:rPr>
          <w:rFonts w:ascii="Amiri" w:hAnsi="Amiri" w:eastAsia="Amiri" w:cs="Amiri"/>
          <w:color w:val="111111"/>
          <w:sz w:val="28"/>
          <w:sz w:val="28"/>
          <w:szCs w:val="28"/>
          <w:rtl w:val="true"/>
          <w:lang w:bidi="ar-SA"/>
        </w:rPr>
        <w:t>فلصحيحة عبد اللّه بن ميمون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لا تتنقّب لان احرام المرأة في وجهها و احرام الرجل في رأسه</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بالتعليل يتعدّى الى كلّ‌ ما يستر الوجه و ان لم يكن نقابا</w:t>
      </w:r>
      <w:r>
        <w:rPr>
          <w:rFonts w:eastAsia="Amiri" w:cs="Amiri" w:ascii="Amiri" w:hAnsi="Amiri"/>
          <w:color w:val="111111"/>
          <w:sz w:val="28"/>
          <w:szCs w:val="28"/>
          <w:rtl w:val="true"/>
          <w:lang w:bidi="ar-SA"/>
        </w:rPr>
        <w:t>.</w:t>
      </w:r>
    </w:p>
    <w:p>
      <w:pPr>
        <w:pStyle w:val="Heading6"/>
        <w:numPr>
          <w:ilvl w:val="5"/>
          <w:numId w:val="1"/>
        </w:numPr>
        <w:rPr/>
      </w:pPr>
      <w:bookmarkStart w:id="3291" w:name="__RefHeading___Toc3075066_1878427129"/>
      <w:bookmarkStart w:id="3292" w:name="_Toc1394"/>
      <w:bookmarkEnd w:id="3291"/>
      <w:r>
        <w:rPr/>
        <w:t>2</w:t>
      </w:r>
      <w:r>
        <w:rPr>
          <w:rtl w:val="true"/>
        </w:rPr>
        <w:t xml:space="preserve"> - </w:t>
      </w:r>
      <w:r>
        <w:rPr>
          <w:rtl w:val="true"/>
        </w:rPr>
        <w:t>و اما استثناء الاسدال من الستر المحرم</w:t>
      </w:r>
      <w:bookmarkEnd w:id="3292"/>
    </w:p>
    <w:p>
      <w:pPr>
        <w:pStyle w:val="BookText"/>
        <w:rPr/>
      </w:pPr>
      <w:r>
        <w:rPr>
          <w:rFonts w:ascii="Amiri" w:hAnsi="Amiri" w:eastAsia="Amiri" w:cs="Amiri"/>
          <w:color w:val="111111"/>
          <w:sz w:val="28"/>
          <w:sz w:val="28"/>
          <w:szCs w:val="28"/>
          <w:rtl w:val="true"/>
          <w:lang w:bidi="ar-SA"/>
        </w:rPr>
        <w:t>فلصحيحة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تسدل الثوب على وجهها إلى الذقن</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3293" w:name="__RefHeading___Toc3075068_1878427129"/>
      <w:bookmarkStart w:id="3294" w:name="_Toc1395"/>
      <w:bookmarkEnd w:id="3293"/>
      <w:r>
        <w:rPr/>
        <w:t>3</w:t>
      </w:r>
      <w:r>
        <w:rPr>
          <w:rtl w:val="true"/>
        </w:rPr>
        <w:t xml:space="preserve"> - </w:t>
      </w:r>
      <w:r>
        <w:rPr>
          <w:rtl w:val="true"/>
        </w:rPr>
        <w:t>و اما عدم جواز لبس القفازين و الحرير</w:t>
      </w:r>
      <w:bookmarkEnd w:id="3294"/>
    </w:p>
    <w:p>
      <w:pPr>
        <w:pStyle w:val="BookText"/>
        <w:rPr/>
      </w:pPr>
      <w:r>
        <w:rPr>
          <w:rFonts w:ascii="Amiri" w:hAnsi="Amiri" w:eastAsia="Amiri" w:cs="Amiri"/>
          <w:color w:val="111111"/>
          <w:sz w:val="28"/>
          <w:sz w:val="28"/>
          <w:szCs w:val="28"/>
          <w:rtl w:val="true"/>
          <w:lang w:bidi="ar-SA"/>
        </w:rPr>
        <w:t>فلصحيحة العيص المتقدّمة في لبس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التقييد بالخلوص فلموثقة سماعة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تلبس الحرير؟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ان تلبس حريرا محضا لا خلط‍‌ فيه</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3295" w:name="__RefHeading___Toc3075070_1878427129"/>
      <w:bookmarkStart w:id="3296" w:name="_Toc1396"/>
      <w:bookmarkEnd w:id="3295"/>
      <w:r>
        <w:rPr>
          <w:rtl w:val="true"/>
        </w:rPr>
        <w:t>متى الاحلال‌؟</w:t>
      </w:r>
      <w:bookmarkEnd w:id="3296"/>
    </w:p>
    <w:p>
      <w:pPr>
        <w:pStyle w:val="Heading6"/>
        <w:numPr>
          <w:ilvl w:val="5"/>
          <w:numId w:val="1"/>
        </w:numPr>
        <w:rPr/>
      </w:pPr>
      <w:bookmarkStart w:id="3297" w:name="__RefHeading___Toc3075072_1878427129"/>
      <w:bookmarkStart w:id="3298" w:name="_Toc1397"/>
      <w:bookmarkEnd w:id="3297"/>
      <w:r>
        <w:rPr>
          <w:rtl w:val="true"/>
        </w:rPr>
        <w:t>اشارة</w:t>
      </w:r>
      <w:bookmarkEnd w:id="3298"/>
    </w:p>
    <w:p>
      <w:pPr>
        <w:pStyle w:val="BookText"/>
        <w:rPr/>
      </w:pPr>
      <w:r>
        <w:rPr>
          <w:rFonts w:ascii="Amiri" w:hAnsi="Amiri" w:eastAsia="Amiri" w:cs="Amiri"/>
          <w:color w:val="111111"/>
          <w:sz w:val="28"/>
          <w:sz w:val="28"/>
          <w:szCs w:val="28"/>
          <w:rtl w:val="true"/>
          <w:lang w:bidi="ar-SA"/>
        </w:rPr>
        <w:t>بالاحرام يحرم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بالحلق أو التقصير يحل الجميع عدا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و الطيب و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3299" w:name="__RefHeading___Toc3075074_1878427129"/>
      <w:bookmarkStart w:id="3300" w:name="_Toc1398"/>
      <w:bookmarkEnd w:id="3299"/>
      <w:r>
        <w:rPr/>
        <w:t>1</w:t>
      </w:r>
      <w:r>
        <w:rPr>
          <w:rtl w:val="true"/>
        </w:rPr>
        <w:t xml:space="preserve"> - </w:t>
      </w:r>
      <w:r>
        <w:rPr>
          <w:rtl w:val="true"/>
        </w:rPr>
        <w:t>اما حلية ما عدا الثلاثة بما ذكر</w:t>
      </w:r>
      <w:bookmarkEnd w:id="3300"/>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ذبح الرجل و حلق فقد أحلّ‌ من </w:t>
      </w:r>
      <w:bookmarkStart w:id="3301" w:name="pg14675_163541"/>
    </w:p>
    <w:p>
      <w:pPr>
        <w:pStyle w:val="BookText"/>
        <w:rPr/>
      </w:pPr>
      <w:bookmarkEnd w:id="3301"/>
      <w:r>
        <w:rPr>
          <w:rFonts w:ascii="Amiri" w:hAnsi="Amiri" w:eastAsia="Amiri" w:cs="Amiri"/>
          <w:color w:val="111111"/>
          <w:sz w:val="28"/>
          <w:sz w:val="28"/>
          <w:szCs w:val="28"/>
          <w:rtl w:val="true"/>
          <w:lang w:bidi="ar-SA"/>
        </w:rPr>
        <w:t>كل شيء أحرم منه الا النساء و الطيب، فإذا زار البيت و طاف و سعى بين الصفا و المروة فقد أحلّ‌ من كلّ‌ شيء أحرم منه الا النساء، فإذا طاف طواف النساء فقد أحلّ‌ من كلّ‌ شيء أحرم منه الا الصيد</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3302" w:name="__RefHeading___Toc3075076_1878427129"/>
      <w:bookmarkStart w:id="3303" w:name="_Toc1399"/>
      <w:bookmarkEnd w:id="3302"/>
      <w:r>
        <w:rPr/>
        <w:t>2</w:t>
      </w:r>
      <w:r>
        <w:rPr>
          <w:rtl w:val="true"/>
        </w:rPr>
        <w:t xml:space="preserve"> - </w:t>
      </w:r>
      <w:r>
        <w:rPr>
          <w:rtl w:val="true"/>
        </w:rPr>
        <w:t>و اما النساء فتحلّ‌ بطواف النساء</w:t>
      </w:r>
      <w:r>
        <w:rPr>
          <w:rtl w:val="true"/>
        </w:rPr>
        <w:t>.</w:t>
      </w:r>
      <w:bookmarkEnd w:id="3303"/>
    </w:p>
    <w:p>
      <w:pPr>
        <w:pStyle w:val="BookText"/>
        <w:rPr/>
      </w:pPr>
      <w:r>
        <w:rPr>
          <w:rFonts w:ascii="Amiri" w:hAnsi="Amiri" w:eastAsia="Amiri" w:cs="Amiri"/>
          <w:color w:val="111111"/>
          <w:sz w:val="28"/>
          <w:sz w:val="28"/>
          <w:szCs w:val="28"/>
          <w:rtl w:val="true"/>
          <w:lang w:bidi="ar-SA"/>
        </w:rPr>
        <w:t xml:space="preserve">و هو من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سمّي بذلك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الصحيحة السابقة و غيرها</w:t>
      </w:r>
      <w:r>
        <w:rPr>
          <w:rFonts w:eastAsia="Amiri" w:cs="Amiri" w:ascii="Amiri" w:hAnsi="Amiri"/>
          <w:color w:val="111111"/>
          <w:sz w:val="28"/>
          <w:szCs w:val="28"/>
          <w:rtl w:val="true"/>
          <w:lang w:bidi="ar-SA"/>
        </w:rPr>
        <w:t>.</w:t>
      </w:r>
    </w:p>
    <w:p>
      <w:pPr>
        <w:pStyle w:val="Heading6"/>
        <w:numPr>
          <w:ilvl w:val="5"/>
          <w:numId w:val="1"/>
        </w:numPr>
        <w:rPr/>
      </w:pPr>
      <w:bookmarkStart w:id="3304" w:name="__RefHeading___Toc3075078_1878427129"/>
      <w:bookmarkStart w:id="3305" w:name="_Toc1400"/>
      <w:bookmarkEnd w:id="3304"/>
      <w:r>
        <w:rPr/>
        <w:t>3</w:t>
      </w:r>
      <w:r>
        <w:rPr>
          <w:rtl w:val="true"/>
        </w:rPr>
        <w:t xml:space="preserve"> - </w:t>
      </w:r>
      <w:r>
        <w:rPr>
          <w:rtl w:val="true"/>
        </w:rPr>
        <w:t>و اما الطيب</w:t>
      </w:r>
      <w:bookmarkEnd w:id="3305"/>
    </w:p>
    <w:p>
      <w:pPr>
        <w:pStyle w:val="BookText"/>
        <w:rPr/>
      </w:pPr>
      <w:r>
        <w:rPr>
          <w:rFonts w:ascii="Amiri" w:hAnsi="Amiri" w:eastAsia="Amiri" w:cs="Amiri"/>
          <w:color w:val="111111"/>
          <w:sz w:val="28"/>
          <w:sz w:val="28"/>
          <w:szCs w:val="28"/>
          <w:rtl w:val="true"/>
          <w:lang w:bidi="ar-SA"/>
        </w:rPr>
        <w:t>فقد دلّت بعض الروايات، كصحيحة يونس بن يعقوب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رجل أكل فالوذج فيه زعفران بعد ما رمى الجمرة و لم يحلق،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xml:space="preserve">على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دلّ‌ على حليّته بعد طواف الحج، كصحيحة معاوية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الأولى لهجرانها بين الأصحاب و عدم العامل بها ساقطة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بالإمكان حملها على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بقطع النظر عن ذلك تتعارض مع صحيحة معاوية، و المرجع بعد التساقط‍‌ إطلاق ما دلّ‌ على تحريم المحرّمات بالاحرام، فإنّه يلزم التمسّك به ما لم يثبت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و عدم تمامية الاطلاق المذكور يكون المرجع هو استصحاب التحريم، و النتيجة واحدة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بناء على عدم جريان الاستصحاب في الشبهات الحكمية </w:t>
      </w:r>
      <w:bookmarkStart w:id="3306" w:name="pg14675_163542"/>
    </w:p>
    <w:p>
      <w:pPr>
        <w:pStyle w:val="BookText"/>
        <w:rPr/>
      </w:pPr>
      <w:bookmarkEnd w:id="3306"/>
      <w:r>
        <w:rPr>
          <w:rFonts w:ascii="Amiri" w:hAnsi="Amiri" w:eastAsia="Amiri" w:cs="Amiri"/>
          <w:color w:val="111111"/>
          <w:sz w:val="28"/>
          <w:sz w:val="28"/>
          <w:szCs w:val="28"/>
          <w:rtl w:val="true"/>
          <w:lang w:bidi="ar-SA"/>
        </w:rPr>
        <w:t>يلزم الرجوع إلى البراءة في مورد الشكّ‌ في الجعل الزائد، و معه تختلف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الثانية معارضة بما دلّ‌ على حليّة الطيب بالحلق و ان المحرّم بعده خصوص النساء، كما في صحيحة سعيد بن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المتمتع،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رأسه يطليه بالحناء؟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الحناء و الثياب و الطيب و كل شيء الا النساء، رددها عليّ‌ مرّتين أو ثلاثا</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الجمع بحمل الاولى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لو لم يكن الجمع المذكور مقبولا عرفا في المقام يحصل التعارض و التساقط‍‌ و يلزم الرجوع الى الاطلاق السابق، و تكون النتيجة بقاء الحرمة بعد الحلق عكس نتيجة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تمامية الاطلاق فالمرجع هو الاستصحاب، و تبقى النتيجة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جريان الاستصحاب في الشبهات الحكمية يلزم الرجوع الى البراءة، و تكون النتيجة متقاربة مع الجمع العرفي</w:t>
      </w:r>
      <w:r>
        <w:rPr>
          <w:rFonts w:eastAsia="Amiri" w:cs="Amiri" w:ascii="Amiri" w:hAnsi="Amiri"/>
          <w:color w:val="111111"/>
          <w:sz w:val="28"/>
          <w:szCs w:val="28"/>
          <w:rtl w:val="true"/>
          <w:lang w:bidi="ar-SA"/>
        </w:rPr>
        <w:t>.</w:t>
      </w:r>
    </w:p>
    <w:p>
      <w:pPr>
        <w:pStyle w:val="Heading6"/>
        <w:numPr>
          <w:ilvl w:val="5"/>
          <w:numId w:val="1"/>
        </w:numPr>
        <w:rPr/>
      </w:pPr>
      <w:bookmarkStart w:id="3307" w:name="__RefHeading___Toc3075080_1878427129"/>
      <w:bookmarkStart w:id="3308" w:name="_Toc1401"/>
      <w:bookmarkEnd w:id="3307"/>
      <w:r>
        <w:rPr/>
        <w:t>4</w:t>
      </w:r>
      <w:r>
        <w:rPr>
          <w:rtl w:val="true"/>
        </w:rPr>
        <w:t xml:space="preserve"> - </w:t>
      </w:r>
      <w:r>
        <w:rPr>
          <w:rtl w:val="true"/>
        </w:rPr>
        <w:t>و اما الصيد</w:t>
      </w:r>
      <w:bookmarkEnd w:id="3308"/>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صحيحة معاوية السابقة حليته من حيث الاحرام بعد الحلق الا أنّ‌ مقتضى روايته الاخرى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نفر في النفر الأوّل متى يحل له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من اليوم الثالث</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بقاء الحرمة الى زوال الشمس من اليوم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حيث لا يعرف عامل بهذه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ضعيفة في كلا طريقيها بالحكم بن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التنزل الى الاحتياط‍‌ بترك الصيد الى زوال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لكان المناسب ان تكون الرواية المذكورة مقيّدة لإطلاق مفهوم الصحيحة الاولى لمعاوية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تقدير عرفية التقييد المذكور و الا حصل التعارض و التساقط‍‌ و لزم الرجوع الى الاطلاق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الاستصحاب، و النتيجة واحدة 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تختلف لو رجعنا الى البراءة على فرض عدم جريان الاستصحاب في الشبهات الحكمية</w:t>
      </w:r>
      <w:r>
        <w:rPr>
          <w:rFonts w:eastAsia="Amiri" w:cs="Amiri" w:ascii="Amiri" w:hAnsi="Amiri"/>
          <w:color w:val="111111"/>
          <w:sz w:val="28"/>
          <w:szCs w:val="28"/>
          <w:rtl w:val="true"/>
          <w:lang w:bidi="ar-SA"/>
        </w:rPr>
        <w:t xml:space="preserve">. </w:t>
      </w:r>
      <w:bookmarkStart w:id="3309" w:name="pg14675_163544"/>
    </w:p>
    <w:p>
      <w:pPr>
        <w:pStyle w:val="Heading3"/>
        <w:numPr>
          <w:ilvl w:val="2"/>
          <w:numId w:val="1"/>
        </w:numPr>
        <w:rPr/>
      </w:pPr>
      <w:bookmarkStart w:id="3310" w:name="__RefHeading___Toc3075082_1878427129"/>
      <w:bookmarkStart w:id="3311" w:name="_Toc1402"/>
      <w:bookmarkEnd w:id="3309"/>
      <w:bookmarkEnd w:id="3310"/>
      <w:r>
        <w:rPr>
          <w:rtl w:val="true"/>
        </w:rPr>
        <w:t>كتاب الجهاد</w:t>
      </w:r>
      <w:bookmarkEnd w:id="3311"/>
    </w:p>
    <w:p>
      <w:pPr>
        <w:pStyle w:val="Heading4"/>
        <w:numPr>
          <w:ilvl w:val="3"/>
          <w:numId w:val="1"/>
        </w:numPr>
        <w:rPr/>
      </w:pPr>
      <w:bookmarkStart w:id="3312" w:name="__RefHeading___Toc3075084_1878427129"/>
      <w:bookmarkStart w:id="3313" w:name="_Toc1403"/>
      <w:bookmarkEnd w:id="3312"/>
      <w:r>
        <w:rPr>
          <w:rtl w:val="true"/>
        </w:rPr>
        <w:t>اشارة</w:t>
      </w:r>
      <w:bookmarkEnd w:id="3313"/>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الجهاد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مرتبطة بالجهاد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مرتبطة بالأراضي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4" w:name="pg14675_163546"/>
      <w:bookmarkStart w:id="3315" w:name="pg14675_163546"/>
      <w:bookmarkEnd w:id="3315"/>
    </w:p>
    <w:p>
      <w:pPr>
        <w:pStyle w:val="Heading4"/>
        <w:numPr>
          <w:ilvl w:val="3"/>
          <w:numId w:val="1"/>
        </w:numPr>
        <w:rPr/>
      </w:pPr>
      <w:bookmarkStart w:id="3316" w:name="pg14675_163546"/>
      <w:bookmarkStart w:id="3317" w:name="__RefHeading___Toc3075086_1878427129"/>
      <w:bookmarkStart w:id="3318" w:name="_Toc1404"/>
      <w:bookmarkEnd w:id="3316"/>
      <w:bookmarkEnd w:id="3317"/>
      <w:r>
        <w:rPr/>
        <w:t>1</w:t>
      </w:r>
      <w:r>
        <w:rPr>
          <w:rtl w:val="true"/>
        </w:rPr>
        <w:t xml:space="preserve"> - </w:t>
      </w:r>
      <w:r>
        <w:rPr>
          <w:rtl w:val="true"/>
        </w:rPr>
        <w:t>وجوب الجهاد</w:t>
      </w:r>
      <w:bookmarkEnd w:id="3318"/>
    </w:p>
    <w:p>
      <w:pPr>
        <w:pStyle w:val="Heading5"/>
        <w:numPr>
          <w:ilvl w:val="4"/>
          <w:numId w:val="1"/>
        </w:numPr>
        <w:rPr/>
      </w:pPr>
      <w:bookmarkStart w:id="3319" w:name="__RefHeading___Toc3075088_1878427129"/>
      <w:bookmarkStart w:id="3320" w:name="_Toc1405"/>
      <w:bookmarkEnd w:id="3319"/>
      <w:r>
        <w:rPr>
          <w:rtl w:val="true"/>
        </w:rPr>
        <w:t>اشارة</w:t>
      </w:r>
      <w:bookmarkEnd w:id="3320"/>
    </w:p>
    <w:p>
      <w:pPr>
        <w:pStyle w:val="BookText"/>
        <w:rPr/>
      </w:pPr>
      <w:r>
        <w:rPr>
          <w:rFonts w:ascii="Amiri" w:hAnsi="Amiri" w:eastAsia="Amiri" w:cs="Amiri"/>
          <w:color w:val="111111"/>
          <w:sz w:val="28"/>
          <w:sz w:val="28"/>
          <w:szCs w:val="28"/>
          <w:rtl w:val="true"/>
          <w:lang w:bidi="ar-SA"/>
        </w:rPr>
        <w:t>جهاد الكفّار واجب مع وجود الإمام عليه السّلام حتى يسلموا أو يعطوا الجزية إن كانوا من أهل الكتاب أو حتى يسلموا إن كانوا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بلزوم ذلك في عصر الغيبة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الوجوب المذكور 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شرطه التكليف و الذكورة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الدفاع إذا دهم المسلمين عدوّ يخشى منه على بيضة الإسلام، فواجب بشرط‍‌ القدرة لا غير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إذا كان المسلم في أرض المشركين و غشاه عدوّ خاف منه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اقتتلت طائفتان من المسلمين وجب الإصلاح بينهما فإن لم يجد وجب قتال الباغية حتى تفيء إلى أمر اللّه سبحانه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الجهاد في الأشهر الحرم أو في الحرم إلاّ أن يبدأ الخصم بذلك</w:t>
      </w:r>
      <w:r>
        <w:rPr>
          <w:rFonts w:eastAsia="Amiri" w:cs="Amiri" w:ascii="Amiri" w:hAnsi="Amiri"/>
          <w:color w:val="111111"/>
          <w:sz w:val="28"/>
          <w:szCs w:val="28"/>
          <w:rtl w:val="true"/>
          <w:lang w:bidi="ar-SA"/>
        </w:rPr>
        <w:t xml:space="preserve">. </w:t>
      </w:r>
      <w:bookmarkStart w:id="3321" w:name="pg14675_163547"/>
    </w:p>
    <w:p>
      <w:pPr>
        <w:pStyle w:val="BookText"/>
        <w:rPr/>
      </w:pPr>
      <w:bookmarkEnd w:id="3321"/>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3322" w:name="__RefHeading___Toc3075090_1878427129"/>
      <w:bookmarkStart w:id="3323" w:name="_Toc1406"/>
      <w:bookmarkEnd w:id="3322"/>
      <w:r>
        <w:rPr/>
        <w:t>1</w:t>
      </w:r>
      <w:r>
        <w:rPr>
          <w:rtl w:val="true"/>
        </w:rPr>
        <w:t xml:space="preserve"> - </w:t>
      </w:r>
      <w:r>
        <w:rPr>
          <w:rtl w:val="true"/>
        </w:rPr>
        <w:t>أمّا وجوب الجهاد في الجملة</w:t>
      </w:r>
      <w:bookmarkEnd w:id="3323"/>
    </w:p>
    <w:p>
      <w:pPr>
        <w:pStyle w:val="BookText"/>
        <w:rPr/>
      </w:pPr>
      <w:r>
        <w:rPr>
          <w:rFonts w:ascii="Amiri" w:hAnsi="Amiri" w:eastAsia="Amiri" w:cs="Amiri"/>
          <w:color w:val="111111"/>
          <w:sz w:val="28"/>
          <w:sz w:val="28"/>
          <w:szCs w:val="28"/>
          <w:rtl w:val="true"/>
          <w:lang w:bidi="ar-SA"/>
        </w:rPr>
        <w:t>فهو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1178"/>
      </w:r>
      <w:r>
        <w:rPr>
          <w:rFonts w:ascii="Amiri" w:hAnsi="Amiri" w:eastAsia="Amiri" w:cs="Amiri"/>
          <w:color w:val="111111"/>
          <w:sz w:val="28"/>
          <w:sz w:val="28"/>
          <w:szCs w:val="28"/>
          <w:rtl w:val="true"/>
          <w:lang w:bidi="ar-SA"/>
        </w:rPr>
        <w:t xml:space="preserve">، فَلْيُقاتِلْ‌ فِي سَبِيلِ‌ اللّهِ‌ الَّذِينَ‌ يَشْرُونَ‌ الْحَياةَ‌ الدُّنْيا بِالْآخِرَةِ‌ </w:t>
      </w:r>
      <w:r>
        <w:rPr>
          <w:rStyle w:val="FootnoteAnchor"/>
          <w:rtl w:val="true"/>
        </w:rPr>
        <w:footnoteReference w:id="1179"/>
      </w:r>
      <w:r>
        <w:rPr>
          <w:rFonts w:ascii="Amiri" w:hAnsi="Amiri" w:eastAsia="Amiri" w:cs="Amiri"/>
          <w:color w:val="111111"/>
          <w:sz w:val="28"/>
          <w:sz w:val="28"/>
          <w:szCs w:val="28"/>
          <w:rtl w:val="true"/>
          <w:lang w:bidi="ar-SA"/>
        </w:rPr>
        <w:t>و غيرهما من الآيات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فوق حدّ الإحصاء</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4" w:name="__RefHeading___Toc3075092_1878427129"/>
      <w:bookmarkStart w:id="3325" w:name="_Toc1407"/>
      <w:bookmarkEnd w:id="3324"/>
      <w:r>
        <w:rPr/>
        <w:t>2</w:t>
      </w:r>
      <w:r>
        <w:rPr>
          <w:rtl w:val="true"/>
        </w:rPr>
        <w:t xml:space="preserve"> - </w:t>
      </w:r>
      <w:r>
        <w:rPr>
          <w:rtl w:val="true"/>
        </w:rPr>
        <w:t>و أمّا كون الوجوب ثابتا مع وجود الإمام عليه السّلام</w:t>
      </w:r>
      <w:bookmarkEnd w:id="3325"/>
    </w:p>
    <w:p>
      <w:pPr>
        <w:pStyle w:val="BookText"/>
        <w:rPr/>
      </w:pPr>
      <w:r>
        <w:rPr>
          <w:rFonts w:ascii="Amiri" w:hAnsi="Amiri" w:eastAsia="Amiri" w:cs="Amiri"/>
          <w:color w:val="111111"/>
          <w:sz w:val="28"/>
          <w:sz w:val="28"/>
          <w:szCs w:val="28"/>
          <w:rtl w:val="true"/>
          <w:lang w:bidi="ar-SA"/>
        </w:rPr>
        <w:t>فلأنّه القدر المتيقّن من أدلّة وجوب الجهاد</w:t>
      </w:r>
      <w:r>
        <w:rPr>
          <w:rFonts w:eastAsia="Amiri" w:cs="Amiri" w:ascii="Amiri" w:hAnsi="Amiri"/>
          <w:color w:val="111111"/>
          <w:sz w:val="28"/>
          <w:szCs w:val="28"/>
          <w:rtl w:val="true"/>
          <w:lang w:bidi="ar-SA"/>
        </w:rPr>
        <w:t>.</w:t>
      </w:r>
    </w:p>
    <w:p>
      <w:pPr>
        <w:pStyle w:val="Heading5"/>
        <w:numPr>
          <w:ilvl w:val="4"/>
          <w:numId w:val="1"/>
        </w:numPr>
        <w:rPr/>
      </w:pPr>
      <w:bookmarkStart w:id="3326" w:name="__RefHeading___Toc3075094_1878427129"/>
      <w:bookmarkStart w:id="3327" w:name="_Toc1408"/>
      <w:bookmarkEnd w:id="3326"/>
      <w:r>
        <w:rPr/>
        <w:t>3</w:t>
      </w:r>
      <w:r>
        <w:rPr>
          <w:rtl w:val="true"/>
        </w:rPr>
        <w:t xml:space="preserve"> - </w:t>
      </w:r>
      <w:r>
        <w:rPr>
          <w:rtl w:val="true"/>
        </w:rPr>
        <w:t>و أمّا التخيير بين الأمرين في أهل الكتاب</w:t>
      </w:r>
      <w:bookmarkEnd w:id="3327"/>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8" w:name="__RefHeading___Toc3075096_1878427129"/>
      <w:bookmarkStart w:id="3329" w:name="_Toc1409"/>
      <w:bookmarkEnd w:id="3328"/>
      <w:r>
        <w:rPr/>
        <w:t>4</w:t>
      </w:r>
      <w:r>
        <w:rPr>
          <w:rtl w:val="true"/>
        </w:rPr>
        <w:t xml:space="preserve"> - </w:t>
      </w:r>
      <w:r>
        <w:rPr>
          <w:rtl w:val="true"/>
        </w:rPr>
        <w:t>و أمّا تعيّن القتال حتى يتحقق الإسلام في غير أهل الكتاب</w:t>
      </w:r>
      <w:bookmarkEnd w:id="3329"/>
    </w:p>
    <w:p>
      <w:pPr>
        <w:pStyle w:val="BookText"/>
        <w:rPr/>
      </w:pPr>
      <w:r>
        <w:rPr>
          <w:rFonts w:ascii="Amiri" w:hAnsi="Amiri" w:eastAsia="Amiri" w:cs="Amiri"/>
          <w:color w:val="111111"/>
          <w:sz w:val="28"/>
          <w:sz w:val="28"/>
          <w:szCs w:val="28"/>
          <w:rtl w:val="true"/>
          <w:lang w:bidi="ar-SA"/>
        </w:rPr>
        <w:t>فلان الآية الكريمة المتقدّمة الدالّة على أخذ الجزية مختصّة بأهل الكتاب و يبقى إطلاق الآيات المتقدّمة الدالة على وجوب القتال حتى تحقق الإسلام على حاله بالنسبة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دلالة جملة من الروايات على ذلك</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0" w:name="__RefHeading___Toc3075098_1878427129"/>
      <w:bookmarkStart w:id="3331" w:name="_Toc1410"/>
      <w:bookmarkEnd w:id="3330"/>
      <w:r>
        <w:rPr/>
        <w:t>5</w:t>
      </w:r>
      <w:r>
        <w:rPr>
          <w:rtl w:val="true"/>
        </w:rPr>
        <w:t xml:space="preserve"> - </w:t>
      </w:r>
      <w:r>
        <w:rPr>
          <w:rtl w:val="true"/>
        </w:rPr>
        <w:t>و أمّا وجه القول بشمول الوجوب لعصر الغيبة أيضا</w:t>
      </w:r>
      <w:bookmarkEnd w:id="3331"/>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فيكفي فيه </w:t>
      </w:r>
    </w:p>
    <w:p>
      <w:pPr>
        <w:pStyle w:val="BookText"/>
        <w:rPr/>
      </w:pPr>
      <w:r>
        <w:rPr>
          <w:rFonts w:ascii="Amiri" w:hAnsi="Amiri" w:eastAsia="Amiri" w:cs="Amiri"/>
          <w:color w:val="111111"/>
          <w:sz w:val="28"/>
          <w:sz w:val="28"/>
          <w:szCs w:val="28"/>
          <w:rtl w:val="true"/>
          <w:lang w:bidi="ar-SA"/>
        </w:rPr>
        <w:t>إطلاق الآيات الكريمة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التقييد سوى 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 فصاحبها طاغوت يعبد من دون اللّه عزّ و جلّ‌</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و غيرها ممّا دلّ‌ على حرمة الخروج بالسيف قبل قيام القائم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 واضح لعدم نظرها إلى قتال الكفار للدعوة إلى الإسلام بل إمّا إلى الثورات الداخلية التي كان يقوم بها بعض العلويين ضد السلطة العباسية بدوافع خاصّة غير إسلامية، أو إلى بعض الحركات التي كانت تقوم تحت شعار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رواية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رفع راية ضلال فصاحبها طاغوت</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أو صحيحة بشير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أني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القتال مع غير الإمام المفترض طاعته حرام مثل الميتة و الدم و 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هو كذلك</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لو تمّت سندا قاصرة دلالة لكونها ناظرة إلى الخروج مع الظالم و القتال معه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بالإجماع المدّعى على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ثابتا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المدرك، و بالإمكان استناده إلى الروايات التي تقدّم ضعف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صاحب الجواهر بما ذكر و انه لو لا الإجماع فبالإمكان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32" w:name="pg14675_163549"/>
    </w:p>
    <w:p>
      <w:pPr>
        <w:pStyle w:val="BookText"/>
        <w:rPr/>
      </w:pPr>
      <w:bookmarkEnd w:id="3332"/>
      <w:r>
        <w:rPr>
          <w:rFonts w:ascii="Amiri" w:hAnsi="Amiri" w:eastAsia="Amiri" w:cs="Amiri"/>
          <w:color w:val="111111"/>
          <w:sz w:val="28"/>
          <w:sz w:val="28"/>
          <w:szCs w:val="28"/>
          <w:rtl w:val="true"/>
          <w:lang w:bidi="ar-SA"/>
        </w:rPr>
        <w:t>المناقشة في الشرطية لعموم أدلة الجهاد، و يظهر منه الميل إلى نفي الشرطية بل اختيار ذلك</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خلال ما ذكرناه يتّضح ان القول المذكور هو المناسب لما يقتضيه إطلاق الأدلة</w:t>
      </w:r>
      <w:r>
        <w:rPr>
          <w:rFonts w:eastAsia="Amiri" w:cs="Amiri" w:ascii="Amiri" w:hAnsi="Amiri"/>
          <w:color w:val="111111"/>
          <w:sz w:val="28"/>
          <w:szCs w:val="28"/>
          <w:rtl w:val="true"/>
          <w:lang w:bidi="ar-SA"/>
        </w:rPr>
        <w:t>.</w:t>
      </w:r>
    </w:p>
    <w:p>
      <w:pPr>
        <w:pStyle w:val="Heading5"/>
        <w:numPr>
          <w:ilvl w:val="4"/>
          <w:numId w:val="1"/>
        </w:numPr>
        <w:rPr/>
      </w:pPr>
      <w:bookmarkStart w:id="3333" w:name="__RefHeading___Toc3075100_1878427129"/>
      <w:bookmarkStart w:id="3334" w:name="_Toc1411"/>
      <w:bookmarkEnd w:id="3333"/>
      <w:r>
        <w:rPr/>
        <w:t>6</w:t>
      </w:r>
      <w:r>
        <w:rPr>
          <w:rtl w:val="true"/>
        </w:rPr>
        <w:t xml:space="preserve"> - </w:t>
      </w:r>
      <w:r>
        <w:rPr>
          <w:rtl w:val="true"/>
        </w:rPr>
        <w:t>و أمّا ان الوجوب كفائي</w:t>
      </w:r>
      <w:bookmarkEnd w:id="3334"/>
    </w:p>
    <w:p>
      <w:pPr>
        <w:pStyle w:val="BookText"/>
        <w:rPr/>
      </w:pPr>
      <w:r>
        <w:rPr>
          <w:rFonts w:ascii="Amiri" w:hAnsi="Amiri" w:eastAsia="Amiri" w:cs="Amiri"/>
          <w:color w:val="111111"/>
          <w:sz w:val="28"/>
          <w:sz w:val="28"/>
          <w:szCs w:val="28"/>
          <w:rtl w:val="true"/>
          <w:lang w:bidi="ar-SA"/>
        </w:rPr>
        <w:t>فلان الغرض ما دام يتأتّى بقيام جماعة به فلا وجه للعينية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عند عدم قيام من به الكفاية يصير عينيا</w:t>
      </w:r>
      <w:r>
        <w:rPr>
          <w:rFonts w:eastAsia="Amiri" w:cs="Amiri" w:ascii="Amiri" w:hAnsi="Amiri"/>
          <w:color w:val="111111"/>
          <w:sz w:val="28"/>
          <w:szCs w:val="28"/>
          <w:rtl w:val="true"/>
          <w:lang w:bidi="ar-SA"/>
        </w:rPr>
        <w:t>.</w:t>
      </w:r>
    </w:p>
    <w:p>
      <w:pPr>
        <w:pStyle w:val="Heading5"/>
        <w:numPr>
          <w:ilvl w:val="4"/>
          <w:numId w:val="1"/>
        </w:numPr>
        <w:rPr/>
      </w:pPr>
      <w:bookmarkStart w:id="3335" w:name="__RefHeading___Toc3075102_1878427129"/>
      <w:bookmarkStart w:id="3336" w:name="_Toc1412"/>
      <w:bookmarkEnd w:id="3335"/>
      <w:r>
        <w:rPr/>
        <w:t>7</w:t>
      </w:r>
      <w:r>
        <w:rPr>
          <w:rtl w:val="true"/>
        </w:rPr>
        <w:t xml:space="preserve"> - </w:t>
      </w:r>
      <w:r>
        <w:rPr>
          <w:rtl w:val="true"/>
        </w:rPr>
        <w:t>و أمّا اشتراطه بالتكليف و القدرة</w:t>
      </w:r>
      <w:bookmarkEnd w:id="3336"/>
    </w:p>
    <w:p>
      <w:pPr>
        <w:pStyle w:val="BookText"/>
        <w:rPr/>
      </w:pPr>
      <w:r>
        <w:rPr>
          <w:rFonts w:ascii="Amiri" w:hAnsi="Amiri" w:eastAsia="Amiri" w:cs="Amiri"/>
          <w:color w:val="111111"/>
          <w:sz w:val="28"/>
          <w:sz w:val="28"/>
          <w:szCs w:val="28"/>
          <w:rtl w:val="true"/>
          <w:lang w:bidi="ar-SA"/>
        </w:rPr>
        <w:t>فلكونهما من الشرائط‍‌ العامّة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اشتراطه بالذكورة فلانعقاد السيرة القطعيّة زمن الرسول الأعظم صلّى اللّه عليه و آله على عفو النساء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بالإمكان استفادة ذلك من بعض الروايات الخاصّة</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7" w:name="__RefHeading___Toc3075104_1878427129"/>
      <w:bookmarkStart w:id="3338" w:name="_Toc1413"/>
      <w:bookmarkEnd w:id="3337"/>
      <w:r>
        <w:rPr/>
        <w:t>8</w:t>
      </w:r>
      <w:r>
        <w:rPr>
          <w:rtl w:val="true"/>
        </w:rPr>
        <w:t xml:space="preserve"> - </w:t>
      </w:r>
      <w:r>
        <w:rPr>
          <w:rtl w:val="true"/>
        </w:rPr>
        <w:t>و أمّا وجوب الدفاع في الحالة المتقدّمة</w:t>
      </w:r>
      <w:bookmarkEnd w:id="3338"/>
    </w:p>
    <w:p>
      <w:pPr>
        <w:pStyle w:val="BookText"/>
        <w:rPr/>
      </w:pPr>
      <w:r>
        <w:rPr>
          <w:rFonts w:ascii="Amiri" w:hAnsi="Amiri" w:eastAsia="Amiri" w:cs="Amiri"/>
          <w:color w:val="111111"/>
          <w:sz w:val="28"/>
          <w:sz w:val="28"/>
          <w:szCs w:val="28"/>
          <w:rtl w:val="true"/>
          <w:lang w:bidi="ar-SA"/>
        </w:rPr>
        <w:t>فلضرورة وجوب الحفاظ‍‌ على بيضة الإسلام على الجميع مع القدرة</w:t>
      </w:r>
      <w:r>
        <w:rPr>
          <w:rFonts w:eastAsia="Amiri" w:cs="Amiri" w:ascii="Amiri" w:hAnsi="Amiri"/>
          <w:color w:val="111111"/>
          <w:sz w:val="28"/>
          <w:szCs w:val="28"/>
          <w:rtl w:val="true"/>
          <w:lang w:bidi="ar-SA"/>
        </w:rPr>
        <w:t>.</w:t>
      </w:r>
    </w:p>
    <w:p>
      <w:pPr>
        <w:pStyle w:val="Heading5"/>
        <w:numPr>
          <w:ilvl w:val="4"/>
          <w:numId w:val="1"/>
        </w:numPr>
        <w:rPr/>
      </w:pPr>
      <w:bookmarkStart w:id="3339" w:name="__RefHeading___Toc3075106_1878427129"/>
      <w:bookmarkStart w:id="3340" w:name="_Toc1414"/>
      <w:bookmarkEnd w:id="3339"/>
      <w:r>
        <w:rPr/>
        <w:t>9</w:t>
      </w:r>
      <w:r>
        <w:rPr>
          <w:rtl w:val="true"/>
        </w:rPr>
        <w:t xml:space="preserve"> - </w:t>
      </w:r>
      <w:r>
        <w:rPr>
          <w:rtl w:val="true"/>
        </w:rPr>
        <w:t>و أمّا لزوم ذلك على المسلم في أرض المشركين</w:t>
      </w:r>
      <w:bookmarkEnd w:id="3340"/>
    </w:p>
    <w:p>
      <w:pPr>
        <w:pStyle w:val="BookText"/>
        <w:rPr/>
      </w:pPr>
      <w:r>
        <w:rPr>
          <w:rFonts w:ascii="Amiri" w:hAnsi="Amiri" w:eastAsia="Amiri" w:cs="Amiri"/>
          <w:color w:val="111111"/>
          <w:sz w:val="28"/>
          <w:sz w:val="28"/>
          <w:szCs w:val="28"/>
          <w:rtl w:val="true"/>
          <w:lang w:bidi="ar-SA"/>
        </w:rPr>
        <w:t>فلوجوب الحفاظ‍‌ على النفس من الهلاك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دلالة صحيحة طلحة بن زيد عن أبي عبد اللّه عليه السّلام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دخل أرض الحرب بأمان فغزا القوم الذين دخل عليهم قوم آخرون،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 أن يمنع نفسه و يقاتل عن حكم اللّه و حكم </w:t>
      </w:r>
      <w:bookmarkStart w:id="3341" w:name="pg14675_163550"/>
    </w:p>
    <w:p>
      <w:pPr>
        <w:pStyle w:val="BookText"/>
        <w:rPr/>
      </w:pPr>
      <w:bookmarkEnd w:id="3341"/>
      <w:r>
        <w:rPr>
          <w:rFonts w:ascii="Amiri" w:hAnsi="Amiri" w:eastAsia="Amiri" w:cs="Amiri"/>
          <w:color w:val="111111"/>
          <w:sz w:val="28"/>
          <w:sz w:val="28"/>
          <w:szCs w:val="28"/>
          <w:rtl w:val="true"/>
          <w:lang w:bidi="ar-SA"/>
        </w:rPr>
        <w:t>رسوله، و أمّا أن يقاتل الكفار على حكم الجور و سنّتهم فلا يحلّ‌ له ذلك</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طلحة و إن لم يوثق إلاّ انه يكفي للاعتماد على رواياته تعبير الشيخ عن كتابه بكونه معتمدا</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2" w:name="__RefHeading___Toc3075108_1878427129"/>
      <w:bookmarkStart w:id="3343" w:name="_Toc1415"/>
      <w:bookmarkEnd w:id="3342"/>
      <w:r>
        <w:rPr/>
        <w:t>10</w:t>
      </w:r>
      <w:r>
        <w:rPr>
          <w:rtl w:val="true"/>
        </w:rPr>
        <w:t xml:space="preserve"> - </w:t>
      </w:r>
      <w:r>
        <w:rPr>
          <w:rtl w:val="true"/>
        </w:rPr>
        <w:t>و أمّا حكم الطائفتين المقتتلتين من المسلمين</w:t>
      </w:r>
      <w:bookmarkEnd w:id="3343"/>
    </w:p>
    <w:p>
      <w:pPr>
        <w:pStyle w:val="BookText"/>
        <w:rPr/>
      </w:pPr>
      <w:r>
        <w:rPr>
          <w:rFonts w:ascii="Amiri" w:hAnsi="Amiri" w:eastAsia="Amiri" w:cs="Amiri"/>
          <w:color w:val="111111"/>
          <w:sz w:val="28"/>
          <w:sz w:val="28"/>
          <w:szCs w:val="28"/>
          <w:rtl w:val="true"/>
          <w:lang w:bidi="ar-SA"/>
        </w:rPr>
        <w:t>فيدل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4" w:name="__RefHeading___Toc3075110_1878427129"/>
      <w:bookmarkStart w:id="3345" w:name="_Toc1416"/>
      <w:bookmarkEnd w:id="3344"/>
      <w:r>
        <w:rPr/>
        <w:t>11</w:t>
      </w:r>
      <w:r>
        <w:rPr>
          <w:rtl w:val="true"/>
        </w:rPr>
        <w:t xml:space="preserve"> - </w:t>
      </w:r>
      <w:r>
        <w:rPr>
          <w:rtl w:val="true"/>
        </w:rPr>
        <w:t>و أمّا حرمة القتال في الأشهر الحرم</w:t>
      </w:r>
      <w:bookmarkEnd w:id="3345"/>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قُلْ‌ قِتالٌ‌ فِيهِ‌ كَبِيرٌ </w:t>
      </w:r>
      <w:r>
        <w:rPr>
          <w:rStyle w:val="FootnoteAnchor"/>
          <w:rtl w:val="true"/>
        </w:rPr>
        <w:footnoteReference w:id="1192"/>
      </w:r>
      <w:r>
        <w:rPr>
          <w:rFonts w:ascii="Amiri" w:hAnsi="Amiri" w:eastAsia="Amiri" w:cs="Amiri"/>
          <w:color w:val="111111"/>
          <w:sz w:val="28"/>
          <w:sz w:val="28"/>
          <w:szCs w:val="28"/>
          <w:rtl w:val="true"/>
          <w:lang w:bidi="ar-SA"/>
        </w:rPr>
        <w:t xml:space="preserve">، فَإِذَا انْسَلَخَ‌ الْأَشْهُرُ الْحُرُمُ‌ فَاقْتُلُوا الْمُشْرِكِينَ‌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6" w:name="__RefHeading___Toc3075112_1878427129"/>
      <w:bookmarkStart w:id="3347" w:name="_Toc1417"/>
      <w:bookmarkEnd w:id="3346"/>
      <w:r>
        <w:rPr/>
        <w:t>12</w:t>
      </w:r>
      <w:r>
        <w:rPr>
          <w:rtl w:val="true"/>
        </w:rPr>
        <w:t xml:space="preserve"> - </w:t>
      </w:r>
      <w:r>
        <w:rPr>
          <w:rtl w:val="true"/>
        </w:rPr>
        <w:t>و أمّا جوازه مع بدء الخصم</w:t>
      </w:r>
      <w:bookmarkEnd w:id="3347"/>
    </w:p>
    <w:p>
      <w:pPr>
        <w:pStyle w:val="BookText"/>
        <w:rPr/>
      </w:pPr>
      <w:r>
        <w:rPr>
          <w:rFonts w:ascii="Amiri" w:hAnsi="Amiri" w:eastAsia="Amiri" w:cs="Amiri"/>
          <w:color w:val="111111"/>
          <w:sz w:val="28"/>
          <w:sz w:val="28"/>
          <w:szCs w:val="28"/>
          <w:rtl w:val="true"/>
          <w:lang w:bidi="ar-SA"/>
        </w:rPr>
        <w:t>فلانه آنذاك دفاع تقتضيه الضرورة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8" w:name="__RefHeading___Toc3075114_1878427129"/>
      <w:bookmarkStart w:id="3349" w:name="_Toc1418"/>
      <w:bookmarkEnd w:id="3348"/>
      <w:r>
        <w:rPr/>
        <w:t>13</w:t>
      </w:r>
      <w:r>
        <w:rPr>
          <w:rtl w:val="true"/>
        </w:rPr>
        <w:t xml:space="preserve"> - </w:t>
      </w:r>
      <w:r>
        <w:rPr>
          <w:rtl w:val="true"/>
        </w:rPr>
        <w:t>و أمّا حرمته في الحرم إلاّ مع البدأة</w:t>
      </w:r>
      <w:bookmarkEnd w:id="3349"/>
    </w:p>
    <w:p>
      <w:pPr>
        <w:pStyle w:val="BookText"/>
        <w:rPr/>
      </w:pPr>
      <w:r>
        <w:rPr>
          <w:rFonts w:ascii="IRNazanin" w:hAnsi="IRNazanin" w:eastAsia="IRNazanin"/>
          <w:color w:val="111111"/>
          <w:sz w:val="28"/>
          <w:sz w:val="28"/>
          <w:szCs w:val="28"/>
          <w:rtl w:val="true"/>
          <w:lang w:bidi="fa-IR"/>
        </w:rPr>
        <w:t>فلقوله تعالى</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تُقاتِلُوهُمْ‌ عِنْدَ الْمَسْجِدِ الْحَرامِ‌ حَتّى يُقاتِلُوكُمْ‌ فِيهِ‌ فَإِنْ‌ قاتَلُوكُمْ‌ فَاقْتُلُوهُمْ‌ </w:t>
      </w:r>
      <w:r>
        <w:rPr>
          <w:rStyle w:val="FootnoteAnchor"/>
          <w:rtl w:val="true"/>
        </w:rPr>
        <w:footnoteReference w:id="1195"/>
      </w:r>
      <w:r>
        <w:rPr>
          <w:rFonts w:ascii="Amiri" w:hAnsi="Amiri" w:eastAsia="Amiri" w:cs="Amiri"/>
          <w:color w:val="111111"/>
          <w:sz w:val="28"/>
          <w:sz w:val="28"/>
          <w:szCs w:val="28"/>
          <w:rtl w:val="true"/>
          <w:lang w:bidi="ar-SA"/>
        </w:rPr>
        <w:t xml:space="preserve">بعد ضمّ‌ عدم القول بالفصل في حرمة القتال بين كونه في المكان القريب من المسجد الحرام و البعيد عنه ما دام ذلك في الحرم، هذا </w:t>
      </w:r>
      <w:bookmarkStart w:id="3350" w:name="pg14675_163551"/>
    </w:p>
    <w:p>
      <w:pPr>
        <w:pStyle w:val="BookText"/>
        <w:rPr/>
      </w:pPr>
      <w:bookmarkEnd w:id="3350"/>
      <w:r>
        <w:rPr>
          <w:rFonts w:ascii="Amiri" w:hAnsi="Amiri" w:eastAsia="Amiri" w:cs="Amiri"/>
          <w:color w:val="111111"/>
          <w:sz w:val="28"/>
          <w:sz w:val="28"/>
          <w:szCs w:val="28"/>
          <w:rtl w:val="true"/>
          <w:lang w:bidi="ar-SA"/>
        </w:rPr>
        <w:t>مضافا إلى نكتة الدفاع المتقدمة</w:t>
      </w:r>
      <w:r>
        <w:rPr>
          <w:rFonts w:eastAsia="Amiri" w:cs="Amiri" w:ascii="Amiri" w:hAnsi="Amiri"/>
          <w:color w:val="111111"/>
          <w:sz w:val="28"/>
          <w:szCs w:val="28"/>
          <w:rtl w:val="true"/>
          <w:lang w:bidi="ar-SA"/>
        </w:rPr>
        <w:t>.</w:t>
      </w:r>
    </w:p>
    <w:p>
      <w:pPr>
        <w:pStyle w:val="Heading4"/>
        <w:numPr>
          <w:ilvl w:val="3"/>
          <w:numId w:val="1"/>
        </w:numPr>
        <w:rPr/>
      </w:pPr>
      <w:bookmarkStart w:id="3351" w:name="__RefHeading___Toc3075116_1878427129"/>
      <w:bookmarkStart w:id="3352" w:name="_Toc1419"/>
      <w:bookmarkEnd w:id="3351"/>
      <w:r>
        <w:rPr/>
        <w:t>2</w:t>
      </w:r>
      <w:r>
        <w:rPr>
          <w:rtl w:val="true"/>
        </w:rPr>
        <w:t xml:space="preserve"> - </w:t>
      </w:r>
      <w:r>
        <w:rPr>
          <w:rtl w:val="true"/>
        </w:rPr>
        <w:t>أحكام الجهاد</w:t>
      </w:r>
      <w:bookmarkEnd w:id="3352"/>
    </w:p>
    <w:p>
      <w:pPr>
        <w:pStyle w:val="Heading5"/>
        <w:numPr>
          <w:ilvl w:val="4"/>
          <w:numId w:val="1"/>
        </w:numPr>
        <w:rPr/>
      </w:pPr>
      <w:bookmarkStart w:id="3353" w:name="__RefHeading___Toc3075118_1878427129"/>
      <w:bookmarkStart w:id="3354" w:name="_Toc1420"/>
      <w:bookmarkEnd w:id="3353"/>
      <w:r>
        <w:rPr>
          <w:rtl w:val="true"/>
        </w:rPr>
        <w:t>اشارة</w:t>
      </w:r>
      <w:bookmarkEnd w:id="3354"/>
    </w:p>
    <w:p>
      <w:pPr>
        <w:pStyle w:val="BookText"/>
        <w:rPr/>
      </w:pPr>
      <w:r>
        <w:rPr>
          <w:rFonts w:ascii="Amiri" w:hAnsi="Amiri" w:eastAsia="Amiri" w:cs="Amiri"/>
          <w:color w:val="111111"/>
          <w:sz w:val="28"/>
          <w:sz w:val="28"/>
          <w:szCs w:val="28"/>
          <w:rtl w:val="true"/>
          <w:lang w:bidi="ar-SA"/>
        </w:rPr>
        <w:t>الجهاد كما يجب بالنفس كفاية، فكذلك بالمال فيجبان كفاية معا على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التمكّن من أحدهما فقط‍‌ كان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الفرار من الزّحف محرّم إلاّ لتحرّف في القتال أو تحيّز إلى فئة</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 التحيّز من الحيّز بمعنى المكان،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إلى مكان آخر فيه جماعة من المسلمين تمكن الاستعانة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الهجرة من بلد الكفر واجبة لمن يضعف عن اقامة واجبات الإسلام إلاّ لمن لا يتمكن من ذلك و هو المستضعف من الرّجال و النّساء و الولدان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تستحب المرابطة لحفظ‍‌ الثغور إلاّ إذا كانت البلاد الاسلامية في معرض الخطر فتجب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3355" w:name="__RefHeading___Toc3075120_1878427129"/>
      <w:bookmarkStart w:id="3356" w:name="_Toc1421"/>
      <w:bookmarkEnd w:id="3355"/>
      <w:r>
        <w:rPr/>
        <w:t>1</w:t>
      </w:r>
      <w:r>
        <w:rPr>
          <w:rtl w:val="true"/>
        </w:rPr>
        <w:t xml:space="preserve"> - </w:t>
      </w:r>
      <w:r>
        <w:rPr>
          <w:rtl w:val="true"/>
        </w:rPr>
        <w:t>أمّا وجوب الجهاد بالمال أيضا</w:t>
      </w:r>
      <w:bookmarkEnd w:id="3356"/>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بِأَمْوالِكُمْ‌ وَ أَنْفُسِكُمْ‌ فِي سَبِيلِ‌ اللّهِ‌ ذلِكُمْ‌ خَيْرٌ لَكُمْ‌ إِنْ‌ كُنْتُمْ‌ تَعْلَمُونَ‌ </w:t>
      </w:r>
      <w:r>
        <w:rPr>
          <w:rStyle w:val="FootnoteAnchor"/>
          <w:rtl w:val="true"/>
        </w:rPr>
        <w:footnoteReference w:id="1197"/>
      </w:r>
      <w:r>
        <w:rPr>
          <w:rFonts w:ascii="Amiri" w:hAnsi="Amiri" w:eastAsia="Amiri" w:cs="Amiri"/>
          <w:color w:val="111111"/>
          <w:sz w:val="28"/>
          <w:sz w:val="28"/>
          <w:szCs w:val="28"/>
          <w:rtl w:val="true"/>
          <w:lang w:bidi="ar-SA"/>
        </w:rPr>
        <w:t>و غيره من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الدعوة إلى الإسلام لمّا كانت واجبة بالضرورة كان ما تتوقّف عليه واجبا بالضرورة أيضا</w:t>
      </w:r>
      <w:r>
        <w:rPr>
          <w:rFonts w:eastAsia="Amiri" w:cs="Amiri" w:ascii="Amiri" w:hAnsi="Amiri"/>
          <w:color w:val="111111"/>
          <w:sz w:val="28"/>
          <w:szCs w:val="28"/>
          <w:rtl w:val="true"/>
          <w:lang w:bidi="ar-SA"/>
        </w:rPr>
        <w:t xml:space="preserve">. </w:t>
      </w:r>
      <w:bookmarkStart w:id="3357" w:name="pg14675_163552"/>
    </w:p>
    <w:p>
      <w:pPr>
        <w:pStyle w:val="BookText"/>
        <w:rPr/>
      </w:pPr>
      <w:bookmarkEnd w:id="3357"/>
      <w:r>
        <w:rPr>
          <w:rFonts w:ascii="Amiri" w:hAnsi="Amiri" w:eastAsia="Amiri" w:cs="Amiri"/>
          <w:color w:val="111111"/>
          <w:sz w:val="28"/>
          <w:sz w:val="28"/>
          <w:szCs w:val="28"/>
          <w:rtl w:val="true"/>
          <w:lang w:bidi="ar-SA"/>
        </w:rPr>
        <w:t>و أمّا كون ذلك بنحو الكفاية أيضا فلتأتّي الغرض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أحدهما عند القدرة عليه دون الآخر فلكونه مقتضى استقلاليّة وجوب كل واحد منهما</w:t>
      </w:r>
      <w:r>
        <w:rPr>
          <w:rFonts w:eastAsia="Amiri" w:cs="Amiri" w:ascii="Amiri" w:hAnsi="Amiri"/>
          <w:color w:val="111111"/>
          <w:sz w:val="28"/>
          <w:szCs w:val="28"/>
          <w:rtl w:val="true"/>
          <w:lang w:bidi="ar-SA"/>
        </w:rPr>
        <w:t>.</w:t>
      </w:r>
    </w:p>
    <w:p>
      <w:pPr>
        <w:pStyle w:val="Heading5"/>
        <w:numPr>
          <w:ilvl w:val="4"/>
          <w:numId w:val="1"/>
        </w:numPr>
        <w:rPr/>
      </w:pPr>
      <w:bookmarkStart w:id="3358" w:name="__RefHeading___Toc3075122_1878427129"/>
      <w:bookmarkStart w:id="3359" w:name="_Toc1422"/>
      <w:bookmarkEnd w:id="3358"/>
      <w:r>
        <w:rPr/>
        <w:t>2</w:t>
      </w:r>
      <w:r>
        <w:rPr>
          <w:rtl w:val="true"/>
        </w:rPr>
        <w:t xml:space="preserve"> - </w:t>
      </w:r>
      <w:r>
        <w:rPr>
          <w:rtl w:val="true"/>
        </w:rPr>
        <w:t>و أمّا حرمة الفرار إلاّ في الحالتين</w:t>
      </w:r>
      <w:bookmarkEnd w:id="3359"/>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0" w:name="__RefHeading___Toc3075124_1878427129"/>
      <w:bookmarkStart w:id="3361" w:name="_Toc1423"/>
      <w:bookmarkEnd w:id="3360"/>
      <w:r>
        <w:rPr/>
        <w:t>3</w:t>
      </w:r>
      <w:r>
        <w:rPr>
          <w:rtl w:val="true"/>
        </w:rPr>
        <w:t xml:space="preserve"> - </w:t>
      </w:r>
      <w:r>
        <w:rPr>
          <w:rtl w:val="true"/>
        </w:rPr>
        <w:t>و أمّا وجوب الهجرة من بلد الكفر في الحالة المتقدّمة</w:t>
      </w:r>
      <w:bookmarkEnd w:id="3361"/>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 النِّساءِ وَ الْوِلْدانِ‌</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كثيرة</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2" w:name="__RefHeading___Toc3075126_1878427129"/>
      <w:bookmarkStart w:id="3363" w:name="_Toc1424"/>
      <w:bookmarkEnd w:id="3362"/>
      <w:r>
        <w:rPr/>
        <w:t>4</w:t>
      </w:r>
      <w:r>
        <w:rPr>
          <w:rtl w:val="true"/>
        </w:rPr>
        <w:t xml:space="preserve"> - </w:t>
      </w:r>
      <w:r>
        <w:rPr>
          <w:rtl w:val="true"/>
        </w:rPr>
        <w:t>و أمّا استحباب المرابطة</w:t>
      </w:r>
      <w:bookmarkEnd w:id="3363"/>
    </w:p>
    <w:p>
      <w:pPr>
        <w:pStyle w:val="BookText"/>
        <w:rPr/>
      </w:pPr>
      <w:r>
        <w:rPr>
          <w:rFonts w:ascii="Amiri" w:hAnsi="Amiri" w:eastAsia="Amiri" w:cs="Amiri"/>
          <w:color w:val="111111"/>
          <w:sz w:val="28"/>
          <w:sz w:val="28"/>
          <w:szCs w:val="28"/>
          <w:rtl w:val="true"/>
          <w:lang w:bidi="ar-SA"/>
        </w:rPr>
        <w:t>فهو من الامور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ما رواه محمد بن مسلم و زرارة عن أبي جعفر و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الرباط‍‌ ثلاثة أيام، و أكثره أربعون يوما، فإذا كان ذلك فهو جهاد</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وجوبه في حالة المعرضية للخطر فلوجوب الحفاظ‍‌ على الإسلام و أرضه</w:t>
      </w:r>
      <w:r>
        <w:rPr>
          <w:rFonts w:eastAsia="Amiri" w:cs="Amiri" w:ascii="Amiri" w:hAnsi="Amiri"/>
          <w:color w:val="111111"/>
          <w:sz w:val="28"/>
          <w:szCs w:val="28"/>
          <w:rtl w:val="true"/>
          <w:lang w:bidi="ar-SA"/>
        </w:rPr>
        <w:t xml:space="preserve">. </w:t>
      </w:r>
      <w:bookmarkStart w:id="3364" w:name="pg14675_163553"/>
    </w:p>
    <w:p>
      <w:pPr>
        <w:pStyle w:val="Heading4"/>
        <w:numPr>
          <w:ilvl w:val="3"/>
          <w:numId w:val="1"/>
        </w:numPr>
        <w:rPr/>
      </w:pPr>
      <w:bookmarkStart w:id="3365" w:name="__RefHeading___Toc3075128_1878427129"/>
      <w:bookmarkStart w:id="3366" w:name="_Toc1425"/>
      <w:bookmarkEnd w:id="3364"/>
      <w:bookmarkEnd w:id="3365"/>
      <w:r>
        <w:rPr/>
        <w:t>3</w:t>
      </w:r>
      <w:r>
        <w:rPr>
          <w:rtl w:val="true"/>
        </w:rPr>
        <w:t xml:space="preserve"> - </w:t>
      </w:r>
      <w:r>
        <w:rPr>
          <w:rtl w:val="true"/>
        </w:rPr>
        <w:t>أحكام مرتبطة بالأراضي</w:t>
      </w:r>
      <w:bookmarkEnd w:id="3366"/>
    </w:p>
    <w:p>
      <w:pPr>
        <w:pStyle w:val="Heading5"/>
        <w:numPr>
          <w:ilvl w:val="4"/>
          <w:numId w:val="1"/>
        </w:numPr>
        <w:rPr/>
      </w:pPr>
      <w:bookmarkStart w:id="3367" w:name="__RefHeading___Toc3075130_1878427129"/>
      <w:bookmarkStart w:id="3368" w:name="_Toc1426"/>
      <w:bookmarkEnd w:id="3367"/>
      <w:r>
        <w:rPr>
          <w:rtl w:val="true"/>
        </w:rPr>
        <w:t>اشارة</w:t>
      </w:r>
      <w:bookmarkEnd w:id="3368"/>
    </w:p>
    <w:p>
      <w:pPr>
        <w:pStyle w:val="BookText"/>
        <w:rPr/>
      </w:pPr>
      <w:r>
        <w:rPr>
          <w:rFonts w:ascii="Amiri" w:hAnsi="Amiri" w:eastAsia="Amiri" w:cs="Amiri"/>
          <w:color w:val="111111"/>
          <w:sz w:val="28"/>
          <w:sz w:val="28"/>
          <w:szCs w:val="28"/>
          <w:rtl w:val="true"/>
          <w:lang w:bidi="ar-SA"/>
        </w:rPr>
        <w:t>الأرض المفتوحة عنوة إذا كانت محياة حالة الفتح فهي ملك لجميع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أمرها بيد وليّ‌ الأمر، فله تقبيلها مقابل الخراج بما يراه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بيع رقبتها و لا وقفها و لا هبتها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يصرف وليّ‌ الأمر الخراج في المصالح العامّة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معنى ملكية جميع المسلمين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ميّتة فهي لمن أحياها، و هكذا كلّ‌ أرض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3369" w:name="__RefHeading___Toc3075132_1878427129"/>
      <w:bookmarkStart w:id="3370" w:name="_Toc1427"/>
      <w:bookmarkEnd w:id="3369"/>
      <w:r>
        <w:rPr/>
        <w:t>1</w:t>
      </w:r>
      <w:r>
        <w:rPr>
          <w:rtl w:val="true"/>
        </w:rPr>
        <w:t xml:space="preserve"> - </w:t>
      </w:r>
      <w:r>
        <w:rPr>
          <w:rtl w:val="true"/>
        </w:rPr>
        <w:t>أمّا ملكية الأرض المفتوحة عنوة لجميع المسلمين</w:t>
      </w:r>
      <w:bookmarkEnd w:id="3370"/>
    </w:p>
    <w:p>
      <w:pPr>
        <w:pStyle w:val="BookText"/>
        <w:rPr/>
      </w:pPr>
      <w:r>
        <w:rPr>
          <w:rFonts w:ascii="Amiri" w:hAnsi="Amiri" w:eastAsia="Amiri" w:cs="Amiri"/>
          <w:color w:val="111111"/>
          <w:sz w:val="28"/>
          <w:sz w:val="28"/>
          <w:szCs w:val="28"/>
          <w:rtl w:val="true"/>
          <w:lang w:bidi="ar-SA"/>
        </w:rPr>
        <w:t>فتدلّ‌ عليها صحيحة محمد الحلبي الواردة في أرض السواد</w:t>
      </w:r>
      <w:r>
        <w:rPr>
          <w:rFonts w:eastAsia="Amiri" w:cs="Amiri" w:ascii="Amiri" w:hAnsi="Amiri"/>
          <w:color w:val="111111"/>
          <w:sz w:val="28"/>
          <w:szCs w:val="28"/>
          <w:rtl w:val="true"/>
          <w:lang w:bidi="ar-SA"/>
        </w:rPr>
        <w:t>:</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السواد ما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 لمن يدخل في الإسلام بعد اليوم و لمن لم يخلق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w:t>
      </w:r>
      <w:r>
        <w:rPr>
          <w:rStyle w:val="FootnoteAnchor"/>
          <w:rtl w:val="true"/>
        </w:rPr>
        <w:footnoteReference w:id="12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تشتري منهم على أن يصيّرها للمسلمين، فإذا شاء وليّ‌ الأمر أن يأخذها أخذها</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3371" w:name="__RefHeading___Toc3075134_1878427129"/>
      <w:bookmarkStart w:id="3372" w:name="_Toc1428"/>
      <w:bookmarkEnd w:id="3371"/>
      <w:r>
        <w:rPr/>
        <w:t>2</w:t>
      </w:r>
      <w:r>
        <w:rPr>
          <w:rtl w:val="true"/>
        </w:rPr>
        <w:t xml:space="preserve"> - </w:t>
      </w:r>
      <w:r>
        <w:rPr>
          <w:rtl w:val="true"/>
        </w:rPr>
        <w:t>و أمّا ان أمرها بيد وليّ‌ الأمر</w:t>
      </w:r>
      <w:bookmarkEnd w:id="3372"/>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ذلك مقتضى ملكيّتها لجميع المسلمين، على ان الصحيحة السابقة واضحة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يتّضح </w:t>
      </w:r>
      <w:bookmarkStart w:id="3373" w:name="pg14675_163554"/>
    </w:p>
    <w:p>
      <w:pPr>
        <w:pStyle w:val="BookText"/>
        <w:rPr/>
      </w:pPr>
      <w:bookmarkEnd w:id="3373"/>
      <w:r>
        <w:rPr>
          <w:rFonts w:ascii="Amiri" w:hAnsi="Amiri" w:eastAsia="Amiri" w:cs="Amiri"/>
          <w:color w:val="111111"/>
          <w:sz w:val="28"/>
          <w:sz w:val="28"/>
          <w:szCs w:val="28"/>
          <w:rtl w:val="true"/>
          <w:lang w:bidi="ar-SA"/>
        </w:rPr>
        <w:t>الوجه في عدم جواز بيعها و 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بيع الحق لعدم المانع من ذلك</w:t>
      </w:r>
      <w:r>
        <w:rPr>
          <w:rFonts w:eastAsia="Amiri" w:cs="Amiri" w:ascii="Amiri" w:hAnsi="Amiri"/>
          <w:color w:val="111111"/>
          <w:sz w:val="28"/>
          <w:szCs w:val="28"/>
          <w:rtl w:val="true"/>
          <w:lang w:bidi="ar-SA"/>
        </w:rPr>
        <w:t>.</w:t>
      </w:r>
    </w:p>
    <w:p>
      <w:pPr>
        <w:pStyle w:val="Heading5"/>
        <w:numPr>
          <w:ilvl w:val="4"/>
          <w:numId w:val="1"/>
        </w:numPr>
        <w:rPr/>
      </w:pPr>
      <w:bookmarkStart w:id="3374" w:name="__RefHeading___Toc3075136_1878427129"/>
      <w:bookmarkStart w:id="3375" w:name="_Toc1429"/>
      <w:bookmarkEnd w:id="3374"/>
      <w:r>
        <w:rPr/>
        <w:t>3</w:t>
      </w:r>
      <w:r>
        <w:rPr>
          <w:rtl w:val="true"/>
        </w:rPr>
        <w:t xml:space="preserve"> - </w:t>
      </w:r>
      <w:r>
        <w:rPr>
          <w:rtl w:val="true"/>
        </w:rPr>
        <w:t>و أمّا صرف الحاصل فيما ذكر</w:t>
      </w:r>
      <w:bookmarkEnd w:id="3375"/>
    </w:p>
    <w:p>
      <w:pPr>
        <w:pStyle w:val="BookText"/>
        <w:rPr/>
      </w:pPr>
      <w:r>
        <w:rPr>
          <w:rFonts w:ascii="Amiri" w:hAnsi="Amiri" w:eastAsia="Amiri" w:cs="Amiri"/>
          <w:color w:val="111111"/>
          <w:sz w:val="28"/>
          <w:sz w:val="28"/>
          <w:szCs w:val="28"/>
          <w:rtl w:val="true"/>
          <w:lang w:bidi="ar-SA"/>
        </w:rPr>
        <w:t>فلان ذلك معنى ملكية جميع المسلمين لها، و لا يتصور معنى صحيح لها غير ذلك، على ان بعض الروايات قد دلت عليه كمرسلة حمّاد بن عيسى عن بعض أصحابه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6" w:name="__RefHeading___Toc3075138_1878427129"/>
      <w:bookmarkStart w:id="3377" w:name="_Toc1430"/>
      <w:bookmarkEnd w:id="3376"/>
      <w:r>
        <w:rPr/>
        <w:t>4</w:t>
      </w:r>
      <w:r>
        <w:rPr>
          <w:rtl w:val="true"/>
        </w:rPr>
        <w:t xml:space="preserve"> - </w:t>
      </w:r>
      <w:r>
        <w:rPr>
          <w:rtl w:val="true"/>
        </w:rPr>
        <w:t>و أمّا ان الأرض الميّتة حالة الفتح ملك لمن أحياها</w:t>
      </w:r>
      <w:bookmarkEnd w:id="3377"/>
    </w:p>
    <w:p>
      <w:pPr>
        <w:pStyle w:val="BookText"/>
        <w:rPr/>
      </w:pPr>
      <w:r>
        <w:rPr>
          <w:rFonts w:ascii="Amiri" w:hAnsi="Amiri" w:eastAsia="Amiri" w:cs="Amiri"/>
          <w:color w:val="111111"/>
          <w:sz w:val="28"/>
          <w:sz w:val="28"/>
          <w:szCs w:val="28"/>
          <w:rtl w:val="true"/>
          <w:lang w:bidi="ar-SA"/>
        </w:rPr>
        <w:t>فلصحيحة زرارة عن أبي جعفر عليه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و غيرها، فانها باطلاقها تشمل الموات من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المذكور معارض بإطلاق ما دلّ‌ على ان الأرض المفتوحة عنوة لجميع المسلمين بما في ذلك الموات حالة الفتح، فلما ذا الترجيح للأول‌؟</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الإطلاق الثاني، فان صحيحة الحلبي واردة في أرض السواد و هي محياة حالة الفتح، و لا توجد رواية اخرى يمكن التمسّك بإطلاقها</w:t>
      </w:r>
      <w:r>
        <w:rPr>
          <w:rFonts w:eastAsia="Amiri" w:cs="Amiri" w:ascii="Amiri" w:hAnsi="Amiri"/>
          <w:color w:val="111111"/>
          <w:sz w:val="28"/>
          <w:szCs w:val="28"/>
          <w:rtl w:val="true"/>
          <w:lang w:bidi="ar-SA"/>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8" w:name="pg14675_163556"/>
      <w:bookmarkStart w:id="3379" w:name="pg14675_163556"/>
      <w:bookmarkEnd w:id="3379"/>
    </w:p>
    <w:p>
      <w:pPr>
        <w:pStyle w:val="Heading3"/>
        <w:numPr>
          <w:ilvl w:val="2"/>
          <w:numId w:val="1"/>
        </w:numPr>
        <w:rPr/>
      </w:pPr>
      <w:bookmarkStart w:id="3380" w:name="pg14675_163556"/>
      <w:bookmarkStart w:id="3381" w:name="__RefHeading___Toc3075140_1878427129"/>
      <w:bookmarkStart w:id="3382" w:name="_Toc1431"/>
      <w:bookmarkEnd w:id="3380"/>
      <w:bookmarkEnd w:id="3381"/>
      <w:r>
        <w:rPr>
          <w:rtl w:val="true"/>
        </w:rPr>
        <w:t>كتاب الأمر بالمعروف و النّهي عن المنكر</w:t>
      </w:r>
      <w:bookmarkEnd w:id="3382"/>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83" w:name="__RefHeading___Toc3075142_1878427129"/>
      <w:bookmarkStart w:id="3384" w:name="_Toc1432"/>
      <w:bookmarkEnd w:id="3383"/>
      <w:r>
        <w:rPr>
          <w:rtl w:val="true"/>
        </w:rPr>
        <w:t>اشارة</w:t>
      </w:r>
      <w:bookmarkEnd w:id="3384"/>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5" w:name="pg14675_163558"/>
      <w:bookmarkStart w:id="3386" w:name="pg14675_163558"/>
      <w:bookmarkEnd w:id="3386"/>
    </w:p>
    <w:p>
      <w:pPr>
        <w:pStyle w:val="BookText"/>
        <w:rPr/>
      </w:pPr>
      <w:bookmarkStart w:id="3387" w:name="pg14675_163558"/>
      <w:bookmarkEnd w:id="3387"/>
      <w:r>
        <w:rPr>
          <w:rFonts w:ascii="Amiri" w:hAnsi="Amiri" w:eastAsia="Amiri" w:cs="Amiri"/>
          <w:color w:val="111111"/>
          <w:sz w:val="28"/>
          <w:sz w:val="28"/>
          <w:szCs w:val="28"/>
          <w:rtl w:val="true"/>
          <w:lang w:bidi="ar-SA"/>
        </w:rPr>
        <w:t xml:space="preserve">الأمر بالمعروف و النهي عن المنكر الأمر بالمعروف و النهي عن المنكر واجبان أكيدان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المعروف بالغا حدّ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ذلك بصنف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 الوجوب معرفتهما و احتمال التأثير و الإصرار و تنجّزهما و عدم لزوم الضّرر على الآمر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لهما مراتب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بالقلب ثم باللسان ثم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ينتقل إلى اللاحقة مع إجداء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الانتقال إلى الجرح أو القتل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الوجوب على المكلف بالنسبة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4"/>
        <w:numPr>
          <w:ilvl w:val="3"/>
          <w:numId w:val="1"/>
        </w:numPr>
        <w:rPr/>
      </w:pPr>
      <w:bookmarkStart w:id="3388" w:name="__RefHeading___Toc3075144_1878427129"/>
      <w:bookmarkStart w:id="3389" w:name="_Toc1433"/>
      <w:bookmarkEnd w:id="3388"/>
      <w:r>
        <w:rPr/>
        <w:t>1</w:t>
      </w:r>
      <w:r>
        <w:rPr>
          <w:rtl w:val="true"/>
        </w:rPr>
        <w:t xml:space="preserve"> - </w:t>
      </w:r>
      <w:r>
        <w:rPr>
          <w:rtl w:val="true"/>
        </w:rPr>
        <w:t>أمّا أصل وجوب الأمر بالمعروف و النهي عن المنكر</w:t>
      </w:r>
      <w:bookmarkEnd w:id="3389"/>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فمتسالم عليه بل هو بالغ حدّ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w:t>
      </w:r>
      <w:bookmarkStart w:id="3390" w:name="pg14675_163559"/>
    </w:p>
    <w:p>
      <w:pPr>
        <w:pStyle w:val="BookText"/>
        <w:rPr/>
      </w:pPr>
      <w:bookmarkEnd w:id="3390"/>
      <w:r>
        <w:rPr>
          <w:rFonts w:ascii="Amiri" w:hAnsi="Amiri" w:eastAsia="Amiri" w:cs="Amiri"/>
          <w:color w:val="111111"/>
          <w:sz w:val="28"/>
          <w:sz w:val="28"/>
          <w:szCs w:val="28"/>
          <w:rtl w:val="true"/>
          <w:lang w:bidi="ar-SA"/>
        </w:rPr>
        <w:t xml:space="preserve">وَ أُولئِكَ‌ هُمُ‌ الْمُفْلِحُونَ‌ </w:t>
      </w:r>
      <w:r>
        <w:rPr>
          <w:rStyle w:val="FootnoteAnchor"/>
          <w:rtl w:val="true"/>
        </w:rPr>
        <w:footnoteReference w:id="1207"/>
      </w:r>
      <w:r>
        <w:rPr>
          <w:rFonts w:ascii="Amiri" w:hAnsi="Amiri" w:eastAsia="Amiri" w:cs="Amiri"/>
          <w:color w:val="111111"/>
          <w:sz w:val="28"/>
          <w:sz w:val="28"/>
          <w:szCs w:val="28"/>
          <w:rtl w:val="true"/>
          <w:lang w:bidi="ar-SA"/>
        </w:rPr>
        <w:t>، يا بُنَيَّ‌ أَقِمِ‌ الصَّلاةَ‌ وَ أْمُرْ بِالْمَعْرُوفِ‌ وَ انْهَ‌ عَنِ‌ الْمُنْكَرِ</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 خُذِ الْعَفْوَ وَ أْمُرْ بِالْعُرْفِ‌</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بعد ضم قاعدة الاسوة المستفادة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لتأمرنّ‌ بالمعروف و 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روايته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أمّتي تواكلت الأمر بالمعروف و النهي عن المنكر، فليأذنوا بوقاع من اللّه</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قيل بالوجوب عقلا بقطع النظر عن ورود الشرع به و إن أمكنت المناقشة بعدم حكم العقل بالإلزام بل بالرجحان</w:t>
      </w:r>
      <w:r>
        <w:rPr>
          <w:rFonts w:eastAsia="Amiri" w:cs="Amiri" w:ascii="Amiri" w:hAnsi="Amiri"/>
          <w:color w:val="111111"/>
          <w:sz w:val="28"/>
          <w:szCs w:val="28"/>
          <w:rtl w:val="true"/>
          <w:lang w:bidi="ar-SA"/>
        </w:rPr>
        <w:t>.</w:t>
      </w:r>
    </w:p>
    <w:p>
      <w:pPr>
        <w:pStyle w:val="Heading4"/>
        <w:numPr>
          <w:ilvl w:val="3"/>
          <w:numId w:val="1"/>
        </w:numPr>
        <w:rPr/>
      </w:pPr>
      <w:bookmarkStart w:id="3391" w:name="__RefHeading___Toc3075146_1878427129"/>
      <w:bookmarkStart w:id="3392" w:name="_Toc1434"/>
      <w:bookmarkEnd w:id="3391"/>
      <w:r>
        <w:rPr/>
        <w:t>2</w:t>
      </w:r>
      <w:r>
        <w:rPr>
          <w:rtl w:val="true"/>
        </w:rPr>
        <w:t xml:space="preserve"> - </w:t>
      </w:r>
      <w:r>
        <w:rPr>
          <w:rtl w:val="true"/>
        </w:rPr>
        <w:t>و أمّا كون الوجوب بنحو الكفاية</w:t>
      </w:r>
      <w:bookmarkEnd w:id="3392"/>
    </w:p>
    <w:p>
      <w:pPr>
        <w:pStyle w:val="BookText"/>
        <w:rPr/>
      </w:pPr>
      <w:r>
        <w:rPr>
          <w:rFonts w:ascii="Amiri" w:hAnsi="Amiri" w:eastAsia="Amiri" w:cs="Amiri"/>
          <w:color w:val="111111"/>
          <w:sz w:val="28"/>
          <w:sz w:val="28"/>
          <w:szCs w:val="28"/>
          <w:rtl w:val="true"/>
          <w:lang w:bidi="ar-SA"/>
        </w:rPr>
        <w:t>فقد وقع محلا للخلاف فقيل بكونه عينيّا تمسّكا بالأصل و ظاهر الخطابات المتوجّهة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مدفوع بعدم المعنى للعينية بعد إمكان تأتّي الغرض بفعل البعض، و معه لا يبقى مجال للتمسّك بالأصل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التمسّك بظاهر الخطابات لا وجه له بعد كون الخطاب في الكفائي عاما أيضا، حيث يتوجّه التكليف في البداية إلى الجميع و لكنه يسقط‍‌ بفعل البعض</w:t>
      </w:r>
      <w:r>
        <w:rPr>
          <w:rFonts w:eastAsia="Amiri" w:cs="Amiri" w:ascii="Amiri" w:hAnsi="Amiri"/>
          <w:color w:val="111111"/>
          <w:sz w:val="28"/>
          <w:szCs w:val="28"/>
          <w:rtl w:val="true"/>
          <w:lang w:bidi="ar-SA"/>
        </w:rPr>
        <w:t xml:space="preserve">. </w:t>
      </w:r>
      <w:bookmarkStart w:id="3393" w:name="pg14675_163560"/>
    </w:p>
    <w:p>
      <w:pPr>
        <w:pStyle w:val="BookText"/>
        <w:rPr/>
      </w:pPr>
      <w:bookmarkEnd w:id="3393"/>
      <w:r>
        <w:rPr>
          <w:rFonts w:ascii="Amiri" w:hAnsi="Amiri" w:eastAsia="Amiri" w:cs="Amiri"/>
          <w:color w:val="111111"/>
          <w:sz w:val="28"/>
          <w:sz w:val="28"/>
          <w:szCs w:val="28"/>
          <w:rtl w:val="true"/>
          <w:lang w:bidi="ar-SA"/>
        </w:rPr>
        <w:t xml:space="preserve">و مما يؤكّد الكفائية الآية الاولى 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إذا حصل الجزم بأحد الاحتمالين أخذنا به و إلاّ وصلت النوبة إلى الأصل العملي و هو يقتضي الكفائيّة، للشك في توجّه التكليف بعد تصّدي البعض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في البداية حيث هو متوجّه إلى الجميع، فالشك عند تصدّي البعض له شك في السقوط‍‌، و هو مجرى لقاعدة الاشتغال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في الكفائي في البداية و إن كان موجّها إلى كل فرد لكنه مشروط‍‌ بعدم قيام الآخرين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بين الاحتمالين فيما لو تصدّى له من به الكفاية و لم يتحقق الغرض بعد، فعلى الكفائيّة يسقط‍‌ عن البقية بخلافه على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الثمرة إن تمّت فبها و إلاّ فتصوّر الثمرة بين الاحتمالين مشكل</w:t>
      </w:r>
      <w:r>
        <w:rPr>
          <w:rFonts w:eastAsia="Amiri" w:cs="Amiri" w:ascii="Amiri" w:hAnsi="Amiri"/>
          <w:color w:val="111111"/>
          <w:sz w:val="28"/>
          <w:szCs w:val="28"/>
          <w:rtl w:val="true"/>
          <w:lang w:bidi="ar-SA"/>
        </w:rPr>
        <w:t>.</w:t>
      </w:r>
    </w:p>
    <w:p>
      <w:pPr>
        <w:pStyle w:val="Heading4"/>
        <w:numPr>
          <w:ilvl w:val="3"/>
          <w:numId w:val="1"/>
        </w:numPr>
        <w:rPr/>
      </w:pPr>
      <w:bookmarkStart w:id="3394" w:name="__RefHeading___Toc3075148_1878427129"/>
      <w:bookmarkStart w:id="3395" w:name="_Toc1435"/>
      <w:bookmarkEnd w:id="3394"/>
      <w:r>
        <w:rPr/>
        <w:t>3</w:t>
      </w:r>
      <w:r>
        <w:rPr>
          <w:rtl w:val="true"/>
        </w:rPr>
        <w:t xml:space="preserve"> - </w:t>
      </w:r>
      <w:r>
        <w:rPr>
          <w:rtl w:val="true"/>
        </w:rPr>
        <w:t>و أمّا تقييد المعروف ببلوغه حدّ الوجوب</w:t>
      </w:r>
      <w:bookmarkEnd w:id="3395"/>
    </w:p>
    <w:p>
      <w:pPr>
        <w:pStyle w:val="BookText"/>
        <w:rPr/>
      </w:pPr>
      <w:r>
        <w:rPr>
          <w:rFonts w:ascii="Amiri" w:hAnsi="Amiri" w:eastAsia="Amiri" w:cs="Amiri"/>
          <w:color w:val="111111"/>
          <w:sz w:val="28"/>
          <w:sz w:val="28"/>
          <w:szCs w:val="28"/>
          <w:rtl w:val="true"/>
          <w:lang w:bidi="ar-SA"/>
        </w:rPr>
        <w:t>فلأنه بدونه يكون مستحبا و الأمر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تقييد المنكر فلعدم تصوّر ذلك فيه</w:t>
      </w:r>
      <w:r>
        <w:rPr>
          <w:rFonts w:eastAsia="Amiri" w:cs="Amiri" w:ascii="Amiri" w:hAnsi="Amiri"/>
          <w:color w:val="111111"/>
          <w:sz w:val="28"/>
          <w:szCs w:val="28"/>
          <w:rtl w:val="true"/>
          <w:lang w:bidi="ar-SA"/>
        </w:rPr>
        <w:t>.</w:t>
      </w:r>
    </w:p>
    <w:p>
      <w:pPr>
        <w:pStyle w:val="Heading4"/>
        <w:numPr>
          <w:ilvl w:val="3"/>
          <w:numId w:val="1"/>
        </w:numPr>
        <w:rPr/>
      </w:pPr>
      <w:bookmarkStart w:id="3396" w:name="__RefHeading___Toc3075150_1878427129"/>
      <w:bookmarkStart w:id="3397" w:name="_Toc1436"/>
      <w:bookmarkEnd w:id="3396"/>
      <w:r>
        <w:rPr/>
        <w:t>4</w:t>
      </w:r>
      <w:r>
        <w:rPr>
          <w:rtl w:val="true"/>
        </w:rPr>
        <w:t xml:space="preserve"> - </w:t>
      </w:r>
      <w:r>
        <w:rPr>
          <w:rtl w:val="true"/>
        </w:rPr>
        <w:t xml:space="preserve">و أمّا عدم اختصاص الأمر و النهي بصنف </w:t>
      </w:r>
      <w:r>
        <w:rPr>
          <w:rtl w:val="true"/>
        </w:rPr>
        <w:t xml:space="preserve">- </w:t>
      </w:r>
      <w:r>
        <w:rPr>
          <w:rtl w:val="true"/>
        </w:rPr>
        <w:t>كالحاكم السياسي</w:t>
      </w:r>
      <w:bookmarkEnd w:id="3397"/>
    </w:p>
    <w:p>
      <w:pPr>
        <w:pStyle w:val="BookText"/>
        <w:rPr/>
      </w:pPr>
      <w:r>
        <w:rPr>
          <w:rFonts w:ascii="Amiri" w:hAnsi="Amiri" w:eastAsia="Amiri" w:cs="Amiri"/>
          <w:color w:val="111111"/>
          <w:sz w:val="28"/>
          <w:sz w:val="28"/>
          <w:szCs w:val="28"/>
          <w:rtl w:val="true"/>
          <w:lang w:bidi="ar-SA"/>
        </w:rPr>
        <w:t>و رجال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فلإطلاق الأدلّة و عدم المقيّد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التقييد بالآية الاولى المتقدّمة و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المتقدّمة أدلّ‌ على العكس حيث وجّهت التكليف </w:t>
      </w:r>
      <w:bookmarkStart w:id="3398" w:name="pg14675_163561"/>
    </w:p>
    <w:p>
      <w:pPr>
        <w:pStyle w:val="BookText"/>
        <w:rPr/>
      </w:pPr>
      <w:bookmarkEnd w:id="3398"/>
      <w:r>
        <w:rPr>
          <w:rFonts w:ascii="Amiri" w:hAnsi="Amiri" w:eastAsia="Amiri" w:cs="Amiri"/>
          <w:color w:val="111111"/>
          <w:sz w:val="28"/>
          <w:sz w:val="28"/>
          <w:szCs w:val="28"/>
          <w:rtl w:val="true"/>
          <w:lang w:bidi="ar-SA"/>
        </w:rPr>
        <w:t>إلى الجميع بتهيئة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وصف المتمكّنين في الأرض بذلك لا يدلّ‌ على اختصاص الوظيفة بهم</w:t>
      </w:r>
      <w:r>
        <w:rPr>
          <w:rFonts w:eastAsia="Amiri" w:cs="Amiri" w:ascii="Amiri" w:hAnsi="Amiri"/>
          <w:color w:val="111111"/>
          <w:sz w:val="28"/>
          <w:szCs w:val="28"/>
          <w:rtl w:val="true"/>
          <w:lang w:bidi="ar-SA"/>
        </w:rPr>
        <w:t>.</w:t>
      </w:r>
    </w:p>
    <w:p>
      <w:pPr>
        <w:pStyle w:val="Heading4"/>
        <w:numPr>
          <w:ilvl w:val="3"/>
          <w:numId w:val="1"/>
        </w:numPr>
        <w:rPr/>
      </w:pPr>
      <w:bookmarkStart w:id="3399" w:name="__RefHeading___Toc3075152_1878427129"/>
      <w:bookmarkStart w:id="3400" w:name="_Toc1437"/>
      <w:bookmarkEnd w:id="3399"/>
      <w:r>
        <w:rPr/>
        <w:t>5</w:t>
      </w:r>
      <w:r>
        <w:rPr>
          <w:rtl w:val="true"/>
        </w:rPr>
        <w:t xml:space="preserve"> - </w:t>
      </w:r>
      <w:r>
        <w:rPr>
          <w:rtl w:val="true"/>
        </w:rPr>
        <w:t>و أمّا اشتراط‍‌ الوجوب بالمعرفة</w:t>
      </w:r>
      <w:bookmarkEnd w:id="3400"/>
    </w:p>
    <w:p>
      <w:pPr>
        <w:pStyle w:val="BookText"/>
        <w:rPr/>
      </w:pPr>
      <w:r>
        <w:rPr>
          <w:rFonts w:ascii="Amiri" w:hAnsi="Amiri" w:eastAsia="Amiri" w:cs="Amiri"/>
          <w:color w:val="111111"/>
          <w:sz w:val="28"/>
          <w:sz w:val="28"/>
          <w:szCs w:val="28"/>
          <w:rtl w:val="true"/>
          <w:lang w:bidi="ar-SA"/>
        </w:rPr>
        <w:t>فلان القدرة على امتثال التكليف بالأمر بما هو معروف و النهي عما هو منكر فرع العلم بأنهما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هي شرط‍‌ للوجوب أو للواجب‌؟ مقتضى إطلاق الخطابات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يجب التعلم على من يعلم بان بعض الناس في مجتمعه يرتكب المعصية و يترك الطاعة من دون تمييز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مع الشك في صدور ذلك لا يجب التعلم لعدم إحراز موضوع الخطاب، و مقتضى الأصل البراءة و من ثمّ‌ لا يجب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وجب التعلّم فذلك من باب وجوب التفقه في الدين، و هو مطلب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إلاّ ان المنسوب إلى جملة من الأعلام اختيار كونه شرطا للوجوب تمسّكا برواية مسعدة بن صدقة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و سئل عن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واجب هو على الامّة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الضعيف الذي لا يهتدي سبيلا إلى أيّ‌ من أيّ‌ يقول من الحق إلى الباطل</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كتاب اللّه عزّ و جلّ‌ قوله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w:t>
      </w:r>
      <w:bookmarkStart w:id="3401" w:name="pg14675_163562"/>
    </w:p>
    <w:p>
      <w:pPr>
        <w:pStyle w:val="BookText"/>
        <w:rPr/>
      </w:pPr>
      <w:bookmarkEnd w:id="3401"/>
      <w:r>
        <w:rPr>
          <w:rFonts w:ascii="Amiri" w:hAnsi="Amiri" w:eastAsia="Amiri" w:cs="Amiri"/>
          <w:color w:val="111111"/>
          <w:sz w:val="28"/>
          <w:sz w:val="28"/>
          <w:szCs w:val="28"/>
          <w:rtl w:val="true"/>
          <w:lang w:bidi="ar-SA"/>
        </w:rPr>
        <w:t xml:space="preserve">اَلْمُنْكَرِ </w:t>
      </w:r>
      <w:r>
        <w:rPr>
          <w:rStyle w:val="FootnoteAnchor"/>
          <w:rtl w:val="true"/>
        </w:rPr>
        <w:footnoteReference w:id="1215"/>
      </w:r>
      <w:r>
        <w:rPr>
          <w:rFonts w:ascii="Amiri" w:hAnsi="Amiri" w:eastAsia="Amiri" w:cs="Amiri"/>
          <w:color w:val="111111"/>
          <w:sz w:val="28"/>
          <w:sz w:val="28"/>
          <w:szCs w:val="28"/>
          <w:rtl w:val="true"/>
          <w:lang w:bidi="ar-SA"/>
        </w:rPr>
        <w:t>فهذا خاصّ‌ غير عام</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سند الرواية ضعيف بمسعدة فانه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تقرّب شرطية العلم لأصل التكليف بان الواجب النهي عن المنكر، و المنكر بمنزلة الموضوع للحكم، و المقصود متى ما تحقق المنكر خارجا وجب الردع عنه، فإذا لم يعلم بالمنكر فلا يحرز تحقّق الموضوع، و من ثمّ‌ لا تحرز فعليّة التكليف ليجب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وجيه لو لم يعلم المكلف إجمالا بصدور بعض المنكرات بالفعل أو على طول خط‍‌ الزمان في مجتمعه الذي يعيش فيه، أمّا بعد العلم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الواقع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ما ذكر</w:t>
      </w:r>
      <w:r>
        <w:rPr>
          <w:rFonts w:eastAsia="Amiri" w:cs="Amiri" w:ascii="Amiri" w:hAnsi="Amiri"/>
          <w:color w:val="111111"/>
          <w:sz w:val="28"/>
          <w:szCs w:val="28"/>
          <w:rtl w:val="true"/>
          <w:lang w:bidi="ar-SA"/>
        </w:rPr>
        <w:t>.</w:t>
      </w:r>
    </w:p>
    <w:p>
      <w:pPr>
        <w:pStyle w:val="Heading4"/>
        <w:numPr>
          <w:ilvl w:val="3"/>
          <w:numId w:val="1"/>
        </w:numPr>
        <w:rPr/>
      </w:pPr>
      <w:bookmarkStart w:id="3402" w:name="__RefHeading___Toc3075154_1878427129"/>
      <w:bookmarkStart w:id="3403" w:name="_Toc1438"/>
      <w:bookmarkEnd w:id="3402"/>
      <w:r>
        <w:rPr/>
        <w:t>6</w:t>
      </w:r>
      <w:r>
        <w:rPr>
          <w:rtl w:val="true"/>
        </w:rPr>
        <w:t xml:space="preserve"> - </w:t>
      </w:r>
      <w:r>
        <w:rPr>
          <w:rtl w:val="true"/>
        </w:rPr>
        <w:t>و أمّا اعتبار احتمال التأثير</w:t>
      </w:r>
      <w:bookmarkEnd w:id="3403"/>
    </w:p>
    <w:p>
      <w:pPr>
        <w:pStyle w:val="BookText"/>
        <w:rPr/>
      </w:pPr>
      <w:r>
        <w:rPr>
          <w:rFonts w:ascii="Amiri" w:hAnsi="Amiri" w:eastAsia="Amiri" w:cs="Amiri"/>
          <w:color w:val="111111"/>
          <w:sz w:val="28"/>
          <w:sz w:val="28"/>
          <w:szCs w:val="28"/>
          <w:rtl w:val="true"/>
          <w:lang w:bidi="ar-SA"/>
        </w:rPr>
        <w:t>فللزوم اللغوية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عدم الظن بعدم التأثير؟ كلاّ لإطلاق الخطابات و عدم لزوم محذور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احتمال التأثير ليس شرطا في جميع مراتب النهي الآتية و إنّما هو شرط‍‌ في الأخيرتين دون الاولى التي هي الردع بالقلب، فان تلك من لوازم الإيمان و لا معنى لاشتراطها بذلك بل هي ليست من مصاديق الأمر و النهي</w:t>
      </w:r>
      <w:r>
        <w:rPr>
          <w:rFonts w:eastAsia="Amiri" w:cs="Amiri" w:ascii="Amiri" w:hAnsi="Amiri"/>
          <w:color w:val="111111"/>
          <w:sz w:val="28"/>
          <w:szCs w:val="28"/>
          <w:rtl w:val="true"/>
          <w:lang w:bidi="ar-SA"/>
        </w:rPr>
        <w:t>.</w:t>
      </w:r>
    </w:p>
    <w:p>
      <w:pPr>
        <w:pStyle w:val="Heading4"/>
        <w:numPr>
          <w:ilvl w:val="3"/>
          <w:numId w:val="1"/>
        </w:numPr>
        <w:rPr/>
      </w:pPr>
      <w:bookmarkStart w:id="3404" w:name="__RefHeading___Toc3075156_1878427129"/>
      <w:bookmarkStart w:id="3405" w:name="_Toc1439"/>
      <w:bookmarkEnd w:id="3404"/>
      <w:r>
        <w:rPr/>
        <w:t>7</w:t>
      </w:r>
      <w:r>
        <w:rPr>
          <w:rtl w:val="true"/>
        </w:rPr>
        <w:t xml:space="preserve"> - </w:t>
      </w:r>
      <w:r>
        <w:rPr>
          <w:rtl w:val="true"/>
        </w:rPr>
        <w:t>و أمّا اعتبار الإصرار</w:t>
      </w:r>
      <w:bookmarkEnd w:id="3405"/>
    </w:p>
    <w:p>
      <w:pPr>
        <w:pStyle w:val="BookText"/>
        <w:rPr/>
      </w:pPr>
      <w:r>
        <w:rPr>
          <w:rFonts w:ascii="Amiri" w:hAnsi="Amiri" w:eastAsia="Amiri" w:cs="Amiri"/>
          <w:color w:val="111111"/>
          <w:sz w:val="28"/>
          <w:sz w:val="28"/>
          <w:szCs w:val="28"/>
          <w:rtl w:val="true"/>
          <w:lang w:bidi="ar-SA"/>
        </w:rPr>
        <w:t>فلعدم الموضوع لهما بدون ذلك بل قد يحرمان آنذاك للعنوان الثانوي</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يسقط‍‌ التكليف بالظن بعدم الإصرار؟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لإطلاق الخطابات و الاقتصار على المتيقّن في تقييده</w:t>
      </w:r>
      <w:r>
        <w:rPr>
          <w:rFonts w:eastAsia="Amiri" w:cs="Amiri" w:ascii="Amiri" w:hAnsi="Amiri"/>
          <w:color w:val="111111"/>
          <w:sz w:val="28"/>
          <w:szCs w:val="28"/>
          <w:rtl w:val="true"/>
          <w:lang w:bidi="ar-SA"/>
        </w:rPr>
        <w:t xml:space="preserve">. </w:t>
      </w:r>
      <w:bookmarkStart w:id="3406" w:name="pg14675_163563"/>
    </w:p>
    <w:p>
      <w:pPr>
        <w:pStyle w:val="BookText"/>
        <w:rPr/>
      </w:pPr>
      <w:bookmarkEnd w:id="3406"/>
      <w:r>
        <w:rPr>
          <w:rFonts w:ascii="Amiri" w:hAnsi="Amiri" w:eastAsia="Amiri" w:cs="Amiri"/>
          <w:color w:val="111111"/>
          <w:sz w:val="28"/>
          <w:sz w:val="28"/>
          <w:szCs w:val="28"/>
          <w:rtl w:val="true"/>
          <w:lang w:bidi="ar-SA"/>
        </w:rPr>
        <w:t>و المناسب سقوطه ما دام يحتمل عدم الإصرار لان الإصرار ما دام قيدا في الموضوع فمع عدم إحرازه لا يحرز الموضوع و من ثمّ‌ يكون التمسّك بالإطلاق تمسّكا به في الشبهة المصداقية، و حيث انه لا يجوز فلا يبقى مانع من الرجوع إلى أصل البراءة</w:t>
      </w:r>
      <w:r>
        <w:rPr>
          <w:rFonts w:eastAsia="Amiri" w:cs="Amiri" w:ascii="Amiri" w:hAnsi="Amiri"/>
          <w:color w:val="111111"/>
          <w:sz w:val="28"/>
          <w:szCs w:val="28"/>
          <w:rtl w:val="true"/>
          <w:lang w:bidi="ar-SA"/>
        </w:rPr>
        <w:t>.</w:t>
      </w:r>
    </w:p>
    <w:p>
      <w:pPr>
        <w:pStyle w:val="Heading4"/>
        <w:numPr>
          <w:ilvl w:val="3"/>
          <w:numId w:val="1"/>
        </w:numPr>
        <w:rPr/>
      </w:pPr>
      <w:bookmarkStart w:id="3407" w:name="__RefHeading___Toc3075158_1878427129"/>
      <w:bookmarkStart w:id="3408" w:name="_Toc1440"/>
      <w:bookmarkEnd w:id="3407"/>
      <w:r>
        <w:rPr/>
        <w:t>8</w:t>
      </w:r>
      <w:r>
        <w:rPr>
          <w:rtl w:val="true"/>
        </w:rPr>
        <w:t xml:space="preserve"> - </w:t>
      </w:r>
      <w:r>
        <w:rPr>
          <w:rtl w:val="true"/>
        </w:rPr>
        <w:t>و أمّا اعتبار التنجّز</w:t>
      </w:r>
      <w:bookmarkEnd w:id="3408"/>
    </w:p>
    <w:p>
      <w:pPr>
        <w:pStyle w:val="BookText"/>
        <w:rPr/>
      </w:pPr>
      <w:r>
        <w:rPr>
          <w:rFonts w:ascii="Amiri" w:hAnsi="Amiri" w:eastAsia="Amiri" w:cs="Amiri"/>
          <w:color w:val="111111"/>
          <w:sz w:val="28"/>
          <w:sz w:val="28"/>
          <w:szCs w:val="28"/>
          <w:rtl w:val="true"/>
          <w:lang w:bidi="ar-SA"/>
        </w:rPr>
        <w:t xml:space="preserve">فلأنّه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المرتكب معذورا لاشتباهه في الموضوع أو في الحكم اجتهادا او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المنكر في حقّه ليلزم ردعه، نعم اذا تكرر الاشتباه و كان المورد ممّا يهتمّ‌ به الشارع المقدس فلا بدّ من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فرض ان وقوع المشتبه سبب لتشجيع الآخرين على المعصية و صدورها فانه يجب التنبيه حذرا من صدور العصيان من الآخرين و ليس من باب الأمر بالمعروف و النهي عن المنكر</w:t>
      </w:r>
      <w:r>
        <w:rPr>
          <w:rFonts w:eastAsia="Amiri" w:cs="Amiri" w:ascii="Amiri" w:hAnsi="Amiri"/>
          <w:color w:val="111111"/>
          <w:sz w:val="28"/>
          <w:szCs w:val="28"/>
          <w:rtl w:val="true"/>
          <w:lang w:bidi="ar-SA"/>
        </w:rPr>
        <w:t>.</w:t>
      </w:r>
    </w:p>
    <w:p>
      <w:pPr>
        <w:pStyle w:val="Heading4"/>
        <w:numPr>
          <w:ilvl w:val="3"/>
          <w:numId w:val="1"/>
        </w:numPr>
        <w:rPr/>
      </w:pPr>
      <w:bookmarkStart w:id="3409" w:name="__RefHeading___Toc3075160_1878427129"/>
      <w:bookmarkStart w:id="3410" w:name="_Toc1441"/>
      <w:bookmarkEnd w:id="3409"/>
      <w:r>
        <w:rPr/>
        <w:t>9</w:t>
      </w:r>
      <w:r>
        <w:rPr>
          <w:rtl w:val="true"/>
        </w:rPr>
        <w:t xml:space="preserve"> - </w:t>
      </w:r>
      <w:r>
        <w:rPr>
          <w:rtl w:val="true"/>
        </w:rPr>
        <w:t>و أمّا اعتبار عدم الضرر</w:t>
      </w:r>
      <w:bookmarkEnd w:id="3410"/>
    </w:p>
    <w:p>
      <w:pPr>
        <w:pStyle w:val="BookText"/>
        <w:rPr/>
      </w:pPr>
      <w:r>
        <w:rPr>
          <w:rFonts w:ascii="Amiri" w:hAnsi="Amiri" w:eastAsia="Amiri" w:cs="Amiri"/>
          <w:color w:val="111111"/>
          <w:sz w:val="28"/>
          <w:sz w:val="28"/>
          <w:szCs w:val="28"/>
          <w:rtl w:val="true"/>
          <w:lang w:bidi="ar-SA"/>
        </w:rPr>
        <w:t>فلقاعدة نفي الضرر المنصوص عليها في صحيحة زرارة</w:t>
      </w:r>
      <w:r>
        <w:rPr>
          <w:rStyle w:val="FootnoteAnchor"/>
          <w:rtl w:val="true"/>
        </w:rPr>
        <w:footnoteReference w:id="1217"/>
      </w:r>
      <w:r>
        <w:rPr>
          <w:rFonts w:ascii="Amiri" w:hAnsi="Amiri" w:eastAsia="Amiri" w:cs="Amiri"/>
          <w:color w:val="111111"/>
          <w:sz w:val="28"/>
          <w:sz w:val="28"/>
          <w:szCs w:val="28"/>
          <w:rtl w:val="true"/>
          <w:lang w:bidi="ar-SA"/>
        </w:rPr>
        <w:t>و غيرها بناء على ما هو المشهور من تفسيرها بنفي الحكم الذي ينشأ منه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ذلك ما إذا كان المورد مهمّا و بحاجة إلى الأمر و النهي بالرغم من لزوم الضرر، فيلزمان ما دام يعلم ببقاء ملاكهما حتى مع لزوم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لإحراز الضرر لا يختصّ‌ بالعلم بل يكفي الخوف لأنه طريق عقلائي في مثل ذلك و لم يرد عنه ردع شرعي فيستكشف إمضاؤه</w:t>
      </w:r>
      <w:r>
        <w:rPr>
          <w:rFonts w:eastAsia="Amiri" w:cs="Amiri" w:ascii="Amiri" w:hAnsi="Amiri"/>
          <w:color w:val="111111"/>
          <w:sz w:val="28"/>
          <w:szCs w:val="28"/>
          <w:rtl w:val="true"/>
          <w:lang w:bidi="ar-SA"/>
        </w:rPr>
        <w:t>.</w:t>
      </w:r>
    </w:p>
    <w:p>
      <w:pPr>
        <w:pStyle w:val="Heading4"/>
        <w:numPr>
          <w:ilvl w:val="3"/>
          <w:numId w:val="1"/>
        </w:numPr>
        <w:rPr/>
      </w:pPr>
      <w:bookmarkStart w:id="3411" w:name="__RefHeading___Toc3075162_1878427129"/>
      <w:bookmarkStart w:id="3412" w:name="_Toc1442"/>
      <w:bookmarkEnd w:id="3411"/>
      <w:r>
        <w:rPr/>
        <w:t>10</w:t>
      </w:r>
      <w:r>
        <w:rPr>
          <w:rtl w:val="true"/>
        </w:rPr>
        <w:t xml:space="preserve"> - </w:t>
      </w:r>
      <w:r>
        <w:rPr>
          <w:rtl w:val="true"/>
        </w:rPr>
        <w:t>و أمّا المراتب الثلاث</w:t>
      </w:r>
      <w:bookmarkEnd w:id="3412"/>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فالدال عليها من السنّة الشريفة ضعيف </w:t>
      </w:r>
      <w:bookmarkStart w:id="3413" w:name="pg14675_163564"/>
    </w:p>
    <w:p>
      <w:pPr>
        <w:pStyle w:val="BookText"/>
        <w:rPr/>
      </w:pPr>
      <w:bookmarkEnd w:id="3413"/>
      <w:r>
        <w:rPr>
          <w:rFonts w:ascii="Amiri" w:hAnsi="Amiri" w:eastAsia="Amiri" w:cs="Amiri"/>
          <w:color w:val="111111"/>
          <w:sz w:val="28"/>
          <w:sz w:val="28"/>
          <w:szCs w:val="28"/>
          <w:rtl w:val="true"/>
          <w:lang w:bidi="ar-SA"/>
        </w:rPr>
        <w:t>كما لا يوجد عليها دال من الكتاب الكريم الا انا في غنى عن ذلك فان الاولى من لوازم الايمان التي لا تنفك عنه بناء على تفسيرها بالانزعاج القلبي لا باظهار الانزعاج و الإعراض و إلا كانت كالأخيرتين من مصاديق الأمر و النهي، بل لو تصوّرنا مرتبة رابعة حكمنا بوجوبها بلا حاجة إلى دليل خاصّ‌ تمسكا بإطلاق أدلة وجوب الأمر بالمعروف و النهي عن المنكر</w:t>
      </w:r>
      <w:r>
        <w:rPr>
          <w:rFonts w:eastAsia="Amiri" w:cs="Amiri" w:ascii="Amiri" w:hAnsi="Amiri"/>
          <w:color w:val="111111"/>
          <w:sz w:val="28"/>
          <w:szCs w:val="28"/>
          <w:rtl w:val="true"/>
          <w:lang w:bidi="ar-SA"/>
        </w:rPr>
        <w:t>.</w:t>
      </w:r>
    </w:p>
    <w:p>
      <w:pPr>
        <w:pStyle w:val="Heading4"/>
        <w:numPr>
          <w:ilvl w:val="3"/>
          <w:numId w:val="1"/>
        </w:numPr>
        <w:rPr/>
      </w:pPr>
      <w:bookmarkStart w:id="3414" w:name="__RefHeading___Toc3075164_1878427129"/>
      <w:bookmarkStart w:id="3415" w:name="_Toc1443"/>
      <w:bookmarkEnd w:id="3414"/>
      <w:r>
        <w:rPr/>
        <w:t>11</w:t>
      </w:r>
      <w:r>
        <w:rPr>
          <w:rtl w:val="true"/>
        </w:rPr>
        <w:t xml:space="preserve"> - </w:t>
      </w:r>
      <w:r>
        <w:rPr>
          <w:rtl w:val="true"/>
        </w:rPr>
        <w:t>و أمّا الانتقال إلى اللاحقة بتعذّر السابقة</w:t>
      </w:r>
      <w:bookmarkEnd w:id="3415"/>
    </w:p>
    <w:p>
      <w:pPr>
        <w:pStyle w:val="BookText"/>
        <w:rPr/>
      </w:pPr>
      <w:r>
        <w:rPr>
          <w:rFonts w:ascii="Amiri" w:hAnsi="Amiri" w:eastAsia="Amiri" w:cs="Amiri"/>
          <w:color w:val="111111"/>
          <w:sz w:val="28"/>
          <w:sz w:val="28"/>
          <w:szCs w:val="28"/>
          <w:rtl w:val="true"/>
          <w:lang w:bidi="ar-SA"/>
        </w:rPr>
        <w:t>فلا دليل معتبر من الروايات عليه إلاّ ان بالإمكان إثبات ذلك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يقرأ نصوص الباب يفهم ان الغرض تحقيق المعروف و الإقلاع عن المنكر فإذا فرض إمكان تحقيق ذلك بالمرتبة الأخف فليس عقلائيا الانتقال إلى الأشدّ و لا تجويز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بقانون اُدْعُ‌ إِلى‌ سَبِيلِ‌ رَبِّكَ‌ بِالْحِكْمَةِ‌ وَ الْمَوْعِظَةِ‌ الْحَسَنَةِ‌ وَ جادِلْهُمْ‌ بِالَّتِي هِيَ‌ أَحْسَنُ‌ </w:t>
      </w:r>
      <w:r>
        <w:rPr>
          <w:rStyle w:val="FootnoteAnchor"/>
          <w:rtl w:val="true"/>
        </w:rPr>
        <w:footnoteReference w:id="1218"/>
      </w:r>
      <w:r>
        <w:rPr>
          <w:rFonts w:ascii="Amiri" w:hAnsi="Amiri" w:eastAsia="Amiri" w:cs="Amiri"/>
          <w:color w:val="111111"/>
          <w:sz w:val="28"/>
          <w:sz w:val="28"/>
          <w:szCs w:val="28"/>
          <w:rtl w:val="true"/>
          <w:lang w:bidi="ar-SA"/>
        </w:rPr>
        <w:t>فإنّ‌ الدعوة بالحكمة لا تتم إلاّ بالتدرّج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ان إطلاق خطابات الأمر بالمعروف و النهي عن المنكر لا يمكن التمسّك به بعد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يتّضح لزوم التدرّج في كلّ‌ واحدة من المراتب إذا كانت قابلة للتفاوت</w:t>
      </w:r>
      <w:r>
        <w:rPr>
          <w:rFonts w:eastAsia="Amiri" w:cs="Amiri" w:ascii="Amiri" w:hAnsi="Amiri"/>
          <w:color w:val="111111"/>
          <w:sz w:val="28"/>
          <w:szCs w:val="28"/>
          <w:rtl w:val="true"/>
          <w:lang w:bidi="ar-SA"/>
        </w:rPr>
        <w:t>.</w:t>
      </w:r>
    </w:p>
    <w:p>
      <w:pPr>
        <w:pStyle w:val="Heading4"/>
        <w:numPr>
          <w:ilvl w:val="3"/>
          <w:numId w:val="1"/>
        </w:numPr>
        <w:rPr/>
      </w:pPr>
      <w:bookmarkStart w:id="3416" w:name="__RefHeading___Toc3075166_1878427129"/>
      <w:bookmarkStart w:id="3417" w:name="_Toc1444"/>
      <w:bookmarkEnd w:id="3416"/>
      <w:r>
        <w:rPr/>
        <w:t>12</w:t>
      </w:r>
      <w:r>
        <w:rPr>
          <w:rtl w:val="true"/>
        </w:rPr>
        <w:t xml:space="preserve"> - </w:t>
      </w:r>
      <w:r>
        <w:rPr>
          <w:rtl w:val="true"/>
        </w:rPr>
        <w:t>و في جواز الجرح و القتل كلام ينبغي تسرية ذلك إلى الضرب</w:t>
      </w:r>
      <w:bookmarkEnd w:id="3417"/>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لأمرين</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و النهي لا يصدقان إلاّ على ما كان أمرا و نهيا </w:t>
      </w:r>
      <w:bookmarkStart w:id="3418" w:name="pg14675_163565"/>
    </w:p>
    <w:p>
      <w:pPr>
        <w:pStyle w:val="BookText"/>
        <w:rPr/>
      </w:pPr>
      <w:bookmarkEnd w:id="3418"/>
      <w:r>
        <w:rPr>
          <w:rFonts w:ascii="Amiri" w:hAnsi="Amiri" w:eastAsia="Amiri" w:cs="Amiri"/>
          <w:color w:val="111111"/>
          <w:sz w:val="28"/>
          <w:sz w:val="28"/>
          <w:szCs w:val="28"/>
          <w:rtl w:val="true"/>
          <w:lang w:bidi="ar-SA"/>
        </w:rPr>
        <w:t>بالقول و اللسان و لا يعمّان ما كان ضربا أو جرحا أو قتلا، و معه تبقى الامور المذكورة تحت دليل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من النصوص مطلوبيّة تحقيق المعروف و الارتداع عن المنكر بأي وسيلة أمكنت و لا خصوصية للألفاظ‍‌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التسليم بعمومية الأمر و النهي لما ذكر يقع ذلك طرفا للمعارضة مع أدلّة حرمة إيذاء المؤمن و ضربه و جرحه 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المعارضة ينبغي الرجوع إلى استصحاب الحرمة الحاكم على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الأمر بالمعروف و النهي عن المنكر ناظر إلى العنوان الثانوي، في حين ان دليل حرمة الإيذاء و نحوه ناظر إلى العنوان الأوّلي، و عند المعارضة بين دليلين من هذا القبيل يقدّم الأول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القتل فلا يجوز لان المفهوم من أدلة النهي نهي الشخص عن المنكر فلا بدّ من افتراض بقاء الشخص لينهى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الضرب و الجرح فلا محذور في التمسّك بإطلاق الخطابات لإثبات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مقتضى الاحتياط‍‌ بالنسبة إلى الجرح الاستئذان من الحاكم الشرعي حفاظا على النظام من الاختلال و الهرج و المرج لو جاز ذلك لكل أحد</w:t>
      </w:r>
      <w:r>
        <w:rPr>
          <w:rFonts w:eastAsia="Amiri" w:cs="Amiri" w:ascii="Amiri" w:hAnsi="Amiri"/>
          <w:color w:val="111111"/>
          <w:sz w:val="28"/>
          <w:szCs w:val="28"/>
          <w:rtl w:val="true"/>
          <w:lang w:bidi="ar-SA"/>
        </w:rPr>
        <w:t>.</w:t>
      </w:r>
    </w:p>
    <w:p>
      <w:pPr>
        <w:pStyle w:val="Heading4"/>
        <w:numPr>
          <w:ilvl w:val="3"/>
          <w:numId w:val="1"/>
        </w:numPr>
        <w:rPr/>
      </w:pPr>
      <w:bookmarkStart w:id="3419" w:name="__RefHeading___Toc3075168_1878427129"/>
      <w:bookmarkStart w:id="3420" w:name="_Toc1445"/>
      <w:bookmarkEnd w:id="3419"/>
      <w:r>
        <w:rPr/>
        <w:t>13</w:t>
      </w:r>
      <w:r>
        <w:rPr>
          <w:rtl w:val="true"/>
        </w:rPr>
        <w:t xml:space="preserve"> - </w:t>
      </w:r>
      <w:r>
        <w:rPr>
          <w:rtl w:val="true"/>
        </w:rPr>
        <w:t>و أمّا التأكد بلحاظ‍‌ الأهل</w:t>
      </w:r>
      <w:bookmarkEnd w:id="3420"/>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فلثبوت مسئولية خاصّة على ربّ‌ الاسرة اتجاه أفراد عائلته،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w:t>
      </w:r>
    </w:p>
    <w:p>
      <w:pPr>
        <w:pStyle w:val="BookText"/>
        <w:rPr/>
      </w:pPr>
      <w:r>
        <w:rPr>
          <w:rFonts w:ascii="Amiri" w:hAnsi="Amiri" w:eastAsia="Amiri" w:cs="Amiri"/>
          <w:color w:val="111111"/>
          <w:sz w:val="28"/>
          <w:sz w:val="28"/>
          <w:szCs w:val="28"/>
          <w:rtl w:val="true"/>
          <w:lang w:bidi="ar-SA"/>
        </w:rPr>
        <w:t xml:space="preserve">وَ أَهْلِيكُمْ‌ ناراً وَقُودُهَا النّاسُ‌ وَ الْحِجارَةُ‌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بتأكد وجوب فعل المعروف و ترك المنكر و تتأكّد المسؤولية على المعلّم بلحاظ‍‌ التلاميذ و الملك بلحاظ‍‌ الرعيّة و رجل الدين بلحاظ‍‌ أفراد المجتمع المؤمن، فإن التزيّي بلباس المعروف و خلع رداء المنكر يحقق بنفسه أسلوبا للأمر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أعظم أفراد الأمر بالمعروف و النهي عن المنكر خصوصا بالنسبة إلى رجل الدين أن يلبس رداء المعروف واجبه و مندوبه و ينزع رداء المنكر محرّمه و مكروهه و يستكمل نفسه بالأخلاق الكريمة و ينزّهها عن الأخلاق الذميمة، فإنّ‌ ذلك منه سبب تامّ‌ لفعل الناس المعروف و نزعهم المنكر</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سموّ المنزلة بنفسه سبب لتضاعف العقوبة و ازديادها كما يستفاد ذلك بوضوح من القاعدة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يَقْنُتْ‌ مِنْكُنَّ‌ لِلّهِ‌ وَ رَسُولِهِ‌ وَ تَعْمَلْ‌ صالِحاً نُؤْتِها أَجْرَها مَرَّتَيْنِ‌ وَ أَعْتَدْنا لَها رِزْقاً كَرِيماً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من الكتاب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349:20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أحكامها العامة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الخلوة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و فوائد الأصول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القطر بعد كونه نفس السعة يساوي حسب الفرض ثلاثة أشبار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الطبع القديم للوسائل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عن العباس،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ابي العباس، و هو المعروف بالبقباق الذي هو من ثقات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نقلها الحرّ بشكل صحيح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الخلوة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من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و احكام القرآن للجصاص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و تفسير القرطبي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منشورات مكتبة الداوري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الواجب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طبعة دار الاعتصام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الحبلى ترى الدم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الاصول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654:20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655:20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تأتي الأدلّة على ذلك عند البحث عن كيفية تطهير الإناء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أحمد بن محمد 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طبعة دار الاعتصام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الافكار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المتعرضين إلى نقل الشبهة الحيدرية الشيخ العراقي في نهاية الافكار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 عبارة قد توحي بذلك حيث ورد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أصاب أسفل الخف نجاسة فدلكه بالأرض حتى زالت تجوز الصلاة فيه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بيّنا فيما تقدّم ان ما لا تتمّ‌ الصلاة فيه بانفراده جازت الصلاة فيه و ان كانت فيه نجاسة، و الخف لا تتم الصلاة فيه بانفراده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بانفراده جازت الصلاة فيه و ان كانت فيه نجاسة، و الخف لا تتم الصلاة فيه بانفراده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265:11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نهاية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القدمان 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القامتين و الذراعين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السّبحة بالضم خرزات يسبّح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السبحة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التطوع من الذكر و الصلاة و منه قضيت سبحتي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تقرير بحث الشيخ النائيني للشيخ الآملي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ظاهر الكتاب و السنّة و كذا فتاوى الأصحاب اعتبار اعتراض الفجر و تبيّنه في الافق بالفعل فلا يكفي التقدير مع القمر لو أثّر في تأخّر تبين البياض المعترض في الافق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يقاس ذلك بالغيم و نحوه فان ضوء القمر مانع عن تحقّق البياض ما لم يقهره ضوء الفجر، و الغيم مانع عن الرؤية لا عن التحقّق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الدعوى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للشيخ الآملي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الكاظمي لبحث استاذه النائيني في الصلاة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 الإقامة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 الاقامة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 الاقامة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 الاقامة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 الاقامة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 الاقامة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498:3</w:t>
      </w:r>
      <w:r>
        <w:rPr>
          <w:rFonts w:ascii="IRNazanin" w:hAnsi="IRNazanin" w:eastAsia="IRNazanin"/>
          <w:b w:val="false"/>
          <w:b w:val="false"/>
          <w:bCs w:val="false"/>
          <w:i w:val="false"/>
          <w:i w:val="false"/>
          <w:iCs w:val="false"/>
          <w:color w:val="333333"/>
          <w:sz w:val="20"/>
          <w:sz w:val="20"/>
          <w:szCs w:val="20"/>
          <w:rtl w:val="true"/>
        </w:rPr>
        <w:t>، طبعة مؤسسة آل البيت عليهم السّلام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الاذان و الاقامة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 الاقامة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تعاد الصلاة الا من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 و الوقت، و القبلة، و الركوع، و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منشورات مكتبة الداوري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موثّقة أبي 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جالسا عند أبي عبد اللّه عليه السّلام إذ دخلت عليه أم خالد التي كان قطعها يوسف بن عمر تستأذن عليه 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يسرك ان تسمع كلامها؟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فاذن 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اجلسني معه على الطنفسة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دخلت فتكلمت فاذا هي امرأة بليغة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قطعها يوسف بن عمر تستأذن عليه 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يسرك ان تسمع كلامها؟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فاذن 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اجلسني معه على الطنفسة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دخلت فتكلمت فاذا هي امرأة بليغة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أبواب القراءة في الصلاة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افعال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الصلاة،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على الخمرة، الحديث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الحيض، باب الاضطجاع مع الحائض في لحاف واحد،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الخمرة كما في هامش الصحيح المذكور هي السجادة التي يضع عليها الرجل جزء وجهه حالة سجوده من حصير أو نسيجة من خوص</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الخمرة كما في هامش الصحيح المذكور هي السجادة التي يضع عليها الرجل جزء وجهه حالة سجوده من حصير أو نسيجة من خوص</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نوافلها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منشورات مكتبة الداوري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300:11</w:t>
      </w:r>
      <w:r>
        <w:rPr>
          <w:rFonts w:ascii="IRNazanin" w:hAnsi="IRNazanin" w:eastAsia="IRNazanin"/>
          <w:b w:val="false"/>
          <w:b w:val="false"/>
          <w:bCs w:val="false"/>
          <w:i w:val="false"/>
          <w:i w:val="false"/>
          <w:iCs w:val="false"/>
          <w:color w:val="333333"/>
          <w:sz w:val="20"/>
          <w:sz w:val="20"/>
          <w:szCs w:val="20"/>
          <w:rtl w:val="true"/>
        </w:rPr>
        <w:t xml:space="preserve">، و جواهر الكلام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مراجعة مجموع الروايات المذكورة في الأبواب الاولى من صلاة المسافر من وسائل الشيعة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المقدمة الاولى من مقدمات الكتاب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 كغنيّ‌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المراد به من يكري نفسه للمشي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الاشتقان أمين البيدر أو 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الوافي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405:11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للشيخ الكاظمي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صلاة الجماعة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صلاة الجماعة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في الحدائق الناضرة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دعاء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364:14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ادخال الشيء في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شيف نوع من الدواء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للشيخ علي حفيد صاحب المعالم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الانعام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الانعام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الانعام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الانعام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الانعام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زكات الذهب و الفضة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استقلال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390:12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كما في المصدر الأصلي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القاموس في مادة 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غنم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بالشيء بلا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العرب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باب ما روي عن أبي الحسن موسى بن جعفر عليه السّلام في النص على القائم عليه السّلام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الأنفال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رسائل النبي صلّى اللّه عليه و آله الى القبائل و غيرها اشارة الى هذا القسم من الخمس فراجع معالم المدرستين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خطبة لأمير المؤمنين عليه السّلام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رواية ابن بكير 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437:12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من مصباح الفقيه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 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بداية الفصل الأوّل من كتاب الحج</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الحج، فصل شرائط‍‌ وجوب حجة الإسلام، الشرط‍‌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طبعة مؤسسة المنار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الحج، فصل أقسام العمرة،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الوارد في الوسائل 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طوافان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اشتباه في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كما في المصدر الأصلي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طوافا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كتاب الحج، فصل المواقيت، الميقات التاسع</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تحقيق مؤسسة آل البيت عليهم السّلام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الطريق المذكور صاحب الوسائل في الفائدة الثانية من الخاتمة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 الوقوف بعرفة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 الوقوف بعرفة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النهي عن المنكر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مذكورة في كتاب الدر المنثور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علي حفيد صاحب المعالم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الى منى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للصلاة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 الوقوف بعرفة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الى منى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الى منى</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الى منى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منشورات مدرسة دار الحكمة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الى منى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الى منى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الى منى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يبعد ان يكون التعبير الوارد في ذيل صحيحة معاوية المذكورة في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قد خرجت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هذا الاستثناء أيضا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الى منى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11732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11733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يوسف البحراني في حدائقه في مواضع متعددة منها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الاحرام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الاحرام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للقاضي ابن البراج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و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459:15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الاحرام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الاحرام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الاحرام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 ثوب يسلك في العنق</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 ثوب له يدان أو فتحتان يمكن ادخال اليدين فيهما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ثوب يلبس فوق الملابس</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 لباس تستر به العورة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 ثوب له ازرار يمكن عقد بعضها ببعض</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القفاز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يعمل لليدين يحشى بقطن تلبسهما المرأة للبرد و يكون لهما ازرار تزر على الساعدين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470:15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476:15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 كاللّثام للرجل يستر الفم و قسما من الأنف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الى منى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أبواب جهاد العدوّ</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التحرّف هو من الحرف بمعنى الطرف و الجانب،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الابتعاد عن وسط‍‌ المعركة إلى جانبها ليمكن الكرّ على العدو بشكل أقوى</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أرض العراق المفتوحة عنوة زمن الخليفة الثاني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و 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على رئيس القرية و التاجر، و من له مال و عقار، و هو اسم اعجمي مركب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من الحق إلى الباطل، كأنّه من كلام الراوي؛ و معناه أنّهم يدعون الناس من الحق إلى الباطل لعدم اهتدائهم سبيلا إليهما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382:21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image" Target="media/image2.jpeg"/><Relationship Id="rId574" Type="http://schemas.openxmlformats.org/officeDocument/2006/relationships/image" Target="media/image2.jpeg"/><Relationship Id="rId575" Type="http://schemas.openxmlformats.org/officeDocument/2006/relationships/footer" Target="footer568.xml"/><Relationship Id="rId576" Type="http://schemas.openxmlformats.org/officeDocument/2006/relationships/footnotes" Target="footnotes.xml"/><Relationship Id="rId577" Type="http://schemas.openxmlformats.org/officeDocument/2006/relationships/numbering" Target="numbering.xml"/><Relationship Id="rId578" Type="http://schemas.openxmlformats.org/officeDocument/2006/relationships/fontTable" Target="fontTable.xml"/><Relationship Id="rId579" Type="http://schemas.openxmlformats.org/officeDocument/2006/relationships/settings" Target="settings.xml"/><Relationship Id="rId5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600</Pages>
  <Words>11208</Words>
  <Characters>44938</Characters>
  <CharactersWithSpaces>55295</CharactersWithSpaces>
  <Paragraphs>661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2026-08-24T16:16:42Z</dcterms:created>
  <dc:creator>ghaemiyeh.com</dc:creator>
  <dc:description/>
  <dc:language>en-US</dc:language>
  <cp:lastModifiedBy/>
  <dcterms:modified xsi:type="dcterms:W3CDTF">2026-08-24T19:48:37Z</dcterms:modified>
  <cp:revision>1</cp:revision>
  <dc:subject/>
  <dc:title>دروس تمهیدیة فی الفقه الاستدلالی علی مذهب اهل البیت علیهم السلام جلد 1</dc:title>
</cp:coreProperties>
</file>

<file path=docProps/custom.xml><?xml version="1.0" encoding="utf-8"?>
<Properties xmlns="http://schemas.openxmlformats.org/officeDocument/2006/custom-properties" xmlns:vt="http://schemas.openxmlformats.org/officeDocument/2006/docPropsVTypes"/>
</file>