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4.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4.jpeg" ContentType="image/jpeg"/>
  <Override PartName="/word/media/image1.png" ContentType="image/png"/>
  <Override PartName="/word/media/image3.jpeg" ContentType="image/jpeg"/>
  <Override PartName="/word/media/image23.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اندیشه های کلامی شیخ طوسی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3382_1588784861">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793384_1588784861">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793386_1588784861">
            <w:r>
              <w:rPr>
                <w:webHidden/>
                <w:rStyle w:val="IndexLink"/>
                <w:rtl w:val="true"/>
              </w:rPr>
              <w:t>سخن ناشر</w:t>
            </w:r>
            <w:r>
              <w:rPr>
                <w:rStyle w:val="IndexLink"/>
                <w:rtl w:val="true"/>
              </w:rPr>
              <w:tab/>
            </w:r>
            <w:r>
              <w:rPr>
                <w:rStyle w:val="IndexLink"/>
              </w:rPr>
              <w:t>12</w:t>
            </w:r>
          </w:hyperlink>
        </w:p>
        <w:p>
          <w:pPr>
            <w:pStyle w:val="Contents2"/>
            <w:tabs>
              <w:tab w:val="clear" w:pos="8743"/>
              <w:tab w:val="right" w:pos="9026" w:leader="dot"/>
            </w:tabs>
            <w:rPr/>
          </w:pPr>
          <w:hyperlink w:anchor="__RefHeading___Toc793388_1588784861">
            <w:r>
              <w:rPr>
                <w:webHidden/>
                <w:rStyle w:val="IndexLink"/>
                <w:rtl w:val="true"/>
              </w:rPr>
              <w:t>فهرست مطالب</w:t>
            </w:r>
            <w:r>
              <w:rPr>
                <w:rStyle w:val="IndexLink"/>
                <w:rtl w:val="true"/>
              </w:rPr>
              <w:tab/>
            </w:r>
            <w:r>
              <w:rPr>
                <w:rStyle w:val="IndexLink"/>
              </w:rPr>
              <w:t>16</w:t>
            </w:r>
          </w:hyperlink>
        </w:p>
        <w:p>
          <w:pPr>
            <w:pStyle w:val="Contents2"/>
            <w:tabs>
              <w:tab w:val="clear" w:pos="8743"/>
              <w:tab w:val="right" w:pos="9026" w:leader="dot"/>
            </w:tabs>
            <w:rPr/>
          </w:pPr>
          <w:hyperlink w:anchor="__RefHeading___Toc793390_1588784861">
            <w:r>
              <w:rPr>
                <w:webHidden/>
                <w:rStyle w:val="IndexLink"/>
                <w:rtl w:val="true"/>
              </w:rPr>
              <w:t>پیشگفتار</w:t>
            </w:r>
            <w:r>
              <w:rPr>
                <w:rStyle w:val="IndexLink"/>
                <w:rtl w:val="true"/>
              </w:rPr>
              <w:tab/>
            </w:r>
            <w:r>
              <w:rPr>
                <w:rStyle w:val="IndexLink"/>
              </w:rPr>
              <w:t>30</w:t>
            </w:r>
          </w:hyperlink>
        </w:p>
        <w:p>
          <w:pPr>
            <w:pStyle w:val="Contents3"/>
            <w:tabs>
              <w:tab w:val="clear" w:pos="8459"/>
              <w:tab w:val="right" w:pos="9026" w:leader="dot"/>
            </w:tabs>
            <w:rPr/>
          </w:pPr>
          <w:hyperlink w:anchor="__RefHeading___Toc793392_1588784861">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793394_1588784861">
            <w:r>
              <w:rPr>
                <w:webHidden/>
                <w:rStyle w:val="IndexLink"/>
                <w:rtl w:val="true"/>
              </w:rPr>
              <w:t>متکلمان اولیه از فرقه امامیه</w:t>
            </w:r>
            <w:r>
              <w:rPr>
                <w:rStyle w:val="IndexLink"/>
                <w:rtl w:val="true"/>
              </w:rPr>
              <w:tab/>
            </w:r>
            <w:r>
              <w:rPr>
                <w:rStyle w:val="IndexLink"/>
              </w:rPr>
              <w:t>31</w:t>
            </w:r>
          </w:hyperlink>
        </w:p>
        <w:p>
          <w:pPr>
            <w:pStyle w:val="Contents3"/>
            <w:tabs>
              <w:tab w:val="clear" w:pos="8459"/>
              <w:tab w:val="right" w:pos="9026" w:leader="dot"/>
            </w:tabs>
            <w:rPr/>
          </w:pPr>
          <w:hyperlink w:anchor="__RefHeading___Toc793396_1588784861">
            <w:r>
              <w:rPr>
                <w:webHidden/>
                <w:rStyle w:val="IndexLink"/>
                <w:rtl w:val="true"/>
              </w:rPr>
              <w:t>ذکر چند تن از متکلمان طبقه اول شیعه امامیه</w:t>
            </w:r>
            <w:r>
              <w:rPr>
                <w:rStyle w:val="IndexLink"/>
                <w:rtl w:val="true"/>
              </w:rPr>
              <w:tab/>
            </w:r>
            <w:r>
              <w:rPr>
                <w:rStyle w:val="IndexLink"/>
              </w:rPr>
              <w:t>32</w:t>
            </w:r>
          </w:hyperlink>
        </w:p>
        <w:p>
          <w:pPr>
            <w:pStyle w:val="Contents3"/>
            <w:tabs>
              <w:tab w:val="clear" w:pos="8459"/>
              <w:tab w:val="right" w:pos="9026" w:leader="dot"/>
            </w:tabs>
            <w:rPr/>
          </w:pPr>
          <w:hyperlink w:anchor="__RefHeading___Toc793398_1588784861">
            <w:r>
              <w:rPr>
                <w:webHidden/>
                <w:rStyle w:val="IndexLink"/>
                <w:rtl w:val="true"/>
              </w:rPr>
              <w:t>طبقه دوم متکلمان شیعه</w:t>
            </w:r>
            <w:r>
              <w:rPr>
                <w:rStyle w:val="IndexLink"/>
                <w:rtl w:val="true"/>
              </w:rPr>
              <w:tab/>
            </w:r>
            <w:r>
              <w:rPr>
                <w:rStyle w:val="IndexLink"/>
              </w:rPr>
              <w:t>34</w:t>
            </w:r>
          </w:hyperlink>
        </w:p>
        <w:p>
          <w:pPr>
            <w:pStyle w:val="Contents3"/>
            <w:tabs>
              <w:tab w:val="clear" w:pos="8459"/>
              <w:tab w:val="right" w:pos="9026" w:leader="dot"/>
            </w:tabs>
            <w:rPr/>
          </w:pPr>
          <w:hyperlink w:anchor="__RefHeading___Toc793400_1588784861">
            <w:r>
              <w:rPr>
                <w:webHidden/>
                <w:rStyle w:val="IndexLink"/>
                <w:rtl w:val="true"/>
              </w:rPr>
              <w:t>ذکر چند تن از طبقه دوم متکلمان امامیه</w:t>
            </w:r>
            <w:r>
              <w:rPr>
                <w:rStyle w:val="IndexLink"/>
                <w:rtl w:val="true"/>
              </w:rPr>
              <w:tab/>
            </w:r>
            <w:r>
              <w:rPr>
                <w:rStyle w:val="IndexLink"/>
              </w:rPr>
              <w:t>34</w:t>
            </w:r>
          </w:hyperlink>
        </w:p>
        <w:p>
          <w:pPr>
            <w:pStyle w:val="Contents3"/>
            <w:tabs>
              <w:tab w:val="clear" w:pos="8459"/>
              <w:tab w:val="right" w:pos="9026" w:leader="dot"/>
            </w:tabs>
            <w:rPr/>
          </w:pPr>
          <w:hyperlink w:anchor="__RefHeading___Toc793402_1588784861">
            <w:r>
              <w:rPr>
                <w:webHidden/>
                <w:rStyle w:val="IndexLink"/>
                <w:rtl w:val="true"/>
              </w:rPr>
              <w:t>روش متکلمان شیعه امامیه</w:t>
            </w:r>
            <w:r>
              <w:rPr>
                <w:rStyle w:val="IndexLink"/>
                <w:rtl w:val="true"/>
              </w:rPr>
              <w:tab/>
            </w:r>
            <w:r>
              <w:rPr>
                <w:rStyle w:val="IndexLink"/>
              </w:rPr>
              <w:t>35</w:t>
            </w:r>
          </w:hyperlink>
        </w:p>
        <w:p>
          <w:pPr>
            <w:pStyle w:val="Contents3"/>
            <w:tabs>
              <w:tab w:val="clear" w:pos="8459"/>
              <w:tab w:val="right" w:pos="9026" w:leader="dot"/>
            </w:tabs>
            <w:rPr/>
          </w:pPr>
          <w:hyperlink w:anchor="__RefHeading___Toc793404_1588784861">
            <w:r>
              <w:rPr>
                <w:webHidden/>
                <w:rStyle w:val="IndexLink"/>
                <w:rtl w:val="true"/>
              </w:rPr>
              <w:t>عمده مسائلی که متکلمان شیعه را از معتزله جدا ساخته</w:t>
            </w:r>
            <w:r>
              <w:rPr>
                <w:rStyle w:val="IndexLink"/>
                <w:rtl w:val="true"/>
              </w:rPr>
              <w:tab/>
            </w:r>
            <w:r>
              <w:rPr>
                <w:rStyle w:val="IndexLink"/>
              </w:rPr>
              <w:t>35</w:t>
            </w:r>
          </w:hyperlink>
        </w:p>
        <w:p>
          <w:pPr>
            <w:pStyle w:val="Contents3"/>
            <w:tabs>
              <w:tab w:val="clear" w:pos="8459"/>
              <w:tab w:val="right" w:pos="9026" w:leader="dot"/>
            </w:tabs>
            <w:rPr/>
          </w:pPr>
          <w:hyperlink w:anchor="__RefHeading___Toc793406_1588784861">
            <w:r>
              <w:rPr>
                <w:webHidden/>
                <w:rStyle w:val="IndexLink"/>
                <w:rtl w:val="true"/>
              </w:rPr>
              <w:t>رابطه قرآن با فلسفه و کلام</w:t>
            </w:r>
            <w:r>
              <w:rPr>
                <w:rStyle w:val="IndexLink"/>
                <w:rtl w:val="true"/>
              </w:rPr>
              <w:tab/>
            </w:r>
            <w:r>
              <w:rPr>
                <w:rStyle w:val="IndexLink"/>
              </w:rPr>
              <w:t>36</w:t>
            </w:r>
          </w:hyperlink>
        </w:p>
        <w:p>
          <w:pPr>
            <w:pStyle w:val="Contents3"/>
            <w:tabs>
              <w:tab w:val="clear" w:pos="8459"/>
              <w:tab w:val="right" w:pos="9026" w:leader="dot"/>
            </w:tabs>
            <w:rPr/>
          </w:pPr>
          <w:hyperlink w:anchor="__RefHeading___Toc793408_1588784861">
            <w:r>
              <w:rPr>
                <w:webHidden/>
                <w:rStyle w:val="IndexLink"/>
                <w:rtl w:val="true"/>
              </w:rPr>
              <w:t>شیعه امامیه و قرآن</w:t>
            </w:r>
            <w:r>
              <w:rPr>
                <w:rStyle w:val="IndexLink"/>
                <w:rtl w:val="true"/>
              </w:rPr>
              <w:tab/>
            </w:r>
            <w:r>
              <w:rPr>
                <w:rStyle w:val="IndexLink"/>
              </w:rPr>
              <w:t>38</w:t>
            </w:r>
          </w:hyperlink>
        </w:p>
        <w:p>
          <w:pPr>
            <w:pStyle w:val="Contents2"/>
            <w:tabs>
              <w:tab w:val="clear" w:pos="8743"/>
              <w:tab w:val="right" w:pos="9026" w:leader="dot"/>
            </w:tabs>
            <w:rPr/>
          </w:pPr>
          <w:hyperlink w:anchor="__RefHeading___Toc793410_1588784861">
            <w:r>
              <w:rPr>
                <w:webHidden/>
                <w:rStyle w:val="IndexLink"/>
                <w:rtl w:val="true"/>
              </w:rPr>
              <w:t>درآمدی بر اندیشه های کلامی شیخ طوسی در تبیان</w:t>
            </w:r>
            <w:r>
              <w:rPr>
                <w:rStyle w:val="IndexLink"/>
                <w:rtl w:val="true"/>
              </w:rPr>
              <w:tab/>
            </w:r>
            <w:r>
              <w:rPr>
                <w:rStyle w:val="IndexLink"/>
              </w:rPr>
              <w:t>42</w:t>
            </w:r>
          </w:hyperlink>
        </w:p>
        <w:p>
          <w:pPr>
            <w:pStyle w:val="Contents3"/>
            <w:tabs>
              <w:tab w:val="clear" w:pos="8459"/>
              <w:tab w:val="right" w:pos="9026" w:leader="dot"/>
            </w:tabs>
            <w:rPr/>
          </w:pPr>
          <w:hyperlink w:anchor="__RefHeading___Toc793412_1588784861">
            <w:r>
              <w:rPr>
                <w:webHidden/>
                <w:rStyle w:val="IndexLink"/>
                <w:rtl w:val="true"/>
              </w:rPr>
              <w:t>مقدمه</w:t>
            </w:r>
            <w:r>
              <w:rPr>
                <w:rStyle w:val="IndexLink"/>
                <w:rtl w:val="true"/>
              </w:rPr>
              <w:tab/>
            </w:r>
            <w:r>
              <w:rPr>
                <w:rStyle w:val="IndexLink"/>
              </w:rPr>
              <w:t>42</w:t>
            </w:r>
          </w:hyperlink>
        </w:p>
        <w:p>
          <w:pPr>
            <w:pStyle w:val="Contents3"/>
            <w:tabs>
              <w:tab w:val="clear" w:pos="8459"/>
              <w:tab w:val="right" w:pos="9026" w:leader="dot"/>
            </w:tabs>
            <w:rPr/>
          </w:pPr>
          <w:hyperlink w:anchor="__RefHeading___Toc793414_1588784861">
            <w:r>
              <w:rPr>
                <w:webHidden/>
                <w:rStyle w:val="IndexLink"/>
                <w:rtl w:val="true"/>
              </w:rPr>
              <w:t>روش شیخ در نقل آرای متکلمان</w:t>
            </w:r>
            <w:r>
              <w:rPr>
                <w:rStyle w:val="IndexLink"/>
                <w:rtl w:val="true"/>
              </w:rPr>
              <w:tab/>
            </w:r>
            <w:r>
              <w:rPr>
                <w:rStyle w:val="IndexLink"/>
              </w:rPr>
              <w:t>43</w:t>
            </w:r>
          </w:hyperlink>
        </w:p>
        <w:p>
          <w:pPr>
            <w:pStyle w:val="Contents3"/>
            <w:tabs>
              <w:tab w:val="clear" w:pos="8459"/>
              <w:tab w:val="right" w:pos="9026" w:leader="dot"/>
            </w:tabs>
            <w:rPr/>
          </w:pPr>
          <w:hyperlink w:anchor="__RefHeading___Toc793416_1588784861">
            <w:r>
              <w:rPr>
                <w:webHidden/>
                <w:rStyle w:val="IndexLink"/>
                <w:rtl w:val="true"/>
              </w:rPr>
              <w:t>مسامحه شیخ در بیان تفسیر و توضیح برخی از آیات</w:t>
            </w:r>
            <w:r>
              <w:rPr>
                <w:rStyle w:val="IndexLink"/>
                <w:rtl w:val="true"/>
              </w:rPr>
              <w:tab/>
            </w:r>
            <w:r>
              <w:rPr>
                <w:rStyle w:val="IndexLink"/>
              </w:rPr>
              <w:t>44</w:t>
            </w:r>
          </w:hyperlink>
        </w:p>
        <w:p>
          <w:pPr>
            <w:pStyle w:val="Contents3"/>
            <w:tabs>
              <w:tab w:val="clear" w:pos="8459"/>
              <w:tab w:val="right" w:pos="9026" w:leader="dot"/>
            </w:tabs>
            <w:rPr/>
          </w:pPr>
          <w:hyperlink w:anchor="__RefHeading___Toc793418_1588784861">
            <w:r>
              <w:rPr>
                <w:webHidden/>
                <w:rStyle w:val="IndexLink"/>
                <w:rtl w:val="true"/>
              </w:rPr>
              <w:t>توجه شیخ به معتزله و سایر فرق کلامی عصر خود</w:t>
            </w:r>
            <w:r>
              <w:rPr>
                <w:rStyle w:val="IndexLink"/>
                <w:rtl w:val="true"/>
              </w:rPr>
              <w:tab/>
            </w:r>
            <w:r>
              <w:rPr>
                <w:rStyle w:val="IndexLink"/>
              </w:rPr>
              <w:t>44</w:t>
            </w:r>
          </w:hyperlink>
        </w:p>
        <w:p>
          <w:pPr>
            <w:pStyle w:val="Contents3"/>
            <w:tabs>
              <w:tab w:val="clear" w:pos="8459"/>
              <w:tab w:val="right" w:pos="9026" w:leader="dot"/>
            </w:tabs>
            <w:rPr/>
          </w:pPr>
          <w:hyperlink w:anchor="__RefHeading___Toc793420_1588784861">
            <w:r>
              <w:rPr>
                <w:webHidden/>
                <w:rStyle w:val="IndexLink"/>
                <w:rtl w:val="true"/>
              </w:rPr>
              <w:t>شیخ طوسی و کتاب شرح جمل العلم و العمل</w:t>
            </w:r>
            <w:r>
              <w:rPr>
                <w:rStyle w:val="IndexLink"/>
                <w:rtl w:val="true"/>
              </w:rPr>
              <w:tab/>
            </w:r>
            <w:r>
              <w:rPr>
                <w:rStyle w:val="IndexLink"/>
              </w:rPr>
              <w:t>48</w:t>
            </w:r>
          </w:hyperlink>
        </w:p>
        <w:p>
          <w:pPr>
            <w:pStyle w:val="Contents3"/>
            <w:tabs>
              <w:tab w:val="clear" w:pos="8459"/>
              <w:tab w:val="right" w:pos="9026" w:leader="dot"/>
            </w:tabs>
            <w:rPr/>
          </w:pPr>
          <w:hyperlink w:anchor="__RefHeading___Toc793422_1588784861">
            <w:r>
              <w:rPr>
                <w:webHidden/>
                <w:rStyle w:val="IndexLink"/>
                <w:rtl w:val="true"/>
              </w:rPr>
              <w:t>شیخ طوسی و معتزله</w:t>
            </w:r>
            <w:r>
              <w:rPr>
                <w:rStyle w:val="IndexLink"/>
                <w:rtl w:val="true"/>
              </w:rPr>
              <w:tab/>
            </w:r>
            <w:r>
              <w:rPr>
                <w:rStyle w:val="IndexLink"/>
              </w:rPr>
              <w:t>50</w:t>
            </w:r>
          </w:hyperlink>
        </w:p>
        <w:p>
          <w:pPr>
            <w:pStyle w:val="Contents3"/>
            <w:tabs>
              <w:tab w:val="clear" w:pos="8459"/>
              <w:tab w:val="right" w:pos="9026" w:leader="dot"/>
            </w:tabs>
            <w:rPr/>
          </w:pPr>
          <w:hyperlink w:anchor="__RefHeading___Toc793424_1588784861">
            <w:r>
              <w:rPr>
                <w:webHidden/>
                <w:rStyle w:val="IndexLink"/>
                <w:rtl w:val="true"/>
              </w:rPr>
              <w:t>فهرست آراء کلامی شیخ در تفسیر تبیان</w:t>
            </w:r>
            <w:r>
              <w:rPr>
                <w:rStyle w:val="IndexLink"/>
                <w:rtl w:val="true"/>
              </w:rPr>
              <w:tab/>
            </w:r>
            <w:r>
              <w:rPr>
                <w:rStyle w:val="IndexLink"/>
              </w:rPr>
              <w:t>51</w:t>
            </w:r>
          </w:hyperlink>
        </w:p>
        <w:p>
          <w:pPr>
            <w:pStyle w:val="Contents4"/>
            <w:tabs>
              <w:tab w:val="clear" w:pos="8176"/>
              <w:tab w:val="right" w:pos="9026" w:leader="dot"/>
            </w:tabs>
            <w:rPr/>
          </w:pPr>
          <w:hyperlink w:anchor="__RefHeading___Toc793426_1588784861">
            <w:r>
              <w:rPr>
                <w:webHidden/>
                <w:rStyle w:val="IndexLink"/>
                <w:rtl w:val="true"/>
              </w:rPr>
              <w:t>معرفت</w:t>
            </w:r>
            <w:r>
              <w:rPr>
                <w:rStyle w:val="IndexLink"/>
                <w:rtl w:val="true"/>
              </w:rPr>
              <w:t>:</w:t>
              <w:tab/>
            </w:r>
            <w:r>
              <w:rPr>
                <w:rStyle w:val="IndexLink"/>
              </w:rPr>
              <w:t>51</w:t>
            </w:r>
          </w:hyperlink>
        </w:p>
        <w:p>
          <w:pPr>
            <w:pStyle w:val="Contents4"/>
            <w:tabs>
              <w:tab w:val="clear" w:pos="8176"/>
              <w:tab w:val="right" w:pos="9026" w:leader="dot"/>
            </w:tabs>
            <w:rPr/>
          </w:pPr>
          <w:hyperlink w:anchor="__RefHeading___Toc793428_1588784861">
            <w:r>
              <w:rPr>
                <w:webHidden/>
                <w:rStyle w:val="IndexLink"/>
                <w:rtl w:val="true"/>
              </w:rPr>
              <w:t>علم و معرفت</w:t>
            </w:r>
            <w:r>
              <w:rPr>
                <w:rStyle w:val="IndexLink"/>
                <w:rtl w:val="true"/>
              </w:rPr>
              <w:t>:</w:t>
              <w:tab/>
            </w:r>
            <w:r>
              <w:rPr>
                <w:rStyle w:val="IndexLink"/>
              </w:rPr>
              <w:t>51</w:t>
            </w:r>
          </w:hyperlink>
        </w:p>
        <w:p>
          <w:pPr>
            <w:pStyle w:val="Contents4"/>
            <w:tabs>
              <w:tab w:val="clear" w:pos="8176"/>
              <w:tab w:val="right" w:pos="9026" w:leader="dot"/>
            </w:tabs>
            <w:rPr/>
          </w:pPr>
          <w:hyperlink w:anchor="__RefHeading___Toc793430_1588784861">
            <w:r>
              <w:rPr>
                <w:webHidden/>
                <w:rStyle w:val="IndexLink"/>
                <w:rtl w:val="true"/>
              </w:rPr>
              <w:t>عقل</w:t>
            </w:r>
            <w:r>
              <w:rPr>
                <w:rStyle w:val="IndexLink"/>
                <w:rtl w:val="true"/>
              </w:rPr>
              <w:t>:</w:t>
              <w:tab/>
            </w:r>
            <w:r>
              <w:rPr>
                <w:rStyle w:val="IndexLink"/>
              </w:rPr>
              <w:t>52</w:t>
            </w:r>
          </w:hyperlink>
        </w:p>
        <w:p>
          <w:pPr>
            <w:pStyle w:val="Contents4"/>
            <w:tabs>
              <w:tab w:val="clear" w:pos="8176"/>
              <w:tab w:val="right" w:pos="9026" w:leader="dot"/>
            </w:tabs>
            <w:rPr/>
          </w:pPr>
          <w:hyperlink w:anchor="__RefHeading___Toc793432_1588784861">
            <w:r>
              <w:rPr>
                <w:webHidden/>
                <w:rStyle w:val="IndexLink"/>
                <w:rtl w:val="true"/>
              </w:rPr>
              <w:t>تعقل و تفکر</w:t>
            </w:r>
            <w:r>
              <w:rPr>
                <w:rStyle w:val="IndexLink"/>
                <w:rtl w:val="true"/>
              </w:rPr>
              <w:t>:</w:t>
              <w:tab/>
            </w:r>
            <w:r>
              <w:rPr>
                <w:rStyle w:val="IndexLink"/>
              </w:rPr>
              <w:t>53</w:t>
            </w:r>
          </w:hyperlink>
        </w:p>
        <w:p>
          <w:pPr>
            <w:pStyle w:val="Contents4"/>
            <w:tabs>
              <w:tab w:val="clear" w:pos="8176"/>
              <w:tab w:val="right" w:pos="9026" w:leader="dot"/>
            </w:tabs>
            <w:rPr/>
          </w:pPr>
          <w:hyperlink w:anchor="__RefHeading___Toc793434_1588784861">
            <w:r>
              <w:rPr>
                <w:webHidden/>
                <w:rStyle w:val="IndexLink"/>
                <w:rtl w:val="true"/>
              </w:rPr>
              <w:t>احتجاج و مناظره و دعوت به توحید از قرآن پسندیده است</w:t>
            </w:r>
            <w:r>
              <w:rPr>
                <w:rStyle w:val="IndexLink"/>
                <w:rtl w:val="true"/>
              </w:rPr>
              <w:t>:</w:t>
              <w:tab/>
            </w:r>
            <w:r>
              <w:rPr>
                <w:rStyle w:val="IndexLink"/>
              </w:rPr>
              <w:t>53</w:t>
            </w:r>
          </w:hyperlink>
        </w:p>
        <w:p>
          <w:pPr>
            <w:pStyle w:val="Contents4"/>
            <w:tabs>
              <w:tab w:val="clear" w:pos="8176"/>
              <w:tab w:val="right" w:pos="9026" w:leader="dot"/>
            </w:tabs>
            <w:rPr/>
          </w:pPr>
          <w:hyperlink w:anchor="__RefHeading___Toc793436_1588784861">
            <w:r>
              <w:rPr>
                <w:webHidden/>
                <w:rStyle w:val="IndexLink"/>
                <w:rtl w:val="true"/>
              </w:rPr>
              <w:t>وجوب طلب علم</w:t>
            </w:r>
            <w:r>
              <w:rPr>
                <w:rStyle w:val="IndexLink"/>
                <w:rtl w:val="true"/>
              </w:rPr>
              <w:t>:</w:t>
              <w:tab/>
            </w:r>
            <w:r>
              <w:rPr>
                <w:rStyle w:val="IndexLink"/>
              </w:rPr>
              <w:t>54</w:t>
            </w:r>
          </w:hyperlink>
        </w:p>
        <w:p>
          <w:pPr>
            <w:pStyle w:val="Contents4"/>
            <w:tabs>
              <w:tab w:val="clear" w:pos="8176"/>
              <w:tab w:val="right" w:pos="9026" w:leader="dot"/>
            </w:tabs>
            <w:rPr/>
          </w:pPr>
          <w:hyperlink w:anchor="__RefHeading___Toc793438_1588784861">
            <w:r>
              <w:rPr>
                <w:webHidden/>
                <w:rStyle w:val="IndexLink"/>
                <w:rtl w:val="true"/>
              </w:rPr>
              <w:t>توحید</w:t>
            </w:r>
            <w:r>
              <w:rPr>
                <w:rStyle w:val="IndexLink"/>
                <w:rtl w:val="true"/>
              </w:rPr>
              <w:t>:</w:t>
              <w:tab/>
            </w:r>
            <w:r>
              <w:rPr>
                <w:rStyle w:val="IndexLink"/>
              </w:rPr>
              <w:t>54</w:t>
            </w:r>
          </w:hyperlink>
        </w:p>
        <w:p>
          <w:pPr>
            <w:pStyle w:val="Contents4"/>
            <w:tabs>
              <w:tab w:val="clear" w:pos="8176"/>
              <w:tab w:val="right" w:pos="9026" w:leader="dot"/>
            </w:tabs>
            <w:rPr/>
          </w:pPr>
          <w:hyperlink w:anchor="__RefHeading___Toc793440_1588784861">
            <w:r>
              <w:rPr>
                <w:webHidden/>
                <w:rStyle w:val="IndexLink"/>
                <w:rtl w:val="true"/>
              </w:rPr>
              <w:t>صفات</w:t>
            </w:r>
            <w:r>
              <w:rPr>
                <w:rStyle w:val="IndexLink"/>
                <w:rtl w:val="true"/>
              </w:rPr>
              <w:t>:</w:t>
              <w:tab/>
            </w:r>
            <w:r>
              <w:rPr>
                <w:rStyle w:val="IndexLink"/>
              </w:rPr>
              <w:t>57</w:t>
            </w:r>
          </w:hyperlink>
        </w:p>
        <w:p>
          <w:pPr>
            <w:pStyle w:val="Contents4"/>
            <w:tabs>
              <w:tab w:val="clear" w:pos="8176"/>
              <w:tab w:val="right" w:pos="9026" w:leader="dot"/>
            </w:tabs>
            <w:rPr/>
          </w:pPr>
          <w:hyperlink w:anchor="__RefHeading___Toc793442_1588784861">
            <w:r>
              <w:rPr>
                <w:webHidden/>
                <w:rStyle w:val="IndexLink"/>
                <w:rtl w:val="true"/>
              </w:rPr>
              <w:t>علم پروردگار</w:t>
            </w:r>
            <w:r>
              <w:rPr>
                <w:rStyle w:val="IndexLink"/>
                <w:rtl w:val="true"/>
              </w:rPr>
              <w:t>:</w:t>
              <w:tab/>
            </w:r>
            <w:r>
              <w:rPr>
                <w:rStyle w:val="IndexLink"/>
              </w:rPr>
              <w:t>57</w:t>
            </w:r>
          </w:hyperlink>
        </w:p>
        <w:p>
          <w:pPr>
            <w:pStyle w:val="Contents4"/>
            <w:tabs>
              <w:tab w:val="clear" w:pos="8176"/>
              <w:tab w:val="right" w:pos="9026" w:leader="dot"/>
            </w:tabs>
            <w:rPr/>
          </w:pPr>
          <w:hyperlink w:anchor="__RefHeading___Toc793444_1588784861">
            <w:r>
              <w:rPr>
                <w:webHidden/>
                <w:rStyle w:val="IndexLink"/>
                <w:rtl w:val="true"/>
              </w:rPr>
              <w:t>صفات فعل و صفات ذات</w:t>
            </w:r>
            <w:r>
              <w:rPr>
                <w:rStyle w:val="IndexLink"/>
                <w:rtl w:val="true"/>
              </w:rPr>
              <w:t>:</w:t>
              <w:tab/>
            </w:r>
            <w:r>
              <w:rPr>
                <w:rStyle w:val="IndexLink"/>
              </w:rPr>
              <w:t>58</w:t>
            </w:r>
          </w:hyperlink>
        </w:p>
        <w:p>
          <w:pPr>
            <w:pStyle w:val="Contents4"/>
            <w:tabs>
              <w:tab w:val="clear" w:pos="8176"/>
              <w:tab w:val="right" w:pos="9026" w:leader="dot"/>
            </w:tabs>
            <w:rPr/>
          </w:pPr>
          <w:hyperlink w:anchor="__RefHeading___Toc793446_1588784861">
            <w:r>
              <w:rPr>
                <w:webHidden/>
                <w:rStyle w:val="IndexLink"/>
                <w:rtl w:val="true"/>
              </w:rPr>
              <w:t>افعال حق تعالی</w:t>
            </w:r>
            <w:r>
              <w:rPr>
                <w:rStyle w:val="IndexLink"/>
                <w:rtl w:val="true"/>
              </w:rPr>
              <w:t>:</w:t>
              <w:tab/>
            </w:r>
            <w:r>
              <w:rPr>
                <w:rStyle w:val="IndexLink"/>
              </w:rPr>
              <w:t>58</w:t>
            </w:r>
          </w:hyperlink>
        </w:p>
        <w:p>
          <w:pPr>
            <w:pStyle w:val="Contents4"/>
            <w:tabs>
              <w:tab w:val="clear" w:pos="8176"/>
              <w:tab w:val="right" w:pos="9026" w:leader="dot"/>
            </w:tabs>
            <w:rPr/>
          </w:pPr>
          <w:hyperlink w:anchor="__RefHeading___Toc793448_1588784861">
            <w:r>
              <w:rPr>
                <w:webHidden/>
                <w:rStyle w:val="IndexLink"/>
                <w:rtl w:val="true"/>
              </w:rPr>
              <w:t>خداوند مرتکب فعل قبیح نخواهد شد</w:t>
            </w:r>
            <w:r>
              <w:rPr>
                <w:rStyle w:val="IndexLink"/>
                <w:rtl w:val="true"/>
              </w:rPr>
              <w:t>:</w:t>
              <w:tab/>
            </w:r>
            <w:r>
              <w:rPr>
                <w:rStyle w:val="IndexLink"/>
              </w:rPr>
              <w:t>58</w:t>
            </w:r>
          </w:hyperlink>
        </w:p>
        <w:p>
          <w:pPr>
            <w:pStyle w:val="Contents4"/>
            <w:tabs>
              <w:tab w:val="clear" w:pos="8176"/>
              <w:tab w:val="right" w:pos="9026" w:leader="dot"/>
            </w:tabs>
            <w:rPr/>
          </w:pPr>
          <w:hyperlink w:anchor="__RefHeading___Toc793450_1588784861">
            <w:r>
              <w:rPr>
                <w:webHidden/>
                <w:rStyle w:val="IndexLink"/>
                <w:rtl w:val="true"/>
              </w:rPr>
              <w:t>مشیت و اراده</w:t>
            </w:r>
            <w:r>
              <w:rPr>
                <w:rStyle w:val="IndexLink"/>
                <w:rtl w:val="true"/>
              </w:rPr>
              <w:t>:</w:t>
              <w:tab/>
            </w:r>
            <w:r>
              <w:rPr>
                <w:rStyle w:val="IndexLink"/>
              </w:rPr>
              <w:t>59</w:t>
            </w:r>
          </w:hyperlink>
        </w:p>
        <w:p>
          <w:pPr>
            <w:pStyle w:val="Contents4"/>
            <w:tabs>
              <w:tab w:val="clear" w:pos="8176"/>
              <w:tab w:val="right" w:pos="9026" w:leader="dot"/>
            </w:tabs>
            <w:rPr/>
          </w:pPr>
          <w:hyperlink w:anchor="__RefHeading___Toc793452_1588784861">
            <w:r>
              <w:rPr>
                <w:webHidden/>
                <w:rStyle w:val="IndexLink"/>
                <w:rtl w:val="true"/>
              </w:rPr>
              <w:t>اراده خداوند حادث است</w:t>
            </w:r>
            <w:r>
              <w:rPr>
                <w:rStyle w:val="IndexLink"/>
                <w:rtl w:val="true"/>
              </w:rPr>
              <w:t>:</w:t>
              <w:tab/>
            </w:r>
            <w:r>
              <w:rPr>
                <w:rStyle w:val="IndexLink"/>
              </w:rPr>
              <w:t>60</w:t>
            </w:r>
          </w:hyperlink>
        </w:p>
        <w:p>
          <w:pPr>
            <w:pStyle w:val="Contents4"/>
            <w:tabs>
              <w:tab w:val="clear" w:pos="8176"/>
              <w:tab w:val="right" w:pos="9026" w:leader="dot"/>
            </w:tabs>
            <w:rPr/>
          </w:pPr>
          <w:hyperlink w:anchor="__RefHeading___Toc793454_1588784861">
            <w:r>
              <w:rPr>
                <w:webHidden/>
                <w:rStyle w:val="IndexLink"/>
                <w:rtl w:val="true"/>
              </w:rPr>
              <w:t>اراده خداوند بر کفر و معاصی تعلق نمی گیرد</w:t>
            </w:r>
            <w:r>
              <w:rPr>
                <w:rStyle w:val="IndexLink"/>
                <w:rtl w:val="true"/>
              </w:rPr>
              <w:t>:</w:t>
              <w:tab/>
            </w:r>
            <w:r>
              <w:rPr>
                <w:rStyle w:val="IndexLink"/>
              </w:rPr>
              <w:t>60</w:t>
            </w:r>
          </w:hyperlink>
        </w:p>
        <w:p>
          <w:pPr>
            <w:pStyle w:val="Contents4"/>
            <w:tabs>
              <w:tab w:val="clear" w:pos="8176"/>
              <w:tab w:val="right" w:pos="9026" w:leader="dot"/>
            </w:tabs>
            <w:rPr/>
          </w:pPr>
          <w:hyperlink w:anchor="__RefHeading___Toc793456_1588784861">
            <w:r>
              <w:rPr>
                <w:webHidden/>
                <w:rStyle w:val="IndexLink"/>
                <w:rtl w:val="true"/>
              </w:rPr>
              <w:t>امر خداوند بر محال تعلق نمی گیرد</w:t>
            </w:r>
            <w:r>
              <w:rPr>
                <w:rStyle w:val="IndexLink"/>
                <w:rtl w:val="true"/>
              </w:rPr>
              <w:t>:</w:t>
              <w:tab/>
            </w:r>
            <w:r>
              <w:rPr>
                <w:rStyle w:val="IndexLink"/>
              </w:rPr>
              <w:t>61</w:t>
            </w:r>
          </w:hyperlink>
        </w:p>
        <w:p>
          <w:pPr>
            <w:pStyle w:val="Contents4"/>
            <w:tabs>
              <w:tab w:val="clear" w:pos="8176"/>
              <w:tab w:val="right" w:pos="9026" w:leader="dot"/>
            </w:tabs>
            <w:rPr/>
          </w:pPr>
          <w:hyperlink w:anchor="__RefHeading___Toc793458_1588784861">
            <w:r>
              <w:rPr>
                <w:webHidden/>
                <w:rStyle w:val="IndexLink"/>
                <w:rtl w:val="true"/>
              </w:rPr>
              <w:t>خداوند نه فاعل و نه مرید کفر است</w:t>
            </w:r>
            <w:r>
              <w:rPr>
                <w:rStyle w:val="IndexLink"/>
                <w:rtl w:val="true"/>
              </w:rPr>
              <w:t>:</w:t>
              <w:tab/>
            </w:r>
            <w:r>
              <w:rPr>
                <w:rStyle w:val="IndexLink"/>
              </w:rPr>
              <w:t>61</w:t>
            </w:r>
          </w:hyperlink>
        </w:p>
        <w:p>
          <w:pPr>
            <w:pStyle w:val="Contents4"/>
            <w:tabs>
              <w:tab w:val="clear" w:pos="8176"/>
              <w:tab w:val="right" w:pos="9026" w:leader="dot"/>
            </w:tabs>
            <w:rPr/>
          </w:pPr>
          <w:hyperlink w:anchor="__RefHeading___Toc793460_1588784861">
            <w:r>
              <w:rPr>
                <w:webHidden/>
                <w:rStyle w:val="IndexLink"/>
                <w:rtl w:val="true"/>
              </w:rPr>
              <w:t>خداوند نه فرزند دارد و نه مثل و نظیر</w:t>
            </w:r>
            <w:r>
              <w:rPr>
                <w:rStyle w:val="IndexLink"/>
                <w:rtl w:val="true"/>
              </w:rPr>
              <w:t>:</w:t>
              <w:tab/>
            </w:r>
            <w:r>
              <w:rPr>
                <w:rStyle w:val="IndexLink"/>
              </w:rPr>
              <w:t>61</w:t>
            </w:r>
          </w:hyperlink>
        </w:p>
        <w:p>
          <w:pPr>
            <w:pStyle w:val="Contents4"/>
            <w:tabs>
              <w:tab w:val="clear" w:pos="8176"/>
              <w:tab w:val="right" w:pos="9026" w:leader="dot"/>
            </w:tabs>
            <w:rPr/>
          </w:pPr>
          <w:hyperlink w:anchor="__RefHeading___Toc793462_1588784861">
            <w:r>
              <w:rPr>
                <w:webHidden/>
                <w:rStyle w:val="IndexLink"/>
                <w:rtl w:val="true"/>
              </w:rPr>
              <w:t>رؤیت</w:t>
            </w:r>
            <w:r>
              <w:rPr>
                <w:rStyle w:val="IndexLink"/>
                <w:rtl w:val="true"/>
              </w:rPr>
              <w:t>:</w:t>
              <w:tab/>
            </w:r>
            <w:r>
              <w:rPr>
                <w:rStyle w:val="IndexLink"/>
              </w:rPr>
              <w:t>61</w:t>
            </w:r>
          </w:hyperlink>
        </w:p>
        <w:p>
          <w:pPr>
            <w:pStyle w:val="Contents4"/>
            <w:tabs>
              <w:tab w:val="clear" w:pos="8176"/>
              <w:tab w:val="right" w:pos="9026" w:leader="dot"/>
            </w:tabs>
            <w:rPr/>
          </w:pPr>
          <w:hyperlink w:anchor="__RefHeading___Toc793464_1588784861">
            <w:r>
              <w:rPr>
                <w:webHidden/>
                <w:rStyle w:val="IndexLink"/>
                <w:rtl w:val="true"/>
              </w:rPr>
              <w:t>کلام خداوند حادث است</w:t>
            </w:r>
            <w:r>
              <w:rPr>
                <w:rStyle w:val="IndexLink"/>
                <w:rtl w:val="true"/>
              </w:rPr>
              <w:t>:</w:t>
              <w:tab/>
            </w:r>
            <w:r>
              <w:rPr>
                <w:rStyle w:val="IndexLink"/>
              </w:rPr>
              <w:t>62</w:t>
            </w:r>
          </w:hyperlink>
        </w:p>
        <w:p>
          <w:pPr>
            <w:pStyle w:val="Contents4"/>
            <w:tabs>
              <w:tab w:val="clear" w:pos="8176"/>
              <w:tab w:val="right" w:pos="9026" w:leader="dot"/>
            </w:tabs>
            <w:rPr/>
          </w:pPr>
          <w:hyperlink w:anchor="__RefHeading___Toc793466_1588784861">
            <w:r>
              <w:rPr>
                <w:webHidden/>
                <w:rStyle w:val="IndexLink"/>
                <w:rtl w:val="true"/>
              </w:rPr>
              <w:t>خلق قرآن</w:t>
            </w:r>
            <w:r>
              <w:rPr>
                <w:rStyle w:val="IndexLink"/>
                <w:rtl w:val="true"/>
              </w:rPr>
              <w:t>:</w:t>
              <w:tab/>
            </w:r>
            <w:r>
              <w:rPr>
                <w:rStyle w:val="IndexLink"/>
              </w:rPr>
              <w:t>62</w:t>
            </w:r>
          </w:hyperlink>
        </w:p>
        <w:p>
          <w:pPr>
            <w:pStyle w:val="Contents4"/>
            <w:tabs>
              <w:tab w:val="clear" w:pos="8176"/>
              <w:tab w:val="right" w:pos="9026" w:leader="dot"/>
            </w:tabs>
            <w:rPr/>
          </w:pPr>
          <w:hyperlink w:anchor="__RefHeading___Toc793468_1588784861">
            <w:r>
              <w:rPr>
                <w:webHidden/>
                <w:rStyle w:val="IndexLink"/>
                <w:rtl w:val="true"/>
              </w:rPr>
              <w:t>تحدی به قرآن</w:t>
            </w:r>
            <w:r>
              <w:rPr>
                <w:rStyle w:val="IndexLink"/>
                <w:rtl w:val="true"/>
              </w:rPr>
              <w:t>:</w:t>
              <w:tab/>
            </w:r>
            <w:r>
              <w:rPr>
                <w:rStyle w:val="IndexLink"/>
              </w:rPr>
              <w:t>63</w:t>
            </w:r>
          </w:hyperlink>
        </w:p>
        <w:p>
          <w:pPr>
            <w:pStyle w:val="Contents4"/>
            <w:tabs>
              <w:tab w:val="clear" w:pos="8176"/>
              <w:tab w:val="right" w:pos="9026" w:leader="dot"/>
            </w:tabs>
            <w:rPr/>
          </w:pPr>
          <w:hyperlink w:anchor="__RefHeading___Toc793470_1588784861">
            <w:r>
              <w:rPr>
                <w:webHidden/>
                <w:rStyle w:val="IndexLink"/>
                <w:rtl w:val="true"/>
              </w:rPr>
              <w:t>تکلیف ما لایطاق</w:t>
            </w:r>
            <w:r>
              <w:rPr>
                <w:rStyle w:val="IndexLink"/>
                <w:rtl w:val="true"/>
              </w:rPr>
              <w:t>:</w:t>
              <w:tab/>
            </w:r>
            <w:r>
              <w:rPr>
                <w:rStyle w:val="IndexLink"/>
              </w:rPr>
              <w:t>64</w:t>
            </w:r>
          </w:hyperlink>
        </w:p>
        <w:p>
          <w:pPr>
            <w:pStyle w:val="Contents4"/>
            <w:tabs>
              <w:tab w:val="clear" w:pos="8176"/>
              <w:tab w:val="right" w:pos="9026" w:leader="dot"/>
            </w:tabs>
            <w:rPr/>
          </w:pPr>
          <w:hyperlink w:anchor="__RefHeading___Toc793472_1588784861">
            <w:r>
              <w:rPr>
                <w:webHidden/>
                <w:rStyle w:val="IndexLink"/>
                <w:rtl w:val="true"/>
              </w:rPr>
              <w:t>رعایت اصلح</w:t>
            </w:r>
            <w:r>
              <w:rPr>
                <w:rStyle w:val="IndexLink"/>
                <w:rtl w:val="true"/>
              </w:rPr>
              <w:t>:</w:t>
              <w:tab/>
            </w:r>
            <w:r>
              <w:rPr>
                <w:rStyle w:val="IndexLink"/>
              </w:rPr>
              <w:t>64</w:t>
            </w:r>
          </w:hyperlink>
        </w:p>
        <w:p>
          <w:pPr>
            <w:pStyle w:val="Contents4"/>
            <w:tabs>
              <w:tab w:val="clear" w:pos="8176"/>
              <w:tab w:val="right" w:pos="9026" w:leader="dot"/>
            </w:tabs>
            <w:rPr/>
          </w:pPr>
          <w:hyperlink w:anchor="__RefHeading___Toc793474_1588784861">
            <w:r>
              <w:rPr>
                <w:webHidden/>
                <w:rStyle w:val="IndexLink"/>
                <w:rtl w:val="true"/>
              </w:rPr>
              <w:t>خداوند از کافران نیز اراده ایمان کرده</w:t>
            </w:r>
            <w:r>
              <w:rPr>
                <w:rStyle w:val="IndexLink"/>
                <w:rtl w:val="true"/>
              </w:rPr>
              <w:t>:</w:t>
              <w:tab/>
            </w:r>
            <w:r>
              <w:rPr>
                <w:rStyle w:val="IndexLink"/>
              </w:rPr>
              <w:t>65</w:t>
            </w:r>
          </w:hyperlink>
        </w:p>
        <w:p>
          <w:pPr>
            <w:pStyle w:val="Contents4"/>
            <w:tabs>
              <w:tab w:val="clear" w:pos="8176"/>
              <w:tab w:val="right" w:pos="9026" w:leader="dot"/>
            </w:tabs>
            <w:rPr/>
          </w:pPr>
          <w:hyperlink w:anchor="__RefHeading___Toc793476_1588784861">
            <w:r>
              <w:rPr>
                <w:webHidden/>
                <w:rStyle w:val="IndexLink"/>
                <w:rtl w:val="true"/>
              </w:rPr>
              <w:t>خداوند هیچ کس را به گناه دیگری مؤاخذه نمی فرماید</w:t>
            </w:r>
            <w:r>
              <w:rPr>
                <w:rStyle w:val="IndexLink"/>
                <w:rtl w:val="true"/>
              </w:rPr>
              <w:t>:</w:t>
              <w:tab/>
            </w:r>
            <w:r>
              <w:rPr>
                <w:rStyle w:val="IndexLink"/>
              </w:rPr>
              <w:t>65</w:t>
            </w:r>
          </w:hyperlink>
        </w:p>
        <w:p>
          <w:pPr>
            <w:pStyle w:val="Contents4"/>
            <w:tabs>
              <w:tab w:val="clear" w:pos="8176"/>
              <w:tab w:val="right" w:pos="9026" w:leader="dot"/>
            </w:tabs>
            <w:rPr/>
          </w:pPr>
          <w:hyperlink w:anchor="__RefHeading___Toc793478_1588784861">
            <w:r>
              <w:rPr>
                <w:webHidden/>
                <w:rStyle w:val="IndexLink"/>
                <w:rtl w:val="true"/>
              </w:rPr>
              <w:t>استطاعت</w:t>
            </w:r>
            <w:r>
              <w:rPr>
                <w:rStyle w:val="IndexLink"/>
                <w:rtl w:val="true"/>
              </w:rPr>
              <w:t>:</w:t>
              <w:tab/>
            </w:r>
            <w:r>
              <w:rPr>
                <w:rStyle w:val="IndexLink"/>
              </w:rPr>
              <w:t>66</w:t>
            </w:r>
          </w:hyperlink>
        </w:p>
        <w:p>
          <w:pPr>
            <w:pStyle w:val="Contents4"/>
            <w:tabs>
              <w:tab w:val="clear" w:pos="8176"/>
              <w:tab w:val="right" w:pos="9026" w:leader="dot"/>
            </w:tabs>
            <w:rPr/>
          </w:pPr>
          <w:hyperlink w:anchor="__RefHeading___Toc793480_1588784861">
            <w:r>
              <w:rPr>
                <w:webHidden/>
                <w:rStyle w:val="IndexLink"/>
                <w:rtl w:val="true"/>
              </w:rPr>
              <w:t>مرتکب کبیره</w:t>
            </w:r>
            <w:r>
              <w:rPr>
                <w:rStyle w:val="IndexLink"/>
                <w:rtl w:val="true"/>
              </w:rPr>
              <w:t>:</w:t>
              <w:tab/>
            </w:r>
            <w:r>
              <w:rPr>
                <w:rStyle w:val="IndexLink"/>
              </w:rPr>
              <w:t>67</w:t>
            </w:r>
          </w:hyperlink>
        </w:p>
        <w:p>
          <w:pPr>
            <w:pStyle w:val="Contents4"/>
            <w:tabs>
              <w:tab w:val="clear" w:pos="8176"/>
              <w:tab w:val="right" w:pos="9026" w:leader="dot"/>
            </w:tabs>
            <w:rPr/>
          </w:pPr>
          <w:hyperlink w:anchor="__RefHeading___Toc793482_1588784861">
            <w:r>
              <w:rPr>
                <w:webHidden/>
                <w:rStyle w:val="IndexLink"/>
                <w:rtl w:val="true"/>
              </w:rPr>
              <w:t>فاسق</w:t>
            </w:r>
            <w:r>
              <w:rPr>
                <w:rStyle w:val="IndexLink"/>
                <w:rtl w:val="true"/>
              </w:rPr>
              <w:t>:</w:t>
              <w:tab/>
            </w:r>
            <w:r>
              <w:rPr>
                <w:rStyle w:val="IndexLink"/>
              </w:rPr>
              <w:t>68</w:t>
            </w:r>
          </w:hyperlink>
        </w:p>
        <w:p>
          <w:pPr>
            <w:pStyle w:val="Contents4"/>
            <w:tabs>
              <w:tab w:val="clear" w:pos="8176"/>
              <w:tab w:val="right" w:pos="9026" w:leader="dot"/>
            </w:tabs>
            <w:rPr/>
          </w:pPr>
          <w:hyperlink w:anchor="__RefHeading___Toc793484_1588784861">
            <w:r>
              <w:rPr>
                <w:webHidden/>
                <w:rStyle w:val="IndexLink"/>
                <w:rtl w:val="true"/>
              </w:rPr>
              <w:t>توبه</w:t>
            </w:r>
            <w:r>
              <w:rPr>
                <w:rStyle w:val="IndexLink"/>
                <w:rtl w:val="true"/>
              </w:rPr>
              <w:t>:</w:t>
              <w:tab/>
            </w:r>
            <w:r>
              <w:rPr>
                <w:rStyle w:val="IndexLink"/>
              </w:rPr>
              <w:t>68</w:t>
            </w:r>
          </w:hyperlink>
        </w:p>
        <w:p>
          <w:pPr>
            <w:pStyle w:val="Contents4"/>
            <w:tabs>
              <w:tab w:val="clear" w:pos="8176"/>
              <w:tab w:val="right" w:pos="9026" w:leader="dot"/>
            </w:tabs>
            <w:rPr/>
          </w:pPr>
          <w:hyperlink w:anchor="__RefHeading___Toc793486_1588784861">
            <w:r>
              <w:rPr>
                <w:webHidden/>
                <w:rStyle w:val="IndexLink"/>
                <w:rtl w:val="true"/>
              </w:rPr>
              <w:t>احباط</w:t>
            </w:r>
            <w:r>
              <w:rPr>
                <w:rStyle w:val="IndexLink"/>
                <w:rtl w:val="true"/>
              </w:rPr>
              <w:t>:</w:t>
              <w:tab/>
            </w:r>
            <w:r>
              <w:rPr>
                <w:rStyle w:val="IndexLink"/>
              </w:rPr>
              <w:t>69</w:t>
            </w:r>
          </w:hyperlink>
        </w:p>
        <w:p>
          <w:pPr>
            <w:pStyle w:val="Contents4"/>
            <w:tabs>
              <w:tab w:val="clear" w:pos="8176"/>
              <w:tab w:val="right" w:pos="9026" w:leader="dot"/>
            </w:tabs>
            <w:rPr/>
          </w:pPr>
          <w:hyperlink w:anchor="__RefHeading___Toc793488_1588784861">
            <w:r>
              <w:rPr>
                <w:webHidden/>
                <w:rStyle w:val="IndexLink"/>
                <w:rtl w:val="true"/>
              </w:rPr>
              <w:t>قدرت</w:t>
            </w:r>
            <w:r>
              <w:rPr>
                <w:rStyle w:val="IndexLink"/>
                <w:rtl w:val="true"/>
              </w:rPr>
              <w:t>:</w:t>
              <w:tab/>
            </w:r>
            <w:r>
              <w:rPr>
                <w:rStyle w:val="IndexLink"/>
              </w:rPr>
              <w:t>70</w:t>
            </w:r>
          </w:hyperlink>
        </w:p>
        <w:p>
          <w:pPr>
            <w:pStyle w:val="Contents4"/>
            <w:tabs>
              <w:tab w:val="clear" w:pos="8176"/>
              <w:tab w:val="right" w:pos="9026" w:leader="dot"/>
            </w:tabs>
            <w:rPr/>
          </w:pPr>
          <w:hyperlink w:anchor="__RefHeading___Toc793490_1588784861">
            <w:r>
              <w:rPr>
                <w:webHidden/>
                <w:rStyle w:val="IndexLink"/>
                <w:rtl w:val="true"/>
              </w:rPr>
              <w:t>حسن و قبح</w:t>
            </w:r>
            <w:r>
              <w:rPr>
                <w:rStyle w:val="IndexLink"/>
                <w:rtl w:val="true"/>
              </w:rPr>
              <w:t>:</w:t>
              <w:tab/>
            </w:r>
            <w:r>
              <w:rPr>
                <w:rStyle w:val="IndexLink"/>
              </w:rPr>
              <w:t>70</w:t>
            </w:r>
          </w:hyperlink>
        </w:p>
        <w:p>
          <w:pPr>
            <w:pStyle w:val="Contents4"/>
            <w:tabs>
              <w:tab w:val="clear" w:pos="8176"/>
              <w:tab w:val="right" w:pos="9026" w:leader="dot"/>
            </w:tabs>
            <w:rPr/>
          </w:pPr>
          <w:hyperlink w:anchor="__RefHeading___Toc793492_1588784861">
            <w:r>
              <w:rPr>
                <w:webHidden/>
                <w:rStyle w:val="IndexLink"/>
                <w:rtl w:val="true"/>
              </w:rPr>
              <w:t>جبر و اختیار</w:t>
            </w:r>
            <w:r>
              <w:rPr>
                <w:rStyle w:val="IndexLink"/>
                <w:rtl w:val="true"/>
              </w:rPr>
              <w:t>:</w:t>
              <w:tab/>
            </w:r>
            <w:r>
              <w:rPr>
                <w:rStyle w:val="IndexLink"/>
              </w:rPr>
              <w:t>71</w:t>
            </w:r>
          </w:hyperlink>
        </w:p>
        <w:p>
          <w:pPr>
            <w:pStyle w:val="Contents4"/>
            <w:tabs>
              <w:tab w:val="clear" w:pos="8176"/>
              <w:tab w:val="right" w:pos="9026" w:leader="dot"/>
            </w:tabs>
            <w:rPr/>
          </w:pPr>
          <w:hyperlink w:anchor="__RefHeading___Toc793494_1588784861">
            <w:r>
              <w:rPr>
                <w:webHidden/>
                <w:rStyle w:val="IndexLink"/>
                <w:rtl w:val="true"/>
              </w:rPr>
              <w:t>معانی قضا و قدر در نظر شیخ طوسی</w:t>
            </w:r>
            <w:r>
              <w:rPr>
                <w:rStyle w:val="IndexLink"/>
                <w:rtl w:val="true"/>
              </w:rPr>
              <w:t>:</w:t>
              <w:tab/>
            </w:r>
            <w:r>
              <w:rPr>
                <w:rStyle w:val="IndexLink"/>
              </w:rPr>
              <w:t>71</w:t>
            </w:r>
          </w:hyperlink>
        </w:p>
        <w:p>
          <w:pPr>
            <w:pStyle w:val="Contents4"/>
            <w:tabs>
              <w:tab w:val="clear" w:pos="8176"/>
              <w:tab w:val="right" w:pos="9026" w:leader="dot"/>
            </w:tabs>
            <w:rPr/>
          </w:pPr>
          <w:hyperlink w:anchor="__RefHeading___Toc793496_1588784861">
            <w:r>
              <w:rPr>
                <w:webHidden/>
                <w:rStyle w:val="IndexLink"/>
                <w:rtl w:val="true"/>
              </w:rPr>
              <w:t>سعادت و شقاوت</w:t>
            </w:r>
            <w:r>
              <w:rPr>
                <w:rStyle w:val="IndexLink"/>
                <w:rtl w:val="true"/>
              </w:rPr>
              <w:t>:</w:t>
              <w:tab/>
            </w:r>
            <w:r>
              <w:rPr>
                <w:rStyle w:val="IndexLink"/>
              </w:rPr>
              <w:t>72</w:t>
            </w:r>
          </w:hyperlink>
        </w:p>
        <w:p>
          <w:pPr>
            <w:pStyle w:val="Contents4"/>
            <w:tabs>
              <w:tab w:val="clear" w:pos="8176"/>
              <w:tab w:val="right" w:pos="9026" w:leader="dot"/>
            </w:tabs>
            <w:rPr/>
          </w:pPr>
          <w:hyperlink w:anchor="__RefHeading___Toc793498_1588784861">
            <w:r>
              <w:rPr>
                <w:webHidden/>
                <w:rStyle w:val="IndexLink"/>
                <w:rtl w:val="true"/>
              </w:rPr>
              <w:t>اضلال</w:t>
            </w:r>
            <w:r>
              <w:rPr>
                <w:rStyle w:val="IndexLink"/>
                <w:rtl w:val="true"/>
              </w:rPr>
              <w:t>:</w:t>
              <w:tab/>
            </w:r>
            <w:r>
              <w:rPr>
                <w:rStyle w:val="IndexLink"/>
              </w:rPr>
              <w:t>72</w:t>
            </w:r>
          </w:hyperlink>
        </w:p>
        <w:p>
          <w:pPr>
            <w:pStyle w:val="Contents4"/>
            <w:tabs>
              <w:tab w:val="clear" w:pos="8176"/>
              <w:tab w:val="right" w:pos="9026" w:leader="dot"/>
            </w:tabs>
            <w:rPr/>
          </w:pPr>
          <w:hyperlink w:anchor="__RefHeading___Toc793500_1588784861">
            <w:r>
              <w:rPr>
                <w:webHidden/>
                <w:rStyle w:val="IndexLink"/>
                <w:rtl w:val="true"/>
              </w:rPr>
              <w:t>معاصی</w:t>
            </w:r>
            <w:r>
              <w:rPr>
                <w:rStyle w:val="IndexLink"/>
                <w:rtl w:val="true"/>
              </w:rPr>
              <w:t>:</w:t>
              <w:tab/>
            </w:r>
            <w:r>
              <w:rPr>
                <w:rStyle w:val="IndexLink"/>
              </w:rPr>
              <w:t>73</w:t>
            </w:r>
          </w:hyperlink>
        </w:p>
        <w:p>
          <w:pPr>
            <w:pStyle w:val="Contents4"/>
            <w:tabs>
              <w:tab w:val="clear" w:pos="8176"/>
              <w:tab w:val="right" w:pos="9026" w:leader="dot"/>
            </w:tabs>
            <w:rPr/>
          </w:pPr>
          <w:hyperlink w:anchor="__RefHeading___Toc793502_1588784861">
            <w:r>
              <w:rPr>
                <w:webHidden/>
                <w:rStyle w:val="IndexLink"/>
                <w:rtl w:val="true"/>
              </w:rPr>
              <w:t>کسب</w:t>
            </w:r>
            <w:r>
              <w:rPr>
                <w:rStyle w:val="IndexLink"/>
                <w:rtl w:val="true"/>
              </w:rPr>
              <w:t>:</w:t>
              <w:tab/>
            </w:r>
            <w:r>
              <w:rPr>
                <w:rStyle w:val="IndexLink"/>
              </w:rPr>
              <w:t>73</w:t>
            </w:r>
          </w:hyperlink>
        </w:p>
        <w:p>
          <w:pPr>
            <w:pStyle w:val="Contents4"/>
            <w:tabs>
              <w:tab w:val="clear" w:pos="8176"/>
              <w:tab w:val="right" w:pos="9026" w:leader="dot"/>
            </w:tabs>
            <w:rPr/>
          </w:pPr>
          <w:hyperlink w:anchor="__RefHeading___Toc793504_1588784861">
            <w:r>
              <w:rPr>
                <w:webHidden/>
                <w:rStyle w:val="IndexLink"/>
                <w:rtl w:val="true"/>
              </w:rPr>
              <w:t>کفر و شرک</w:t>
            </w:r>
            <w:r>
              <w:rPr>
                <w:rStyle w:val="IndexLink"/>
                <w:rtl w:val="true"/>
              </w:rPr>
              <w:t>:</w:t>
              <w:tab/>
            </w:r>
            <w:r>
              <w:rPr>
                <w:rStyle w:val="IndexLink"/>
              </w:rPr>
              <w:t>73</w:t>
            </w:r>
          </w:hyperlink>
        </w:p>
        <w:p>
          <w:pPr>
            <w:pStyle w:val="Contents4"/>
            <w:tabs>
              <w:tab w:val="clear" w:pos="8176"/>
              <w:tab w:val="right" w:pos="9026" w:leader="dot"/>
            </w:tabs>
            <w:rPr/>
          </w:pPr>
          <w:hyperlink w:anchor="__RefHeading___Toc793506_1588784861">
            <w:r>
              <w:rPr>
                <w:webHidden/>
                <w:rStyle w:val="IndexLink"/>
                <w:rtl w:val="true"/>
              </w:rPr>
              <w:t>مرتد</w:t>
            </w:r>
            <w:r>
              <w:rPr>
                <w:rStyle w:val="IndexLink"/>
                <w:rtl w:val="true"/>
              </w:rPr>
              <w:t>:</w:t>
              <w:tab/>
            </w:r>
            <w:r>
              <w:rPr>
                <w:rStyle w:val="IndexLink"/>
              </w:rPr>
              <w:t>74</w:t>
            </w:r>
          </w:hyperlink>
        </w:p>
        <w:p>
          <w:pPr>
            <w:pStyle w:val="Contents4"/>
            <w:tabs>
              <w:tab w:val="clear" w:pos="8176"/>
              <w:tab w:val="right" w:pos="9026" w:leader="dot"/>
            </w:tabs>
            <w:rPr/>
          </w:pPr>
          <w:hyperlink w:anchor="__RefHeading___Toc793508_1588784861">
            <w:r>
              <w:rPr>
                <w:webHidden/>
                <w:rStyle w:val="IndexLink"/>
                <w:rtl w:val="true"/>
              </w:rPr>
              <w:t>فاسق</w:t>
            </w:r>
            <w:r>
              <w:rPr>
                <w:rStyle w:val="IndexLink"/>
                <w:rtl w:val="true"/>
              </w:rPr>
              <w:t>:</w:t>
              <w:tab/>
            </w:r>
            <w:r>
              <w:rPr>
                <w:rStyle w:val="IndexLink"/>
              </w:rPr>
              <w:t>74</w:t>
            </w:r>
          </w:hyperlink>
        </w:p>
        <w:p>
          <w:pPr>
            <w:pStyle w:val="Contents4"/>
            <w:tabs>
              <w:tab w:val="clear" w:pos="8176"/>
              <w:tab w:val="right" w:pos="9026" w:leader="dot"/>
            </w:tabs>
            <w:rPr/>
          </w:pPr>
          <w:hyperlink w:anchor="__RefHeading___Toc793510_1588784861">
            <w:r>
              <w:rPr>
                <w:webHidden/>
                <w:rStyle w:val="IndexLink"/>
                <w:rtl w:val="true"/>
              </w:rPr>
              <w:t>وعده و وعید</w:t>
            </w:r>
            <w:r>
              <w:rPr>
                <w:rStyle w:val="IndexLink"/>
                <w:rtl w:val="true"/>
              </w:rPr>
              <w:t>:</w:t>
              <w:tab/>
            </w:r>
            <w:r>
              <w:rPr>
                <w:rStyle w:val="IndexLink"/>
              </w:rPr>
              <w:t>74</w:t>
            </w:r>
          </w:hyperlink>
        </w:p>
        <w:p>
          <w:pPr>
            <w:pStyle w:val="Contents4"/>
            <w:tabs>
              <w:tab w:val="clear" w:pos="8176"/>
              <w:tab w:val="right" w:pos="9026" w:leader="dot"/>
            </w:tabs>
            <w:rPr/>
          </w:pPr>
          <w:hyperlink w:anchor="__RefHeading___Toc793512_1588784861">
            <w:r>
              <w:rPr>
                <w:webHidden/>
                <w:rStyle w:val="IndexLink"/>
                <w:rtl w:val="true"/>
              </w:rPr>
              <w:t>ارجاء</w:t>
            </w:r>
            <w:r>
              <w:rPr>
                <w:rStyle w:val="IndexLink"/>
                <w:rtl w:val="true"/>
              </w:rPr>
              <w:t>:</w:t>
              <w:tab/>
            </w:r>
            <w:r>
              <w:rPr>
                <w:rStyle w:val="IndexLink"/>
              </w:rPr>
              <w:t>75</w:t>
            </w:r>
          </w:hyperlink>
        </w:p>
        <w:p>
          <w:pPr>
            <w:pStyle w:val="Contents4"/>
            <w:tabs>
              <w:tab w:val="clear" w:pos="8176"/>
              <w:tab w:val="right" w:pos="9026" w:leader="dot"/>
            </w:tabs>
            <w:rPr/>
          </w:pPr>
          <w:hyperlink w:anchor="__RefHeading___Toc793514_1588784861">
            <w:r>
              <w:rPr>
                <w:webHidden/>
                <w:rStyle w:val="IndexLink"/>
                <w:rtl w:val="true"/>
              </w:rPr>
              <w:t>کفار قدرت بر ایمان دارند</w:t>
            </w:r>
            <w:r>
              <w:rPr>
                <w:rStyle w:val="IndexLink"/>
                <w:rtl w:val="true"/>
              </w:rPr>
              <w:t>:</w:t>
              <w:tab/>
            </w:r>
            <w:r>
              <w:rPr>
                <w:rStyle w:val="IndexLink"/>
              </w:rPr>
              <w:t>76</w:t>
            </w:r>
          </w:hyperlink>
        </w:p>
        <w:p>
          <w:pPr>
            <w:pStyle w:val="Contents4"/>
            <w:tabs>
              <w:tab w:val="clear" w:pos="8176"/>
              <w:tab w:val="right" w:pos="9026" w:leader="dot"/>
            </w:tabs>
            <w:rPr/>
          </w:pPr>
          <w:hyperlink w:anchor="__RefHeading___Toc793516_1588784861">
            <w:r>
              <w:rPr>
                <w:webHidden/>
                <w:rStyle w:val="IndexLink"/>
                <w:rtl w:val="true"/>
              </w:rPr>
              <w:t>اسلام</w:t>
            </w:r>
            <w:r>
              <w:rPr>
                <w:rStyle w:val="IndexLink"/>
                <w:rtl w:val="true"/>
              </w:rPr>
              <w:t>:</w:t>
              <w:tab/>
            </w:r>
            <w:r>
              <w:rPr>
                <w:rStyle w:val="IndexLink"/>
              </w:rPr>
              <w:t>76</w:t>
            </w:r>
          </w:hyperlink>
        </w:p>
        <w:p>
          <w:pPr>
            <w:pStyle w:val="Contents4"/>
            <w:tabs>
              <w:tab w:val="clear" w:pos="8176"/>
              <w:tab w:val="right" w:pos="9026" w:leader="dot"/>
            </w:tabs>
            <w:rPr/>
          </w:pPr>
          <w:hyperlink w:anchor="__RefHeading___Toc793518_1588784861">
            <w:r>
              <w:rPr>
                <w:webHidden/>
                <w:rStyle w:val="IndexLink"/>
                <w:rtl w:val="true"/>
              </w:rPr>
              <w:t>کم و زیاد شدن ایمان</w:t>
            </w:r>
            <w:r>
              <w:rPr>
                <w:rStyle w:val="IndexLink"/>
                <w:rtl w:val="true"/>
              </w:rPr>
              <w:tab/>
            </w:r>
            <w:r>
              <w:rPr>
                <w:rStyle w:val="IndexLink"/>
              </w:rPr>
              <w:t>77</w:t>
            </w:r>
          </w:hyperlink>
        </w:p>
        <w:p>
          <w:pPr>
            <w:pStyle w:val="Contents4"/>
            <w:tabs>
              <w:tab w:val="clear" w:pos="8176"/>
              <w:tab w:val="right" w:pos="9026" w:leader="dot"/>
            </w:tabs>
            <w:rPr/>
          </w:pPr>
          <w:hyperlink w:anchor="__RefHeading___Toc793520_1588784861">
            <w:r>
              <w:rPr>
                <w:webHidden/>
                <w:rStyle w:val="IndexLink"/>
                <w:rtl w:val="true"/>
              </w:rPr>
              <w:t>توفیق</w:t>
            </w:r>
            <w:r>
              <w:rPr>
                <w:rStyle w:val="IndexLink"/>
                <w:rtl w:val="true"/>
              </w:rPr>
              <w:t>:</w:t>
              <w:tab/>
            </w:r>
            <w:r>
              <w:rPr>
                <w:rStyle w:val="IndexLink"/>
              </w:rPr>
              <w:t>77</w:t>
            </w:r>
          </w:hyperlink>
        </w:p>
        <w:p>
          <w:pPr>
            <w:pStyle w:val="Contents4"/>
            <w:tabs>
              <w:tab w:val="clear" w:pos="8176"/>
              <w:tab w:val="right" w:pos="9026" w:leader="dot"/>
            </w:tabs>
            <w:rPr/>
          </w:pPr>
          <w:hyperlink w:anchor="__RefHeading___Toc793522_1588784861">
            <w:r>
              <w:rPr>
                <w:webHidden/>
                <w:rStyle w:val="IndexLink"/>
                <w:rtl w:val="true"/>
              </w:rPr>
              <w:t>معنای خلق</w:t>
            </w:r>
            <w:r>
              <w:rPr>
                <w:rStyle w:val="IndexLink"/>
                <w:rtl w:val="true"/>
              </w:rPr>
              <w:t>:</w:t>
              <w:tab/>
            </w:r>
            <w:r>
              <w:rPr>
                <w:rStyle w:val="IndexLink"/>
              </w:rPr>
              <w:t>77</w:t>
            </w:r>
          </w:hyperlink>
        </w:p>
        <w:p>
          <w:pPr>
            <w:pStyle w:val="Contents4"/>
            <w:tabs>
              <w:tab w:val="clear" w:pos="8176"/>
              <w:tab w:val="right" w:pos="9026" w:leader="dot"/>
            </w:tabs>
            <w:rPr/>
          </w:pPr>
          <w:hyperlink w:anchor="__RefHeading___Toc793524_1588784861">
            <w:r>
              <w:rPr>
                <w:webHidden/>
                <w:rStyle w:val="IndexLink"/>
                <w:rtl w:val="true"/>
              </w:rPr>
              <w:t>عرش</w:t>
            </w:r>
            <w:r>
              <w:rPr>
                <w:rStyle w:val="IndexLink"/>
                <w:rtl w:val="true"/>
              </w:rPr>
              <w:t>:</w:t>
              <w:tab/>
            </w:r>
            <w:r>
              <w:rPr>
                <w:rStyle w:val="IndexLink"/>
              </w:rPr>
              <w:t>78</w:t>
            </w:r>
          </w:hyperlink>
        </w:p>
        <w:p>
          <w:pPr>
            <w:pStyle w:val="Contents4"/>
            <w:tabs>
              <w:tab w:val="clear" w:pos="8176"/>
              <w:tab w:val="right" w:pos="9026" w:leader="dot"/>
            </w:tabs>
            <w:rPr/>
          </w:pPr>
          <w:hyperlink w:anchor="__RefHeading___Toc793526_1588784861">
            <w:r>
              <w:rPr>
                <w:webHidden/>
                <w:rStyle w:val="IndexLink"/>
                <w:rtl w:val="true"/>
              </w:rPr>
              <w:t>روح</w:t>
            </w:r>
            <w:r>
              <w:rPr>
                <w:rStyle w:val="IndexLink"/>
                <w:rtl w:val="true"/>
              </w:rPr>
              <w:t>:</w:t>
              <w:tab/>
            </w:r>
            <w:r>
              <w:rPr>
                <w:rStyle w:val="IndexLink"/>
              </w:rPr>
              <w:t>78</w:t>
            </w:r>
          </w:hyperlink>
        </w:p>
        <w:p>
          <w:pPr>
            <w:pStyle w:val="Contents4"/>
            <w:tabs>
              <w:tab w:val="clear" w:pos="8176"/>
              <w:tab w:val="right" w:pos="9026" w:leader="dot"/>
            </w:tabs>
            <w:rPr/>
          </w:pPr>
          <w:hyperlink w:anchor="__RefHeading___Toc793528_1588784861">
            <w:r>
              <w:rPr>
                <w:webHidden/>
                <w:rStyle w:val="IndexLink"/>
                <w:rtl w:val="true"/>
              </w:rPr>
              <w:t>الطف</w:t>
            </w:r>
            <w:r>
              <w:rPr>
                <w:rStyle w:val="IndexLink"/>
                <w:rtl w:val="true"/>
              </w:rPr>
              <w:t>:</w:t>
              <w:tab/>
            </w:r>
            <w:r>
              <w:rPr>
                <w:rStyle w:val="IndexLink"/>
              </w:rPr>
              <w:t>79</w:t>
            </w:r>
          </w:hyperlink>
        </w:p>
        <w:p>
          <w:pPr>
            <w:pStyle w:val="Contents4"/>
            <w:tabs>
              <w:tab w:val="clear" w:pos="8176"/>
              <w:tab w:val="right" w:pos="9026" w:leader="dot"/>
            </w:tabs>
            <w:rPr/>
          </w:pPr>
          <w:hyperlink w:anchor="__RefHeading___Toc793530_1588784861">
            <w:r>
              <w:rPr>
                <w:webHidden/>
                <w:rStyle w:val="IndexLink"/>
                <w:rtl w:val="true"/>
              </w:rPr>
              <w:t>معجزه</w:t>
            </w:r>
            <w:r>
              <w:rPr>
                <w:rStyle w:val="IndexLink"/>
                <w:rtl w:val="true"/>
              </w:rPr>
              <w:t>:</w:t>
              <w:tab/>
            </w:r>
            <w:r>
              <w:rPr>
                <w:rStyle w:val="IndexLink"/>
              </w:rPr>
              <w:t>79</w:t>
            </w:r>
          </w:hyperlink>
        </w:p>
        <w:p>
          <w:pPr>
            <w:pStyle w:val="Contents4"/>
            <w:tabs>
              <w:tab w:val="clear" w:pos="8176"/>
              <w:tab w:val="right" w:pos="9026" w:leader="dot"/>
            </w:tabs>
            <w:rPr/>
          </w:pPr>
          <w:hyperlink w:anchor="__RefHeading___Toc793532_1588784861">
            <w:r>
              <w:rPr>
                <w:webHidden/>
                <w:rStyle w:val="IndexLink"/>
                <w:rtl w:val="true"/>
              </w:rPr>
              <w:t>امامت</w:t>
            </w:r>
            <w:r>
              <w:rPr>
                <w:rStyle w:val="IndexLink"/>
                <w:rtl w:val="true"/>
              </w:rPr>
              <w:t>:</w:t>
              <w:tab/>
            </w:r>
            <w:r>
              <w:rPr>
                <w:rStyle w:val="IndexLink"/>
              </w:rPr>
              <w:t>80</w:t>
            </w:r>
          </w:hyperlink>
        </w:p>
        <w:p>
          <w:pPr>
            <w:pStyle w:val="Contents4"/>
            <w:tabs>
              <w:tab w:val="clear" w:pos="8176"/>
              <w:tab w:val="right" w:pos="9026" w:leader="dot"/>
            </w:tabs>
            <w:rPr/>
          </w:pPr>
          <w:hyperlink w:anchor="__RefHeading___Toc793534_1588784861">
            <w:r>
              <w:rPr>
                <w:webHidden/>
                <w:rStyle w:val="IndexLink"/>
                <w:rtl w:val="true"/>
              </w:rPr>
              <w:t>شفاعت</w:t>
            </w:r>
            <w:r>
              <w:rPr>
                <w:rStyle w:val="IndexLink"/>
                <w:rtl w:val="true"/>
              </w:rPr>
              <w:t>:</w:t>
              <w:tab/>
            </w:r>
            <w:r>
              <w:rPr>
                <w:rStyle w:val="IndexLink"/>
              </w:rPr>
              <w:t>82</w:t>
            </w:r>
          </w:hyperlink>
        </w:p>
        <w:p>
          <w:pPr>
            <w:pStyle w:val="Contents2"/>
            <w:tabs>
              <w:tab w:val="clear" w:pos="8743"/>
              <w:tab w:val="right" w:pos="9026" w:leader="dot"/>
            </w:tabs>
            <w:rPr/>
          </w:pPr>
          <w:hyperlink w:anchor="__RefHeading___Toc793536_1588784861">
            <w:r>
              <w:rPr>
                <w:webHidden/>
                <w:rStyle w:val="IndexLink"/>
                <w:rtl w:val="true"/>
              </w:rPr>
              <w:t>شیخ طوسی فرزانه ای از تبار پاکان</w:t>
            </w:r>
            <w:r>
              <w:rPr>
                <w:rStyle w:val="IndexLink"/>
                <w:rtl w:val="true"/>
              </w:rPr>
              <w:tab/>
            </w:r>
            <w:r>
              <w:rPr>
                <w:rStyle w:val="IndexLink"/>
              </w:rPr>
              <w:t>86</w:t>
            </w:r>
          </w:hyperlink>
        </w:p>
        <w:p>
          <w:pPr>
            <w:pStyle w:val="Contents3"/>
            <w:tabs>
              <w:tab w:val="clear" w:pos="8459"/>
              <w:tab w:val="right" w:pos="9026" w:leader="dot"/>
            </w:tabs>
            <w:rPr/>
          </w:pPr>
          <w:hyperlink w:anchor="__RefHeading___Toc793538_1588784861">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793540_1588784861">
            <w:r>
              <w:rPr>
                <w:webHidden/>
                <w:rStyle w:val="IndexLink"/>
                <w:rtl w:val="true"/>
              </w:rPr>
              <w:t>ویژگیهای شیخ طوسی</w:t>
            </w:r>
            <w:r>
              <w:rPr>
                <w:rStyle w:val="IndexLink"/>
                <w:rtl w:val="true"/>
              </w:rPr>
              <w:tab/>
            </w:r>
            <w:r>
              <w:rPr>
                <w:rStyle w:val="IndexLink"/>
              </w:rPr>
              <w:t>88</w:t>
            </w:r>
          </w:hyperlink>
        </w:p>
        <w:p>
          <w:pPr>
            <w:pStyle w:val="Contents4"/>
            <w:tabs>
              <w:tab w:val="clear" w:pos="8176"/>
              <w:tab w:val="right" w:pos="9026" w:leader="dot"/>
            </w:tabs>
            <w:rPr/>
          </w:pPr>
          <w:hyperlink w:anchor="__RefHeading___Toc793542_1588784861">
            <w:r>
              <w:rPr>
                <w:webHidden/>
                <w:rStyle w:val="IndexLink"/>
                <w:rtl w:val="true"/>
              </w:rPr>
              <w:t>شهرت علمی و شخصیت اجتماعی شیخ طوسی</w:t>
            </w:r>
            <w:r>
              <w:rPr>
                <w:rStyle w:val="IndexLink"/>
                <w:rtl w:val="true"/>
              </w:rPr>
              <w:tab/>
            </w:r>
            <w:r>
              <w:rPr>
                <w:rStyle w:val="IndexLink"/>
              </w:rPr>
              <w:t>88</w:t>
            </w:r>
          </w:hyperlink>
        </w:p>
        <w:p>
          <w:pPr>
            <w:pStyle w:val="Contents4"/>
            <w:tabs>
              <w:tab w:val="clear" w:pos="8176"/>
              <w:tab w:val="right" w:pos="9026" w:leader="dot"/>
            </w:tabs>
            <w:rPr/>
          </w:pPr>
          <w:hyperlink w:anchor="__RefHeading___Toc793544_1588784861">
            <w:r>
              <w:rPr>
                <w:webHidden/>
                <w:rStyle w:val="IndexLink"/>
                <w:rtl w:val="true"/>
              </w:rPr>
              <w:t>عظمت و خلوص شیخ</w:t>
            </w:r>
            <w:r>
              <w:rPr>
                <w:rStyle w:val="IndexLink"/>
                <w:rtl w:val="true"/>
              </w:rPr>
              <w:tab/>
            </w:r>
            <w:r>
              <w:rPr>
                <w:rStyle w:val="IndexLink"/>
              </w:rPr>
              <w:t>89</w:t>
            </w:r>
          </w:hyperlink>
        </w:p>
        <w:p>
          <w:pPr>
            <w:pStyle w:val="Contents4"/>
            <w:tabs>
              <w:tab w:val="clear" w:pos="8176"/>
              <w:tab w:val="right" w:pos="9026" w:leader="dot"/>
            </w:tabs>
            <w:rPr/>
          </w:pPr>
          <w:hyperlink w:anchor="__RefHeading___Toc793546_1588784861">
            <w:r>
              <w:rPr>
                <w:webHidden/>
                <w:rStyle w:val="IndexLink"/>
                <w:rtl w:val="true"/>
              </w:rPr>
              <w:t>حاضر جوابی و تیزهوشی شیخ</w:t>
            </w:r>
            <w:r>
              <w:rPr>
                <w:rStyle w:val="IndexLink"/>
                <w:rtl w:val="true"/>
              </w:rPr>
              <w:tab/>
            </w:r>
            <w:r>
              <w:rPr>
                <w:rStyle w:val="IndexLink"/>
              </w:rPr>
              <w:t>91</w:t>
            </w:r>
          </w:hyperlink>
        </w:p>
        <w:p>
          <w:pPr>
            <w:pStyle w:val="Contents3"/>
            <w:tabs>
              <w:tab w:val="clear" w:pos="8459"/>
              <w:tab w:val="right" w:pos="9026" w:leader="dot"/>
            </w:tabs>
            <w:rPr/>
          </w:pPr>
          <w:hyperlink w:anchor="__RefHeading___Toc793548_1588784861">
            <w:r>
              <w:rPr>
                <w:webHidden/>
                <w:rStyle w:val="IndexLink"/>
                <w:rtl w:val="true"/>
              </w:rPr>
              <w:t>دوران حیات شیخ</w:t>
            </w:r>
            <w:r>
              <w:rPr>
                <w:rStyle w:val="IndexLink"/>
                <w:rtl w:val="true"/>
              </w:rPr>
              <w:tab/>
            </w:r>
            <w:r>
              <w:rPr>
                <w:rStyle w:val="IndexLink"/>
              </w:rPr>
              <w:t>92</w:t>
            </w:r>
          </w:hyperlink>
        </w:p>
        <w:p>
          <w:pPr>
            <w:pStyle w:val="Contents4"/>
            <w:tabs>
              <w:tab w:val="clear" w:pos="8176"/>
              <w:tab w:val="right" w:pos="9026" w:leader="dot"/>
            </w:tabs>
            <w:rPr/>
          </w:pPr>
          <w:hyperlink w:anchor="__RefHeading___Toc793550_1588784861">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793552_1588784861">
            <w:r>
              <w:rPr>
                <w:webHidden/>
                <w:rStyle w:val="IndexLink"/>
                <w:rtl w:val="true"/>
              </w:rPr>
              <w:t>توس</w:t>
            </w:r>
            <w:r>
              <w:rPr>
                <w:rStyle w:val="IndexLink"/>
                <w:rtl w:val="true"/>
              </w:rPr>
              <w:tab/>
            </w:r>
            <w:r>
              <w:rPr>
                <w:rStyle w:val="IndexLink"/>
              </w:rPr>
              <w:t>92</w:t>
            </w:r>
          </w:hyperlink>
        </w:p>
        <w:p>
          <w:pPr>
            <w:pStyle w:val="Contents4"/>
            <w:tabs>
              <w:tab w:val="clear" w:pos="8176"/>
              <w:tab w:val="right" w:pos="9026" w:leader="dot"/>
            </w:tabs>
            <w:rPr/>
          </w:pPr>
          <w:hyperlink w:anchor="__RefHeading___Toc793554_1588784861">
            <w:r>
              <w:rPr>
                <w:webHidden/>
                <w:rStyle w:val="IndexLink"/>
                <w:rtl w:val="true"/>
              </w:rPr>
              <w:t>بغداد</w:t>
            </w:r>
            <w:r>
              <w:rPr>
                <w:rStyle w:val="IndexLink"/>
                <w:rtl w:val="true"/>
              </w:rPr>
              <w:tab/>
            </w:r>
            <w:r>
              <w:rPr>
                <w:rStyle w:val="IndexLink"/>
              </w:rPr>
              <w:t>93</w:t>
            </w:r>
          </w:hyperlink>
        </w:p>
        <w:p>
          <w:pPr>
            <w:pStyle w:val="Contents4"/>
            <w:tabs>
              <w:tab w:val="clear" w:pos="8176"/>
              <w:tab w:val="right" w:pos="9026" w:leader="dot"/>
            </w:tabs>
            <w:rPr/>
          </w:pPr>
          <w:hyperlink w:anchor="__RefHeading___Toc793556_1588784861">
            <w:r>
              <w:rPr>
                <w:webHidden/>
                <w:rStyle w:val="IndexLink"/>
                <w:rtl w:val="true"/>
              </w:rPr>
              <w:t>نجف</w:t>
            </w:r>
            <w:r>
              <w:rPr>
                <w:rStyle w:val="IndexLink"/>
                <w:rtl w:val="true"/>
              </w:rPr>
              <w:tab/>
            </w:r>
            <w:r>
              <w:rPr>
                <w:rStyle w:val="IndexLink"/>
              </w:rPr>
              <w:t>94</w:t>
            </w:r>
          </w:hyperlink>
        </w:p>
        <w:p>
          <w:pPr>
            <w:pStyle w:val="Contents3"/>
            <w:tabs>
              <w:tab w:val="clear" w:pos="8459"/>
              <w:tab w:val="right" w:pos="9026" w:leader="dot"/>
            </w:tabs>
            <w:rPr/>
          </w:pPr>
          <w:hyperlink w:anchor="__RefHeading___Toc793558_1588784861">
            <w:r>
              <w:rPr>
                <w:webHidden/>
                <w:rStyle w:val="IndexLink"/>
                <w:rtl w:val="true"/>
              </w:rPr>
              <w:t>آثار شیخ</w:t>
            </w:r>
            <w:r>
              <w:rPr>
                <w:rStyle w:val="IndexLink"/>
                <w:rtl w:val="true"/>
              </w:rPr>
              <w:tab/>
            </w:r>
            <w:r>
              <w:rPr>
                <w:rStyle w:val="IndexLink"/>
              </w:rPr>
              <w:t>96</w:t>
            </w:r>
          </w:hyperlink>
        </w:p>
        <w:p>
          <w:pPr>
            <w:pStyle w:val="Contents2"/>
            <w:tabs>
              <w:tab w:val="clear" w:pos="8743"/>
              <w:tab w:val="right" w:pos="9026" w:leader="dot"/>
            </w:tabs>
            <w:rPr/>
          </w:pPr>
          <w:hyperlink w:anchor="__RefHeading___Toc793560_1588784861">
            <w:r>
              <w:rPr>
                <w:webHidden/>
                <w:rStyle w:val="IndexLink"/>
                <w:rtl w:val="true"/>
              </w:rPr>
              <w:t>اثبات صانع</w:t>
            </w:r>
            <w:r>
              <w:rPr>
                <w:rStyle w:val="IndexLink"/>
                <w:rtl w:val="true"/>
              </w:rPr>
              <w:tab/>
            </w:r>
            <w:r>
              <w:rPr>
                <w:rStyle w:val="IndexLink"/>
              </w:rPr>
              <w:t>98</w:t>
            </w:r>
          </w:hyperlink>
        </w:p>
        <w:p>
          <w:pPr>
            <w:pStyle w:val="Contents3"/>
            <w:tabs>
              <w:tab w:val="clear" w:pos="8459"/>
              <w:tab w:val="right" w:pos="9026" w:leader="dot"/>
            </w:tabs>
            <w:rPr/>
          </w:pPr>
          <w:hyperlink w:anchor="__RefHeading___Toc793562_1588784861">
            <w:r>
              <w:rPr>
                <w:webHidden/>
                <w:rStyle w:val="IndexLink"/>
                <w:rtl w:val="true"/>
              </w:rPr>
              <w:t>شیخ طوسی و مسأله معرفت</w:t>
            </w:r>
            <w:r>
              <w:rPr>
                <w:rStyle w:val="IndexLink"/>
                <w:rtl w:val="true"/>
              </w:rPr>
              <w:tab/>
            </w:r>
            <w:r>
              <w:rPr>
                <w:rStyle w:val="IndexLink"/>
              </w:rPr>
              <w:t>98</w:t>
            </w:r>
          </w:hyperlink>
        </w:p>
        <w:p>
          <w:pPr>
            <w:pStyle w:val="Contents3"/>
            <w:tabs>
              <w:tab w:val="clear" w:pos="8459"/>
              <w:tab w:val="right" w:pos="9026" w:leader="dot"/>
            </w:tabs>
            <w:rPr/>
          </w:pPr>
          <w:hyperlink w:anchor="__RefHeading___Toc793564_1588784861">
            <w:r>
              <w:rPr>
                <w:webHidden/>
                <w:rStyle w:val="IndexLink"/>
                <w:rtl w:val="true"/>
              </w:rPr>
              <w:t>اصحاب المعارف</w:t>
            </w:r>
            <w:r>
              <w:rPr>
                <w:rStyle w:val="IndexLink"/>
                <w:rtl w:val="true"/>
              </w:rPr>
              <w:tab/>
            </w:r>
            <w:r>
              <w:rPr>
                <w:rStyle w:val="IndexLink"/>
              </w:rPr>
              <w:t>100</w:t>
            </w:r>
          </w:hyperlink>
        </w:p>
        <w:p>
          <w:pPr>
            <w:pStyle w:val="Contents3"/>
            <w:tabs>
              <w:tab w:val="clear" w:pos="8459"/>
              <w:tab w:val="right" w:pos="9026" w:leader="dot"/>
            </w:tabs>
            <w:rPr/>
          </w:pPr>
          <w:hyperlink w:anchor="__RefHeading___Toc793566_1588784861">
            <w:r>
              <w:rPr>
                <w:webHidden/>
                <w:rStyle w:val="IndexLink"/>
                <w:rtl w:val="true"/>
              </w:rPr>
              <w:t>شیخ طوسی در مواجهه با اصحاب المعارف</w:t>
            </w:r>
            <w:r>
              <w:rPr>
                <w:rStyle w:val="IndexLink"/>
                <w:rtl w:val="true"/>
              </w:rPr>
              <w:tab/>
            </w:r>
            <w:r>
              <w:rPr>
                <w:rStyle w:val="IndexLink"/>
              </w:rPr>
              <w:t>100</w:t>
            </w:r>
          </w:hyperlink>
        </w:p>
        <w:p>
          <w:pPr>
            <w:pStyle w:val="Contents3"/>
            <w:tabs>
              <w:tab w:val="clear" w:pos="8459"/>
              <w:tab w:val="right" w:pos="9026" w:leader="dot"/>
            </w:tabs>
            <w:rPr/>
          </w:pPr>
          <w:hyperlink w:anchor="__RefHeading___Toc793568_1588784861">
            <w:r>
              <w:rPr>
                <w:webHidden/>
                <w:rStyle w:val="IndexLink"/>
                <w:rtl w:val="true"/>
              </w:rPr>
              <w:t>معرفة الله تعالی ضروری است یا نظری؟</w:t>
            </w:r>
            <w:r>
              <w:rPr>
                <w:rStyle w:val="IndexLink"/>
                <w:rtl w:val="true"/>
              </w:rPr>
              <w:tab/>
            </w:r>
            <w:r>
              <w:rPr>
                <w:rStyle w:val="IndexLink"/>
              </w:rPr>
              <w:t>104</w:t>
            </w:r>
          </w:hyperlink>
        </w:p>
        <w:p>
          <w:pPr>
            <w:pStyle w:val="Contents3"/>
            <w:tabs>
              <w:tab w:val="clear" w:pos="8459"/>
              <w:tab w:val="right" w:pos="9026" w:leader="dot"/>
            </w:tabs>
            <w:rPr/>
          </w:pPr>
          <w:hyperlink w:anchor="__RefHeading___Toc793570_1588784861">
            <w:r>
              <w:rPr>
                <w:webHidden/>
                <w:rStyle w:val="IndexLink"/>
                <w:rtl w:val="true"/>
              </w:rPr>
              <w:t>اصحاب التقلید</w:t>
            </w:r>
            <w:r>
              <w:rPr>
                <w:rStyle w:val="IndexLink"/>
                <w:rtl w:val="true"/>
              </w:rPr>
              <w:tab/>
            </w:r>
            <w:r>
              <w:rPr>
                <w:rStyle w:val="IndexLink"/>
              </w:rPr>
              <w:t>109</w:t>
            </w:r>
          </w:hyperlink>
        </w:p>
        <w:p>
          <w:pPr>
            <w:pStyle w:val="Contents3"/>
            <w:tabs>
              <w:tab w:val="clear" w:pos="8459"/>
              <w:tab w:val="right" w:pos="9026" w:leader="dot"/>
            </w:tabs>
            <w:rPr/>
          </w:pPr>
          <w:hyperlink w:anchor="__RefHeading___Toc793572_1588784861">
            <w:r>
              <w:rPr>
                <w:webHidden/>
                <w:rStyle w:val="IndexLink"/>
                <w:rtl w:val="true"/>
              </w:rPr>
              <w:t>موضع شیخ طوسی در مقابل اصحاب تقلید</w:t>
            </w:r>
            <w:r>
              <w:rPr>
                <w:rStyle w:val="IndexLink"/>
                <w:rtl w:val="true"/>
              </w:rPr>
              <w:tab/>
            </w:r>
            <w:r>
              <w:rPr>
                <w:rStyle w:val="IndexLink"/>
              </w:rPr>
              <w:t>110</w:t>
            </w:r>
          </w:hyperlink>
        </w:p>
        <w:p>
          <w:pPr>
            <w:pStyle w:val="Contents4"/>
            <w:tabs>
              <w:tab w:val="clear" w:pos="8176"/>
              <w:tab w:val="right" w:pos="9026" w:leader="dot"/>
            </w:tabs>
            <w:rPr/>
          </w:pPr>
          <w:hyperlink w:anchor="__RefHeading___Toc793574_1588784861">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793576_1588784861">
            <w:r>
              <w:rPr>
                <w:webHidden/>
                <w:rStyle w:val="IndexLink"/>
                <w:rtl w:val="true"/>
              </w:rPr>
              <w:t>الف</w:t>
            </w:r>
            <w:r>
              <w:rPr>
                <w:rStyle w:val="IndexLink"/>
                <w:rtl w:val="true"/>
              </w:rPr>
              <w:t xml:space="preserve">) </w:t>
            </w:r>
            <w:r>
              <w:rPr>
                <w:rStyle w:val="IndexLink"/>
                <w:rtl w:val="true"/>
              </w:rPr>
              <w:t>مبارزه عملی شیخ طوسی با اهل تقلید</w:t>
            </w:r>
            <w:r>
              <w:rPr>
                <w:rStyle w:val="IndexLink"/>
                <w:rtl w:val="true"/>
              </w:rPr>
              <w:tab/>
            </w:r>
            <w:r>
              <w:rPr>
                <w:rStyle w:val="IndexLink"/>
              </w:rPr>
              <w:t>111</w:t>
            </w:r>
          </w:hyperlink>
        </w:p>
        <w:p>
          <w:pPr>
            <w:pStyle w:val="Contents4"/>
            <w:tabs>
              <w:tab w:val="clear" w:pos="8176"/>
              <w:tab w:val="right" w:pos="9026" w:leader="dot"/>
            </w:tabs>
            <w:rPr/>
          </w:pPr>
          <w:hyperlink w:anchor="__RefHeading___Toc793578_1588784861">
            <w:r>
              <w:rPr>
                <w:webHidden/>
                <w:rStyle w:val="IndexLink"/>
                <w:rtl w:val="true"/>
              </w:rPr>
              <w:t>ب</w:t>
            </w:r>
            <w:r>
              <w:rPr>
                <w:rStyle w:val="IndexLink"/>
                <w:rtl w:val="true"/>
              </w:rPr>
              <w:t xml:space="preserve">) </w:t>
            </w:r>
            <w:r>
              <w:rPr>
                <w:rStyle w:val="IndexLink"/>
                <w:rtl w:val="true"/>
              </w:rPr>
              <w:t>مبارزه علمی</w:t>
            </w:r>
            <w:r>
              <w:rPr>
                <w:rStyle w:val="IndexLink"/>
                <w:rtl w:val="true"/>
              </w:rPr>
              <w:tab/>
            </w:r>
            <w:r>
              <w:rPr>
                <w:rStyle w:val="IndexLink"/>
              </w:rPr>
              <w:t>111</w:t>
            </w:r>
          </w:hyperlink>
        </w:p>
        <w:p>
          <w:pPr>
            <w:pStyle w:val="Contents4"/>
            <w:tabs>
              <w:tab w:val="clear" w:pos="8176"/>
              <w:tab w:val="right" w:pos="9026" w:leader="dot"/>
            </w:tabs>
            <w:rPr/>
          </w:pPr>
          <w:hyperlink w:anchor="__RefHeading___Toc793580_1588784861">
            <w:r>
              <w:rPr>
                <w:webHidden/>
                <w:rStyle w:val="IndexLink"/>
                <w:rtl w:val="true"/>
              </w:rPr>
              <w:t>الف</w:t>
            </w:r>
            <w:r>
              <w:rPr>
                <w:rStyle w:val="IndexLink"/>
                <w:rtl w:val="true"/>
              </w:rPr>
              <w:t xml:space="preserve">) </w:t>
            </w:r>
            <w:r>
              <w:rPr>
                <w:rStyle w:val="IndexLink"/>
                <w:rtl w:val="true"/>
              </w:rPr>
              <w:t>استدلالات عقلی خود قرآن</w:t>
            </w:r>
            <w:r>
              <w:rPr>
                <w:rStyle w:val="IndexLink"/>
                <w:rtl w:val="true"/>
              </w:rPr>
              <w:tab/>
            </w:r>
            <w:r>
              <w:rPr>
                <w:rStyle w:val="IndexLink"/>
              </w:rPr>
              <w:t>112</w:t>
            </w:r>
          </w:hyperlink>
        </w:p>
        <w:p>
          <w:pPr>
            <w:pStyle w:val="Contents4"/>
            <w:tabs>
              <w:tab w:val="clear" w:pos="8176"/>
              <w:tab w:val="right" w:pos="9026" w:leader="dot"/>
            </w:tabs>
            <w:rPr/>
          </w:pPr>
          <w:hyperlink w:anchor="__RefHeading___Toc793582_1588784861">
            <w:r>
              <w:rPr>
                <w:webHidden/>
                <w:rStyle w:val="IndexLink"/>
                <w:rtl w:val="true"/>
              </w:rPr>
              <w:t>ب</w:t>
            </w:r>
            <w:r>
              <w:rPr>
                <w:rStyle w:val="IndexLink"/>
                <w:rtl w:val="true"/>
              </w:rPr>
              <w:t xml:space="preserve">) </w:t>
            </w:r>
            <w:r>
              <w:rPr>
                <w:rStyle w:val="IndexLink"/>
                <w:rtl w:val="true"/>
              </w:rPr>
              <w:t>امر قرآن به تعقل و نظر و استدلال</w:t>
            </w:r>
            <w:r>
              <w:rPr>
                <w:rStyle w:val="IndexLink"/>
                <w:rtl w:val="true"/>
              </w:rPr>
              <w:tab/>
            </w:r>
            <w:r>
              <w:rPr>
                <w:rStyle w:val="IndexLink"/>
              </w:rPr>
              <w:t>116</w:t>
            </w:r>
          </w:hyperlink>
        </w:p>
        <w:p>
          <w:pPr>
            <w:pStyle w:val="Contents3"/>
            <w:tabs>
              <w:tab w:val="clear" w:pos="8459"/>
              <w:tab w:val="right" w:pos="9026" w:leader="dot"/>
            </w:tabs>
            <w:rPr/>
          </w:pPr>
          <w:hyperlink w:anchor="__RefHeading___Toc793584_1588784861">
            <w:r>
              <w:rPr>
                <w:webHidden/>
                <w:rStyle w:val="IndexLink"/>
                <w:rtl w:val="true"/>
              </w:rPr>
              <w:t>علوم، یاد آوری و تذکار نیست</w:t>
            </w:r>
            <w:r>
              <w:rPr>
                <w:rStyle w:val="IndexLink"/>
                <w:rtl w:val="true"/>
              </w:rPr>
              <w:tab/>
            </w:r>
            <w:r>
              <w:rPr>
                <w:rStyle w:val="IndexLink"/>
              </w:rPr>
              <w:t>121</w:t>
            </w:r>
          </w:hyperlink>
        </w:p>
        <w:p>
          <w:pPr>
            <w:pStyle w:val="Contents3"/>
            <w:tabs>
              <w:tab w:val="clear" w:pos="8459"/>
              <w:tab w:val="right" w:pos="9026" w:leader="dot"/>
            </w:tabs>
            <w:rPr/>
          </w:pPr>
          <w:hyperlink w:anchor="__RefHeading___Toc793586_1588784861">
            <w:r>
              <w:rPr>
                <w:webHidden/>
                <w:rStyle w:val="IndexLink"/>
                <w:rtl w:val="true"/>
              </w:rPr>
              <w:t>بررسی این استدلال شیخ</w:t>
            </w:r>
            <w:r>
              <w:rPr>
                <w:rStyle w:val="IndexLink"/>
                <w:rtl w:val="true"/>
              </w:rPr>
              <w:tab/>
            </w:r>
            <w:r>
              <w:rPr>
                <w:rStyle w:val="IndexLink"/>
              </w:rPr>
              <w:t>122</w:t>
            </w:r>
          </w:hyperlink>
        </w:p>
        <w:p>
          <w:pPr>
            <w:pStyle w:val="Contents3"/>
            <w:tabs>
              <w:tab w:val="clear" w:pos="8459"/>
              <w:tab w:val="right" w:pos="9026" w:leader="dot"/>
            </w:tabs>
            <w:rPr/>
          </w:pPr>
          <w:hyperlink w:anchor="__RefHeading___Toc793588_1588784861">
            <w:r>
              <w:rPr>
                <w:webHidden/>
                <w:rStyle w:val="IndexLink"/>
                <w:rtl w:val="true"/>
              </w:rPr>
              <w:t>مراد از عقل، قلب و علم در نظر شیخ طوسی</w:t>
            </w:r>
            <w:r>
              <w:rPr>
                <w:rStyle w:val="IndexLink"/>
                <w:rtl w:val="true"/>
              </w:rPr>
              <w:tab/>
            </w:r>
            <w:r>
              <w:rPr>
                <w:rStyle w:val="IndexLink"/>
              </w:rPr>
              <w:t>124</w:t>
            </w:r>
          </w:hyperlink>
        </w:p>
        <w:p>
          <w:pPr>
            <w:pStyle w:val="Contents3"/>
            <w:tabs>
              <w:tab w:val="clear" w:pos="8459"/>
              <w:tab w:val="right" w:pos="9026" w:leader="dot"/>
            </w:tabs>
            <w:rPr/>
          </w:pPr>
          <w:hyperlink w:anchor="__RefHeading___Toc793590_1588784861">
            <w:r>
              <w:rPr>
                <w:webHidden/>
                <w:rStyle w:val="IndexLink"/>
                <w:rtl w:val="true"/>
              </w:rPr>
              <w:t>روش شیخ طوسی در شروع بحث های کلامی</w:t>
            </w:r>
            <w:r>
              <w:rPr>
                <w:rStyle w:val="IndexLink"/>
                <w:rtl w:val="true"/>
              </w:rPr>
              <w:tab/>
            </w:r>
            <w:r>
              <w:rPr>
                <w:rStyle w:val="IndexLink"/>
              </w:rPr>
              <w:t>127</w:t>
            </w:r>
          </w:hyperlink>
        </w:p>
        <w:p>
          <w:pPr>
            <w:pStyle w:val="Contents4"/>
            <w:tabs>
              <w:tab w:val="clear" w:pos="8176"/>
              <w:tab w:val="right" w:pos="9026" w:leader="dot"/>
            </w:tabs>
            <w:rPr/>
          </w:pPr>
          <w:hyperlink w:anchor="__RefHeading___Toc793592_1588784861">
            <w:r>
              <w:rPr>
                <w:webHidden/>
                <w:rStyle w:val="IndexLink"/>
                <w:rtl w:val="true"/>
              </w:rPr>
              <w:t>روش سلف</w:t>
            </w:r>
            <w:r>
              <w:rPr>
                <w:rStyle w:val="IndexLink"/>
                <w:rtl w:val="true"/>
              </w:rPr>
              <w:t>:</w:t>
              <w:tab/>
            </w:r>
            <w:r>
              <w:rPr>
                <w:rStyle w:val="IndexLink"/>
              </w:rPr>
              <w:t>127</w:t>
            </w:r>
          </w:hyperlink>
        </w:p>
        <w:p>
          <w:pPr>
            <w:pStyle w:val="Contents4"/>
            <w:tabs>
              <w:tab w:val="clear" w:pos="8176"/>
              <w:tab w:val="right" w:pos="9026" w:leader="dot"/>
            </w:tabs>
            <w:rPr/>
          </w:pPr>
          <w:hyperlink w:anchor="__RefHeading___Toc793594_1588784861">
            <w:r>
              <w:rPr>
                <w:webHidden/>
                <w:rStyle w:val="IndexLink"/>
                <w:rtl w:val="true"/>
              </w:rPr>
              <w:t>اشکالی بر روش سلف</w:t>
            </w:r>
            <w:r>
              <w:rPr>
                <w:rStyle w:val="IndexLink"/>
                <w:rtl w:val="true"/>
              </w:rPr>
              <w:tab/>
            </w:r>
            <w:r>
              <w:rPr>
                <w:rStyle w:val="IndexLink"/>
              </w:rPr>
              <w:t>128</w:t>
            </w:r>
          </w:hyperlink>
        </w:p>
        <w:p>
          <w:pPr>
            <w:pStyle w:val="Contents4"/>
            <w:tabs>
              <w:tab w:val="clear" w:pos="8176"/>
              <w:tab w:val="right" w:pos="9026" w:leader="dot"/>
            </w:tabs>
            <w:rPr/>
          </w:pPr>
          <w:hyperlink w:anchor="__RefHeading___Toc793596_1588784861">
            <w:r>
              <w:rPr>
                <w:webHidden/>
                <w:rStyle w:val="IndexLink"/>
                <w:rtl w:val="true"/>
              </w:rPr>
              <w:t>شیخ مفید و حل این اشکال</w:t>
            </w:r>
            <w:r>
              <w:rPr>
                <w:rStyle w:val="IndexLink"/>
                <w:rtl w:val="true"/>
              </w:rPr>
              <w:tab/>
            </w:r>
            <w:r>
              <w:rPr>
                <w:rStyle w:val="IndexLink"/>
              </w:rPr>
              <w:t>130</w:t>
            </w:r>
          </w:hyperlink>
        </w:p>
        <w:p>
          <w:pPr>
            <w:pStyle w:val="Contents4"/>
            <w:tabs>
              <w:tab w:val="clear" w:pos="8176"/>
              <w:tab w:val="right" w:pos="9026" w:leader="dot"/>
            </w:tabs>
            <w:rPr/>
          </w:pPr>
          <w:hyperlink w:anchor="__RefHeading___Toc793598_1588784861">
            <w:r>
              <w:rPr>
                <w:webHidden/>
                <w:rStyle w:val="IndexLink"/>
                <w:rtl w:val="true"/>
              </w:rPr>
              <w:t>سید مرتضی و حل این اشکال</w:t>
            </w:r>
            <w:r>
              <w:rPr>
                <w:rStyle w:val="IndexLink"/>
                <w:rtl w:val="true"/>
              </w:rPr>
              <w:tab/>
            </w:r>
            <w:r>
              <w:rPr>
                <w:rStyle w:val="IndexLink"/>
              </w:rPr>
              <w:t>131</w:t>
            </w:r>
          </w:hyperlink>
        </w:p>
        <w:p>
          <w:pPr>
            <w:pStyle w:val="Contents3"/>
            <w:tabs>
              <w:tab w:val="clear" w:pos="8459"/>
              <w:tab w:val="right" w:pos="9026" w:leader="dot"/>
            </w:tabs>
            <w:rPr/>
          </w:pPr>
          <w:hyperlink w:anchor="__RefHeading___Toc793600_1588784861">
            <w:r>
              <w:rPr>
                <w:webHidden/>
                <w:rStyle w:val="IndexLink"/>
                <w:rtl w:val="true"/>
              </w:rPr>
              <w:t>جایگاه بحث اثبات صانع در علم کلام از نظر شیخ الطائفه</w:t>
            </w:r>
            <w:r>
              <w:rPr>
                <w:rStyle w:val="IndexLink"/>
                <w:rtl w:val="true"/>
              </w:rPr>
              <w:tab/>
            </w:r>
            <w:r>
              <w:rPr>
                <w:rStyle w:val="IndexLink"/>
              </w:rPr>
              <w:t>132</w:t>
            </w:r>
          </w:hyperlink>
        </w:p>
        <w:p>
          <w:pPr>
            <w:pStyle w:val="Contents2"/>
            <w:tabs>
              <w:tab w:val="clear" w:pos="8743"/>
              <w:tab w:val="right" w:pos="9026" w:leader="dot"/>
            </w:tabs>
            <w:rPr/>
          </w:pPr>
          <w:hyperlink w:anchor="__RefHeading___Toc793602_1588784861">
            <w:r>
              <w:rPr>
                <w:webHidden/>
                <w:rStyle w:val="IndexLink"/>
                <w:rtl w:val="true"/>
              </w:rPr>
              <w:t>علم الهی</w:t>
            </w:r>
            <w:r>
              <w:rPr>
                <w:rStyle w:val="IndexLink"/>
                <w:rtl w:val="true"/>
              </w:rPr>
              <w:tab/>
            </w:r>
            <w:r>
              <w:rPr>
                <w:rStyle w:val="IndexLink"/>
              </w:rPr>
              <w:t>136</w:t>
            </w:r>
          </w:hyperlink>
        </w:p>
        <w:p>
          <w:pPr>
            <w:pStyle w:val="Contents3"/>
            <w:tabs>
              <w:tab w:val="clear" w:pos="8459"/>
              <w:tab w:val="right" w:pos="9026" w:leader="dot"/>
            </w:tabs>
            <w:rPr/>
          </w:pPr>
          <w:hyperlink w:anchor="__RefHeading___Toc793604_1588784861">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793606_1588784861">
            <w:r>
              <w:rPr>
                <w:webHidden/>
                <w:rStyle w:val="IndexLink"/>
                <w:rtl w:val="true"/>
              </w:rPr>
              <w:t xml:space="preserve">بخش اول </w:t>
            </w:r>
            <w:r>
              <w:rPr>
                <w:rStyle w:val="IndexLink"/>
                <w:rtl w:val="true"/>
              </w:rPr>
              <w:t xml:space="preserve">- </w:t>
            </w:r>
            <w:r>
              <w:rPr>
                <w:rStyle w:val="IndexLink"/>
                <w:rtl w:val="true"/>
              </w:rPr>
              <w:t>مبحث اوصاف</w:t>
            </w:r>
            <w:r>
              <w:rPr>
                <w:rStyle w:val="IndexLink"/>
                <w:rtl w:val="true"/>
              </w:rPr>
              <w:tab/>
            </w:r>
            <w:r>
              <w:rPr>
                <w:rStyle w:val="IndexLink"/>
              </w:rPr>
              <w:t>137</w:t>
            </w:r>
          </w:hyperlink>
        </w:p>
        <w:p>
          <w:pPr>
            <w:pStyle w:val="Contents4"/>
            <w:tabs>
              <w:tab w:val="clear" w:pos="8176"/>
              <w:tab w:val="right" w:pos="9026" w:leader="dot"/>
            </w:tabs>
            <w:rPr/>
          </w:pPr>
          <w:hyperlink w:anchor="__RefHeading___Toc793608_1588784861">
            <w:r>
              <w:rPr>
                <w:webHidden/>
                <w:rStyle w:val="IndexLink"/>
                <w:rtl w:val="true"/>
              </w:rPr>
              <w:t>فرق اسم و صفت</w:t>
            </w:r>
            <w:r>
              <w:rPr>
                <w:rStyle w:val="IndexLink"/>
                <w:rtl w:val="true"/>
              </w:rPr>
              <w:tab/>
            </w:r>
            <w:r>
              <w:rPr>
                <w:rStyle w:val="IndexLink"/>
              </w:rPr>
              <w:t>137</w:t>
            </w:r>
          </w:hyperlink>
        </w:p>
        <w:p>
          <w:pPr>
            <w:pStyle w:val="Contents4"/>
            <w:tabs>
              <w:tab w:val="clear" w:pos="8176"/>
              <w:tab w:val="right" w:pos="9026" w:leader="dot"/>
            </w:tabs>
            <w:rPr/>
          </w:pPr>
          <w:hyperlink w:anchor="__RefHeading___Toc793610_1588784861">
            <w:r>
              <w:rPr>
                <w:webHidden/>
                <w:rStyle w:val="IndexLink"/>
                <w:rtl w:val="true"/>
              </w:rPr>
              <w:t>فرق صفت با وصف</w:t>
            </w:r>
            <w:r>
              <w:rPr>
                <w:rStyle w:val="IndexLink"/>
                <w:rtl w:val="true"/>
              </w:rPr>
              <w:tab/>
            </w:r>
            <w:r>
              <w:rPr>
                <w:rStyle w:val="IndexLink"/>
              </w:rPr>
              <w:t>138</w:t>
            </w:r>
          </w:hyperlink>
        </w:p>
        <w:p>
          <w:pPr>
            <w:pStyle w:val="Contents4"/>
            <w:tabs>
              <w:tab w:val="clear" w:pos="8176"/>
              <w:tab w:val="right" w:pos="9026" w:leader="dot"/>
            </w:tabs>
            <w:rPr/>
          </w:pPr>
          <w:hyperlink w:anchor="__RefHeading___Toc793612_1588784861">
            <w:r>
              <w:rPr>
                <w:webHidden/>
                <w:rStyle w:val="IndexLink"/>
                <w:rtl w:val="true"/>
              </w:rPr>
              <w:t>فرق صفات و اسماء باری تعالی</w:t>
            </w:r>
            <w:r>
              <w:rPr>
                <w:rStyle w:val="IndexLink"/>
                <w:rtl w:val="true"/>
              </w:rPr>
              <w:tab/>
            </w:r>
            <w:r>
              <w:rPr>
                <w:rStyle w:val="IndexLink"/>
              </w:rPr>
              <w:t>139</w:t>
            </w:r>
          </w:hyperlink>
        </w:p>
        <w:p>
          <w:pPr>
            <w:pStyle w:val="Contents4"/>
            <w:tabs>
              <w:tab w:val="clear" w:pos="8176"/>
              <w:tab w:val="right" w:pos="9026" w:leader="dot"/>
            </w:tabs>
            <w:rPr/>
          </w:pPr>
          <w:hyperlink w:anchor="__RefHeading___Toc793614_1588784861">
            <w:r>
              <w:rPr>
                <w:webHidden/>
                <w:rStyle w:val="IndexLink"/>
                <w:rtl w:val="true"/>
              </w:rPr>
              <w:t>تقسیمات صفات واجب</w:t>
            </w:r>
            <w:r>
              <w:rPr>
                <w:rStyle w:val="IndexLink"/>
                <w:rtl w:val="true"/>
              </w:rPr>
              <w:tab/>
            </w:r>
            <w:r>
              <w:rPr>
                <w:rStyle w:val="IndexLink"/>
              </w:rPr>
              <w:t>139</w:t>
            </w:r>
          </w:hyperlink>
        </w:p>
        <w:p>
          <w:pPr>
            <w:pStyle w:val="Contents4"/>
            <w:tabs>
              <w:tab w:val="clear" w:pos="8176"/>
              <w:tab w:val="right" w:pos="9026" w:leader="dot"/>
            </w:tabs>
            <w:rPr/>
          </w:pPr>
          <w:hyperlink w:anchor="__RefHeading___Toc793616_1588784861">
            <w:r>
              <w:rPr>
                <w:webHidden/>
                <w:rStyle w:val="IndexLink"/>
                <w:rtl w:val="true"/>
              </w:rPr>
              <w:t>حقیقت اوصاف ثبوتی و سلبی</w:t>
            </w:r>
            <w:r>
              <w:rPr>
                <w:rStyle w:val="IndexLink"/>
                <w:rtl w:val="true"/>
              </w:rPr>
              <w:tab/>
            </w:r>
            <w:r>
              <w:rPr>
                <w:rStyle w:val="IndexLink"/>
              </w:rPr>
              <w:t>140</w:t>
            </w:r>
          </w:hyperlink>
        </w:p>
        <w:p>
          <w:pPr>
            <w:pStyle w:val="Contents4"/>
            <w:tabs>
              <w:tab w:val="clear" w:pos="8176"/>
              <w:tab w:val="right" w:pos="9026" w:leader="dot"/>
            </w:tabs>
            <w:rPr/>
          </w:pPr>
          <w:hyperlink w:anchor="__RefHeading___Toc793618_1588784861">
            <w:r>
              <w:rPr>
                <w:webHidden/>
                <w:rStyle w:val="IndexLink"/>
                <w:rtl w:val="true"/>
              </w:rPr>
              <w:t>تقسیمی دیگر</w:t>
            </w:r>
            <w:r>
              <w:rPr>
                <w:rStyle w:val="IndexLink"/>
                <w:rtl w:val="true"/>
              </w:rPr>
              <w:tab/>
            </w:r>
            <w:r>
              <w:rPr>
                <w:rStyle w:val="IndexLink"/>
              </w:rPr>
              <w:t>141</w:t>
            </w:r>
          </w:hyperlink>
        </w:p>
        <w:p>
          <w:pPr>
            <w:pStyle w:val="Contents4"/>
            <w:tabs>
              <w:tab w:val="clear" w:pos="8176"/>
              <w:tab w:val="right" w:pos="9026" w:leader="dot"/>
            </w:tabs>
            <w:rPr/>
          </w:pPr>
          <w:hyperlink w:anchor="__RefHeading___Toc793620_1588784861">
            <w:r>
              <w:rPr>
                <w:webHidden/>
                <w:rStyle w:val="IndexLink"/>
                <w:rtl w:val="true"/>
              </w:rPr>
              <w:t>صفاتی که عین ذات است</w:t>
            </w:r>
            <w:r>
              <w:rPr>
                <w:rStyle w:val="IndexLink"/>
                <w:rtl w:val="true"/>
              </w:rPr>
              <w:tab/>
            </w:r>
            <w:r>
              <w:rPr>
                <w:rStyle w:val="IndexLink"/>
              </w:rPr>
              <w:t>142</w:t>
            </w:r>
          </w:hyperlink>
        </w:p>
        <w:p>
          <w:pPr>
            <w:pStyle w:val="Contents4"/>
            <w:tabs>
              <w:tab w:val="clear" w:pos="8176"/>
              <w:tab w:val="right" w:pos="9026" w:leader="dot"/>
            </w:tabs>
            <w:rPr/>
          </w:pPr>
          <w:hyperlink w:anchor="__RefHeading___Toc793622_1588784861">
            <w:r>
              <w:rPr>
                <w:webHidden/>
                <w:rStyle w:val="IndexLink"/>
                <w:rtl w:val="true"/>
              </w:rPr>
              <w:t>صفات ذات و فعل</w:t>
            </w:r>
            <w:r>
              <w:rPr>
                <w:rStyle w:val="IndexLink"/>
                <w:rtl w:val="true"/>
              </w:rPr>
              <w:tab/>
            </w:r>
            <w:r>
              <w:rPr>
                <w:rStyle w:val="IndexLink"/>
              </w:rPr>
              <w:t>142</w:t>
            </w:r>
          </w:hyperlink>
        </w:p>
        <w:p>
          <w:pPr>
            <w:pStyle w:val="Contents4"/>
            <w:tabs>
              <w:tab w:val="clear" w:pos="8176"/>
              <w:tab w:val="right" w:pos="9026" w:leader="dot"/>
            </w:tabs>
            <w:rPr/>
          </w:pPr>
          <w:hyperlink w:anchor="__RefHeading___Toc793624_1588784861">
            <w:r>
              <w:rPr>
                <w:webHidden/>
                <w:rStyle w:val="IndexLink"/>
                <w:rtl w:val="true"/>
              </w:rPr>
              <w:t>معیار صفت ذات و فعل</w:t>
            </w:r>
            <w:r>
              <w:rPr>
                <w:rStyle w:val="IndexLink"/>
                <w:rtl w:val="true"/>
              </w:rPr>
              <w:tab/>
            </w:r>
            <w:r>
              <w:rPr>
                <w:rStyle w:val="IndexLink"/>
              </w:rPr>
              <w:t>143</w:t>
            </w:r>
          </w:hyperlink>
        </w:p>
        <w:p>
          <w:pPr>
            <w:pStyle w:val="Contents4"/>
            <w:tabs>
              <w:tab w:val="clear" w:pos="8176"/>
              <w:tab w:val="right" w:pos="9026" w:leader="dot"/>
            </w:tabs>
            <w:rPr/>
          </w:pPr>
          <w:hyperlink w:anchor="__RefHeading___Toc793626_1588784861">
            <w:r>
              <w:rPr>
                <w:webHidden/>
                <w:rStyle w:val="IndexLink"/>
                <w:rtl w:val="true"/>
              </w:rPr>
              <w:t>صفات واجب، مترادف نیستند</w:t>
            </w:r>
            <w:r>
              <w:rPr>
                <w:rStyle w:val="IndexLink"/>
                <w:rtl w:val="true"/>
              </w:rPr>
              <w:tab/>
            </w:r>
            <w:r>
              <w:rPr>
                <w:rStyle w:val="IndexLink"/>
              </w:rPr>
              <w:t>143</w:t>
            </w:r>
          </w:hyperlink>
        </w:p>
        <w:p>
          <w:pPr>
            <w:pStyle w:val="Contents4"/>
            <w:tabs>
              <w:tab w:val="clear" w:pos="8176"/>
              <w:tab w:val="right" w:pos="9026" w:leader="dot"/>
            </w:tabs>
            <w:rPr/>
          </w:pPr>
          <w:hyperlink w:anchor="__RefHeading___Toc793628_1588784861">
            <w:r>
              <w:rPr>
                <w:webHidden/>
                <w:rStyle w:val="IndexLink"/>
                <w:rtl w:val="true"/>
              </w:rPr>
              <w:t>آراء و نظرات درباره صفات</w:t>
            </w:r>
            <w:r>
              <w:rPr>
                <w:rStyle w:val="IndexLink"/>
                <w:rtl w:val="true"/>
              </w:rPr>
              <w:tab/>
            </w:r>
            <w:r>
              <w:rPr>
                <w:rStyle w:val="IndexLink"/>
              </w:rPr>
              <w:t>144</w:t>
            </w:r>
          </w:hyperlink>
        </w:p>
        <w:p>
          <w:pPr>
            <w:pStyle w:val="Contents4"/>
            <w:tabs>
              <w:tab w:val="clear" w:pos="8176"/>
              <w:tab w:val="right" w:pos="9026" w:leader="dot"/>
            </w:tabs>
            <w:rPr/>
          </w:pPr>
          <w:hyperlink w:anchor="__RefHeading___Toc793630_1588784861">
            <w:r>
              <w:rPr>
                <w:webHidden/>
                <w:rStyle w:val="IndexLink"/>
                <w:rtl w:val="true"/>
              </w:rPr>
              <w:t>نقد و بررسی اجمالی دیدگاهها درباره صفات</w:t>
            </w:r>
            <w:r>
              <w:rPr>
                <w:rStyle w:val="IndexLink"/>
                <w:rtl w:val="true"/>
              </w:rPr>
              <w:tab/>
            </w:r>
            <w:r>
              <w:rPr>
                <w:rStyle w:val="IndexLink"/>
              </w:rPr>
              <w:t>145</w:t>
            </w:r>
          </w:hyperlink>
        </w:p>
        <w:p>
          <w:pPr>
            <w:pStyle w:val="Contents3"/>
            <w:tabs>
              <w:tab w:val="clear" w:pos="8459"/>
              <w:tab w:val="right" w:pos="9026" w:leader="dot"/>
            </w:tabs>
            <w:rPr/>
          </w:pPr>
          <w:hyperlink w:anchor="__RefHeading___Toc793632_1588784861">
            <w:r>
              <w:rPr>
                <w:webHidden/>
                <w:rStyle w:val="IndexLink"/>
                <w:rtl w:val="true"/>
              </w:rPr>
              <w:t xml:space="preserve">بخش دوم </w:t>
            </w:r>
            <w:r>
              <w:rPr>
                <w:rStyle w:val="IndexLink"/>
                <w:rtl w:val="true"/>
              </w:rPr>
              <w:t xml:space="preserve">- </w:t>
            </w:r>
            <w:r>
              <w:rPr>
                <w:rStyle w:val="IndexLink"/>
                <w:rtl w:val="true"/>
              </w:rPr>
              <w:t>مبحث علم</w:t>
            </w:r>
            <w:r>
              <w:rPr>
                <w:rStyle w:val="IndexLink"/>
                <w:rtl w:val="true"/>
              </w:rPr>
              <w:tab/>
            </w:r>
            <w:r>
              <w:rPr>
                <w:rStyle w:val="IndexLink"/>
              </w:rPr>
              <w:t>147</w:t>
            </w:r>
          </w:hyperlink>
        </w:p>
        <w:p>
          <w:pPr>
            <w:pStyle w:val="Contents4"/>
            <w:tabs>
              <w:tab w:val="clear" w:pos="8176"/>
              <w:tab w:val="right" w:pos="9026" w:leader="dot"/>
            </w:tabs>
            <w:rPr/>
          </w:pPr>
          <w:hyperlink w:anchor="__RefHeading___Toc793634_1588784861">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793636_1588784861">
            <w:r>
              <w:rPr>
                <w:webHidden/>
                <w:rStyle w:val="IndexLink"/>
                <w:rtl w:val="true"/>
              </w:rPr>
              <w:t>حقیقت علم از دیدگاه حکما و متکلمان</w:t>
            </w:r>
            <w:r>
              <w:rPr>
                <w:rStyle w:val="IndexLink"/>
                <w:rtl w:val="true"/>
              </w:rPr>
              <w:tab/>
            </w:r>
            <w:r>
              <w:rPr>
                <w:rStyle w:val="IndexLink"/>
              </w:rPr>
              <w:t>149</w:t>
            </w:r>
          </w:hyperlink>
        </w:p>
        <w:p>
          <w:pPr>
            <w:pStyle w:val="Contents4"/>
            <w:tabs>
              <w:tab w:val="clear" w:pos="8176"/>
              <w:tab w:val="right" w:pos="9026" w:leader="dot"/>
            </w:tabs>
            <w:rPr/>
          </w:pPr>
          <w:hyperlink w:anchor="__RefHeading___Toc793638_1588784861">
            <w:r>
              <w:rPr>
                <w:webHidden/>
                <w:rStyle w:val="IndexLink"/>
                <w:rtl w:val="true"/>
              </w:rPr>
              <w:t>اقسام علم</w:t>
            </w:r>
            <w:r>
              <w:rPr>
                <w:rStyle w:val="IndexLink"/>
                <w:rtl w:val="true"/>
              </w:rPr>
              <w:tab/>
            </w:r>
            <w:r>
              <w:rPr>
                <w:rStyle w:val="IndexLink"/>
              </w:rPr>
              <w:t>151</w:t>
            </w:r>
          </w:hyperlink>
        </w:p>
        <w:p>
          <w:pPr>
            <w:pStyle w:val="Contents4"/>
            <w:tabs>
              <w:tab w:val="clear" w:pos="8176"/>
              <w:tab w:val="right" w:pos="9026" w:leader="dot"/>
            </w:tabs>
            <w:rPr/>
          </w:pPr>
          <w:hyperlink w:anchor="__RefHeading___Toc793640_1588784861">
            <w:r>
              <w:rPr>
                <w:webHidden/>
                <w:rStyle w:val="IndexLink"/>
                <w:rtl w:val="true"/>
              </w:rPr>
              <w:t>علم حصولی</w:t>
            </w:r>
            <w:r>
              <w:rPr>
                <w:rStyle w:val="IndexLink"/>
                <w:rtl w:val="true"/>
              </w:rPr>
              <w:tab/>
            </w:r>
            <w:r>
              <w:rPr>
                <w:rStyle w:val="IndexLink"/>
              </w:rPr>
              <w:t>151</w:t>
            </w:r>
          </w:hyperlink>
        </w:p>
        <w:p>
          <w:pPr>
            <w:pStyle w:val="Contents4"/>
            <w:tabs>
              <w:tab w:val="clear" w:pos="8176"/>
              <w:tab w:val="right" w:pos="9026" w:leader="dot"/>
            </w:tabs>
            <w:rPr/>
          </w:pPr>
          <w:hyperlink w:anchor="__RefHeading___Toc793642_1588784861">
            <w:r>
              <w:rPr>
                <w:webHidden/>
                <w:rStyle w:val="IndexLink"/>
                <w:rtl w:val="true"/>
              </w:rPr>
              <w:t>علم حضوری</w:t>
            </w:r>
            <w:r>
              <w:rPr>
                <w:rStyle w:val="IndexLink"/>
                <w:rtl w:val="true"/>
              </w:rPr>
              <w:tab/>
            </w:r>
            <w:r>
              <w:rPr>
                <w:rStyle w:val="IndexLink"/>
              </w:rPr>
              <w:t>152</w:t>
            </w:r>
          </w:hyperlink>
        </w:p>
        <w:p>
          <w:pPr>
            <w:pStyle w:val="Contents4"/>
            <w:tabs>
              <w:tab w:val="clear" w:pos="8176"/>
              <w:tab w:val="right" w:pos="9026" w:leader="dot"/>
            </w:tabs>
            <w:rPr/>
          </w:pPr>
          <w:hyperlink w:anchor="__RefHeading___Toc793644_1588784861">
            <w:r>
              <w:rPr>
                <w:webHidden/>
                <w:rStyle w:val="IndexLink"/>
                <w:rtl w:val="true"/>
              </w:rPr>
              <w:t>تقسیمی دیگر</w:t>
            </w:r>
            <w:r>
              <w:rPr>
                <w:rStyle w:val="IndexLink"/>
                <w:rtl w:val="true"/>
              </w:rPr>
              <w:tab/>
            </w:r>
            <w:r>
              <w:rPr>
                <w:rStyle w:val="IndexLink"/>
              </w:rPr>
              <w:t>152</w:t>
            </w:r>
          </w:hyperlink>
        </w:p>
        <w:p>
          <w:pPr>
            <w:pStyle w:val="Contents4"/>
            <w:tabs>
              <w:tab w:val="clear" w:pos="8176"/>
              <w:tab w:val="right" w:pos="9026" w:leader="dot"/>
            </w:tabs>
            <w:rPr/>
          </w:pPr>
          <w:hyperlink w:anchor="__RefHeading___Toc793646_1588784861">
            <w:r>
              <w:rPr>
                <w:webHidden/>
                <w:rStyle w:val="IndexLink"/>
                <w:rtl w:val="true"/>
              </w:rPr>
              <w:t>دیدگاهها درباره علم واجب تعالی</w:t>
            </w:r>
            <w:r>
              <w:rPr>
                <w:rStyle w:val="IndexLink"/>
                <w:rtl w:val="true"/>
              </w:rPr>
              <w:tab/>
            </w:r>
            <w:r>
              <w:rPr>
                <w:rStyle w:val="IndexLink"/>
              </w:rPr>
              <w:t>153</w:t>
            </w:r>
          </w:hyperlink>
        </w:p>
        <w:p>
          <w:pPr>
            <w:pStyle w:val="Contents4"/>
            <w:tabs>
              <w:tab w:val="clear" w:pos="8176"/>
              <w:tab w:val="right" w:pos="9026" w:leader="dot"/>
            </w:tabs>
            <w:rPr/>
          </w:pPr>
          <w:hyperlink w:anchor="__RefHeading___Toc793648_1588784861">
            <w:r>
              <w:rPr>
                <w:webHidden/>
                <w:rStyle w:val="IndexLink"/>
                <w:rtl w:val="true"/>
              </w:rPr>
              <w:t>ادله علم واجب تعالی به ذاتش</w:t>
            </w:r>
            <w:r>
              <w:rPr>
                <w:rStyle w:val="IndexLink"/>
                <w:rtl w:val="true"/>
              </w:rPr>
              <w:tab/>
            </w:r>
            <w:r>
              <w:rPr>
                <w:rStyle w:val="IndexLink"/>
              </w:rPr>
              <w:t>156</w:t>
            </w:r>
          </w:hyperlink>
        </w:p>
        <w:p>
          <w:pPr>
            <w:pStyle w:val="Contents4"/>
            <w:tabs>
              <w:tab w:val="clear" w:pos="8176"/>
              <w:tab w:val="right" w:pos="9026" w:leader="dot"/>
            </w:tabs>
            <w:rPr/>
          </w:pPr>
          <w:hyperlink w:anchor="__RefHeading___Toc793650_1588784861">
            <w:r>
              <w:rPr>
                <w:webHidden/>
                <w:rStyle w:val="IndexLink"/>
                <w:rtl w:val="true"/>
              </w:rPr>
              <w:t>برهان اول</w:t>
            </w:r>
            <w:r>
              <w:rPr>
                <w:rStyle w:val="IndexLink"/>
                <w:rtl w:val="true"/>
              </w:rPr>
              <w:tab/>
            </w:r>
            <w:r>
              <w:rPr>
                <w:rStyle w:val="IndexLink"/>
              </w:rPr>
              <w:t>156</w:t>
            </w:r>
          </w:hyperlink>
        </w:p>
        <w:p>
          <w:pPr>
            <w:pStyle w:val="Contents4"/>
            <w:tabs>
              <w:tab w:val="clear" w:pos="8176"/>
              <w:tab w:val="right" w:pos="9026" w:leader="dot"/>
            </w:tabs>
            <w:rPr/>
          </w:pPr>
          <w:hyperlink w:anchor="__RefHeading___Toc793652_1588784861">
            <w:r>
              <w:rPr>
                <w:webHidden/>
                <w:rStyle w:val="IndexLink"/>
                <w:rtl w:val="true"/>
              </w:rPr>
              <w:t>برهان دوم</w:t>
            </w:r>
            <w:r>
              <w:rPr>
                <w:rStyle w:val="IndexLink"/>
                <w:rtl w:val="true"/>
              </w:rPr>
              <w:tab/>
            </w:r>
            <w:r>
              <w:rPr>
                <w:rStyle w:val="IndexLink"/>
              </w:rPr>
              <w:t>157</w:t>
            </w:r>
          </w:hyperlink>
        </w:p>
        <w:p>
          <w:pPr>
            <w:pStyle w:val="Contents4"/>
            <w:tabs>
              <w:tab w:val="clear" w:pos="8176"/>
              <w:tab w:val="right" w:pos="9026" w:leader="dot"/>
            </w:tabs>
            <w:rPr/>
          </w:pPr>
          <w:hyperlink w:anchor="__RefHeading___Toc793654_1588784861">
            <w:r>
              <w:rPr>
                <w:webHidden/>
                <w:rStyle w:val="IndexLink"/>
                <w:rtl w:val="true"/>
              </w:rPr>
              <w:t>برهان سوم</w:t>
            </w:r>
            <w:r>
              <w:rPr>
                <w:rStyle w:val="IndexLink"/>
                <w:rtl w:val="true"/>
              </w:rPr>
              <w:tab/>
            </w:r>
            <w:r>
              <w:rPr>
                <w:rStyle w:val="IndexLink"/>
              </w:rPr>
              <w:t>159</w:t>
            </w:r>
          </w:hyperlink>
        </w:p>
        <w:p>
          <w:pPr>
            <w:pStyle w:val="Contents4"/>
            <w:tabs>
              <w:tab w:val="clear" w:pos="8176"/>
              <w:tab w:val="right" w:pos="9026" w:leader="dot"/>
            </w:tabs>
            <w:rPr/>
          </w:pPr>
          <w:hyperlink w:anchor="__RefHeading___Toc793656_1588784861">
            <w:r>
              <w:rPr>
                <w:webHidden/>
                <w:rStyle w:val="IndexLink"/>
                <w:rtl w:val="true"/>
              </w:rPr>
              <w:t>ادله علم واجب تعالی به غیر ذاتش</w:t>
            </w:r>
            <w:r>
              <w:rPr>
                <w:rStyle w:val="IndexLink"/>
                <w:rtl w:val="true"/>
              </w:rPr>
              <w:tab/>
            </w:r>
            <w:r>
              <w:rPr>
                <w:rStyle w:val="IndexLink"/>
              </w:rPr>
              <w:t>160</w:t>
            </w:r>
          </w:hyperlink>
        </w:p>
        <w:p>
          <w:pPr>
            <w:pStyle w:val="Contents4"/>
            <w:tabs>
              <w:tab w:val="clear" w:pos="8176"/>
              <w:tab w:val="right" w:pos="9026" w:leader="dot"/>
            </w:tabs>
            <w:rPr/>
          </w:pPr>
          <w:hyperlink w:anchor="__RefHeading___Toc793658_1588784861">
            <w:r>
              <w:rPr>
                <w:webHidden/>
                <w:rStyle w:val="IndexLink"/>
                <w:rtl w:val="true"/>
              </w:rPr>
              <w:t>علم حق تعالی به اشیا، قبل از ایجاد</w:t>
            </w:r>
            <w:r>
              <w:rPr>
                <w:rStyle w:val="IndexLink"/>
                <w:rtl w:val="true"/>
              </w:rPr>
              <w:tab/>
            </w:r>
            <w:r>
              <w:rPr>
                <w:rStyle w:val="IndexLink"/>
              </w:rPr>
              <w:t>161</w:t>
            </w:r>
          </w:hyperlink>
        </w:p>
        <w:p>
          <w:pPr>
            <w:pStyle w:val="Contents4"/>
            <w:tabs>
              <w:tab w:val="clear" w:pos="8176"/>
              <w:tab w:val="right" w:pos="9026" w:leader="dot"/>
            </w:tabs>
            <w:rPr/>
          </w:pPr>
          <w:hyperlink w:anchor="__RefHeading___Toc793660_1588784861">
            <w:r>
              <w:rPr>
                <w:webHidden/>
                <w:rStyle w:val="IndexLink"/>
                <w:rtl w:val="true"/>
              </w:rPr>
              <w:t xml:space="preserve">برهان اول </w:t>
            </w:r>
            <w:r>
              <w:rPr>
                <w:rStyle w:val="IndexLink"/>
                <w:rtl w:val="true"/>
              </w:rPr>
              <w:t>(</w:t>
            </w:r>
            <w:r>
              <w:rPr>
                <w:rStyle w:val="IndexLink"/>
                <w:rtl w:val="true"/>
              </w:rPr>
              <w:t>اتقان صنع</w:t>
            </w:r>
            <w:r>
              <w:rPr>
                <w:rStyle w:val="IndexLink"/>
                <w:rtl w:val="true"/>
              </w:rPr>
              <w:t>)</w:t>
              <w:tab/>
            </w:r>
            <w:r>
              <w:rPr>
                <w:rStyle w:val="IndexLink"/>
              </w:rPr>
              <w:t>162</w:t>
            </w:r>
          </w:hyperlink>
        </w:p>
        <w:p>
          <w:pPr>
            <w:pStyle w:val="Contents4"/>
            <w:tabs>
              <w:tab w:val="clear" w:pos="8176"/>
              <w:tab w:val="right" w:pos="9026" w:leader="dot"/>
            </w:tabs>
            <w:rPr/>
          </w:pPr>
          <w:hyperlink w:anchor="__RefHeading___Toc793662_1588784861">
            <w:r>
              <w:rPr>
                <w:webHidden/>
                <w:rStyle w:val="IndexLink"/>
                <w:rtl w:val="true"/>
              </w:rPr>
              <w:t>برهان دوم</w:t>
            </w:r>
            <w:r>
              <w:rPr>
                <w:rStyle w:val="IndexLink"/>
                <w:rtl w:val="true"/>
              </w:rPr>
              <w:tab/>
            </w:r>
            <w:r>
              <w:rPr>
                <w:rStyle w:val="IndexLink"/>
              </w:rPr>
              <w:t>166</w:t>
            </w:r>
          </w:hyperlink>
        </w:p>
        <w:p>
          <w:pPr>
            <w:pStyle w:val="Contents4"/>
            <w:tabs>
              <w:tab w:val="clear" w:pos="8176"/>
              <w:tab w:val="right" w:pos="9026" w:leader="dot"/>
            </w:tabs>
            <w:rPr/>
          </w:pPr>
          <w:hyperlink w:anchor="__RefHeading___Toc793664_1588784861">
            <w:r>
              <w:rPr>
                <w:webHidden/>
                <w:rStyle w:val="IndexLink"/>
                <w:rtl w:val="true"/>
              </w:rPr>
              <w:t>علم حق تعالی به اشیا بعد از ایجاد</w:t>
            </w:r>
            <w:r>
              <w:rPr>
                <w:rStyle w:val="IndexLink"/>
                <w:rtl w:val="true"/>
              </w:rPr>
              <w:tab/>
            </w:r>
            <w:r>
              <w:rPr>
                <w:rStyle w:val="IndexLink"/>
              </w:rPr>
              <w:t>168</w:t>
            </w:r>
          </w:hyperlink>
        </w:p>
        <w:p>
          <w:pPr>
            <w:pStyle w:val="Contents4"/>
            <w:tabs>
              <w:tab w:val="clear" w:pos="8176"/>
              <w:tab w:val="right" w:pos="9026" w:leader="dot"/>
            </w:tabs>
            <w:rPr/>
          </w:pPr>
          <w:hyperlink w:anchor="__RefHeading___Toc793666_1588784861">
            <w:r>
              <w:rPr>
                <w:webHidden/>
                <w:rStyle w:val="IndexLink"/>
                <w:rtl w:val="true"/>
              </w:rPr>
              <w:t>برهان اول</w:t>
            </w:r>
            <w:r>
              <w:rPr>
                <w:rStyle w:val="IndexLink"/>
                <w:rtl w:val="true"/>
              </w:rPr>
              <w:tab/>
            </w:r>
            <w:r>
              <w:rPr>
                <w:rStyle w:val="IndexLink"/>
              </w:rPr>
              <w:t>169</w:t>
            </w:r>
          </w:hyperlink>
        </w:p>
        <w:p>
          <w:pPr>
            <w:pStyle w:val="Contents4"/>
            <w:tabs>
              <w:tab w:val="clear" w:pos="8176"/>
              <w:tab w:val="right" w:pos="9026" w:leader="dot"/>
            </w:tabs>
            <w:rPr/>
          </w:pPr>
          <w:hyperlink w:anchor="__RefHeading___Toc793668_1588784861">
            <w:r>
              <w:rPr>
                <w:webHidden/>
                <w:rStyle w:val="IndexLink"/>
                <w:rtl w:val="true"/>
              </w:rPr>
              <w:t>برهان دوم</w:t>
            </w:r>
            <w:r>
              <w:rPr>
                <w:rStyle w:val="IndexLink"/>
                <w:rtl w:val="true"/>
              </w:rPr>
              <w:tab/>
            </w:r>
            <w:r>
              <w:rPr>
                <w:rStyle w:val="IndexLink"/>
              </w:rPr>
              <w:t>170</w:t>
            </w:r>
          </w:hyperlink>
        </w:p>
        <w:p>
          <w:pPr>
            <w:pStyle w:val="Contents4"/>
            <w:tabs>
              <w:tab w:val="clear" w:pos="8176"/>
              <w:tab w:val="right" w:pos="9026" w:leader="dot"/>
            </w:tabs>
            <w:rPr/>
          </w:pPr>
          <w:hyperlink w:anchor="__RefHeading___Toc793670_1588784861">
            <w:r>
              <w:rPr>
                <w:webHidden/>
                <w:rStyle w:val="IndexLink"/>
                <w:rtl w:val="true"/>
              </w:rPr>
              <w:t>عمومیت علم حق تعالی</w:t>
            </w:r>
            <w:r>
              <w:rPr>
                <w:rStyle w:val="IndexLink"/>
                <w:rtl w:val="true"/>
              </w:rPr>
              <w:tab/>
            </w:r>
            <w:r>
              <w:rPr>
                <w:rStyle w:val="IndexLink"/>
              </w:rPr>
              <w:t>170</w:t>
            </w:r>
          </w:hyperlink>
        </w:p>
        <w:p>
          <w:pPr>
            <w:pStyle w:val="Contents4"/>
            <w:tabs>
              <w:tab w:val="clear" w:pos="8176"/>
              <w:tab w:val="right" w:pos="9026" w:leader="dot"/>
            </w:tabs>
            <w:rPr/>
          </w:pPr>
          <w:hyperlink w:anchor="__RefHeading___Toc793672_1588784861">
            <w:r>
              <w:rPr>
                <w:webHidden/>
                <w:rStyle w:val="IndexLink"/>
                <w:rtl w:val="true"/>
              </w:rPr>
              <w:t>خلاصه نظرات شیخ طوسی</w:t>
            </w:r>
            <w:r>
              <w:rPr>
                <w:rStyle w:val="IndexLink"/>
                <w:rtl w:val="true"/>
              </w:rPr>
              <w:tab/>
            </w:r>
            <w:r>
              <w:rPr>
                <w:rStyle w:val="IndexLink"/>
              </w:rPr>
              <w:t>173</w:t>
            </w:r>
          </w:hyperlink>
        </w:p>
        <w:p>
          <w:pPr>
            <w:pStyle w:val="Contents2"/>
            <w:tabs>
              <w:tab w:val="clear" w:pos="8743"/>
              <w:tab w:val="right" w:pos="9026" w:leader="dot"/>
            </w:tabs>
            <w:rPr/>
          </w:pPr>
          <w:hyperlink w:anchor="__RefHeading___Toc793674_1588784861">
            <w:r>
              <w:rPr>
                <w:webHidden/>
                <w:rStyle w:val="IndexLink"/>
                <w:rtl w:val="true"/>
              </w:rPr>
              <w:t>اراده</w:t>
            </w:r>
            <w:r>
              <w:rPr>
                <w:rStyle w:val="IndexLink"/>
                <w:rtl w:val="true"/>
              </w:rPr>
              <w:tab/>
            </w:r>
            <w:r>
              <w:rPr>
                <w:rStyle w:val="IndexLink"/>
              </w:rPr>
              <w:t>176</w:t>
            </w:r>
          </w:hyperlink>
        </w:p>
        <w:p>
          <w:pPr>
            <w:pStyle w:val="Contents3"/>
            <w:tabs>
              <w:tab w:val="clear" w:pos="8459"/>
              <w:tab w:val="right" w:pos="9026" w:leader="dot"/>
            </w:tabs>
            <w:rPr/>
          </w:pPr>
          <w:hyperlink w:anchor="__RefHeading___Toc793676_1588784861">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793678_1588784861">
            <w:r>
              <w:rPr>
                <w:webHidden/>
                <w:rStyle w:val="IndexLink"/>
                <w:rtl w:val="true"/>
              </w:rPr>
              <w:t>اراده در لغت</w:t>
            </w:r>
            <w:r>
              <w:rPr>
                <w:rStyle w:val="IndexLink"/>
                <w:rtl w:val="true"/>
              </w:rPr>
              <w:tab/>
            </w:r>
            <w:r>
              <w:rPr>
                <w:rStyle w:val="IndexLink"/>
              </w:rPr>
              <w:t>177</w:t>
            </w:r>
          </w:hyperlink>
        </w:p>
        <w:p>
          <w:pPr>
            <w:pStyle w:val="Contents3"/>
            <w:tabs>
              <w:tab w:val="clear" w:pos="8459"/>
              <w:tab w:val="right" w:pos="9026" w:leader="dot"/>
            </w:tabs>
            <w:rPr/>
          </w:pPr>
          <w:hyperlink w:anchor="__RefHeading___Toc793680_1588784861">
            <w:r>
              <w:rPr>
                <w:webHidden/>
                <w:rStyle w:val="IndexLink"/>
                <w:rtl w:val="true"/>
              </w:rPr>
              <w:t>اراده در اصطلاح</w:t>
            </w:r>
            <w:r>
              <w:rPr>
                <w:rStyle w:val="IndexLink"/>
                <w:rtl w:val="true"/>
              </w:rPr>
              <w:tab/>
            </w:r>
            <w:r>
              <w:rPr>
                <w:rStyle w:val="IndexLink"/>
              </w:rPr>
              <w:t>178</w:t>
            </w:r>
          </w:hyperlink>
        </w:p>
        <w:p>
          <w:pPr>
            <w:pStyle w:val="Contents3"/>
            <w:tabs>
              <w:tab w:val="clear" w:pos="8459"/>
              <w:tab w:val="right" w:pos="9026" w:leader="dot"/>
            </w:tabs>
            <w:rPr/>
          </w:pPr>
          <w:hyperlink w:anchor="__RefHeading___Toc793682_1588784861">
            <w:r>
              <w:rPr>
                <w:webHidden/>
                <w:rStyle w:val="IndexLink"/>
                <w:rtl w:val="true"/>
              </w:rPr>
              <w:t>اراده در نزد اشاعره</w:t>
            </w:r>
            <w:r>
              <w:rPr>
                <w:rStyle w:val="IndexLink"/>
                <w:rtl w:val="true"/>
              </w:rPr>
              <w:tab/>
            </w:r>
            <w:r>
              <w:rPr>
                <w:rStyle w:val="IndexLink"/>
              </w:rPr>
              <w:t>179</w:t>
            </w:r>
          </w:hyperlink>
        </w:p>
        <w:p>
          <w:pPr>
            <w:pStyle w:val="Contents3"/>
            <w:tabs>
              <w:tab w:val="clear" w:pos="8459"/>
              <w:tab w:val="right" w:pos="9026" w:leader="dot"/>
            </w:tabs>
            <w:rPr/>
          </w:pPr>
          <w:hyperlink w:anchor="__RefHeading___Toc793684_1588784861">
            <w:r>
              <w:rPr>
                <w:webHidden/>
                <w:rStyle w:val="IndexLink"/>
                <w:rtl w:val="true"/>
              </w:rPr>
              <w:t>اراده در نزد معتزله</w:t>
            </w:r>
            <w:r>
              <w:rPr>
                <w:rStyle w:val="IndexLink"/>
                <w:rtl w:val="true"/>
              </w:rPr>
              <w:tab/>
            </w:r>
            <w:r>
              <w:rPr>
                <w:rStyle w:val="IndexLink"/>
              </w:rPr>
              <w:t>180</w:t>
            </w:r>
          </w:hyperlink>
        </w:p>
        <w:p>
          <w:pPr>
            <w:pStyle w:val="Contents3"/>
            <w:tabs>
              <w:tab w:val="clear" w:pos="8459"/>
              <w:tab w:val="right" w:pos="9026" w:leader="dot"/>
            </w:tabs>
            <w:rPr/>
          </w:pPr>
          <w:hyperlink w:anchor="__RefHeading___Toc793686_1588784861">
            <w:r>
              <w:rPr>
                <w:webHidden/>
                <w:rStyle w:val="IndexLink"/>
                <w:rtl w:val="true"/>
              </w:rPr>
              <w:t>اراده در نزد امامیه</w:t>
            </w:r>
            <w:r>
              <w:rPr>
                <w:rStyle w:val="IndexLink"/>
                <w:rtl w:val="true"/>
              </w:rPr>
              <w:tab/>
            </w:r>
            <w:r>
              <w:rPr>
                <w:rStyle w:val="IndexLink"/>
              </w:rPr>
              <w:t>180</w:t>
            </w:r>
          </w:hyperlink>
        </w:p>
        <w:p>
          <w:pPr>
            <w:pStyle w:val="Contents3"/>
            <w:tabs>
              <w:tab w:val="clear" w:pos="8459"/>
              <w:tab w:val="right" w:pos="9026" w:leader="dot"/>
            </w:tabs>
            <w:rPr/>
          </w:pPr>
          <w:hyperlink w:anchor="__RefHeading___Toc793688_1588784861">
            <w:r>
              <w:rPr>
                <w:webHidden/>
                <w:rStyle w:val="IndexLink"/>
                <w:rtl w:val="true"/>
              </w:rPr>
              <w:t>اراده الهی نزد اشاعره، معتزله و امامیه</w:t>
            </w:r>
            <w:r>
              <w:rPr>
                <w:rStyle w:val="IndexLink"/>
                <w:rtl w:val="true"/>
              </w:rPr>
              <w:tab/>
            </w:r>
            <w:r>
              <w:rPr>
                <w:rStyle w:val="IndexLink"/>
              </w:rPr>
              <w:t>181</w:t>
            </w:r>
          </w:hyperlink>
        </w:p>
        <w:p>
          <w:pPr>
            <w:pStyle w:val="Contents3"/>
            <w:tabs>
              <w:tab w:val="clear" w:pos="8459"/>
              <w:tab w:val="right" w:pos="9026" w:leader="dot"/>
            </w:tabs>
            <w:rPr/>
          </w:pPr>
          <w:hyperlink w:anchor="__RefHeading___Toc793690_1588784861">
            <w:r>
              <w:rPr>
                <w:webHidden/>
                <w:rStyle w:val="IndexLink"/>
                <w:rtl w:val="true"/>
              </w:rPr>
              <w:t>اراده تکوینی و تشریعی</w:t>
            </w:r>
            <w:r>
              <w:rPr>
                <w:rStyle w:val="IndexLink"/>
                <w:rtl w:val="true"/>
              </w:rPr>
              <w:tab/>
            </w:r>
            <w:r>
              <w:rPr>
                <w:rStyle w:val="IndexLink"/>
              </w:rPr>
              <w:t>182</w:t>
            </w:r>
          </w:hyperlink>
        </w:p>
        <w:p>
          <w:pPr>
            <w:pStyle w:val="Contents3"/>
            <w:tabs>
              <w:tab w:val="clear" w:pos="8459"/>
              <w:tab w:val="right" w:pos="9026" w:leader="dot"/>
            </w:tabs>
            <w:rPr/>
          </w:pPr>
          <w:hyperlink w:anchor="__RefHeading___Toc793692_1588784861">
            <w:r>
              <w:rPr>
                <w:webHidden/>
                <w:rStyle w:val="IndexLink"/>
                <w:rtl w:val="true"/>
              </w:rPr>
              <w:t>اراده تکوینی و تشریعی در روایات</w:t>
            </w:r>
            <w:r>
              <w:rPr>
                <w:rStyle w:val="IndexLink"/>
                <w:rtl w:val="true"/>
              </w:rPr>
              <w:tab/>
            </w:r>
            <w:r>
              <w:rPr>
                <w:rStyle w:val="IndexLink"/>
              </w:rPr>
              <w:t>184</w:t>
            </w:r>
          </w:hyperlink>
        </w:p>
        <w:p>
          <w:pPr>
            <w:pStyle w:val="Contents3"/>
            <w:tabs>
              <w:tab w:val="clear" w:pos="8459"/>
              <w:tab w:val="right" w:pos="9026" w:leader="dot"/>
            </w:tabs>
            <w:rPr/>
          </w:pPr>
          <w:hyperlink w:anchor="__RefHeading___Toc793694_1588784861">
            <w:r>
              <w:rPr>
                <w:webHidden/>
                <w:rStyle w:val="IndexLink"/>
                <w:rtl w:val="true"/>
              </w:rPr>
              <w:t>اراده ذاتیه و فعلیه</w:t>
            </w:r>
            <w:r>
              <w:rPr>
                <w:rStyle w:val="IndexLink"/>
                <w:rtl w:val="true"/>
              </w:rPr>
              <w:tab/>
            </w:r>
            <w:r>
              <w:rPr>
                <w:rStyle w:val="IndexLink"/>
              </w:rPr>
              <w:t>184</w:t>
            </w:r>
          </w:hyperlink>
        </w:p>
        <w:p>
          <w:pPr>
            <w:pStyle w:val="Contents3"/>
            <w:tabs>
              <w:tab w:val="clear" w:pos="8459"/>
              <w:tab w:val="right" w:pos="9026" w:leader="dot"/>
            </w:tabs>
            <w:rPr/>
          </w:pPr>
          <w:hyperlink w:anchor="__RefHeading___Toc793696_1588784861">
            <w:r>
              <w:rPr>
                <w:webHidden/>
                <w:rStyle w:val="IndexLink"/>
                <w:rtl w:val="true"/>
              </w:rPr>
              <w:t>بررسی اقوال</w:t>
            </w:r>
            <w:r>
              <w:rPr>
                <w:rStyle w:val="IndexLink"/>
                <w:rtl w:val="true"/>
              </w:rPr>
              <w:tab/>
            </w:r>
            <w:r>
              <w:rPr>
                <w:rStyle w:val="IndexLink"/>
              </w:rPr>
              <w:t>186</w:t>
            </w:r>
          </w:hyperlink>
        </w:p>
        <w:p>
          <w:pPr>
            <w:pStyle w:val="Contents3"/>
            <w:tabs>
              <w:tab w:val="clear" w:pos="8459"/>
              <w:tab w:val="right" w:pos="9026" w:leader="dot"/>
            </w:tabs>
            <w:rPr/>
          </w:pPr>
          <w:hyperlink w:anchor="__RefHeading___Toc793698_1588784861">
            <w:r>
              <w:rPr>
                <w:webHidden/>
                <w:rStyle w:val="IndexLink"/>
                <w:rtl w:val="true"/>
              </w:rPr>
              <w:t>اراده در روایات</w:t>
            </w:r>
            <w:r>
              <w:rPr>
                <w:rStyle w:val="IndexLink"/>
                <w:rtl w:val="true"/>
              </w:rPr>
              <w:tab/>
            </w:r>
            <w:r>
              <w:rPr>
                <w:rStyle w:val="IndexLink"/>
              </w:rPr>
              <w:t>189</w:t>
            </w:r>
          </w:hyperlink>
        </w:p>
        <w:p>
          <w:pPr>
            <w:pStyle w:val="Contents3"/>
            <w:tabs>
              <w:tab w:val="clear" w:pos="8459"/>
              <w:tab w:val="right" w:pos="9026" w:leader="dot"/>
            </w:tabs>
            <w:rPr/>
          </w:pPr>
          <w:hyperlink w:anchor="__RefHeading___Toc793700_1588784861">
            <w:r>
              <w:rPr>
                <w:webHidden/>
                <w:rStyle w:val="IndexLink"/>
                <w:rtl w:val="true"/>
              </w:rPr>
              <w:t>خاستگاه بحث اراده الهی</w:t>
            </w:r>
            <w:r>
              <w:rPr>
                <w:rStyle w:val="IndexLink"/>
                <w:rtl w:val="true"/>
              </w:rPr>
              <w:tab/>
            </w:r>
            <w:r>
              <w:rPr>
                <w:rStyle w:val="IndexLink"/>
              </w:rPr>
              <w:t>189</w:t>
            </w:r>
          </w:hyperlink>
        </w:p>
        <w:p>
          <w:pPr>
            <w:pStyle w:val="Contents3"/>
            <w:tabs>
              <w:tab w:val="clear" w:pos="8459"/>
              <w:tab w:val="right" w:pos="9026" w:leader="dot"/>
            </w:tabs>
            <w:rPr/>
          </w:pPr>
          <w:hyperlink w:anchor="__RefHeading___Toc793702_1588784861">
            <w:r>
              <w:rPr>
                <w:webHidden/>
                <w:rStyle w:val="IndexLink"/>
                <w:rtl w:val="true"/>
              </w:rPr>
              <w:t>ثمره بحث</w:t>
            </w:r>
            <w:r>
              <w:rPr>
                <w:rStyle w:val="IndexLink"/>
                <w:rtl w:val="true"/>
              </w:rPr>
              <w:tab/>
            </w:r>
            <w:r>
              <w:rPr>
                <w:rStyle w:val="IndexLink"/>
              </w:rPr>
              <w:t>190</w:t>
            </w:r>
          </w:hyperlink>
        </w:p>
        <w:p>
          <w:pPr>
            <w:pStyle w:val="Contents3"/>
            <w:tabs>
              <w:tab w:val="clear" w:pos="8459"/>
              <w:tab w:val="right" w:pos="9026" w:leader="dot"/>
            </w:tabs>
            <w:rPr/>
          </w:pPr>
          <w:hyperlink w:anchor="__RefHeading___Toc793704_1588784861">
            <w:r>
              <w:rPr>
                <w:webHidden/>
                <w:rStyle w:val="IndexLink"/>
                <w:rtl w:val="true"/>
              </w:rPr>
              <w:t>نظرات شیخ</w:t>
            </w:r>
            <w:r>
              <w:rPr>
                <w:rStyle w:val="IndexLink"/>
                <w:rtl w:val="true"/>
              </w:rPr>
              <w:tab/>
            </w:r>
            <w:r>
              <w:rPr>
                <w:rStyle w:val="IndexLink"/>
              </w:rPr>
              <w:t>190</w:t>
            </w:r>
          </w:hyperlink>
        </w:p>
        <w:p>
          <w:pPr>
            <w:pStyle w:val="Contents3"/>
            <w:tabs>
              <w:tab w:val="clear" w:pos="8459"/>
              <w:tab w:val="right" w:pos="9026" w:leader="dot"/>
            </w:tabs>
            <w:rPr/>
          </w:pPr>
          <w:hyperlink w:anchor="__RefHeading___Toc793706_1588784861">
            <w:r>
              <w:rPr>
                <w:webHidden/>
                <w:rStyle w:val="IndexLink"/>
                <w:rtl w:val="true"/>
              </w:rPr>
              <w:t>معنای اراده</w:t>
            </w:r>
            <w:r>
              <w:rPr>
                <w:rStyle w:val="IndexLink"/>
                <w:rtl w:val="true"/>
              </w:rPr>
              <w:tab/>
            </w:r>
            <w:r>
              <w:rPr>
                <w:rStyle w:val="IndexLink"/>
              </w:rPr>
              <w:t>191</w:t>
            </w:r>
          </w:hyperlink>
        </w:p>
        <w:p>
          <w:pPr>
            <w:pStyle w:val="Contents3"/>
            <w:tabs>
              <w:tab w:val="clear" w:pos="8459"/>
              <w:tab w:val="right" w:pos="9026" w:leader="dot"/>
            </w:tabs>
            <w:rPr/>
          </w:pPr>
          <w:hyperlink w:anchor="__RefHeading___Toc793708_1588784861">
            <w:r>
              <w:rPr>
                <w:webHidden/>
                <w:rStyle w:val="IndexLink"/>
                <w:rtl w:val="true"/>
              </w:rPr>
              <w:t>اثبات وجود اراده</w:t>
            </w:r>
            <w:r>
              <w:rPr>
                <w:rStyle w:val="IndexLink"/>
                <w:rtl w:val="true"/>
              </w:rPr>
              <w:tab/>
            </w:r>
            <w:r>
              <w:rPr>
                <w:rStyle w:val="IndexLink"/>
              </w:rPr>
              <w:t>192</w:t>
            </w:r>
          </w:hyperlink>
        </w:p>
        <w:p>
          <w:pPr>
            <w:pStyle w:val="Contents3"/>
            <w:tabs>
              <w:tab w:val="clear" w:pos="8459"/>
              <w:tab w:val="right" w:pos="9026" w:leader="dot"/>
            </w:tabs>
            <w:rPr/>
          </w:pPr>
          <w:hyperlink w:anchor="__RefHeading___Toc793710_1588784861">
            <w:r>
              <w:rPr>
                <w:webHidden/>
                <w:rStyle w:val="IndexLink"/>
                <w:rtl w:val="true"/>
              </w:rPr>
              <w:t>مغایرت اراده با صفات دیگر</w:t>
            </w:r>
            <w:r>
              <w:rPr>
                <w:rStyle w:val="IndexLink"/>
                <w:rtl w:val="true"/>
              </w:rPr>
              <w:tab/>
            </w:r>
            <w:r>
              <w:rPr>
                <w:rStyle w:val="IndexLink"/>
              </w:rPr>
              <w:t>193</w:t>
            </w:r>
          </w:hyperlink>
        </w:p>
        <w:p>
          <w:pPr>
            <w:pStyle w:val="Contents3"/>
            <w:tabs>
              <w:tab w:val="clear" w:pos="8459"/>
              <w:tab w:val="right" w:pos="9026" w:leader="dot"/>
            </w:tabs>
            <w:rPr/>
          </w:pPr>
          <w:hyperlink w:anchor="__RefHeading___Toc793712_1588784861">
            <w:r>
              <w:rPr>
                <w:webHidden/>
                <w:rStyle w:val="IndexLink"/>
                <w:rtl w:val="true"/>
              </w:rPr>
              <w:t>اراده از صفات معنوی است</w:t>
            </w:r>
            <w:r>
              <w:rPr>
                <w:rStyle w:val="IndexLink"/>
                <w:rtl w:val="true"/>
              </w:rPr>
              <w:tab/>
            </w:r>
            <w:r>
              <w:rPr>
                <w:rStyle w:val="IndexLink"/>
              </w:rPr>
              <w:t>197</w:t>
            </w:r>
          </w:hyperlink>
        </w:p>
        <w:p>
          <w:pPr>
            <w:pStyle w:val="Contents3"/>
            <w:tabs>
              <w:tab w:val="clear" w:pos="8459"/>
              <w:tab w:val="right" w:pos="9026" w:leader="dot"/>
            </w:tabs>
            <w:rPr/>
          </w:pPr>
          <w:hyperlink w:anchor="__RefHeading___Toc793714_1588784861">
            <w:r>
              <w:rPr>
                <w:webHidden/>
                <w:rStyle w:val="IndexLink"/>
                <w:rtl w:val="true"/>
              </w:rPr>
              <w:t>خداوند مرید است</w:t>
            </w:r>
            <w:r>
              <w:rPr>
                <w:rStyle w:val="IndexLink"/>
                <w:rtl w:val="true"/>
              </w:rPr>
              <w:tab/>
            </w:r>
            <w:r>
              <w:rPr>
                <w:rStyle w:val="IndexLink"/>
              </w:rPr>
              <w:t>198</w:t>
            </w:r>
          </w:hyperlink>
        </w:p>
        <w:p>
          <w:pPr>
            <w:pStyle w:val="Contents3"/>
            <w:tabs>
              <w:tab w:val="clear" w:pos="8459"/>
              <w:tab w:val="right" w:pos="9026" w:leader="dot"/>
            </w:tabs>
            <w:rPr/>
          </w:pPr>
          <w:hyperlink w:anchor="__RefHeading___Toc793716_1588784861">
            <w:r>
              <w:rPr>
                <w:webHidden/>
                <w:rStyle w:val="IndexLink"/>
                <w:rtl w:val="true"/>
              </w:rPr>
              <w:t>اراده خداوند احتیاج به محلی ندارد</w:t>
            </w:r>
            <w:r>
              <w:rPr>
                <w:rStyle w:val="IndexLink"/>
                <w:rtl w:val="true"/>
              </w:rPr>
              <w:tab/>
            </w:r>
            <w:r>
              <w:rPr>
                <w:rStyle w:val="IndexLink"/>
              </w:rPr>
              <w:t>204</w:t>
            </w:r>
          </w:hyperlink>
        </w:p>
        <w:p>
          <w:pPr>
            <w:pStyle w:val="Contents3"/>
            <w:tabs>
              <w:tab w:val="clear" w:pos="8459"/>
              <w:tab w:val="right" w:pos="9026" w:leader="dot"/>
            </w:tabs>
            <w:rPr/>
          </w:pPr>
          <w:hyperlink w:anchor="__RefHeading___Toc793718_1588784861">
            <w:r>
              <w:rPr>
                <w:webHidden/>
                <w:rStyle w:val="IndexLink"/>
                <w:rtl w:val="true"/>
              </w:rPr>
              <w:t>خداوند مرید قبایح نیست</w:t>
            </w:r>
            <w:r>
              <w:rPr>
                <w:rStyle w:val="IndexLink"/>
                <w:rtl w:val="true"/>
              </w:rPr>
              <w:tab/>
            </w:r>
            <w:r>
              <w:rPr>
                <w:rStyle w:val="IndexLink"/>
              </w:rPr>
              <w:t>206</w:t>
            </w:r>
          </w:hyperlink>
        </w:p>
        <w:p>
          <w:pPr>
            <w:pStyle w:val="Contents2"/>
            <w:tabs>
              <w:tab w:val="clear" w:pos="8743"/>
              <w:tab w:val="right" w:pos="9026" w:leader="dot"/>
            </w:tabs>
            <w:rPr/>
          </w:pPr>
          <w:hyperlink w:anchor="__RefHeading___Toc793720_1588784861">
            <w:r>
              <w:rPr>
                <w:webHidden/>
                <w:rStyle w:val="IndexLink"/>
                <w:rtl w:val="true"/>
              </w:rPr>
              <w:t>امامت</w:t>
            </w:r>
            <w:r>
              <w:rPr>
                <w:rStyle w:val="IndexLink"/>
                <w:rtl w:val="true"/>
              </w:rPr>
              <w:tab/>
            </w:r>
            <w:r>
              <w:rPr>
                <w:rStyle w:val="IndexLink"/>
              </w:rPr>
              <w:t>212</w:t>
            </w:r>
          </w:hyperlink>
        </w:p>
        <w:p>
          <w:pPr>
            <w:pStyle w:val="Contents3"/>
            <w:tabs>
              <w:tab w:val="clear" w:pos="8459"/>
              <w:tab w:val="right" w:pos="9026" w:leader="dot"/>
            </w:tabs>
            <w:rPr/>
          </w:pPr>
          <w:hyperlink w:anchor="__RefHeading___Toc793722_1588784861">
            <w:r>
              <w:rPr>
                <w:webHidden/>
                <w:rStyle w:val="IndexLink"/>
                <w:rtl w:val="true"/>
              </w:rPr>
              <w:t>مقدمه</w:t>
            </w:r>
            <w:r>
              <w:rPr>
                <w:rStyle w:val="IndexLink"/>
                <w:rtl w:val="true"/>
              </w:rPr>
              <w:tab/>
            </w:r>
            <w:r>
              <w:rPr>
                <w:rStyle w:val="IndexLink"/>
              </w:rPr>
              <w:t>212</w:t>
            </w:r>
          </w:hyperlink>
        </w:p>
        <w:p>
          <w:pPr>
            <w:pStyle w:val="Contents3"/>
            <w:tabs>
              <w:tab w:val="clear" w:pos="8459"/>
              <w:tab w:val="right" w:pos="9026" w:leader="dot"/>
            </w:tabs>
            <w:rPr/>
          </w:pPr>
          <w:hyperlink w:anchor="__RefHeading___Toc793724_1588784861">
            <w:r>
              <w:rPr>
                <w:webHidden/>
                <w:rStyle w:val="IndexLink"/>
                <w:rtl w:val="true"/>
              </w:rPr>
              <w:t>واژه امامت در لغت</w:t>
            </w:r>
            <w:r>
              <w:rPr>
                <w:rStyle w:val="IndexLink"/>
                <w:rtl w:val="true"/>
              </w:rPr>
              <w:tab/>
            </w:r>
            <w:r>
              <w:rPr>
                <w:rStyle w:val="IndexLink"/>
              </w:rPr>
              <w:t>213</w:t>
            </w:r>
          </w:hyperlink>
        </w:p>
        <w:p>
          <w:pPr>
            <w:pStyle w:val="Contents3"/>
            <w:tabs>
              <w:tab w:val="clear" w:pos="8459"/>
              <w:tab w:val="right" w:pos="9026" w:leader="dot"/>
            </w:tabs>
            <w:rPr/>
          </w:pPr>
          <w:hyperlink w:anchor="__RefHeading___Toc793726_1588784861">
            <w:r>
              <w:rPr>
                <w:webHidden/>
                <w:rStyle w:val="IndexLink"/>
                <w:rtl w:val="true"/>
              </w:rPr>
              <w:t>امامت چیست؟</w:t>
            </w:r>
            <w:r>
              <w:rPr>
                <w:rStyle w:val="IndexLink"/>
                <w:rtl w:val="true"/>
              </w:rPr>
              <w:tab/>
            </w:r>
            <w:r>
              <w:rPr>
                <w:rStyle w:val="IndexLink"/>
              </w:rPr>
              <w:t>216</w:t>
            </w:r>
          </w:hyperlink>
        </w:p>
        <w:p>
          <w:pPr>
            <w:pStyle w:val="Contents3"/>
            <w:tabs>
              <w:tab w:val="clear" w:pos="8459"/>
              <w:tab w:val="right" w:pos="9026" w:leader="dot"/>
            </w:tabs>
            <w:rPr/>
          </w:pPr>
          <w:hyperlink w:anchor="__RefHeading___Toc793728_1588784861">
            <w:r>
              <w:rPr>
                <w:webHidden/>
                <w:rStyle w:val="IndexLink"/>
                <w:rtl w:val="true"/>
              </w:rPr>
              <w:t>جایگاه بحث امامت</w:t>
            </w:r>
            <w:r>
              <w:rPr>
                <w:rStyle w:val="IndexLink"/>
                <w:rtl w:val="true"/>
              </w:rPr>
              <w:tab/>
            </w:r>
            <w:r>
              <w:rPr>
                <w:rStyle w:val="IndexLink"/>
              </w:rPr>
              <w:t>217</w:t>
            </w:r>
          </w:hyperlink>
        </w:p>
        <w:p>
          <w:pPr>
            <w:pStyle w:val="Contents3"/>
            <w:tabs>
              <w:tab w:val="clear" w:pos="8459"/>
              <w:tab w:val="right" w:pos="9026" w:leader="dot"/>
            </w:tabs>
            <w:rPr/>
          </w:pPr>
          <w:hyperlink w:anchor="__RefHeading___Toc793730_1588784861">
            <w:r>
              <w:rPr>
                <w:webHidden/>
                <w:rStyle w:val="IndexLink"/>
                <w:rtl w:val="true"/>
              </w:rPr>
              <w:t>نظر شیخ درباره اهمیت بحث امامت</w:t>
            </w:r>
            <w:r>
              <w:rPr>
                <w:rStyle w:val="IndexLink"/>
                <w:rtl w:val="true"/>
              </w:rPr>
              <w:tab/>
            </w:r>
            <w:r>
              <w:rPr>
                <w:rStyle w:val="IndexLink"/>
              </w:rPr>
              <w:t>222</w:t>
            </w:r>
          </w:hyperlink>
        </w:p>
        <w:p>
          <w:pPr>
            <w:pStyle w:val="Contents3"/>
            <w:tabs>
              <w:tab w:val="clear" w:pos="8459"/>
              <w:tab w:val="right" w:pos="9026" w:leader="dot"/>
            </w:tabs>
            <w:rPr/>
          </w:pPr>
          <w:hyperlink w:anchor="__RefHeading___Toc793732_1588784861">
            <w:r>
              <w:rPr>
                <w:webHidden/>
                <w:rStyle w:val="IndexLink"/>
                <w:rtl w:val="true"/>
              </w:rPr>
              <w:t>شیخ طوسی و بیان اقوال در وجوب امامت</w:t>
            </w:r>
            <w:r>
              <w:rPr>
                <w:rStyle w:val="IndexLink"/>
                <w:rtl w:val="true"/>
              </w:rPr>
              <w:tab/>
            </w:r>
            <w:r>
              <w:rPr>
                <w:rStyle w:val="IndexLink"/>
              </w:rPr>
              <w:t>223</w:t>
            </w:r>
          </w:hyperlink>
        </w:p>
        <w:p>
          <w:pPr>
            <w:pStyle w:val="Contents3"/>
            <w:tabs>
              <w:tab w:val="clear" w:pos="8459"/>
              <w:tab w:val="right" w:pos="9026" w:leader="dot"/>
            </w:tabs>
            <w:rPr/>
          </w:pPr>
          <w:hyperlink w:anchor="__RefHeading___Toc793734_1588784861">
            <w:r>
              <w:rPr>
                <w:webHidden/>
                <w:rStyle w:val="IndexLink"/>
                <w:rtl w:val="true"/>
              </w:rPr>
              <w:t>بیان اقوال</w:t>
            </w:r>
            <w:r>
              <w:rPr>
                <w:rStyle w:val="IndexLink"/>
                <w:rtl w:val="true"/>
              </w:rPr>
              <w:t>:</w:t>
              <w:tab/>
            </w:r>
            <w:r>
              <w:rPr>
                <w:rStyle w:val="IndexLink"/>
              </w:rPr>
              <w:t>224</w:t>
            </w:r>
          </w:hyperlink>
        </w:p>
        <w:p>
          <w:pPr>
            <w:pStyle w:val="Contents3"/>
            <w:tabs>
              <w:tab w:val="clear" w:pos="8459"/>
              <w:tab w:val="right" w:pos="9026" w:leader="dot"/>
            </w:tabs>
            <w:rPr/>
          </w:pPr>
          <w:hyperlink w:anchor="__RefHeading___Toc793736_1588784861">
            <w:r>
              <w:rPr>
                <w:webHidden/>
                <w:rStyle w:val="IndexLink"/>
                <w:rtl w:val="true"/>
              </w:rPr>
              <w:t>ادله عقلی بر وجوب امامت</w:t>
            </w:r>
            <w:r>
              <w:rPr>
                <w:rStyle w:val="IndexLink"/>
                <w:rtl w:val="true"/>
              </w:rPr>
              <w:tab/>
            </w:r>
            <w:r>
              <w:rPr>
                <w:rStyle w:val="IndexLink"/>
              </w:rPr>
              <w:t>225</w:t>
            </w:r>
          </w:hyperlink>
        </w:p>
        <w:p>
          <w:pPr>
            <w:pStyle w:val="Contents3"/>
            <w:tabs>
              <w:tab w:val="clear" w:pos="8459"/>
              <w:tab w:val="right" w:pos="9026" w:leader="dot"/>
            </w:tabs>
            <w:rPr/>
          </w:pPr>
          <w:hyperlink w:anchor="__RefHeading___Toc793738_1588784861">
            <w:r>
              <w:rPr>
                <w:webHidden/>
                <w:rStyle w:val="IndexLink"/>
                <w:rtl w:val="true"/>
              </w:rPr>
              <w:t>دلیل اول</w:t>
            </w:r>
            <w:r>
              <w:rPr>
                <w:rStyle w:val="IndexLink"/>
                <w:rtl w:val="true"/>
              </w:rPr>
              <w:t>:</w:t>
              <w:tab/>
            </w:r>
            <w:r>
              <w:rPr>
                <w:rStyle w:val="IndexLink"/>
              </w:rPr>
              <w:t>226</w:t>
            </w:r>
          </w:hyperlink>
        </w:p>
        <w:p>
          <w:pPr>
            <w:pStyle w:val="Contents3"/>
            <w:tabs>
              <w:tab w:val="clear" w:pos="8459"/>
              <w:tab w:val="right" w:pos="9026" w:leader="dot"/>
            </w:tabs>
            <w:rPr/>
          </w:pPr>
          <w:hyperlink w:anchor="__RefHeading___Toc793740_1588784861">
            <w:r>
              <w:rPr>
                <w:webHidden/>
                <w:rStyle w:val="IndexLink"/>
                <w:rtl w:val="true"/>
              </w:rPr>
              <w:t>دلیل دوم</w:t>
            </w:r>
            <w:r>
              <w:rPr>
                <w:rStyle w:val="IndexLink"/>
                <w:rtl w:val="true"/>
              </w:rPr>
              <w:t>:</w:t>
              <w:tab/>
            </w:r>
            <w:r>
              <w:rPr>
                <w:rStyle w:val="IndexLink"/>
              </w:rPr>
              <w:t>226</w:t>
            </w:r>
          </w:hyperlink>
        </w:p>
        <w:p>
          <w:pPr>
            <w:pStyle w:val="Contents4"/>
            <w:tabs>
              <w:tab w:val="clear" w:pos="8176"/>
              <w:tab w:val="right" w:pos="9026" w:leader="dot"/>
            </w:tabs>
            <w:rPr/>
          </w:pPr>
          <w:hyperlink w:anchor="__RefHeading___Toc793742_1588784861">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793744_1588784861">
            <w:r>
              <w:rPr>
                <w:webHidden/>
                <w:rStyle w:val="IndexLink"/>
              </w:rPr>
              <w:t>1</w:t>
            </w:r>
            <w:r>
              <w:rPr>
                <w:rStyle w:val="IndexLink"/>
                <w:rtl w:val="true"/>
              </w:rPr>
              <w:t xml:space="preserve">. </w:t>
            </w:r>
            <w:r>
              <w:rPr>
                <w:rStyle w:val="IndexLink"/>
                <w:rtl w:val="true"/>
              </w:rPr>
              <w:t>تواتر</w:t>
            </w:r>
            <w:r>
              <w:rPr>
                <w:rStyle w:val="IndexLink"/>
                <w:rtl w:val="true"/>
              </w:rPr>
              <w:t>:</w:t>
              <w:tab/>
            </w:r>
            <w:r>
              <w:rPr>
                <w:rStyle w:val="IndexLink"/>
              </w:rPr>
              <w:t>228</w:t>
            </w:r>
          </w:hyperlink>
        </w:p>
        <w:p>
          <w:pPr>
            <w:pStyle w:val="Contents4"/>
            <w:tabs>
              <w:tab w:val="clear" w:pos="8176"/>
              <w:tab w:val="right" w:pos="9026" w:leader="dot"/>
            </w:tabs>
            <w:rPr/>
          </w:pPr>
          <w:hyperlink w:anchor="__RefHeading___Toc793746_1588784861">
            <w:r>
              <w:rPr>
                <w:webHidden/>
                <w:rStyle w:val="IndexLink"/>
              </w:rPr>
              <w:t>2</w:t>
            </w:r>
            <w:r>
              <w:rPr>
                <w:rStyle w:val="IndexLink"/>
                <w:rtl w:val="true"/>
              </w:rPr>
              <w:t xml:space="preserve">. </w:t>
            </w:r>
            <w:r>
              <w:rPr>
                <w:rStyle w:val="IndexLink"/>
                <w:rtl w:val="true"/>
              </w:rPr>
              <w:t>اجماع</w:t>
            </w:r>
            <w:r>
              <w:rPr>
                <w:rStyle w:val="IndexLink"/>
                <w:rtl w:val="true"/>
              </w:rPr>
              <w:t>:</w:t>
              <w:tab/>
            </w:r>
            <w:r>
              <w:rPr>
                <w:rStyle w:val="IndexLink"/>
              </w:rPr>
              <w:t>228</w:t>
            </w:r>
          </w:hyperlink>
        </w:p>
        <w:p>
          <w:pPr>
            <w:pStyle w:val="Contents4"/>
            <w:tabs>
              <w:tab w:val="clear" w:pos="8176"/>
              <w:tab w:val="right" w:pos="9026" w:leader="dot"/>
            </w:tabs>
            <w:rPr/>
          </w:pPr>
          <w:hyperlink w:anchor="__RefHeading___Toc793748_1588784861">
            <w:r>
              <w:rPr>
                <w:webHidden/>
                <w:rStyle w:val="IndexLink"/>
              </w:rPr>
              <w:t>3</w:t>
            </w:r>
            <w:r>
              <w:rPr>
                <w:rStyle w:val="IndexLink"/>
                <w:rtl w:val="true"/>
              </w:rPr>
              <w:t xml:space="preserve">. </w:t>
            </w:r>
            <w:r>
              <w:rPr>
                <w:rStyle w:val="IndexLink"/>
                <w:rtl w:val="true"/>
              </w:rPr>
              <w:t>اخبار آحاد و اصول عملیه</w:t>
            </w:r>
            <w:r>
              <w:rPr>
                <w:rStyle w:val="IndexLink"/>
                <w:rtl w:val="true"/>
              </w:rPr>
              <w:t>:</w:t>
              <w:tab/>
            </w:r>
            <w:r>
              <w:rPr>
                <w:rStyle w:val="IndexLink"/>
              </w:rPr>
              <w:t>228</w:t>
            </w:r>
          </w:hyperlink>
        </w:p>
        <w:p>
          <w:pPr>
            <w:pStyle w:val="Contents4"/>
            <w:tabs>
              <w:tab w:val="clear" w:pos="8176"/>
              <w:tab w:val="right" w:pos="9026" w:leader="dot"/>
            </w:tabs>
            <w:rPr/>
          </w:pPr>
          <w:hyperlink w:anchor="__RefHeading___Toc793750_1588784861">
            <w:r>
              <w:rPr>
                <w:webHidden/>
                <w:rStyle w:val="IndexLink"/>
              </w:rPr>
              <w:t>۴</w:t>
            </w:r>
            <w:r>
              <w:rPr>
                <w:rStyle w:val="IndexLink"/>
                <w:rtl w:val="true"/>
              </w:rPr>
              <w:t xml:space="preserve">. </w:t>
            </w:r>
            <w:r>
              <w:rPr>
                <w:rStyle w:val="IndexLink"/>
                <w:rtl w:val="true"/>
              </w:rPr>
              <w:t>امام معصوم</w:t>
            </w:r>
            <w:r>
              <w:rPr>
                <w:rStyle w:val="IndexLink"/>
                <w:rtl w:val="true"/>
              </w:rPr>
              <w:t>(</w:t>
            </w:r>
            <w:r>
              <w:rPr>
                <w:rStyle w:val="IndexLink"/>
                <w:rtl w:val="true"/>
              </w:rPr>
              <w:t>علیه السلام</w:t>
            </w:r>
            <w:r>
              <w:rPr>
                <w:rStyle w:val="IndexLink"/>
                <w:rtl w:val="true"/>
              </w:rPr>
              <w:t>):</w:t>
              <w:tab/>
            </w:r>
            <w:r>
              <w:rPr>
                <w:rStyle w:val="IndexLink"/>
              </w:rPr>
              <w:t>228</w:t>
            </w:r>
          </w:hyperlink>
        </w:p>
        <w:p>
          <w:pPr>
            <w:pStyle w:val="Contents3"/>
            <w:tabs>
              <w:tab w:val="clear" w:pos="8459"/>
              <w:tab w:val="right" w:pos="9026" w:leader="dot"/>
            </w:tabs>
            <w:rPr/>
          </w:pPr>
          <w:hyperlink w:anchor="__RefHeading___Toc793752_1588784861">
            <w:r>
              <w:rPr>
                <w:webHidden/>
                <w:rStyle w:val="IndexLink"/>
                <w:rtl w:val="true"/>
              </w:rPr>
              <w:t>دلیل سوم</w:t>
            </w:r>
            <w:r>
              <w:rPr>
                <w:rStyle w:val="IndexLink"/>
                <w:rtl w:val="true"/>
              </w:rPr>
              <w:t>:</w:t>
              <w:tab/>
            </w:r>
            <w:r>
              <w:rPr>
                <w:rStyle w:val="IndexLink"/>
              </w:rPr>
              <w:t>229</w:t>
            </w:r>
          </w:hyperlink>
        </w:p>
        <w:p>
          <w:pPr>
            <w:pStyle w:val="Contents3"/>
            <w:tabs>
              <w:tab w:val="clear" w:pos="8459"/>
              <w:tab w:val="right" w:pos="9026" w:leader="dot"/>
            </w:tabs>
            <w:rPr/>
          </w:pPr>
          <w:hyperlink w:anchor="__RefHeading___Toc793754_1588784861">
            <w:r>
              <w:rPr>
                <w:webHidden/>
                <w:rStyle w:val="IndexLink"/>
                <w:rtl w:val="true"/>
              </w:rPr>
              <w:t>بیان ادله عقلی و نقلی بر امامت امیرالمؤمنین ع</w:t>
            </w:r>
            <w:r>
              <w:rPr>
                <w:rStyle w:val="IndexLink"/>
                <w:rtl w:val="true"/>
              </w:rPr>
              <w:tab/>
            </w:r>
            <w:r>
              <w:rPr>
                <w:rStyle w:val="IndexLink"/>
              </w:rPr>
              <w:t>230</w:t>
            </w:r>
          </w:hyperlink>
        </w:p>
        <w:p>
          <w:pPr>
            <w:pStyle w:val="Contents4"/>
            <w:tabs>
              <w:tab w:val="clear" w:pos="8176"/>
              <w:tab w:val="right" w:pos="9026" w:leader="dot"/>
            </w:tabs>
            <w:rPr/>
          </w:pPr>
          <w:hyperlink w:anchor="__RefHeading___Toc793756_1588784861">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793758_1588784861">
            <w:r>
              <w:rPr>
                <w:webHidden/>
                <w:rStyle w:val="IndexLink"/>
                <w:rtl w:val="true"/>
              </w:rPr>
              <w:t>رد گروه دوم و سوم</w:t>
            </w:r>
            <w:r>
              <w:rPr>
                <w:rStyle w:val="IndexLink"/>
                <w:rtl w:val="true"/>
              </w:rPr>
              <w:t>:</w:t>
              <w:tab/>
            </w:r>
            <w:r>
              <w:rPr>
                <w:rStyle w:val="IndexLink"/>
              </w:rPr>
              <w:t>230</w:t>
            </w:r>
          </w:hyperlink>
        </w:p>
        <w:p>
          <w:pPr>
            <w:pStyle w:val="Contents4"/>
            <w:tabs>
              <w:tab w:val="clear" w:pos="8176"/>
              <w:tab w:val="right" w:pos="9026" w:leader="dot"/>
            </w:tabs>
            <w:rPr/>
          </w:pPr>
          <w:hyperlink w:anchor="__RefHeading___Toc793760_1588784861">
            <w:r>
              <w:rPr>
                <w:webHidden/>
                <w:rStyle w:val="IndexLink"/>
                <w:rtl w:val="true"/>
              </w:rPr>
              <w:t>اثبات قول اول</w:t>
            </w:r>
            <w:r>
              <w:rPr>
                <w:rStyle w:val="IndexLink"/>
                <w:rtl w:val="true"/>
              </w:rPr>
              <w:t>:</w:t>
              <w:tab/>
            </w:r>
            <w:r>
              <w:rPr>
                <w:rStyle w:val="IndexLink"/>
              </w:rPr>
              <w:t>231</w:t>
            </w:r>
          </w:hyperlink>
        </w:p>
        <w:p>
          <w:pPr>
            <w:pStyle w:val="Contents3"/>
            <w:tabs>
              <w:tab w:val="clear" w:pos="8459"/>
              <w:tab w:val="right" w:pos="9026" w:leader="dot"/>
            </w:tabs>
            <w:rPr/>
          </w:pPr>
          <w:hyperlink w:anchor="__RefHeading___Toc793762_1588784861">
            <w:r>
              <w:rPr>
                <w:webHidden/>
                <w:rStyle w:val="IndexLink"/>
                <w:rtl w:val="true"/>
              </w:rPr>
              <w:t>ادله نقلی بر وجوب امامت</w:t>
            </w:r>
            <w:r>
              <w:rPr>
                <w:rStyle w:val="IndexLink"/>
                <w:rtl w:val="true"/>
              </w:rPr>
              <w:tab/>
            </w:r>
            <w:r>
              <w:rPr>
                <w:rStyle w:val="IndexLink"/>
              </w:rPr>
              <w:t>231</w:t>
            </w:r>
          </w:hyperlink>
        </w:p>
        <w:p>
          <w:pPr>
            <w:pStyle w:val="Contents4"/>
            <w:tabs>
              <w:tab w:val="clear" w:pos="8176"/>
              <w:tab w:val="right" w:pos="9026" w:leader="dot"/>
            </w:tabs>
            <w:rPr/>
          </w:pPr>
          <w:hyperlink w:anchor="__RefHeading___Toc793764_1588784861">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793766_1588784861">
            <w:r>
              <w:rPr>
                <w:webHidden/>
                <w:rStyle w:val="IndexLink"/>
                <w:rtl w:val="true"/>
              </w:rPr>
              <w:t>آیات</w:t>
            </w:r>
            <w:r>
              <w:rPr>
                <w:rStyle w:val="IndexLink"/>
                <w:rtl w:val="true"/>
              </w:rPr>
              <w:t>:</w:t>
              <w:tab/>
            </w:r>
            <w:r>
              <w:rPr>
                <w:rStyle w:val="IndexLink"/>
              </w:rPr>
              <w:t>231</w:t>
            </w:r>
          </w:hyperlink>
        </w:p>
        <w:p>
          <w:pPr>
            <w:pStyle w:val="Contents4"/>
            <w:tabs>
              <w:tab w:val="clear" w:pos="8176"/>
              <w:tab w:val="right" w:pos="9026" w:leader="dot"/>
            </w:tabs>
            <w:rPr/>
          </w:pPr>
          <w:hyperlink w:anchor="__RefHeading___Toc793768_1588784861">
            <w:r>
              <w:rPr>
                <w:webHidden/>
                <w:rStyle w:val="IndexLink"/>
                <w:rtl w:val="true"/>
              </w:rPr>
              <w:t>روایات</w:t>
            </w:r>
            <w:r>
              <w:rPr>
                <w:rStyle w:val="IndexLink"/>
                <w:rtl w:val="true"/>
              </w:rPr>
              <w:t>:</w:t>
              <w:tab/>
            </w:r>
            <w:r>
              <w:rPr>
                <w:rStyle w:val="IndexLink"/>
              </w:rPr>
              <w:t>234</w:t>
            </w:r>
          </w:hyperlink>
        </w:p>
        <w:p>
          <w:pPr>
            <w:pStyle w:val="Contents3"/>
            <w:tabs>
              <w:tab w:val="clear" w:pos="8459"/>
              <w:tab w:val="right" w:pos="9026" w:leader="dot"/>
            </w:tabs>
            <w:rPr/>
          </w:pPr>
          <w:hyperlink w:anchor="__RefHeading___Toc793770_1588784861">
            <w:r>
              <w:rPr>
                <w:webHidden/>
                <w:rStyle w:val="IndexLink"/>
                <w:rtl w:val="true"/>
              </w:rPr>
              <w:t>احراز امامت</w:t>
            </w:r>
            <w:r>
              <w:rPr>
                <w:rStyle w:val="IndexLink"/>
                <w:rtl w:val="true"/>
              </w:rPr>
              <w:tab/>
            </w:r>
            <w:r>
              <w:rPr>
                <w:rStyle w:val="IndexLink"/>
              </w:rPr>
              <w:t>235</w:t>
            </w:r>
          </w:hyperlink>
        </w:p>
        <w:p>
          <w:pPr>
            <w:pStyle w:val="Contents4"/>
            <w:tabs>
              <w:tab w:val="clear" w:pos="8176"/>
              <w:tab w:val="right" w:pos="9026" w:leader="dot"/>
            </w:tabs>
            <w:rPr/>
          </w:pPr>
          <w:hyperlink w:anchor="__RefHeading___Toc793772_1588784861">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793774_1588784861">
            <w:r>
              <w:rPr>
                <w:webHidden/>
                <w:rStyle w:val="IndexLink"/>
                <w:rtl w:val="true"/>
              </w:rPr>
              <w:t>نظر شیخ طوسی درباره احراز امامت</w:t>
            </w:r>
            <w:r>
              <w:rPr>
                <w:rStyle w:val="IndexLink"/>
                <w:rtl w:val="true"/>
              </w:rPr>
              <w:tab/>
            </w:r>
            <w:r>
              <w:rPr>
                <w:rStyle w:val="IndexLink"/>
              </w:rPr>
              <w:t>236</w:t>
            </w:r>
          </w:hyperlink>
        </w:p>
        <w:p>
          <w:pPr>
            <w:pStyle w:val="Contents3"/>
            <w:tabs>
              <w:tab w:val="clear" w:pos="8459"/>
              <w:tab w:val="right" w:pos="9026" w:leader="dot"/>
            </w:tabs>
            <w:rPr/>
          </w:pPr>
          <w:hyperlink w:anchor="__RefHeading___Toc793776_1588784861">
            <w:r>
              <w:rPr>
                <w:webHidden/>
                <w:rStyle w:val="IndexLink"/>
                <w:rtl w:val="true"/>
              </w:rPr>
              <w:t>صفات امام از دیدگاه شیخ طوسی</w:t>
            </w:r>
            <w:r>
              <w:rPr>
                <w:rStyle w:val="IndexLink"/>
                <w:rtl w:val="true"/>
              </w:rPr>
              <w:tab/>
            </w:r>
            <w:r>
              <w:rPr>
                <w:rStyle w:val="IndexLink"/>
              </w:rPr>
              <w:t>237</w:t>
            </w:r>
          </w:hyperlink>
        </w:p>
        <w:p>
          <w:pPr>
            <w:pStyle w:val="Contents4"/>
            <w:tabs>
              <w:tab w:val="clear" w:pos="8176"/>
              <w:tab w:val="right" w:pos="9026" w:leader="dot"/>
            </w:tabs>
            <w:rPr/>
          </w:pPr>
          <w:hyperlink w:anchor="__RefHeading___Toc793778_1588784861">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793780_1588784861">
            <w:r>
              <w:rPr>
                <w:webHidden/>
                <w:rStyle w:val="IndexLink"/>
              </w:rPr>
              <w:t>۱</w:t>
            </w:r>
            <w:r>
              <w:rPr>
                <w:rStyle w:val="IndexLink"/>
                <w:rtl w:val="true"/>
              </w:rPr>
              <w:t xml:space="preserve">. </w:t>
            </w:r>
            <w:r>
              <w:rPr>
                <w:rStyle w:val="IndexLink"/>
                <w:rtl w:val="true"/>
              </w:rPr>
              <w:t>عصمت</w:t>
            </w:r>
            <w:r>
              <w:rPr>
                <w:rStyle w:val="IndexLink"/>
                <w:rtl w:val="true"/>
              </w:rPr>
              <w:tab/>
            </w:r>
            <w:r>
              <w:rPr>
                <w:rStyle w:val="IndexLink"/>
              </w:rPr>
              <w:t>237</w:t>
            </w:r>
          </w:hyperlink>
        </w:p>
        <w:p>
          <w:pPr>
            <w:pStyle w:val="Contents4"/>
            <w:tabs>
              <w:tab w:val="clear" w:pos="8176"/>
              <w:tab w:val="right" w:pos="9026" w:leader="dot"/>
            </w:tabs>
            <w:rPr/>
          </w:pPr>
          <w:hyperlink w:anchor="__RefHeading___Toc793782_1588784861">
            <w:r>
              <w:rPr>
                <w:webHidden/>
                <w:rStyle w:val="IndexLink"/>
              </w:rPr>
              <w:t>۲</w:t>
            </w:r>
            <w:r>
              <w:rPr>
                <w:rStyle w:val="IndexLink"/>
                <w:rtl w:val="true"/>
              </w:rPr>
              <w:t xml:space="preserve">. </w:t>
            </w:r>
            <w:r>
              <w:rPr>
                <w:rStyle w:val="IndexLink"/>
                <w:rtl w:val="true"/>
              </w:rPr>
              <w:t>علم</w:t>
            </w:r>
            <w:r>
              <w:rPr>
                <w:rStyle w:val="IndexLink"/>
                <w:rtl w:val="true"/>
              </w:rPr>
              <w:tab/>
            </w:r>
            <w:r>
              <w:rPr>
                <w:rStyle w:val="IndexLink"/>
              </w:rPr>
              <w:t>238</w:t>
            </w:r>
          </w:hyperlink>
        </w:p>
        <w:p>
          <w:pPr>
            <w:pStyle w:val="Contents4"/>
            <w:tabs>
              <w:tab w:val="clear" w:pos="8176"/>
              <w:tab w:val="right" w:pos="9026" w:leader="dot"/>
            </w:tabs>
            <w:rPr/>
          </w:pPr>
          <w:hyperlink w:anchor="__RefHeading___Toc793784_1588784861">
            <w:r>
              <w:rPr>
                <w:webHidden/>
                <w:rStyle w:val="IndexLink"/>
              </w:rPr>
              <w:t>3</w:t>
            </w:r>
            <w:r>
              <w:rPr>
                <w:rStyle w:val="IndexLink"/>
                <w:rtl w:val="true"/>
              </w:rPr>
              <w:t xml:space="preserve">. </w:t>
            </w:r>
            <w:r>
              <w:rPr>
                <w:rStyle w:val="IndexLink"/>
                <w:rtl w:val="true"/>
              </w:rPr>
              <w:t>شجاعت</w:t>
            </w:r>
            <w:r>
              <w:rPr>
                <w:rStyle w:val="IndexLink"/>
                <w:rtl w:val="true"/>
              </w:rPr>
              <w:tab/>
            </w:r>
            <w:r>
              <w:rPr>
                <w:rStyle w:val="IndexLink"/>
              </w:rPr>
              <w:t>238</w:t>
            </w:r>
          </w:hyperlink>
        </w:p>
        <w:p>
          <w:pPr>
            <w:pStyle w:val="Contents4"/>
            <w:tabs>
              <w:tab w:val="clear" w:pos="8176"/>
              <w:tab w:val="right" w:pos="9026" w:leader="dot"/>
            </w:tabs>
            <w:rPr/>
          </w:pPr>
          <w:hyperlink w:anchor="__RefHeading___Toc793786_1588784861">
            <w:r>
              <w:rPr>
                <w:webHidden/>
                <w:rStyle w:val="IndexLink"/>
              </w:rPr>
              <w:t>۴</w:t>
            </w:r>
            <w:r>
              <w:rPr>
                <w:rStyle w:val="IndexLink"/>
                <w:rtl w:val="true"/>
              </w:rPr>
              <w:t xml:space="preserve">. </w:t>
            </w:r>
            <w:r>
              <w:rPr>
                <w:rStyle w:val="IndexLink"/>
                <w:rtl w:val="true"/>
              </w:rPr>
              <w:t>عقل</w:t>
            </w:r>
            <w:r>
              <w:rPr>
                <w:rStyle w:val="IndexLink"/>
                <w:rtl w:val="true"/>
              </w:rPr>
              <w:tab/>
            </w:r>
            <w:r>
              <w:rPr>
                <w:rStyle w:val="IndexLink"/>
              </w:rPr>
              <w:t>239</w:t>
            </w:r>
          </w:hyperlink>
        </w:p>
        <w:p>
          <w:pPr>
            <w:pStyle w:val="Contents4"/>
            <w:tabs>
              <w:tab w:val="clear" w:pos="8176"/>
              <w:tab w:val="right" w:pos="9026" w:leader="dot"/>
            </w:tabs>
            <w:rPr/>
          </w:pPr>
          <w:hyperlink w:anchor="__RefHeading___Toc793788_1588784861">
            <w:r>
              <w:rPr>
                <w:webHidden/>
                <w:rStyle w:val="IndexLink"/>
              </w:rPr>
              <w:t>۵</w:t>
            </w:r>
            <w:r>
              <w:rPr>
                <w:rStyle w:val="IndexLink"/>
                <w:rtl w:val="true"/>
              </w:rPr>
              <w:t xml:space="preserve">. </w:t>
            </w:r>
            <w:r>
              <w:rPr>
                <w:rStyle w:val="IndexLink"/>
                <w:rtl w:val="true"/>
              </w:rPr>
              <w:t>نص</w:t>
            </w:r>
            <w:r>
              <w:rPr>
                <w:rStyle w:val="IndexLink"/>
                <w:rtl w:val="true"/>
              </w:rPr>
              <w:tab/>
            </w:r>
            <w:r>
              <w:rPr>
                <w:rStyle w:val="IndexLink"/>
              </w:rPr>
              <w:t>239</w:t>
            </w:r>
          </w:hyperlink>
        </w:p>
        <w:p>
          <w:pPr>
            <w:pStyle w:val="Contents4"/>
            <w:tabs>
              <w:tab w:val="clear" w:pos="8176"/>
              <w:tab w:val="right" w:pos="9026" w:leader="dot"/>
            </w:tabs>
            <w:rPr/>
          </w:pPr>
          <w:hyperlink w:anchor="__RefHeading___Toc793790_1588784861">
            <w:r>
              <w:rPr>
                <w:webHidden/>
                <w:rStyle w:val="IndexLink"/>
              </w:rPr>
              <w:t>۶</w:t>
            </w:r>
            <w:r>
              <w:rPr>
                <w:rStyle w:val="IndexLink"/>
                <w:rtl w:val="true"/>
              </w:rPr>
              <w:t xml:space="preserve">. </w:t>
            </w:r>
            <w:r>
              <w:rPr>
                <w:rStyle w:val="IndexLink"/>
                <w:rtl w:val="true"/>
              </w:rPr>
              <w:t>فضیلت</w:t>
            </w:r>
            <w:r>
              <w:rPr>
                <w:rStyle w:val="IndexLink"/>
                <w:rtl w:val="true"/>
              </w:rPr>
              <w:tab/>
            </w:r>
            <w:r>
              <w:rPr>
                <w:rStyle w:val="IndexLink"/>
              </w:rPr>
              <w:t>239</w:t>
            </w:r>
          </w:hyperlink>
        </w:p>
        <w:p>
          <w:pPr>
            <w:pStyle w:val="Contents2"/>
            <w:tabs>
              <w:tab w:val="clear" w:pos="8743"/>
              <w:tab w:val="right" w:pos="9026" w:leader="dot"/>
            </w:tabs>
            <w:rPr/>
          </w:pPr>
          <w:hyperlink w:anchor="__RefHeading___Toc793792_1588784861">
            <w:r>
              <w:rPr>
                <w:webHidden/>
                <w:rStyle w:val="IndexLink"/>
                <w:rtl w:val="true"/>
              </w:rPr>
              <w:t>تکلیف</w:t>
            </w:r>
            <w:r>
              <w:rPr>
                <w:rStyle w:val="IndexLink"/>
                <w:rtl w:val="true"/>
              </w:rPr>
              <w:tab/>
            </w:r>
            <w:r>
              <w:rPr>
                <w:rStyle w:val="IndexLink"/>
              </w:rPr>
              <w:t>242</w:t>
            </w:r>
          </w:hyperlink>
        </w:p>
        <w:p>
          <w:pPr>
            <w:pStyle w:val="Contents3"/>
            <w:tabs>
              <w:tab w:val="clear" w:pos="8459"/>
              <w:tab w:val="right" w:pos="9026" w:leader="dot"/>
            </w:tabs>
            <w:rPr/>
          </w:pPr>
          <w:hyperlink w:anchor="__RefHeading___Toc793794_1588784861">
            <w:r>
              <w:rPr>
                <w:webHidden/>
                <w:rStyle w:val="IndexLink"/>
                <w:rtl w:val="true"/>
              </w:rPr>
              <w:t>پیشگفتار</w:t>
            </w:r>
            <w:r>
              <w:rPr>
                <w:rStyle w:val="IndexLink"/>
                <w:rtl w:val="true"/>
              </w:rPr>
              <w:tab/>
            </w:r>
            <w:r>
              <w:rPr>
                <w:rStyle w:val="IndexLink"/>
              </w:rPr>
              <w:t>242</w:t>
            </w:r>
          </w:hyperlink>
        </w:p>
        <w:p>
          <w:pPr>
            <w:pStyle w:val="Contents3"/>
            <w:tabs>
              <w:tab w:val="clear" w:pos="8459"/>
              <w:tab w:val="right" w:pos="9026" w:leader="dot"/>
            </w:tabs>
            <w:rPr/>
          </w:pPr>
          <w:hyperlink w:anchor="__RefHeading___Toc793796_1588784861">
            <w:r>
              <w:rPr>
                <w:webHidden/>
                <w:rStyle w:val="IndexLink"/>
                <w:rtl w:val="true"/>
              </w:rPr>
              <w:t>تکلیف در لغت و اصطلاح</w:t>
            </w:r>
            <w:r>
              <w:rPr>
                <w:rStyle w:val="IndexLink"/>
                <w:rtl w:val="true"/>
              </w:rPr>
              <w:tab/>
            </w:r>
            <w:r>
              <w:rPr>
                <w:rStyle w:val="IndexLink"/>
              </w:rPr>
              <w:t>246</w:t>
            </w:r>
          </w:hyperlink>
        </w:p>
        <w:p>
          <w:pPr>
            <w:pStyle w:val="Contents3"/>
            <w:tabs>
              <w:tab w:val="clear" w:pos="8459"/>
              <w:tab w:val="right" w:pos="9026" w:leader="dot"/>
            </w:tabs>
            <w:rPr/>
          </w:pPr>
          <w:hyperlink w:anchor="__RefHeading___Toc793798_1588784861">
            <w:r>
              <w:rPr>
                <w:webHidden/>
                <w:rStyle w:val="IndexLink"/>
                <w:rtl w:val="true"/>
              </w:rPr>
              <w:t>غرض از تکلیف</w:t>
            </w:r>
            <w:r>
              <w:rPr>
                <w:rStyle w:val="IndexLink"/>
                <w:rtl w:val="true"/>
              </w:rPr>
              <w:tab/>
            </w:r>
            <w:r>
              <w:rPr>
                <w:rStyle w:val="IndexLink"/>
              </w:rPr>
              <w:t>247</w:t>
            </w:r>
          </w:hyperlink>
        </w:p>
        <w:p>
          <w:pPr>
            <w:pStyle w:val="Contents4"/>
            <w:tabs>
              <w:tab w:val="clear" w:pos="8176"/>
              <w:tab w:val="right" w:pos="9026" w:leader="dot"/>
            </w:tabs>
            <w:rPr/>
          </w:pPr>
          <w:hyperlink w:anchor="__RefHeading___Toc793800_1588784861">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793802_1588784861">
            <w:r>
              <w:rPr>
                <w:webHidden/>
                <w:rStyle w:val="IndexLink"/>
                <w:rtl w:val="true"/>
              </w:rPr>
              <w:t>وجه حسن تکلیف</w:t>
            </w:r>
            <w:r>
              <w:rPr>
                <w:rStyle w:val="IndexLink"/>
                <w:rtl w:val="true"/>
              </w:rPr>
              <w:tab/>
            </w:r>
            <w:r>
              <w:rPr>
                <w:rStyle w:val="IndexLink"/>
              </w:rPr>
              <w:t>248</w:t>
            </w:r>
          </w:hyperlink>
        </w:p>
        <w:p>
          <w:pPr>
            <w:pStyle w:val="Contents3"/>
            <w:tabs>
              <w:tab w:val="clear" w:pos="8459"/>
              <w:tab w:val="right" w:pos="9026" w:leader="dot"/>
            </w:tabs>
            <w:rPr/>
          </w:pPr>
          <w:hyperlink w:anchor="__RefHeading___Toc793804_1588784861">
            <w:r>
              <w:rPr>
                <w:webHidden/>
                <w:rStyle w:val="IndexLink"/>
                <w:rtl w:val="true"/>
              </w:rPr>
              <w:t xml:space="preserve">صفات مکلف </w:t>
            </w:r>
            <w:r>
              <w:rPr>
                <w:rStyle w:val="IndexLink"/>
                <w:rtl w:val="true"/>
              </w:rPr>
              <w:t>(</w:t>
            </w:r>
            <w:r>
              <w:rPr>
                <w:rStyle w:val="IndexLink"/>
                <w:rtl w:val="true"/>
              </w:rPr>
              <w:t>تکلیف کننده</w:t>
            </w:r>
            <w:r>
              <w:rPr>
                <w:rStyle w:val="IndexLink"/>
                <w:rtl w:val="true"/>
              </w:rPr>
              <w:t>)</w:t>
              <w:tab/>
            </w:r>
            <w:r>
              <w:rPr>
                <w:rStyle w:val="IndexLink"/>
              </w:rPr>
              <w:t>251</w:t>
            </w:r>
          </w:hyperlink>
        </w:p>
        <w:p>
          <w:pPr>
            <w:pStyle w:val="Contents4"/>
            <w:tabs>
              <w:tab w:val="clear" w:pos="8176"/>
              <w:tab w:val="right" w:pos="9026" w:leader="dot"/>
            </w:tabs>
            <w:rPr/>
          </w:pPr>
          <w:hyperlink w:anchor="__RefHeading___Toc793806_1588784861">
            <w:r>
              <w:rPr>
                <w:webHidden/>
                <w:rStyle w:val="IndexLink"/>
                <w:rtl w:val="true"/>
              </w:rPr>
              <w:t>صفت اول</w:t>
            </w:r>
            <w:r>
              <w:rPr>
                <w:rStyle w:val="IndexLink"/>
                <w:rtl w:val="true"/>
              </w:rPr>
              <w:t>:</w:t>
              <w:tab/>
            </w:r>
            <w:r>
              <w:rPr>
                <w:rStyle w:val="IndexLink"/>
              </w:rPr>
              <w:t>251</w:t>
            </w:r>
          </w:hyperlink>
        </w:p>
        <w:p>
          <w:pPr>
            <w:pStyle w:val="Contents4"/>
            <w:tabs>
              <w:tab w:val="clear" w:pos="8176"/>
              <w:tab w:val="right" w:pos="9026" w:leader="dot"/>
            </w:tabs>
            <w:rPr/>
          </w:pPr>
          <w:hyperlink w:anchor="__RefHeading___Toc793808_1588784861">
            <w:r>
              <w:rPr>
                <w:webHidden/>
                <w:rStyle w:val="IndexLink"/>
                <w:rtl w:val="true"/>
              </w:rPr>
              <w:t>صفت دوم</w:t>
            </w:r>
            <w:r>
              <w:rPr>
                <w:rStyle w:val="IndexLink"/>
                <w:rtl w:val="true"/>
              </w:rPr>
              <w:t>:</w:t>
              <w:tab/>
            </w:r>
            <w:r>
              <w:rPr>
                <w:rStyle w:val="IndexLink"/>
              </w:rPr>
              <w:t>252</w:t>
            </w:r>
          </w:hyperlink>
        </w:p>
        <w:p>
          <w:pPr>
            <w:pStyle w:val="Contents4"/>
            <w:tabs>
              <w:tab w:val="clear" w:pos="8176"/>
              <w:tab w:val="right" w:pos="9026" w:leader="dot"/>
            </w:tabs>
            <w:rPr/>
          </w:pPr>
          <w:hyperlink w:anchor="__RefHeading___Toc793810_1588784861">
            <w:r>
              <w:rPr>
                <w:webHidden/>
                <w:rStyle w:val="IndexLink"/>
                <w:rtl w:val="true"/>
              </w:rPr>
              <w:t>صفت سوم</w:t>
            </w:r>
            <w:r>
              <w:rPr>
                <w:rStyle w:val="IndexLink"/>
                <w:rtl w:val="true"/>
              </w:rPr>
              <w:t>:</w:t>
              <w:tab/>
            </w:r>
            <w:r>
              <w:rPr>
                <w:rStyle w:val="IndexLink"/>
              </w:rPr>
              <w:t>252</w:t>
            </w:r>
          </w:hyperlink>
        </w:p>
        <w:p>
          <w:pPr>
            <w:pStyle w:val="Contents4"/>
            <w:tabs>
              <w:tab w:val="clear" w:pos="8176"/>
              <w:tab w:val="right" w:pos="9026" w:leader="dot"/>
            </w:tabs>
            <w:rPr/>
          </w:pPr>
          <w:hyperlink w:anchor="__RefHeading___Toc793812_1588784861">
            <w:r>
              <w:rPr>
                <w:webHidden/>
                <w:rStyle w:val="IndexLink"/>
                <w:rtl w:val="true"/>
              </w:rPr>
              <w:t>صفت چهارم</w:t>
            </w:r>
            <w:r>
              <w:rPr>
                <w:rStyle w:val="IndexLink"/>
                <w:rtl w:val="true"/>
              </w:rPr>
              <w:t>:</w:t>
              <w:tab/>
            </w:r>
            <w:r>
              <w:rPr>
                <w:rStyle w:val="IndexLink"/>
              </w:rPr>
              <w:t>252</w:t>
            </w:r>
          </w:hyperlink>
        </w:p>
        <w:p>
          <w:pPr>
            <w:pStyle w:val="Contents4"/>
            <w:tabs>
              <w:tab w:val="clear" w:pos="8176"/>
              <w:tab w:val="right" w:pos="9026" w:leader="dot"/>
            </w:tabs>
            <w:rPr/>
          </w:pPr>
          <w:hyperlink w:anchor="__RefHeading___Toc793814_1588784861">
            <w:r>
              <w:rPr>
                <w:webHidden/>
                <w:rStyle w:val="IndexLink"/>
                <w:rtl w:val="true"/>
              </w:rPr>
              <w:t>صفت پنجم</w:t>
            </w:r>
            <w:r>
              <w:rPr>
                <w:rStyle w:val="IndexLink"/>
                <w:rtl w:val="true"/>
              </w:rPr>
              <w:t>:</w:t>
              <w:tab/>
            </w:r>
            <w:r>
              <w:rPr>
                <w:rStyle w:val="IndexLink"/>
              </w:rPr>
              <w:t>253</w:t>
            </w:r>
          </w:hyperlink>
        </w:p>
        <w:p>
          <w:pPr>
            <w:pStyle w:val="Contents3"/>
            <w:tabs>
              <w:tab w:val="clear" w:pos="8459"/>
              <w:tab w:val="right" w:pos="9026" w:leader="dot"/>
            </w:tabs>
            <w:rPr/>
          </w:pPr>
          <w:hyperlink w:anchor="__RefHeading___Toc793816_1588784861">
            <w:r>
              <w:rPr>
                <w:webHidden/>
                <w:rStyle w:val="IndexLink"/>
                <w:rtl w:val="true"/>
              </w:rPr>
              <w:t xml:space="preserve">صفات مکلف </w:t>
            </w:r>
            <w:r>
              <w:rPr>
                <w:rStyle w:val="IndexLink"/>
                <w:rtl w:val="true"/>
              </w:rPr>
              <w:t>(</w:t>
            </w:r>
            <w:r>
              <w:rPr>
                <w:rStyle w:val="IndexLink"/>
                <w:rtl w:val="true"/>
              </w:rPr>
              <w:t>تکلیف شونده</w:t>
            </w:r>
            <w:r>
              <w:rPr>
                <w:rStyle w:val="IndexLink"/>
                <w:rtl w:val="true"/>
              </w:rPr>
              <w:t xml:space="preserve">) </w:t>
            </w:r>
            <w:r>
              <w:rPr>
                <w:rStyle w:val="IndexLink"/>
                <w:rtl w:val="true"/>
              </w:rPr>
              <w:t>یا شرایط تکلیف</w:t>
            </w:r>
            <w:r>
              <w:rPr>
                <w:rStyle w:val="IndexLink"/>
                <w:rtl w:val="true"/>
              </w:rPr>
              <w:tab/>
            </w:r>
            <w:r>
              <w:rPr>
                <w:rStyle w:val="IndexLink"/>
              </w:rPr>
              <w:t>253</w:t>
            </w:r>
          </w:hyperlink>
        </w:p>
        <w:p>
          <w:pPr>
            <w:pStyle w:val="Contents4"/>
            <w:tabs>
              <w:tab w:val="clear" w:pos="8176"/>
              <w:tab w:val="right" w:pos="9026" w:leader="dot"/>
            </w:tabs>
            <w:rPr/>
          </w:pPr>
          <w:hyperlink w:anchor="__RefHeading___Toc793818_1588784861">
            <w:r>
              <w:rPr>
                <w:webHidden/>
                <w:rStyle w:val="IndexLink"/>
              </w:rPr>
              <w:t>1</w:t>
            </w:r>
            <w:r>
              <w:rPr>
                <w:rStyle w:val="IndexLink"/>
                <w:rtl w:val="true"/>
              </w:rPr>
              <w:t xml:space="preserve">. </w:t>
            </w:r>
            <w:r>
              <w:rPr>
                <w:rStyle w:val="IndexLink"/>
                <w:rtl w:val="true"/>
              </w:rPr>
              <w:t>حیات</w:t>
            </w:r>
            <w:r>
              <w:rPr>
                <w:rStyle w:val="IndexLink"/>
                <w:rtl w:val="true"/>
              </w:rPr>
              <w:tab/>
            </w:r>
            <w:r>
              <w:rPr>
                <w:rStyle w:val="IndexLink"/>
              </w:rPr>
              <w:t>253</w:t>
            </w:r>
          </w:hyperlink>
        </w:p>
        <w:p>
          <w:pPr>
            <w:pStyle w:val="Contents4"/>
            <w:tabs>
              <w:tab w:val="clear" w:pos="8176"/>
              <w:tab w:val="right" w:pos="9026" w:leader="dot"/>
            </w:tabs>
            <w:rPr/>
          </w:pPr>
          <w:hyperlink w:anchor="__RefHeading___Toc793820_1588784861">
            <w:r>
              <w:rPr>
                <w:webHidden/>
                <w:rStyle w:val="IndexLink"/>
              </w:rPr>
              <w:t>۲</w:t>
            </w:r>
            <w:r>
              <w:rPr>
                <w:rStyle w:val="IndexLink"/>
                <w:rtl w:val="true"/>
              </w:rPr>
              <w:t xml:space="preserve">. </w:t>
            </w:r>
            <w:r>
              <w:rPr>
                <w:rStyle w:val="IndexLink"/>
                <w:rtl w:val="true"/>
              </w:rPr>
              <w:t>قدرت</w:t>
            </w:r>
            <w:r>
              <w:rPr>
                <w:rStyle w:val="IndexLink"/>
                <w:rtl w:val="true"/>
              </w:rPr>
              <w:tab/>
            </w:r>
            <w:r>
              <w:rPr>
                <w:rStyle w:val="IndexLink"/>
              </w:rPr>
              <w:t>255</w:t>
            </w:r>
          </w:hyperlink>
        </w:p>
        <w:p>
          <w:pPr>
            <w:pStyle w:val="Contents4"/>
            <w:tabs>
              <w:tab w:val="clear" w:pos="8176"/>
              <w:tab w:val="right" w:pos="9026" w:leader="dot"/>
            </w:tabs>
            <w:rPr/>
          </w:pPr>
          <w:hyperlink w:anchor="__RefHeading___Toc793822_1588784861">
            <w:r>
              <w:rPr>
                <w:webHidden/>
                <w:rStyle w:val="IndexLink"/>
              </w:rPr>
              <w:t>۴</w:t>
            </w:r>
            <w:r>
              <w:rPr>
                <w:rStyle w:val="IndexLink"/>
                <w:rtl w:val="true"/>
              </w:rPr>
              <w:t xml:space="preserve">. </w:t>
            </w:r>
            <w:r>
              <w:rPr>
                <w:rStyle w:val="IndexLink"/>
                <w:rtl w:val="true"/>
              </w:rPr>
              <w:t>عقل</w:t>
            </w:r>
            <w:r>
              <w:rPr>
                <w:rStyle w:val="IndexLink"/>
                <w:rtl w:val="true"/>
              </w:rPr>
              <w:tab/>
            </w:r>
            <w:r>
              <w:rPr>
                <w:rStyle w:val="IndexLink"/>
              </w:rPr>
              <w:t>256</w:t>
            </w:r>
          </w:hyperlink>
        </w:p>
        <w:p>
          <w:pPr>
            <w:pStyle w:val="Contents4"/>
            <w:tabs>
              <w:tab w:val="clear" w:pos="8176"/>
              <w:tab w:val="right" w:pos="9026" w:leader="dot"/>
            </w:tabs>
            <w:rPr/>
          </w:pPr>
          <w:hyperlink w:anchor="__RefHeading___Toc793824_1588784861">
            <w:r>
              <w:rPr>
                <w:webHidden/>
                <w:rStyle w:val="IndexLink"/>
              </w:rPr>
              <w:t>۵</w:t>
            </w:r>
            <w:r>
              <w:rPr>
                <w:rStyle w:val="IndexLink"/>
                <w:rtl w:val="true"/>
              </w:rPr>
              <w:t xml:space="preserve">. </w:t>
            </w:r>
            <w:r>
              <w:rPr>
                <w:rStyle w:val="IndexLink"/>
                <w:rtl w:val="true"/>
              </w:rPr>
              <w:t>تمکن</w:t>
            </w:r>
            <w:r>
              <w:rPr>
                <w:rStyle w:val="IndexLink"/>
                <w:rtl w:val="true"/>
              </w:rPr>
              <w:tab/>
            </w:r>
            <w:r>
              <w:rPr>
                <w:rStyle w:val="IndexLink"/>
              </w:rPr>
              <w:t>257</w:t>
            </w:r>
          </w:hyperlink>
        </w:p>
        <w:p>
          <w:pPr>
            <w:pStyle w:val="Contents4"/>
            <w:tabs>
              <w:tab w:val="clear" w:pos="8176"/>
              <w:tab w:val="right" w:pos="9026" w:leader="dot"/>
            </w:tabs>
            <w:rPr/>
          </w:pPr>
          <w:hyperlink w:anchor="__RefHeading___Toc793826_1588784861">
            <w:r>
              <w:rPr>
                <w:webHidden/>
                <w:rStyle w:val="IndexLink"/>
              </w:rPr>
              <w:t>۶</w:t>
            </w:r>
            <w:r>
              <w:rPr>
                <w:rStyle w:val="IndexLink"/>
                <w:rtl w:val="true"/>
              </w:rPr>
              <w:t xml:space="preserve">. </w:t>
            </w:r>
            <w:r>
              <w:rPr>
                <w:rStyle w:val="IndexLink"/>
                <w:rtl w:val="true"/>
              </w:rPr>
              <w:t>اراده</w:t>
            </w:r>
            <w:r>
              <w:rPr>
                <w:rStyle w:val="IndexLink"/>
                <w:rtl w:val="true"/>
              </w:rPr>
              <w:tab/>
            </w:r>
            <w:r>
              <w:rPr>
                <w:rStyle w:val="IndexLink"/>
              </w:rPr>
              <w:t>257</w:t>
            </w:r>
          </w:hyperlink>
        </w:p>
        <w:p>
          <w:pPr>
            <w:pStyle w:val="Contents4"/>
            <w:tabs>
              <w:tab w:val="clear" w:pos="8176"/>
              <w:tab w:val="right" w:pos="9026" w:leader="dot"/>
            </w:tabs>
            <w:rPr/>
          </w:pPr>
          <w:hyperlink w:anchor="__RefHeading___Toc793828_1588784861">
            <w:r>
              <w:rPr>
                <w:webHidden/>
                <w:rStyle w:val="IndexLink"/>
              </w:rPr>
              <w:t>7</w:t>
            </w:r>
            <w:r>
              <w:rPr>
                <w:rStyle w:val="IndexLink"/>
                <w:rtl w:val="true"/>
              </w:rPr>
              <w:t xml:space="preserve">. </w:t>
            </w:r>
            <w:r>
              <w:rPr>
                <w:rStyle w:val="IndexLink"/>
                <w:rtl w:val="true"/>
              </w:rPr>
              <w:t>شهوت و نفرت</w:t>
            </w:r>
            <w:r>
              <w:rPr>
                <w:rStyle w:val="IndexLink"/>
                <w:rtl w:val="true"/>
              </w:rPr>
              <w:tab/>
            </w:r>
            <w:r>
              <w:rPr>
                <w:rStyle w:val="IndexLink"/>
              </w:rPr>
              <w:t>257</w:t>
            </w:r>
          </w:hyperlink>
        </w:p>
        <w:p>
          <w:pPr>
            <w:pStyle w:val="Contents4"/>
            <w:tabs>
              <w:tab w:val="clear" w:pos="8176"/>
              <w:tab w:val="right" w:pos="9026" w:leader="dot"/>
            </w:tabs>
            <w:rPr/>
          </w:pPr>
          <w:hyperlink w:anchor="__RefHeading___Toc793830_1588784861">
            <w:r>
              <w:rPr>
                <w:webHidden/>
                <w:rStyle w:val="IndexLink"/>
              </w:rPr>
              <w:t>۸</w:t>
            </w:r>
            <w:r>
              <w:rPr>
                <w:rStyle w:val="IndexLink"/>
                <w:rtl w:val="true"/>
              </w:rPr>
              <w:t xml:space="preserve">. </w:t>
            </w:r>
            <w:r>
              <w:rPr>
                <w:rStyle w:val="IndexLink"/>
                <w:rtl w:val="true"/>
              </w:rPr>
              <w:t>نداشتن مانع</w:t>
            </w:r>
            <w:r>
              <w:rPr>
                <w:rStyle w:val="IndexLink"/>
                <w:rtl w:val="true"/>
              </w:rPr>
              <w:tab/>
            </w:r>
            <w:r>
              <w:rPr>
                <w:rStyle w:val="IndexLink"/>
              </w:rPr>
              <w:t>257</w:t>
            </w:r>
          </w:hyperlink>
        </w:p>
        <w:p>
          <w:pPr>
            <w:pStyle w:val="Contents4"/>
            <w:tabs>
              <w:tab w:val="clear" w:pos="8176"/>
              <w:tab w:val="right" w:pos="9026" w:leader="dot"/>
            </w:tabs>
            <w:rPr/>
          </w:pPr>
          <w:hyperlink w:anchor="__RefHeading___Toc793832_1588784861">
            <w:r>
              <w:rPr>
                <w:webHidden/>
                <w:rStyle w:val="IndexLink"/>
              </w:rPr>
              <w:t>9</w:t>
            </w:r>
            <w:r>
              <w:rPr>
                <w:rStyle w:val="IndexLink"/>
                <w:rtl w:val="true"/>
              </w:rPr>
              <w:t xml:space="preserve">. </w:t>
            </w:r>
            <w:r>
              <w:rPr>
                <w:rStyle w:val="IndexLink"/>
                <w:rtl w:val="true"/>
              </w:rPr>
              <w:t>بلوغ</w:t>
            </w:r>
            <w:r>
              <w:rPr>
                <w:rStyle w:val="IndexLink"/>
                <w:rtl w:val="true"/>
              </w:rPr>
              <w:tab/>
            </w:r>
            <w:r>
              <w:rPr>
                <w:rStyle w:val="IndexLink"/>
              </w:rPr>
              <w:t>258</w:t>
            </w:r>
          </w:hyperlink>
        </w:p>
        <w:p>
          <w:pPr>
            <w:pStyle w:val="Contents4"/>
            <w:tabs>
              <w:tab w:val="clear" w:pos="8176"/>
              <w:tab w:val="right" w:pos="9026" w:leader="dot"/>
            </w:tabs>
            <w:rPr/>
          </w:pPr>
          <w:hyperlink w:anchor="__RefHeading___Toc793834_1588784861">
            <w:r>
              <w:rPr>
                <w:webHidden/>
                <w:rStyle w:val="IndexLink"/>
              </w:rPr>
              <w:t>۱۰</w:t>
            </w:r>
            <w:r>
              <w:rPr>
                <w:rStyle w:val="IndexLink"/>
                <w:rtl w:val="true"/>
              </w:rPr>
              <w:t xml:space="preserve">. </w:t>
            </w:r>
            <w:r>
              <w:rPr>
                <w:rStyle w:val="IndexLink"/>
                <w:rtl w:val="true"/>
              </w:rPr>
              <w:t>صفت دهم</w:t>
            </w:r>
            <w:r>
              <w:rPr>
                <w:rStyle w:val="IndexLink"/>
                <w:rtl w:val="true"/>
              </w:rPr>
              <w:tab/>
            </w:r>
            <w:r>
              <w:rPr>
                <w:rStyle w:val="IndexLink"/>
              </w:rPr>
              <w:t>258</w:t>
            </w:r>
          </w:hyperlink>
        </w:p>
        <w:p>
          <w:pPr>
            <w:pStyle w:val="Contents4"/>
            <w:tabs>
              <w:tab w:val="clear" w:pos="8176"/>
              <w:tab w:val="right" w:pos="9026" w:leader="dot"/>
            </w:tabs>
            <w:rPr/>
          </w:pPr>
          <w:hyperlink w:anchor="__RefHeading___Toc793836_1588784861">
            <w:r>
              <w:rPr>
                <w:webHidden/>
                <w:rStyle w:val="IndexLink"/>
              </w:rPr>
              <w:t>۱۱</w:t>
            </w:r>
            <w:r>
              <w:rPr>
                <w:rStyle w:val="IndexLink"/>
                <w:rtl w:val="true"/>
              </w:rPr>
              <w:t xml:space="preserve">. </w:t>
            </w:r>
            <w:r>
              <w:rPr>
                <w:rStyle w:val="IndexLink"/>
                <w:rtl w:val="true"/>
              </w:rPr>
              <w:t>صفت یازدهم</w:t>
            </w:r>
            <w:r>
              <w:rPr>
                <w:rStyle w:val="IndexLink"/>
                <w:rtl w:val="true"/>
              </w:rPr>
              <w:tab/>
            </w:r>
            <w:r>
              <w:rPr>
                <w:rStyle w:val="IndexLink"/>
              </w:rPr>
              <w:t>258</w:t>
            </w:r>
          </w:hyperlink>
        </w:p>
        <w:p>
          <w:pPr>
            <w:pStyle w:val="Contents4"/>
            <w:tabs>
              <w:tab w:val="clear" w:pos="8176"/>
              <w:tab w:val="right" w:pos="9026" w:leader="dot"/>
            </w:tabs>
            <w:rPr/>
          </w:pPr>
          <w:hyperlink w:anchor="__RefHeading___Toc793838_1588784861">
            <w:r>
              <w:rPr>
                <w:webHidden/>
                <w:rStyle w:val="IndexLink"/>
              </w:rPr>
              <w:t>۱۲</w:t>
            </w:r>
            <w:r>
              <w:rPr>
                <w:rStyle w:val="IndexLink"/>
                <w:rtl w:val="true"/>
              </w:rPr>
              <w:t xml:space="preserve">. </w:t>
            </w:r>
            <w:r>
              <w:rPr>
                <w:rStyle w:val="IndexLink"/>
                <w:rtl w:val="true"/>
              </w:rPr>
              <w:t>صفت دوازدهم</w:t>
            </w:r>
            <w:r>
              <w:rPr>
                <w:rStyle w:val="IndexLink"/>
                <w:rtl w:val="true"/>
              </w:rPr>
              <w:tab/>
            </w:r>
            <w:r>
              <w:rPr>
                <w:rStyle w:val="IndexLink"/>
              </w:rPr>
              <w:t>259</w:t>
            </w:r>
          </w:hyperlink>
        </w:p>
        <w:p>
          <w:pPr>
            <w:pStyle w:val="Contents3"/>
            <w:tabs>
              <w:tab w:val="clear" w:pos="8459"/>
              <w:tab w:val="right" w:pos="9026" w:leader="dot"/>
            </w:tabs>
            <w:rPr/>
          </w:pPr>
          <w:hyperlink w:anchor="__RefHeading___Toc793840_1588784861">
            <w:r>
              <w:rPr>
                <w:webHidden/>
                <w:rStyle w:val="IndexLink"/>
                <w:rtl w:val="true"/>
              </w:rPr>
              <w:t xml:space="preserve">صفات مکلف به </w:t>
            </w:r>
            <w:r>
              <w:rPr>
                <w:rStyle w:val="IndexLink"/>
                <w:rtl w:val="true"/>
              </w:rPr>
              <w:t>(</w:t>
            </w:r>
            <w:r>
              <w:rPr>
                <w:rStyle w:val="IndexLink"/>
                <w:rtl w:val="true"/>
              </w:rPr>
              <w:t>فعل تکلیفی</w:t>
            </w:r>
            <w:r>
              <w:rPr>
                <w:rStyle w:val="IndexLink"/>
                <w:rtl w:val="true"/>
              </w:rPr>
              <w:t>)</w:t>
              <w:tab/>
            </w:r>
            <w:r>
              <w:rPr>
                <w:rStyle w:val="IndexLink"/>
              </w:rPr>
              <w:t>259</w:t>
            </w:r>
          </w:hyperlink>
        </w:p>
        <w:p>
          <w:pPr>
            <w:pStyle w:val="Contents3"/>
            <w:tabs>
              <w:tab w:val="clear" w:pos="8459"/>
              <w:tab w:val="right" w:pos="9026" w:leader="dot"/>
            </w:tabs>
            <w:rPr/>
          </w:pPr>
          <w:hyperlink w:anchor="__RefHeading___Toc793842_1588784861">
            <w:r>
              <w:rPr>
                <w:webHidden/>
                <w:rStyle w:val="IndexLink"/>
                <w:rtl w:val="true"/>
              </w:rPr>
              <w:t>وجه حسن تکلیف کافر</w:t>
            </w:r>
            <w:r>
              <w:rPr>
                <w:rStyle w:val="IndexLink"/>
                <w:rtl w:val="true"/>
              </w:rPr>
              <w:tab/>
            </w:r>
            <w:r>
              <w:rPr>
                <w:rStyle w:val="IndexLink"/>
              </w:rPr>
              <w:t>260</w:t>
            </w:r>
          </w:hyperlink>
        </w:p>
        <w:p>
          <w:pPr>
            <w:pStyle w:val="Contents3"/>
            <w:tabs>
              <w:tab w:val="clear" w:pos="8459"/>
              <w:tab w:val="right" w:pos="9026" w:leader="dot"/>
            </w:tabs>
            <w:rPr/>
          </w:pPr>
          <w:hyperlink w:anchor="__RefHeading___Toc793844_1588784861">
            <w:r>
              <w:rPr>
                <w:webHidden/>
                <w:rStyle w:val="IndexLink"/>
                <w:rtl w:val="true"/>
              </w:rPr>
              <w:t>وجوب انقطاع تکلیف</w:t>
            </w:r>
            <w:r>
              <w:rPr>
                <w:rStyle w:val="IndexLink"/>
                <w:rtl w:val="true"/>
              </w:rPr>
              <w:tab/>
            </w:r>
            <w:r>
              <w:rPr>
                <w:rStyle w:val="IndexLink"/>
              </w:rPr>
              <w:t>262</w:t>
            </w:r>
          </w:hyperlink>
        </w:p>
        <w:p>
          <w:pPr>
            <w:pStyle w:val="Contents2"/>
            <w:tabs>
              <w:tab w:val="clear" w:pos="8743"/>
              <w:tab w:val="right" w:pos="9026" w:leader="dot"/>
            </w:tabs>
            <w:rPr/>
          </w:pPr>
          <w:hyperlink w:anchor="__RefHeading___Toc793846_1588784861">
            <w:r>
              <w:rPr>
                <w:webHidden/>
                <w:rStyle w:val="IndexLink"/>
                <w:rtl w:val="true"/>
              </w:rPr>
              <w:t>احباط و تکفیر</w:t>
            </w:r>
            <w:r>
              <w:rPr>
                <w:rStyle w:val="IndexLink"/>
                <w:rtl w:val="true"/>
              </w:rPr>
              <w:tab/>
            </w:r>
            <w:r>
              <w:rPr>
                <w:rStyle w:val="IndexLink"/>
              </w:rPr>
              <w:t>264</w:t>
            </w:r>
          </w:hyperlink>
        </w:p>
        <w:p>
          <w:pPr>
            <w:pStyle w:val="Contents3"/>
            <w:tabs>
              <w:tab w:val="clear" w:pos="8459"/>
              <w:tab w:val="right" w:pos="9026" w:leader="dot"/>
            </w:tabs>
            <w:rPr/>
          </w:pPr>
          <w:hyperlink w:anchor="__RefHeading___Toc793848_1588784861">
            <w:r>
              <w:rPr>
                <w:webHidden/>
                <w:rStyle w:val="IndexLink"/>
                <w:rtl w:val="true"/>
              </w:rPr>
              <w:t>پیشگفتار</w:t>
            </w:r>
            <w:r>
              <w:rPr>
                <w:rStyle w:val="IndexLink"/>
                <w:rtl w:val="true"/>
              </w:rPr>
              <w:tab/>
            </w:r>
            <w:r>
              <w:rPr>
                <w:rStyle w:val="IndexLink"/>
              </w:rPr>
              <w:t>264</w:t>
            </w:r>
          </w:hyperlink>
        </w:p>
        <w:p>
          <w:pPr>
            <w:pStyle w:val="Contents3"/>
            <w:tabs>
              <w:tab w:val="clear" w:pos="8459"/>
              <w:tab w:val="right" w:pos="9026" w:leader="dot"/>
            </w:tabs>
            <w:rPr/>
          </w:pPr>
          <w:hyperlink w:anchor="__RefHeading___Toc793850_1588784861">
            <w:r>
              <w:rPr>
                <w:webHidden/>
                <w:rStyle w:val="IndexLink"/>
                <w:rtl w:val="true"/>
              </w:rPr>
              <w:t>معنای لغوی احباط و تکفیر</w:t>
            </w:r>
            <w:r>
              <w:rPr>
                <w:rStyle w:val="IndexLink"/>
                <w:rtl w:val="true"/>
              </w:rPr>
              <w:tab/>
            </w:r>
            <w:r>
              <w:rPr>
                <w:rStyle w:val="IndexLink"/>
              </w:rPr>
              <w:t>265</w:t>
            </w:r>
          </w:hyperlink>
        </w:p>
        <w:p>
          <w:pPr>
            <w:pStyle w:val="Contents3"/>
            <w:tabs>
              <w:tab w:val="clear" w:pos="8459"/>
              <w:tab w:val="right" w:pos="9026" w:leader="dot"/>
            </w:tabs>
            <w:rPr/>
          </w:pPr>
          <w:hyperlink w:anchor="__RefHeading___Toc793852_1588784861">
            <w:r>
              <w:rPr>
                <w:webHidden/>
                <w:rStyle w:val="IndexLink"/>
                <w:rtl w:val="true"/>
              </w:rPr>
              <w:t>احباط و تکفیر در اصطلاح متکلمان</w:t>
            </w:r>
            <w:r>
              <w:rPr>
                <w:rStyle w:val="IndexLink"/>
                <w:rtl w:val="true"/>
              </w:rPr>
              <w:tab/>
            </w:r>
            <w:r>
              <w:rPr>
                <w:rStyle w:val="IndexLink"/>
              </w:rPr>
              <w:t>266</w:t>
            </w:r>
          </w:hyperlink>
        </w:p>
        <w:p>
          <w:pPr>
            <w:pStyle w:val="Contents4"/>
            <w:tabs>
              <w:tab w:val="clear" w:pos="8176"/>
              <w:tab w:val="right" w:pos="9026" w:leader="dot"/>
            </w:tabs>
            <w:rPr/>
          </w:pPr>
          <w:hyperlink w:anchor="__RefHeading___Toc793854_1588784861">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793856_1588784861">
            <w:r>
              <w:rPr>
                <w:webHidden/>
                <w:rStyle w:val="IndexLink"/>
                <w:rtl w:val="true"/>
              </w:rPr>
              <w:t>معنای اصطلاحی احباط</w:t>
            </w:r>
            <w:r>
              <w:rPr>
                <w:rStyle w:val="IndexLink"/>
                <w:rtl w:val="true"/>
              </w:rPr>
              <w:tab/>
            </w:r>
            <w:r>
              <w:rPr>
                <w:rStyle w:val="IndexLink"/>
              </w:rPr>
              <w:t>266</w:t>
            </w:r>
          </w:hyperlink>
        </w:p>
        <w:p>
          <w:pPr>
            <w:pStyle w:val="Contents4"/>
            <w:tabs>
              <w:tab w:val="clear" w:pos="8176"/>
              <w:tab w:val="right" w:pos="9026" w:leader="dot"/>
            </w:tabs>
            <w:rPr/>
          </w:pPr>
          <w:hyperlink w:anchor="__RefHeading___Toc793858_1588784861">
            <w:r>
              <w:rPr>
                <w:webHidden/>
                <w:rStyle w:val="IndexLink"/>
                <w:rtl w:val="true"/>
              </w:rPr>
              <w:t>معنای اصطلاحی تکفیر</w:t>
            </w:r>
            <w:r>
              <w:rPr>
                <w:rStyle w:val="IndexLink"/>
                <w:rtl w:val="true"/>
              </w:rPr>
              <w:tab/>
            </w:r>
            <w:r>
              <w:rPr>
                <w:rStyle w:val="IndexLink"/>
              </w:rPr>
              <w:t>267</w:t>
            </w:r>
          </w:hyperlink>
        </w:p>
        <w:p>
          <w:pPr>
            <w:pStyle w:val="Contents3"/>
            <w:tabs>
              <w:tab w:val="clear" w:pos="8459"/>
              <w:tab w:val="right" w:pos="9026" w:leader="dot"/>
            </w:tabs>
            <w:rPr/>
          </w:pPr>
          <w:hyperlink w:anchor="__RefHeading___Toc793860_1588784861">
            <w:r>
              <w:rPr>
                <w:webHidden/>
                <w:rStyle w:val="IndexLink"/>
                <w:rtl w:val="true"/>
              </w:rPr>
              <w:t>پیشینه تاریخی بحث احباط و تکفیر</w:t>
            </w:r>
            <w:r>
              <w:rPr>
                <w:rStyle w:val="IndexLink"/>
                <w:rtl w:val="true"/>
              </w:rPr>
              <w:tab/>
            </w:r>
            <w:r>
              <w:rPr>
                <w:rStyle w:val="IndexLink"/>
              </w:rPr>
              <w:t>268</w:t>
            </w:r>
          </w:hyperlink>
        </w:p>
        <w:p>
          <w:pPr>
            <w:pStyle w:val="Contents3"/>
            <w:tabs>
              <w:tab w:val="clear" w:pos="8459"/>
              <w:tab w:val="right" w:pos="9026" w:leader="dot"/>
            </w:tabs>
            <w:rPr/>
          </w:pPr>
          <w:hyperlink w:anchor="__RefHeading___Toc793862_1588784861">
            <w:r>
              <w:rPr>
                <w:webHidden/>
                <w:rStyle w:val="IndexLink"/>
                <w:rtl w:val="true"/>
              </w:rPr>
              <w:t>فرضهای متصور حبط اعمال</w:t>
            </w:r>
            <w:r>
              <w:rPr>
                <w:rStyle w:val="IndexLink"/>
                <w:rtl w:val="true"/>
              </w:rPr>
              <w:tab/>
            </w:r>
            <w:r>
              <w:rPr>
                <w:rStyle w:val="IndexLink"/>
              </w:rPr>
              <w:t>269</w:t>
            </w:r>
          </w:hyperlink>
        </w:p>
        <w:p>
          <w:pPr>
            <w:pStyle w:val="Contents4"/>
            <w:tabs>
              <w:tab w:val="clear" w:pos="8176"/>
              <w:tab w:val="right" w:pos="9026" w:leader="dot"/>
            </w:tabs>
            <w:rPr/>
          </w:pPr>
          <w:hyperlink w:anchor="__RefHeading___Toc793864_1588784861">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793866_1588784861">
            <w:r>
              <w:rPr>
                <w:webHidden/>
                <w:rStyle w:val="IndexLink"/>
                <w:rtl w:val="true"/>
              </w:rPr>
              <w:t>متعلق حبط</w:t>
            </w:r>
            <w:r>
              <w:rPr>
                <w:rStyle w:val="IndexLink"/>
                <w:rtl w:val="true"/>
              </w:rPr>
              <w:tab/>
            </w:r>
            <w:r>
              <w:rPr>
                <w:rStyle w:val="IndexLink"/>
              </w:rPr>
              <w:t>270</w:t>
            </w:r>
          </w:hyperlink>
        </w:p>
        <w:p>
          <w:pPr>
            <w:pStyle w:val="Contents4"/>
            <w:tabs>
              <w:tab w:val="clear" w:pos="8176"/>
              <w:tab w:val="right" w:pos="9026" w:leader="dot"/>
            </w:tabs>
            <w:rPr/>
          </w:pPr>
          <w:hyperlink w:anchor="__RefHeading___Toc793868_1588784861">
            <w:r>
              <w:rPr>
                <w:webHidden/>
                <w:rStyle w:val="IndexLink"/>
                <w:rtl w:val="true"/>
              </w:rPr>
              <w:t>شرط حبط</w:t>
            </w:r>
            <w:r>
              <w:rPr>
                <w:rStyle w:val="IndexLink"/>
                <w:rtl w:val="true"/>
              </w:rPr>
              <w:tab/>
            </w:r>
            <w:r>
              <w:rPr>
                <w:rStyle w:val="IndexLink"/>
              </w:rPr>
              <w:t>271</w:t>
            </w:r>
          </w:hyperlink>
        </w:p>
        <w:p>
          <w:pPr>
            <w:pStyle w:val="Contents3"/>
            <w:tabs>
              <w:tab w:val="clear" w:pos="8459"/>
              <w:tab w:val="right" w:pos="9026" w:leader="dot"/>
            </w:tabs>
            <w:rPr/>
          </w:pPr>
          <w:hyperlink w:anchor="__RefHeading___Toc793870_1588784861">
            <w:r>
              <w:rPr>
                <w:webHidden/>
                <w:rStyle w:val="IndexLink"/>
                <w:rtl w:val="true"/>
              </w:rPr>
              <w:t>کیفیت حبط و توضیحی درباره اصطلاح احباط محض و موازنه</w:t>
            </w:r>
            <w:r>
              <w:rPr>
                <w:rStyle w:val="IndexLink"/>
                <w:rtl w:val="true"/>
              </w:rPr>
              <w:tab/>
            </w:r>
            <w:r>
              <w:rPr>
                <w:rStyle w:val="IndexLink"/>
              </w:rPr>
              <w:t>271</w:t>
            </w:r>
          </w:hyperlink>
        </w:p>
        <w:p>
          <w:pPr>
            <w:pStyle w:val="Contents3"/>
            <w:tabs>
              <w:tab w:val="clear" w:pos="8459"/>
              <w:tab w:val="right" w:pos="9026" w:leader="dot"/>
            </w:tabs>
            <w:rPr/>
          </w:pPr>
          <w:hyperlink w:anchor="__RefHeading___Toc793872_1588784861">
            <w:r>
              <w:rPr>
                <w:webHidden/>
                <w:rStyle w:val="IndexLink"/>
                <w:rtl w:val="true"/>
              </w:rPr>
              <w:t>اقوال در مسأله احباط و تکفیر</w:t>
            </w:r>
            <w:r>
              <w:rPr>
                <w:rStyle w:val="IndexLink"/>
                <w:rtl w:val="true"/>
              </w:rPr>
              <w:tab/>
            </w:r>
            <w:r>
              <w:rPr>
                <w:rStyle w:val="IndexLink"/>
              </w:rPr>
              <w:t>272</w:t>
            </w:r>
          </w:hyperlink>
        </w:p>
        <w:p>
          <w:pPr>
            <w:pStyle w:val="Contents3"/>
            <w:tabs>
              <w:tab w:val="clear" w:pos="8459"/>
              <w:tab w:val="right" w:pos="9026" w:leader="dot"/>
            </w:tabs>
            <w:rPr/>
          </w:pPr>
          <w:hyperlink w:anchor="__RefHeading___Toc793874_1588784861">
            <w:r>
              <w:rPr>
                <w:webHidden/>
                <w:rStyle w:val="IndexLink"/>
                <w:rtl w:val="true"/>
              </w:rPr>
              <w:t>حقیقت پاداش و کیفر و ارتباط آن با مسأله احباط</w:t>
            </w:r>
            <w:r>
              <w:rPr>
                <w:rStyle w:val="IndexLink"/>
                <w:rtl w:val="true"/>
              </w:rPr>
              <w:tab/>
            </w:r>
            <w:r>
              <w:rPr>
                <w:rStyle w:val="IndexLink"/>
              </w:rPr>
              <w:t>272</w:t>
            </w:r>
          </w:hyperlink>
        </w:p>
        <w:p>
          <w:pPr>
            <w:pStyle w:val="Contents3"/>
            <w:tabs>
              <w:tab w:val="clear" w:pos="8459"/>
              <w:tab w:val="right" w:pos="9026" w:leader="dot"/>
            </w:tabs>
            <w:rPr/>
          </w:pPr>
          <w:hyperlink w:anchor="__RefHeading___Toc793876_1588784861">
            <w:r>
              <w:rPr>
                <w:webHidden/>
                <w:rStyle w:val="IndexLink"/>
                <w:rtl w:val="true"/>
              </w:rPr>
              <w:t>نظر شیخ الطائفه در مسأله احباط و تکفیر</w:t>
            </w:r>
            <w:r>
              <w:rPr>
                <w:rStyle w:val="IndexLink"/>
                <w:rtl w:val="true"/>
              </w:rPr>
              <w:tab/>
            </w:r>
            <w:r>
              <w:rPr>
                <w:rStyle w:val="IndexLink"/>
              </w:rPr>
              <w:t>274</w:t>
            </w:r>
          </w:hyperlink>
        </w:p>
        <w:p>
          <w:pPr>
            <w:pStyle w:val="Contents3"/>
            <w:tabs>
              <w:tab w:val="clear" w:pos="8459"/>
              <w:tab w:val="right" w:pos="9026" w:leader="dot"/>
            </w:tabs>
            <w:rPr/>
          </w:pPr>
          <w:hyperlink w:anchor="__RefHeading___Toc793878_1588784861">
            <w:r>
              <w:rPr>
                <w:webHidden/>
                <w:rStyle w:val="IndexLink"/>
                <w:rtl w:val="true"/>
              </w:rPr>
              <w:t>ادله شیخ بر بطلان احباط</w:t>
            </w:r>
            <w:r>
              <w:rPr>
                <w:rStyle w:val="IndexLink"/>
                <w:rtl w:val="true"/>
              </w:rPr>
              <w:tab/>
            </w:r>
            <w:r>
              <w:rPr>
                <w:rStyle w:val="IndexLink"/>
              </w:rPr>
              <w:t>275</w:t>
            </w:r>
          </w:hyperlink>
        </w:p>
        <w:p>
          <w:pPr>
            <w:pStyle w:val="Contents3"/>
            <w:tabs>
              <w:tab w:val="clear" w:pos="8459"/>
              <w:tab w:val="right" w:pos="9026" w:leader="dot"/>
            </w:tabs>
            <w:rPr/>
          </w:pPr>
          <w:hyperlink w:anchor="__RefHeading___Toc793880_1588784861">
            <w:r>
              <w:rPr>
                <w:webHidden/>
                <w:rStyle w:val="IndexLink"/>
                <w:rtl w:val="true"/>
              </w:rPr>
              <w:t>دلایل عقلی شیخ بر نادرستی تحابط</w:t>
            </w:r>
            <w:r>
              <w:rPr>
                <w:rStyle w:val="IndexLink"/>
                <w:rtl w:val="true"/>
              </w:rPr>
              <w:tab/>
            </w:r>
            <w:r>
              <w:rPr>
                <w:rStyle w:val="IndexLink"/>
              </w:rPr>
              <w:t>277</w:t>
            </w:r>
          </w:hyperlink>
        </w:p>
        <w:p>
          <w:pPr>
            <w:pStyle w:val="Contents3"/>
            <w:tabs>
              <w:tab w:val="clear" w:pos="8459"/>
              <w:tab w:val="right" w:pos="9026" w:leader="dot"/>
            </w:tabs>
            <w:rPr/>
          </w:pPr>
          <w:hyperlink w:anchor="__RefHeading___Toc793882_1588784861">
            <w:r>
              <w:rPr>
                <w:webHidden/>
                <w:rStyle w:val="IndexLink"/>
                <w:rtl w:val="true"/>
              </w:rPr>
              <w:t>نقد ادلة قائلان به احباط</w:t>
            </w:r>
            <w:r>
              <w:rPr>
                <w:rStyle w:val="IndexLink"/>
                <w:rtl w:val="true"/>
              </w:rPr>
              <w:tab/>
            </w:r>
            <w:r>
              <w:rPr>
                <w:rStyle w:val="IndexLink"/>
              </w:rPr>
              <w:t>281</w:t>
            </w:r>
          </w:hyperlink>
        </w:p>
        <w:p>
          <w:pPr>
            <w:pStyle w:val="Contents4"/>
            <w:tabs>
              <w:tab w:val="clear" w:pos="8176"/>
              <w:tab w:val="right" w:pos="9026" w:leader="dot"/>
            </w:tabs>
            <w:rPr/>
          </w:pPr>
          <w:hyperlink w:anchor="__RefHeading___Toc793884_1588784861">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793886_1588784861">
            <w:r>
              <w:rPr>
                <w:webHidden/>
                <w:rStyle w:val="IndexLink"/>
                <w:rtl w:val="true"/>
              </w:rPr>
              <w:t>دلیل اول قائلان به احباط</w:t>
            </w:r>
            <w:r>
              <w:rPr>
                <w:rStyle w:val="IndexLink"/>
                <w:rtl w:val="true"/>
              </w:rPr>
              <w:tab/>
            </w:r>
            <w:r>
              <w:rPr>
                <w:rStyle w:val="IndexLink"/>
              </w:rPr>
              <w:t>281</w:t>
            </w:r>
          </w:hyperlink>
        </w:p>
        <w:p>
          <w:pPr>
            <w:pStyle w:val="Contents4"/>
            <w:tabs>
              <w:tab w:val="clear" w:pos="8176"/>
              <w:tab w:val="right" w:pos="9026" w:leader="dot"/>
            </w:tabs>
            <w:rPr/>
          </w:pPr>
          <w:hyperlink w:anchor="__RefHeading___Toc793888_1588784861">
            <w:r>
              <w:rPr>
                <w:webHidden/>
                <w:rStyle w:val="IndexLink"/>
                <w:rtl w:val="true"/>
              </w:rPr>
              <w:t>دلیل دوم قائلان به احباط</w:t>
            </w:r>
            <w:r>
              <w:rPr>
                <w:rStyle w:val="IndexLink"/>
                <w:rtl w:val="true"/>
              </w:rPr>
              <w:tab/>
            </w:r>
            <w:r>
              <w:rPr>
                <w:rStyle w:val="IndexLink"/>
              </w:rPr>
              <w:t>282</w:t>
            </w:r>
          </w:hyperlink>
        </w:p>
        <w:p>
          <w:pPr>
            <w:pStyle w:val="Contents4"/>
            <w:tabs>
              <w:tab w:val="clear" w:pos="8176"/>
              <w:tab w:val="right" w:pos="9026" w:leader="dot"/>
            </w:tabs>
            <w:rPr/>
          </w:pPr>
          <w:hyperlink w:anchor="__RefHeading___Toc793890_1588784861">
            <w:r>
              <w:rPr>
                <w:webHidden/>
                <w:rStyle w:val="IndexLink"/>
                <w:rtl w:val="true"/>
              </w:rPr>
              <w:t>دلیل سوم قائلان به احباط</w:t>
            </w:r>
            <w:r>
              <w:rPr>
                <w:rStyle w:val="IndexLink"/>
                <w:rtl w:val="true"/>
              </w:rPr>
              <w:tab/>
            </w:r>
            <w:r>
              <w:rPr>
                <w:rStyle w:val="IndexLink"/>
              </w:rPr>
              <w:t>284</w:t>
            </w:r>
          </w:hyperlink>
        </w:p>
        <w:p>
          <w:pPr>
            <w:pStyle w:val="Contents3"/>
            <w:tabs>
              <w:tab w:val="clear" w:pos="8459"/>
              <w:tab w:val="right" w:pos="9026" w:leader="dot"/>
            </w:tabs>
            <w:rPr/>
          </w:pPr>
          <w:hyperlink w:anchor="__RefHeading___Toc793892_1588784861">
            <w:r>
              <w:rPr>
                <w:webHidden/>
                <w:rStyle w:val="IndexLink"/>
                <w:rtl w:val="true"/>
              </w:rPr>
              <w:t>پاسخ شیخ به دلایل نقلی قائلان به احباط و تکفیر</w:t>
            </w:r>
            <w:r>
              <w:rPr>
                <w:rStyle w:val="IndexLink"/>
                <w:rtl w:val="true"/>
              </w:rPr>
              <w:tab/>
            </w:r>
            <w:r>
              <w:rPr>
                <w:rStyle w:val="IndexLink"/>
              </w:rPr>
              <w:t>285</w:t>
            </w:r>
          </w:hyperlink>
        </w:p>
        <w:p>
          <w:pPr>
            <w:pStyle w:val="Contents3"/>
            <w:tabs>
              <w:tab w:val="clear" w:pos="8459"/>
              <w:tab w:val="right" w:pos="9026" w:leader="dot"/>
            </w:tabs>
            <w:rPr/>
          </w:pPr>
          <w:hyperlink w:anchor="__RefHeading___Toc793894_1588784861">
            <w:r>
              <w:rPr>
                <w:webHidden/>
                <w:rStyle w:val="IndexLink"/>
                <w:rtl w:val="true"/>
              </w:rPr>
              <w:t>نظر شیخ درباره عفو</w:t>
            </w:r>
            <w:r>
              <w:rPr>
                <w:rStyle w:val="IndexLink"/>
                <w:rtl w:val="true"/>
              </w:rPr>
              <w:tab/>
            </w:r>
            <w:r>
              <w:rPr>
                <w:rStyle w:val="IndexLink"/>
              </w:rPr>
              <w:t>287</w:t>
            </w:r>
          </w:hyperlink>
        </w:p>
        <w:p>
          <w:pPr>
            <w:pStyle w:val="Contents4"/>
            <w:tabs>
              <w:tab w:val="clear" w:pos="8176"/>
              <w:tab w:val="right" w:pos="9026" w:leader="dot"/>
            </w:tabs>
            <w:rPr/>
          </w:pPr>
          <w:hyperlink w:anchor="__RefHeading___Toc793896_1588784861">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793898_1588784861">
            <w:r>
              <w:rPr>
                <w:webHidden/>
                <w:rStyle w:val="IndexLink"/>
                <w:rtl w:val="true"/>
              </w:rPr>
              <w:t>دلیل اول</w:t>
            </w:r>
            <w:r>
              <w:rPr>
                <w:rStyle w:val="IndexLink"/>
                <w:rtl w:val="true"/>
              </w:rPr>
              <w:t>:</w:t>
              <w:tab/>
            </w:r>
            <w:r>
              <w:rPr>
                <w:rStyle w:val="IndexLink"/>
              </w:rPr>
              <w:t>288</w:t>
            </w:r>
          </w:hyperlink>
        </w:p>
        <w:p>
          <w:pPr>
            <w:pStyle w:val="Contents4"/>
            <w:tabs>
              <w:tab w:val="clear" w:pos="8176"/>
              <w:tab w:val="right" w:pos="9026" w:leader="dot"/>
            </w:tabs>
            <w:rPr/>
          </w:pPr>
          <w:hyperlink w:anchor="__RefHeading___Toc793900_1588784861">
            <w:r>
              <w:rPr>
                <w:webHidden/>
                <w:rStyle w:val="IndexLink"/>
                <w:rtl w:val="true"/>
              </w:rPr>
              <w:t>دلیل دوم</w:t>
            </w:r>
            <w:r>
              <w:rPr>
                <w:rStyle w:val="IndexLink"/>
                <w:rtl w:val="true"/>
              </w:rPr>
              <w:t>:</w:t>
              <w:tab/>
            </w:r>
            <w:r>
              <w:rPr>
                <w:rStyle w:val="IndexLink"/>
              </w:rPr>
              <w:t>288</w:t>
            </w:r>
          </w:hyperlink>
        </w:p>
        <w:p>
          <w:pPr>
            <w:pStyle w:val="Contents3"/>
            <w:tabs>
              <w:tab w:val="clear" w:pos="8459"/>
              <w:tab w:val="right" w:pos="9026" w:leader="dot"/>
            </w:tabs>
            <w:rPr/>
          </w:pPr>
          <w:hyperlink w:anchor="__RefHeading___Toc793902_1588784861">
            <w:r>
              <w:rPr>
                <w:webHidden/>
                <w:rStyle w:val="IndexLink"/>
                <w:rtl w:val="true"/>
              </w:rPr>
              <w:t>نظر شیخ درباره توبه</w:t>
            </w:r>
            <w:r>
              <w:rPr>
                <w:rStyle w:val="IndexLink"/>
                <w:rtl w:val="true"/>
              </w:rPr>
              <w:tab/>
            </w:r>
            <w:r>
              <w:rPr>
                <w:rStyle w:val="IndexLink"/>
              </w:rPr>
              <w:t>289</w:t>
            </w:r>
          </w:hyperlink>
        </w:p>
        <w:p>
          <w:pPr>
            <w:pStyle w:val="Contents2"/>
            <w:tabs>
              <w:tab w:val="clear" w:pos="8743"/>
              <w:tab w:val="right" w:pos="9026" w:leader="dot"/>
            </w:tabs>
            <w:rPr/>
          </w:pPr>
          <w:hyperlink w:anchor="__RefHeading___Toc793904_1588784861">
            <w:r>
              <w:rPr>
                <w:webHidden/>
                <w:rStyle w:val="IndexLink"/>
                <w:rtl w:val="true"/>
              </w:rPr>
              <w:t>تقیه</w:t>
            </w:r>
            <w:r>
              <w:rPr>
                <w:rStyle w:val="IndexLink"/>
                <w:rtl w:val="true"/>
              </w:rPr>
              <w:tab/>
            </w:r>
            <w:r>
              <w:rPr>
                <w:rStyle w:val="IndexLink"/>
              </w:rPr>
              <w:t>292</w:t>
            </w:r>
          </w:hyperlink>
        </w:p>
        <w:p>
          <w:pPr>
            <w:pStyle w:val="Contents3"/>
            <w:tabs>
              <w:tab w:val="clear" w:pos="8459"/>
              <w:tab w:val="right" w:pos="9026" w:leader="dot"/>
            </w:tabs>
            <w:rPr/>
          </w:pPr>
          <w:hyperlink w:anchor="__RefHeading___Toc793906_1588784861">
            <w:r>
              <w:rPr>
                <w:webHidden/>
                <w:rStyle w:val="IndexLink"/>
                <w:rtl w:val="true"/>
              </w:rPr>
              <w:t>پیشگفتار</w:t>
            </w:r>
            <w:r>
              <w:rPr>
                <w:rStyle w:val="IndexLink"/>
                <w:rtl w:val="true"/>
              </w:rPr>
              <w:tab/>
            </w:r>
            <w:r>
              <w:rPr>
                <w:rStyle w:val="IndexLink"/>
              </w:rPr>
              <w:t>292</w:t>
            </w:r>
          </w:hyperlink>
        </w:p>
        <w:p>
          <w:pPr>
            <w:pStyle w:val="Contents3"/>
            <w:tabs>
              <w:tab w:val="clear" w:pos="8459"/>
              <w:tab w:val="right" w:pos="9026" w:leader="dot"/>
            </w:tabs>
            <w:rPr/>
          </w:pPr>
          <w:hyperlink w:anchor="__RefHeading___Toc793908_1588784861">
            <w:r>
              <w:rPr>
                <w:webHidden/>
                <w:rStyle w:val="IndexLink"/>
                <w:rtl w:val="true"/>
              </w:rPr>
              <w:t>مفهوم تقیه در لغت</w:t>
            </w:r>
            <w:r>
              <w:rPr>
                <w:rStyle w:val="IndexLink"/>
                <w:rtl w:val="true"/>
              </w:rPr>
              <w:tab/>
            </w:r>
            <w:r>
              <w:rPr>
                <w:rStyle w:val="IndexLink"/>
              </w:rPr>
              <w:t>293</w:t>
            </w:r>
          </w:hyperlink>
        </w:p>
        <w:p>
          <w:pPr>
            <w:pStyle w:val="Contents3"/>
            <w:tabs>
              <w:tab w:val="clear" w:pos="8459"/>
              <w:tab w:val="right" w:pos="9026" w:leader="dot"/>
            </w:tabs>
            <w:rPr/>
          </w:pPr>
          <w:hyperlink w:anchor="__RefHeading___Toc793910_1588784861">
            <w:r>
              <w:rPr>
                <w:webHidden/>
                <w:rStyle w:val="IndexLink"/>
                <w:rtl w:val="true"/>
              </w:rPr>
              <w:t>مفهوم تقیه در اصطلاح</w:t>
            </w:r>
            <w:r>
              <w:rPr>
                <w:rStyle w:val="IndexLink"/>
                <w:rtl w:val="true"/>
              </w:rPr>
              <w:tab/>
            </w:r>
            <w:r>
              <w:rPr>
                <w:rStyle w:val="IndexLink"/>
              </w:rPr>
              <w:t>294</w:t>
            </w:r>
          </w:hyperlink>
        </w:p>
        <w:p>
          <w:pPr>
            <w:pStyle w:val="Contents3"/>
            <w:tabs>
              <w:tab w:val="clear" w:pos="8459"/>
              <w:tab w:val="right" w:pos="9026" w:leader="dot"/>
            </w:tabs>
            <w:rPr/>
          </w:pPr>
          <w:hyperlink w:anchor="__RefHeading___Toc793912_1588784861">
            <w:r>
              <w:rPr>
                <w:webHidden/>
                <w:rStyle w:val="IndexLink"/>
                <w:rtl w:val="true"/>
              </w:rPr>
              <w:t>اشکالات تعریف شیخ</w:t>
            </w:r>
            <w:r>
              <w:rPr>
                <w:rStyle w:val="IndexLink"/>
                <w:rtl w:val="true"/>
              </w:rPr>
              <w:tab/>
            </w:r>
            <w:r>
              <w:rPr>
                <w:rStyle w:val="IndexLink"/>
              </w:rPr>
              <w:t>296</w:t>
            </w:r>
          </w:hyperlink>
        </w:p>
        <w:p>
          <w:pPr>
            <w:pStyle w:val="Contents3"/>
            <w:tabs>
              <w:tab w:val="clear" w:pos="8459"/>
              <w:tab w:val="right" w:pos="9026" w:leader="dot"/>
            </w:tabs>
            <w:rPr/>
          </w:pPr>
          <w:hyperlink w:anchor="__RefHeading___Toc793914_1588784861">
            <w:r>
              <w:rPr>
                <w:webHidden/>
                <w:rStyle w:val="IndexLink"/>
                <w:rtl w:val="true"/>
              </w:rPr>
              <w:t>تقیه از افعال ایجابی است یا از افعال سلبی؟</w:t>
            </w:r>
            <w:r>
              <w:rPr>
                <w:rStyle w:val="IndexLink"/>
                <w:rtl w:val="true"/>
              </w:rPr>
              <w:tab/>
            </w:r>
            <w:r>
              <w:rPr>
                <w:rStyle w:val="IndexLink"/>
              </w:rPr>
              <w:t>297</w:t>
            </w:r>
          </w:hyperlink>
        </w:p>
        <w:p>
          <w:pPr>
            <w:pStyle w:val="Contents3"/>
            <w:tabs>
              <w:tab w:val="clear" w:pos="8459"/>
              <w:tab w:val="right" w:pos="9026" w:leader="dot"/>
            </w:tabs>
            <w:rPr/>
          </w:pPr>
          <w:hyperlink w:anchor="__RefHeading___Toc793916_1588784861">
            <w:r>
              <w:rPr>
                <w:webHidden/>
                <w:rStyle w:val="IndexLink"/>
                <w:rtl w:val="true"/>
              </w:rPr>
              <w:t>نکاتی در مفهوم تقیه</w:t>
            </w:r>
            <w:r>
              <w:rPr>
                <w:rStyle w:val="IndexLink"/>
                <w:rtl w:val="true"/>
              </w:rPr>
              <w:tab/>
            </w:r>
            <w:r>
              <w:rPr>
                <w:rStyle w:val="IndexLink"/>
              </w:rPr>
              <w:t>298</w:t>
            </w:r>
          </w:hyperlink>
        </w:p>
        <w:p>
          <w:pPr>
            <w:pStyle w:val="Contents3"/>
            <w:tabs>
              <w:tab w:val="clear" w:pos="8459"/>
              <w:tab w:val="right" w:pos="9026" w:leader="dot"/>
            </w:tabs>
            <w:rPr/>
          </w:pPr>
          <w:hyperlink w:anchor="__RefHeading___Toc793918_1588784861">
            <w:r>
              <w:rPr>
                <w:webHidden/>
                <w:rStyle w:val="IndexLink"/>
                <w:rtl w:val="true"/>
              </w:rPr>
              <w:t>وجه نامگذاری تقیه در کلام شیخ طوسی</w:t>
            </w:r>
            <w:r>
              <w:rPr>
                <w:rStyle w:val="IndexLink"/>
                <w:rtl w:val="true"/>
              </w:rPr>
              <w:tab/>
            </w:r>
            <w:r>
              <w:rPr>
                <w:rStyle w:val="IndexLink"/>
              </w:rPr>
              <w:t>299</w:t>
            </w:r>
          </w:hyperlink>
        </w:p>
        <w:p>
          <w:pPr>
            <w:pStyle w:val="Contents3"/>
            <w:tabs>
              <w:tab w:val="clear" w:pos="8459"/>
              <w:tab w:val="right" w:pos="9026" w:leader="dot"/>
            </w:tabs>
            <w:rPr/>
          </w:pPr>
          <w:hyperlink w:anchor="__RefHeading___Toc793920_1588784861">
            <w:r>
              <w:rPr>
                <w:webHidden/>
                <w:rStyle w:val="IndexLink"/>
                <w:rtl w:val="true"/>
              </w:rPr>
              <w:t>پیشینه تاریخی تقیه</w:t>
            </w:r>
            <w:r>
              <w:rPr>
                <w:rStyle w:val="IndexLink"/>
                <w:rtl w:val="true"/>
              </w:rPr>
              <w:tab/>
            </w:r>
            <w:r>
              <w:rPr>
                <w:rStyle w:val="IndexLink"/>
              </w:rPr>
              <w:t>300</w:t>
            </w:r>
          </w:hyperlink>
        </w:p>
        <w:p>
          <w:pPr>
            <w:pStyle w:val="Contents3"/>
            <w:tabs>
              <w:tab w:val="clear" w:pos="8459"/>
              <w:tab w:val="right" w:pos="9026" w:leader="dot"/>
            </w:tabs>
            <w:rPr/>
          </w:pPr>
          <w:hyperlink w:anchor="__RefHeading___Toc793922_1588784861">
            <w:r>
              <w:rPr>
                <w:webHidden/>
                <w:rStyle w:val="IndexLink"/>
                <w:rtl w:val="true"/>
              </w:rPr>
              <w:t>مبدأ تاریخی تقیه</w:t>
            </w:r>
            <w:r>
              <w:rPr>
                <w:rStyle w:val="IndexLink"/>
                <w:rtl w:val="true"/>
              </w:rPr>
              <w:tab/>
            </w:r>
            <w:r>
              <w:rPr>
                <w:rStyle w:val="IndexLink"/>
              </w:rPr>
              <w:t>301</w:t>
            </w:r>
          </w:hyperlink>
        </w:p>
        <w:p>
          <w:pPr>
            <w:pStyle w:val="Contents3"/>
            <w:tabs>
              <w:tab w:val="clear" w:pos="8459"/>
              <w:tab w:val="right" w:pos="9026" w:leader="dot"/>
            </w:tabs>
            <w:rPr/>
          </w:pPr>
          <w:hyperlink w:anchor="__RefHeading___Toc793924_1588784861">
            <w:r>
              <w:rPr>
                <w:webHidden/>
                <w:rStyle w:val="IndexLink"/>
                <w:rtl w:val="true"/>
              </w:rPr>
              <w:t>دوران بنی امیه</w:t>
            </w:r>
            <w:r>
              <w:rPr>
                <w:rStyle w:val="IndexLink"/>
                <w:rtl w:val="true"/>
              </w:rPr>
              <w:tab/>
            </w:r>
            <w:r>
              <w:rPr>
                <w:rStyle w:val="IndexLink"/>
              </w:rPr>
              <w:t>302</w:t>
            </w:r>
          </w:hyperlink>
        </w:p>
        <w:p>
          <w:pPr>
            <w:pStyle w:val="Contents3"/>
            <w:tabs>
              <w:tab w:val="clear" w:pos="8459"/>
              <w:tab w:val="right" w:pos="9026" w:leader="dot"/>
            </w:tabs>
            <w:rPr/>
          </w:pPr>
          <w:hyperlink w:anchor="__RefHeading___Toc793926_1588784861">
            <w:r>
              <w:rPr>
                <w:webHidden/>
                <w:rStyle w:val="IndexLink"/>
                <w:rtl w:val="true"/>
              </w:rPr>
              <w:t>دوران عباسی ها</w:t>
            </w:r>
            <w:r>
              <w:rPr>
                <w:rStyle w:val="IndexLink"/>
                <w:rtl w:val="true"/>
              </w:rPr>
              <w:tab/>
            </w:r>
            <w:r>
              <w:rPr>
                <w:rStyle w:val="IndexLink"/>
              </w:rPr>
              <w:t>304</w:t>
            </w:r>
          </w:hyperlink>
        </w:p>
        <w:p>
          <w:pPr>
            <w:pStyle w:val="Contents3"/>
            <w:tabs>
              <w:tab w:val="clear" w:pos="8459"/>
              <w:tab w:val="right" w:pos="9026" w:leader="dot"/>
            </w:tabs>
            <w:rPr/>
          </w:pPr>
          <w:hyperlink w:anchor="__RefHeading___Toc793928_1588784861">
            <w:r>
              <w:rPr>
                <w:webHidden/>
                <w:rStyle w:val="IndexLink"/>
                <w:rtl w:val="true"/>
              </w:rPr>
              <w:t>جایگاه کلامی تقیه</w:t>
            </w:r>
            <w:r>
              <w:rPr>
                <w:rStyle w:val="IndexLink"/>
                <w:rtl w:val="true"/>
              </w:rPr>
              <w:tab/>
            </w:r>
            <w:r>
              <w:rPr>
                <w:rStyle w:val="IndexLink"/>
              </w:rPr>
              <w:t>304</w:t>
            </w:r>
          </w:hyperlink>
        </w:p>
        <w:p>
          <w:pPr>
            <w:pStyle w:val="Contents3"/>
            <w:tabs>
              <w:tab w:val="clear" w:pos="8459"/>
              <w:tab w:val="right" w:pos="9026" w:leader="dot"/>
            </w:tabs>
            <w:rPr/>
          </w:pPr>
          <w:hyperlink w:anchor="__RefHeading___Toc793930_1588784861">
            <w:r>
              <w:rPr>
                <w:webHidden/>
                <w:rStyle w:val="IndexLink"/>
                <w:rtl w:val="true"/>
              </w:rPr>
              <w:t>اقسام تقیه</w:t>
            </w:r>
            <w:r>
              <w:rPr>
                <w:rStyle w:val="IndexLink"/>
                <w:rtl w:val="true"/>
              </w:rPr>
              <w:tab/>
            </w:r>
            <w:r>
              <w:rPr>
                <w:rStyle w:val="IndexLink"/>
              </w:rPr>
              <w:t>305</w:t>
            </w:r>
          </w:hyperlink>
        </w:p>
        <w:p>
          <w:pPr>
            <w:pStyle w:val="Contents3"/>
            <w:tabs>
              <w:tab w:val="clear" w:pos="8459"/>
              <w:tab w:val="right" w:pos="9026" w:leader="dot"/>
            </w:tabs>
            <w:rPr/>
          </w:pPr>
          <w:hyperlink w:anchor="__RefHeading___Toc793932_1588784861">
            <w:r>
              <w:rPr>
                <w:webHidden/>
                <w:rStyle w:val="IndexLink"/>
                <w:rtl w:val="true"/>
              </w:rPr>
              <w:t>آثار تقیه</w:t>
            </w:r>
            <w:r>
              <w:rPr>
                <w:rStyle w:val="IndexLink"/>
                <w:rtl w:val="true"/>
              </w:rPr>
              <w:tab/>
            </w:r>
            <w:r>
              <w:rPr>
                <w:rStyle w:val="IndexLink"/>
              </w:rPr>
              <w:t>306</w:t>
            </w:r>
          </w:hyperlink>
        </w:p>
        <w:p>
          <w:pPr>
            <w:pStyle w:val="Contents3"/>
            <w:tabs>
              <w:tab w:val="clear" w:pos="8459"/>
              <w:tab w:val="right" w:pos="9026" w:leader="dot"/>
            </w:tabs>
            <w:rPr/>
          </w:pPr>
          <w:hyperlink w:anchor="__RefHeading___Toc793934_1588784861">
            <w:r>
              <w:rPr>
                <w:webHidden/>
                <w:rStyle w:val="IndexLink"/>
                <w:rtl w:val="true"/>
              </w:rPr>
              <w:t>طرح شبهاتی درباره تقیه</w:t>
            </w:r>
            <w:r>
              <w:rPr>
                <w:rStyle w:val="IndexLink"/>
                <w:rtl w:val="true"/>
              </w:rPr>
              <w:tab/>
            </w:r>
            <w:r>
              <w:rPr>
                <w:rStyle w:val="IndexLink"/>
              </w:rPr>
              <w:t>308</w:t>
            </w:r>
          </w:hyperlink>
        </w:p>
        <w:p>
          <w:pPr>
            <w:pStyle w:val="Contents3"/>
            <w:tabs>
              <w:tab w:val="clear" w:pos="8459"/>
              <w:tab w:val="right" w:pos="9026" w:leader="dot"/>
            </w:tabs>
            <w:rPr/>
          </w:pPr>
          <w:hyperlink w:anchor="__RefHeading___Toc793936_1588784861">
            <w:r>
              <w:rPr>
                <w:webHidden/>
                <w:rStyle w:val="IndexLink"/>
                <w:rtl w:val="true"/>
              </w:rPr>
              <w:t>تفاوت کذب و تقیه</w:t>
            </w:r>
            <w:r>
              <w:rPr>
                <w:rStyle w:val="IndexLink"/>
                <w:rtl w:val="true"/>
              </w:rPr>
              <w:tab/>
            </w:r>
            <w:r>
              <w:rPr>
                <w:rStyle w:val="IndexLink"/>
              </w:rPr>
              <w:t>308</w:t>
            </w:r>
          </w:hyperlink>
        </w:p>
        <w:p>
          <w:pPr>
            <w:pStyle w:val="Contents3"/>
            <w:tabs>
              <w:tab w:val="clear" w:pos="8459"/>
              <w:tab w:val="right" w:pos="9026" w:leader="dot"/>
            </w:tabs>
            <w:rPr/>
          </w:pPr>
          <w:hyperlink w:anchor="__RefHeading___Toc793938_1588784861">
            <w:r>
              <w:rPr>
                <w:webHidden/>
                <w:rStyle w:val="IndexLink"/>
                <w:rtl w:val="true"/>
              </w:rPr>
              <w:t>آیا تعریض، حسن دارد؟</w:t>
            </w:r>
            <w:r>
              <w:rPr>
                <w:rStyle w:val="IndexLink"/>
                <w:rtl w:val="true"/>
              </w:rPr>
              <w:tab/>
            </w:r>
            <w:r>
              <w:rPr>
                <w:rStyle w:val="IndexLink"/>
              </w:rPr>
              <w:t>310</w:t>
            </w:r>
          </w:hyperlink>
        </w:p>
        <w:p>
          <w:pPr>
            <w:pStyle w:val="Contents3"/>
            <w:tabs>
              <w:tab w:val="clear" w:pos="8459"/>
              <w:tab w:val="right" w:pos="9026" w:leader="dot"/>
            </w:tabs>
            <w:rPr/>
          </w:pPr>
          <w:hyperlink w:anchor="__RefHeading___Toc793940_1588784861">
            <w:r>
              <w:rPr>
                <w:webHidden/>
                <w:rStyle w:val="IndexLink"/>
                <w:rtl w:val="true"/>
              </w:rPr>
              <w:t>تفاوت نفاق و تقیه</w:t>
            </w:r>
            <w:r>
              <w:rPr>
                <w:rStyle w:val="IndexLink"/>
                <w:rtl w:val="true"/>
              </w:rPr>
              <w:tab/>
            </w:r>
            <w:r>
              <w:rPr>
                <w:rStyle w:val="IndexLink"/>
              </w:rPr>
              <w:t>311</w:t>
            </w:r>
          </w:hyperlink>
        </w:p>
        <w:p>
          <w:pPr>
            <w:pStyle w:val="Contents3"/>
            <w:tabs>
              <w:tab w:val="clear" w:pos="8459"/>
              <w:tab w:val="right" w:pos="9026" w:leader="dot"/>
            </w:tabs>
            <w:rPr/>
          </w:pPr>
          <w:hyperlink w:anchor="__RefHeading___Toc793942_1588784861">
            <w:r>
              <w:rPr>
                <w:webHidden/>
                <w:rStyle w:val="IndexLink"/>
                <w:rtl w:val="true"/>
              </w:rPr>
              <w:t>آیا خدعه منافق تقیه است؟</w:t>
            </w:r>
            <w:r>
              <w:rPr>
                <w:rStyle w:val="IndexLink"/>
                <w:rtl w:val="true"/>
              </w:rPr>
              <w:tab/>
            </w:r>
            <w:r>
              <w:rPr>
                <w:rStyle w:val="IndexLink"/>
              </w:rPr>
              <w:t>314</w:t>
            </w:r>
          </w:hyperlink>
        </w:p>
        <w:p>
          <w:pPr>
            <w:pStyle w:val="Contents3"/>
            <w:tabs>
              <w:tab w:val="clear" w:pos="8459"/>
              <w:tab w:val="right" w:pos="9026" w:leader="dot"/>
            </w:tabs>
            <w:rPr/>
          </w:pPr>
          <w:hyperlink w:anchor="__RefHeading___Toc793944_1588784861">
            <w:r>
              <w:rPr>
                <w:webHidden/>
                <w:rStyle w:val="IndexLink"/>
                <w:rtl w:val="true"/>
              </w:rPr>
              <w:t>مشترکات و ممیزات تقیه و نفاق</w:t>
            </w:r>
            <w:r>
              <w:rPr>
                <w:rStyle w:val="IndexLink"/>
                <w:rtl w:val="true"/>
              </w:rPr>
              <w:tab/>
            </w:r>
            <w:r>
              <w:rPr>
                <w:rStyle w:val="IndexLink"/>
              </w:rPr>
              <w:t>315</w:t>
            </w:r>
          </w:hyperlink>
        </w:p>
        <w:p>
          <w:pPr>
            <w:pStyle w:val="Contents3"/>
            <w:tabs>
              <w:tab w:val="clear" w:pos="8459"/>
              <w:tab w:val="right" w:pos="9026" w:leader="dot"/>
            </w:tabs>
            <w:rPr/>
          </w:pPr>
          <w:hyperlink w:anchor="__RefHeading___Toc793946_1588784861">
            <w:r>
              <w:rPr>
                <w:webHidden/>
                <w:rStyle w:val="IndexLink"/>
                <w:rtl w:val="true"/>
              </w:rPr>
              <w:t>آیا تقیه مانع از امر به معروف و نهی از منکر است؟</w:t>
            </w:r>
            <w:r>
              <w:rPr>
                <w:rStyle w:val="IndexLink"/>
                <w:rtl w:val="true"/>
              </w:rPr>
              <w:tab/>
            </w:r>
            <w:r>
              <w:rPr>
                <w:rStyle w:val="IndexLink"/>
              </w:rPr>
              <w:t>315</w:t>
            </w:r>
          </w:hyperlink>
        </w:p>
        <w:p>
          <w:pPr>
            <w:pStyle w:val="Contents3"/>
            <w:tabs>
              <w:tab w:val="clear" w:pos="8459"/>
              <w:tab w:val="right" w:pos="9026" w:leader="dot"/>
            </w:tabs>
            <w:rPr/>
          </w:pPr>
          <w:hyperlink w:anchor="__RefHeading___Toc793948_1588784861">
            <w:r>
              <w:rPr>
                <w:webHidden/>
                <w:rStyle w:val="IndexLink"/>
                <w:rtl w:val="true"/>
              </w:rPr>
              <w:t>آیا شیعه تقیه را از اصول دین می داند؟</w:t>
            </w:r>
            <w:r>
              <w:rPr>
                <w:rStyle w:val="IndexLink"/>
                <w:rtl w:val="true"/>
              </w:rPr>
              <w:tab/>
            </w:r>
            <w:r>
              <w:rPr>
                <w:rStyle w:val="IndexLink"/>
              </w:rPr>
              <w:t>318</w:t>
            </w:r>
          </w:hyperlink>
        </w:p>
        <w:p>
          <w:pPr>
            <w:pStyle w:val="Contents3"/>
            <w:tabs>
              <w:tab w:val="clear" w:pos="8459"/>
              <w:tab w:val="right" w:pos="9026" w:leader="dot"/>
            </w:tabs>
            <w:rPr/>
          </w:pPr>
          <w:hyperlink w:anchor="__RefHeading___Toc793950_1588784861">
            <w:r>
              <w:rPr>
                <w:webHidden/>
                <w:rStyle w:val="IndexLink"/>
                <w:rtl w:val="true"/>
              </w:rPr>
              <w:t>اقوال درباره تقیه</w:t>
            </w:r>
            <w:r>
              <w:rPr>
                <w:rStyle w:val="IndexLink"/>
                <w:rtl w:val="true"/>
              </w:rPr>
              <w:tab/>
            </w:r>
            <w:r>
              <w:rPr>
                <w:rStyle w:val="IndexLink"/>
              </w:rPr>
              <w:t>320</w:t>
            </w:r>
          </w:hyperlink>
        </w:p>
        <w:p>
          <w:pPr>
            <w:pStyle w:val="Contents3"/>
            <w:tabs>
              <w:tab w:val="clear" w:pos="8459"/>
              <w:tab w:val="right" w:pos="9026" w:leader="dot"/>
            </w:tabs>
            <w:rPr/>
          </w:pPr>
          <w:hyperlink w:anchor="__RefHeading___Toc793952_1588784861">
            <w:r>
              <w:rPr>
                <w:webHidden/>
                <w:rStyle w:val="IndexLink"/>
                <w:rtl w:val="true"/>
              </w:rPr>
              <w:t>نظر شیخ درباره تقیه</w:t>
            </w:r>
            <w:r>
              <w:rPr>
                <w:rStyle w:val="IndexLink"/>
                <w:rtl w:val="true"/>
              </w:rPr>
              <w:tab/>
            </w:r>
            <w:r>
              <w:rPr>
                <w:rStyle w:val="IndexLink"/>
              </w:rPr>
              <w:t>321</w:t>
            </w:r>
          </w:hyperlink>
        </w:p>
        <w:p>
          <w:pPr>
            <w:pStyle w:val="Contents3"/>
            <w:tabs>
              <w:tab w:val="clear" w:pos="8459"/>
              <w:tab w:val="right" w:pos="9026" w:leader="dot"/>
            </w:tabs>
            <w:rPr/>
          </w:pPr>
          <w:hyperlink w:anchor="__RefHeading___Toc793954_1588784861">
            <w:r>
              <w:rPr>
                <w:webHidden/>
                <w:rStyle w:val="IndexLink"/>
                <w:rtl w:val="true"/>
              </w:rPr>
              <w:t>آیا حکم تقیه رخصت است یا وجوب؟</w:t>
            </w:r>
            <w:r>
              <w:rPr>
                <w:rStyle w:val="IndexLink"/>
                <w:rtl w:val="true"/>
              </w:rPr>
              <w:tab/>
            </w:r>
            <w:r>
              <w:rPr>
                <w:rStyle w:val="IndexLink"/>
              </w:rPr>
              <w:t>321</w:t>
            </w:r>
          </w:hyperlink>
        </w:p>
        <w:p>
          <w:pPr>
            <w:pStyle w:val="Contents3"/>
            <w:tabs>
              <w:tab w:val="clear" w:pos="8459"/>
              <w:tab w:val="right" w:pos="9026" w:leader="dot"/>
            </w:tabs>
            <w:rPr/>
          </w:pPr>
          <w:hyperlink w:anchor="__RefHeading___Toc793956_1588784861">
            <w:r>
              <w:rPr>
                <w:webHidden/>
                <w:rStyle w:val="IndexLink"/>
                <w:rtl w:val="true"/>
              </w:rPr>
              <w:t>امامیه و حکم تقیه بر نفس</w:t>
            </w:r>
            <w:r>
              <w:rPr>
                <w:rStyle w:val="IndexLink"/>
                <w:rtl w:val="true"/>
              </w:rPr>
              <w:tab/>
            </w:r>
            <w:r>
              <w:rPr>
                <w:rStyle w:val="IndexLink"/>
              </w:rPr>
              <w:t>322</w:t>
            </w:r>
          </w:hyperlink>
        </w:p>
        <w:p>
          <w:pPr>
            <w:pStyle w:val="Contents3"/>
            <w:tabs>
              <w:tab w:val="clear" w:pos="8459"/>
              <w:tab w:val="right" w:pos="9026" w:leader="dot"/>
            </w:tabs>
            <w:rPr/>
          </w:pPr>
          <w:hyperlink w:anchor="__RefHeading___Toc793958_1588784861">
            <w:r>
              <w:rPr>
                <w:webHidden/>
                <w:rStyle w:val="IndexLink"/>
                <w:rtl w:val="true"/>
              </w:rPr>
              <w:t>دلایل تقیه</w:t>
            </w:r>
            <w:r>
              <w:rPr>
                <w:rStyle w:val="IndexLink"/>
                <w:rtl w:val="true"/>
              </w:rPr>
              <w:tab/>
            </w:r>
            <w:r>
              <w:rPr>
                <w:rStyle w:val="IndexLink"/>
              </w:rPr>
              <w:t>323</w:t>
            </w:r>
          </w:hyperlink>
        </w:p>
        <w:p>
          <w:pPr>
            <w:pStyle w:val="Contents3"/>
            <w:tabs>
              <w:tab w:val="clear" w:pos="8459"/>
              <w:tab w:val="right" w:pos="9026" w:leader="dot"/>
            </w:tabs>
            <w:rPr/>
          </w:pPr>
          <w:hyperlink w:anchor="__RefHeading___Toc793960_1588784861">
            <w:r>
              <w:rPr>
                <w:webHidden/>
                <w:rStyle w:val="IndexLink"/>
                <w:rtl w:val="true"/>
              </w:rPr>
              <w:t>عقل</w:t>
            </w:r>
            <w:r>
              <w:rPr>
                <w:rStyle w:val="IndexLink"/>
                <w:rtl w:val="true"/>
              </w:rPr>
              <w:tab/>
            </w:r>
            <w:r>
              <w:rPr>
                <w:rStyle w:val="IndexLink"/>
              </w:rPr>
              <w:t>323</w:t>
            </w:r>
          </w:hyperlink>
        </w:p>
        <w:p>
          <w:pPr>
            <w:pStyle w:val="Contents3"/>
            <w:tabs>
              <w:tab w:val="clear" w:pos="8459"/>
              <w:tab w:val="right" w:pos="9026" w:leader="dot"/>
            </w:tabs>
            <w:rPr/>
          </w:pPr>
          <w:hyperlink w:anchor="__RefHeading___Toc793962_1588784861">
            <w:r>
              <w:rPr>
                <w:webHidden/>
                <w:rStyle w:val="IndexLink"/>
                <w:rtl w:val="true"/>
              </w:rPr>
              <w:t>بیان دلیل عقلی شیخ</w:t>
            </w:r>
            <w:r>
              <w:rPr>
                <w:rStyle w:val="IndexLink"/>
                <w:rtl w:val="true"/>
              </w:rPr>
              <w:tab/>
            </w:r>
            <w:r>
              <w:rPr>
                <w:rStyle w:val="IndexLink"/>
              </w:rPr>
              <w:t>325</w:t>
            </w:r>
          </w:hyperlink>
        </w:p>
        <w:p>
          <w:pPr>
            <w:pStyle w:val="Contents3"/>
            <w:tabs>
              <w:tab w:val="clear" w:pos="8459"/>
              <w:tab w:val="right" w:pos="9026" w:leader="dot"/>
            </w:tabs>
            <w:rPr/>
          </w:pPr>
          <w:hyperlink w:anchor="__RefHeading___Toc793964_1588784861">
            <w:r>
              <w:rPr>
                <w:webHidden/>
                <w:rStyle w:val="IndexLink"/>
                <w:rtl w:val="true"/>
              </w:rPr>
              <w:t>آیات تقیه</w:t>
            </w:r>
            <w:r>
              <w:rPr>
                <w:rStyle w:val="IndexLink"/>
                <w:rtl w:val="true"/>
              </w:rPr>
              <w:tab/>
            </w:r>
            <w:r>
              <w:rPr>
                <w:rStyle w:val="IndexLink"/>
              </w:rPr>
              <w:t>326</w:t>
            </w:r>
          </w:hyperlink>
        </w:p>
        <w:p>
          <w:pPr>
            <w:pStyle w:val="Contents4"/>
            <w:tabs>
              <w:tab w:val="clear" w:pos="8176"/>
              <w:tab w:val="right" w:pos="9026" w:leader="dot"/>
            </w:tabs>
            <w:rPr/>
          </w:pPr>
          <w:hyperlink w:anchor="__RefHeading___Toc793966_1588784861">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793968_1588784861">
            <w:r>
              <w:rPr>
                <w:webHidden/>
                <w:rStyle w:val="IndexLink"/>
                <w:rtl w:val="true"/>
              </w:rPr>
              <w:t>دسته اول آیات</w:t>
            </w:r>
            <w:r>
              <w:rPr>
                <w:rStyle w:val="IndexLink"/>
                <w:rtl w:val="true"/>
              </w:rPr>
              <w:t>:</w:t>
              <w:tab/>
            </w:r>
            <w:r>
              <w:rPr>
                <w:rStyle w:val="IndexLink"/>
              </w:rPr>
              <w:t>326</w:t>
            </w:r>
          </w:hyperlink>
        </w:p>
        <w:p>
          <w:pPr>
            <w:pStyle w:val="Contents4"/>
            <w:tabs>
              <w:tab w:val="clear" w:pos="8176"/>
              <w:tab w:val="right" w:pos="9026" w:leader="dot"/>
            </w:tabs>
            <w:rPr/>
          </w:pPr>
          <w:hyperlink w:anchor="__RefHeading___Toc793970_1588784861">
            <w:r>
              <w:rPr>
                <w:webHidden/>
                <w:rStyle w:val="IndexLink"/>
                <w:rtl w:val="true"/>
              </w:rPr>
              <w:t xml:space="preserve">بیان شیخ در تفسیر آیه </w:t>
            </w:r>
            <w:r>
              <w:rPr>
                <w:rStyle w:val="IndexLink"/>
              </w:rPr>
              <w:t>۲۸</w:t>
            </w:r>
            <w:r>
              <w:rPr>
                <w:rStyle w:val="IndexLink"/>
                <w:rtl w:val="true"/>
              </w:rPr>
              <w:t xml:space="preserve"> آل عمران</w:t>
            </w:r>
            <w:r>
              <w:rPr>
                <w:rStyle w:val="IndexLink"/>
                <w:rtl w:val="true"/>
              </w:rPr>
              <w:tab/>
            </w:r>
            <w:r>
              <w:rPr>
                <w:rStyle w:val="IndexLink"/>
              </w:rPr>
              <w:t>328</w:t>
            </w:r>
          </w:hyperlink>
        </w:p>
        <w:p>
          <w:pPr>
            <w:pStyle w:val="Contents4"/>
            <w:tabs>
              <w:tab w:val="clear" w:pos="8176"/>
              <w:tab w:val="right" w:pos="9026" w:leader="dot"/>
            </w:tabs>
            <w:rPr/>
          </w:pPr>
          <w:hyperlink w:anchor="__RefHeading___Toc793972_1588784861">
            <w:r>
              <w:rPr>
                <w:webHidden/>
                <w:rStyle w:val="IndexLink"/>
                <w:rtl w:val="true"/>
              </w:rPr>
              <w:t>دسته دوم آیات</w:t>
            </w:r>
            <w:r>
              <w:rPr>
                <w:rStyle w:val="IndexLink"/>
                <w:rtl w:val="true"/>
              </w:rPr>
              <w:tab/>
            </w:r>
            <w:r>
              <w:rPr>
                <w:rStyle w:val="IndexLink"/>
              </w:rPr>
              <w:t>332</w:t>
            </w:r>
          </w:hyperlink>
        </w:p>
        <w:p>
          <w:pPr>
            <w:pStyle w:val="Contents3"/>
            <w:tabs>
              <w:tab w:val="clear" w:pos="8459"/>
              <w:tab w:val="right" w:pos="9026" w:leader="dot"/>
            </w:tabs>
            <w:rPr/>
          </w:pPr>
          <w:hyperlink w:anchor="__RefHeading___Toc793974_1588784861">
            <w:r>
              <w:rPr>
                <w:webHidden/>
                <w:rStyle w:val="IndexLink"/>
                <w:rtl w:val="true"/>
              </w:rPr>
              <w:t>اجماع بر جواز تقیه</w:t>
            </w:r>
            <w:r>
              <w:rPr>
                <w:rStyle w:val="IndexLink"/>
                <w:rtl w:val="true"/>
              </w:rPr>
              <w:tab/>
            </w:r>
            <w:r>
              <w:rPr>
                <w:rStyle w:val="IndexLink"/>
              </w:rPr>
              <w:t>333</w:t>
            </w:r>
          </w:hyperlink>
        </w:p>
        <w:p>
          <w:pPr>
            <w:pStyle w:val="Contents3"/>
            <w:tabs>
              <w:tab w:val="clear" w:pos="8459"/>
              <w:tab w:val="right" w:pos="9026" w:leader="dot"/>
            </w:tabs>
            <w:rPr/>
          </w:pPr>
          <w:hyperlink w:anchor="__RefHeading___Toc793976_1588784861">
            <w:r>
              <w:rPr>
                <w:webHidden/>
                <w:rStyle w:val="IndexLink"/>
                <w:rtl w:val="true"/>
              </w:rPr>
              <w:t>روایات تقیه</w:t>
            </w:r>
            <w:r>
              <w:rPr>
                <w:rStyle w:val="IndexLink"/>
                <w:rtl w:val="true"/>
              </w:rPr>
              <w:tab/>
            </w:r>
            <w:r>
              <w:rPr>
                <w:rStyle w:val="IndexLink"/>
              </w:rPr>
              <w:t>334</w:t>
            </w:r>
          </w:hyperlink>
        </w:p>
        <w:p>
          <w:pPr>
            <w:pStyle w:val="Contents3"/>
            <w:tabs>
              <w:tab w:val="clear" w:pos="8459"/>
              <w:tab w:val="right" w:pos="9026" w:leader="dot"/>
            </w:tabs>
            <w:rPr/>
          </w:pPr>
          <w:hyperlink w:anchor="__RefHeading___Toc793978_1588784861">
            <w:r>
              <w:rPr>
                <w:webHidden/>
                <w:rStyle w:val="IndexLink"/>
                <w:rtl w:val="true"/>
              </w:rPr>
              <w:t>آیا تقیه یک حکم اختصاصی است یا یک حکم عام و عمومی؟</w:t>
            </w:r>
            <w:r>
              <w:rPr>
                <w:rStyle w:val="IndexLink"/>
                <w:rtl w:val="true"/>
              </w:rPr>
              <w:tab/>
            </w:r>
            <w:r>
              <w:rPr>
                <w:rStyle w:val="IndexLink"/>
              </w:rPr>
              <w:t>335</w:t>
            </w:r>
          </w:hyperlink>
        </w:p>
        <w:p>
          <w:pPr>
            <w:pStyle w:val="Contents3"/>
            <w:tabs>
              <w:tab w:val="clear" w:pos="8459"/>
              <w:tab w:val="right" w:pos="9026" w:leader="dot"/>
            </w:tabs>
            <w:rPr/>
          </w:pPr>
          <w:hyperlink w:anchor="__RefHeading___Toc793980_1588784861">
            <w:r>
              <w:rPr>
                <w:webHidden/>
                <w:rStyle w:val="IndexLink"/>
                <w:rtl w:val="true"/>
              </w:rPr>
              <w:t>آیا اعتقاد به تقیه از مختصات شیعه است؟</w:t>
            </w:r>
            <w:r>
              <w:rPr>
                <w:rStyle w:val="IndexLink"/>
                <w:rtl w:val="true"/>
              </w:rPr>
              <w:tab/>
            </w:r>
            <w:r>
              <w:rPr>
                <w:rStyle w:val="IndexLink"/>
              </w:rPr>
              <w:t>336</w:t>
            </w:r>
          </w:hyperlink>
        </w:p>
        <w:p>
          <w:pPr>
            <w:pStyle w:val="Contents3"/>
            <w:tabs>
              <w:tab w:val="clear" w:pos="8459"/>
              <w:tab w:val="right" w:pos="9026" w:leader="dot"/>
            </w:tabs>
            <w:rPr/>
          </w:pPr>
          <w:hyperlink w:anchor="__RefHeading___Toc793982_1588784861">
            <w:r>
              <w:rPr>
                <w:webHidden/>
                <w:rStyle w:val="IndexLink"/>
                <w:rtl w:val="true"/>
              </w:rPr>
              <w:t>علت اشتهار شیعه به تقیه</w:t>
            </w:r>
            <w:r>
              <w:rPr>
                <w:rStyle w:val="IndexLink"/>
                <w:rtl w:val="true"/>
              </w:rPr>
              <w:tab/>
            </w:r>
            <w:r>
              <w:rPr>
                <w:rStyle w:val="IndexLink"/>
              </w:rPr>
              <w:t>337</w:t>
            </w:r>
          </w:hyperlink>
        </w:p>
        <w:p>
          <w:pPr>
            <w:pStyle w:val="Contents3"/>
            <w:tabs>
              <w:tab w:val="clear" w:pos="8459"/>
              <w:tab w:val="right" w:pos="9026" w:leader="dot"/>
            </w:tabs>
            <w:rPr/>
          </w:pPr>
          <w:hyperlink w:anchor="__RefHeading___Toc793984_1588784861">
            <w:r>
              <w:rPr>
                <w:webHidden/>
                <w:rStyle w:val="IndexLink"/>
                <w:rtl w:val="true"/>
              </w:rPr>
              <w:t>اسباب تقیه و نظر شیخ الطائفه</w:t>
            </w:r>
            <w:r>
              <w:rPr>
                <w:rStyle w:val="IndexLink"/>
                <w:rtl w:val="true"/>
              </w:rPr>
              <w:tab/>
            </w:r>
            <w:r>
              <w:rPr>
                <w:rStyle w:val="IndexLink"/>
              </w:rPr>
              <w:t>339</w:t>
            </w:r>
          </w:hyperlink>
        </w:p>
        <w:p>
          <w:pPr>
            <w:pStyle w:val="Contents3"/>
            <w:tabs>
              <w:tab w:val="clear" w:pos="8459"/>
              <w:tab w:val="right" w:pos="9026" w:leader="dot"/>
            </w:tabs>
            <w:rPr/>
          </w:pPr>
          <w:hyperlink w:anchor="__RefHeading___Toc793986_1588784861">
            <w:r>
              <w:rPr>
                <w:webHidden/>
                <w:rStyle w:val="IndexLink"/>
                <w:rtl w:val="true"/>
              </w:rPr>
              <w:t>آیا اسباب تقیه باید آشکار باشد؟</w:t>
            </w:r>
            <w:r>
              <w:rPr>
                <w:rStyle w:val="IndexLink"/>
                <w:rtl w:val="true"/>
              </w:rPr>
              <w:tab/>
            </w:r>
            <w:r>
              <w:rPr>
                <w:rStyle w:val="IndexLink"/>
              </w:rPr>
              <w:t>339</w:t>
            </w:r>
          </w:hyperlink>
        </w:p>
        <w:p>
          <w:pPr>
            <w:pStyle w:val="Contents3"/>
            <w:tabs>
              <w:tab w:val="clear" w:pos="8459"/>
              <w:tab w:val="right" w:pos="9026" w:leader="dot"/>
            </w:tabs>
            <w:rPr/>
          </w:pPr>
          <w:hyperlink w:anchor="__RefHeading___Toc793988_1588784861">
            <w:r>
              <w:rPr>
                <w:webHidden/>
                <w:rStyle w:val="IndexLink"/>
                <w:rtl w:val="true"/>
              </w:rPr>
              <w:t>نظر شیخ درباره تحمل ضرر اندک برای دفع ضرر بزرگتر</w:t>
            </w:r>
            <w:r>
              <w:rPr>
                <w:rStyle w:val="IndexLink"/>
                <w:rtl w:val="true"/>
              </w:rPr>
              <w:tab/>
            </w:r>
            <w:r>
              <w:rPr>
                <w:rStyle w:val="IndexLink"/>
              </w:rPr>
              <w:t>340</w:t>
            </w:r>
          </w:hyperlink>
        </w:p>
        <w:p>
          <w:pPr>
            <w:pStyle w:val="Contents3"/>
            <w:tabs>
              <w:tab w:val="clear" w:pos="8459"/>
              <w:tab w:val="right" w:pos="9026" w:leader="dot"/>
            </w:tabs>
            <w:rPr/>
          </w:pPr>
          <w:hyperlink w:anchor="__RefHeading___Toc793990_1588784861">
            <w:r>
              <w:rPr>
                <w:webHidden/>
                <w:rStyle w:val="IndexLink"/>
                <w:rtl w:val="true"/>
              </w:rPr>
              <w:t>دفاع از نفس، مال و حریم</w:t>
            </w:r>
            <w:r>
              <w:rPr>
                <w:rStyle w:val="IndexLink"/>
                <w:rtl w:val="true"/>
              </w:rPr>
              <w:tab/>
            </w:r>
            <w:r>
              <w:rPr>
                <w:rStyle w:val="IndexLink"/>
              </w:rPr>
              <w:t>341</w:t>
            </w:r>
          </w:hyperlink>
        </w:p>
        <w:p>
          <w:pPr>
            <w:pStyle w:val="Contents3"/>
            <w:tabs>
              <w:tab w:val="clear" w:pos="8459"/>
              <w:tab w:val="right" w:pos="9026" w:leader="dot"/>
            </w:tabs>
            <w:rPr/>
          </w:pPr>
          <w:hyperlink w:anchor="__RefHeading___Toc793992_1588784861">
            <w:r>
              <w:rPr>
                <w:webHidden/>
                <w:rStyle w:val="IndexLink"/>
                <w:rtl w:val="true"/>
              </w:rPr>
              <w:t>نظر شیخ در دفاع از جان، مال و حریم</w:t>
            </w:r>
            <w:r>
              <w:rPr>
                <w:rStyle w:val="IndexLink"/>
                <w:rtl w:val="true"/>
              </w:rPr>
              <w:tab/>
            </w:r>
            <w:r>
              <w:rPr>
                <w:rStyle w:val="IndexLink"/>
              </w:rPr>
              <w:t>342</w:t>
            </w:r>
          </w:hyperlink>
        </w:p>
        <w:p>
          <w:pPr>
            <w:pStyle w:val="Contents3"/>
            <w:tabs>
              <w:tab w:val="clear" w:pos="8459"/>
              <w:tab w:val="right" w:pos="9026" w:leader="dot"/>
            </w:tabs>
            <w:rPr/>
          </w:pPr>
          <w:hyperlink w:anchor="__RefHeading___Toc793994_1588784861">
            <w:r>
              <w:rPr>
                <w:webHidden/>
                <w:rStyle w:val="IndexLink"/>
                <w:rtl w:val="true"/>
              </w:rPr>
              <w:t>شرایط تقیه در نظر شیخ</w:t>
            </w:r>
            <w:r>
              <w:rPr>
                <w:rStyle w:val="IndexLink"/>
                <w:rtl w:val="true"/>
              </w:rPr>
              <w:tab/>
            </w:r>
            <w:r>
              <w:rPr>
                <w:rStyle w:val="IndexLink"/>
              </w:rPr>
              <w:t>344</w:t>
            </w:r>
          </w:hyperlink>
        </w:p>
        <w:p>
          <w:pPr>
            <w:pStyle w:val="Contents3"/>
            <w:tabs>
              <w:tab w:val="clear" w:pos="8459"/>
              <w:tab w:val="right" w:pos="9026" w:leader="dot"/>
            </w:tabs>
            <w:rPr/>
          </w:pPr>
          <w:hyperlink w:anchor="__RefHeading___Toc793996_1588784861">
            <w:r>
              <w:rPr>
                <w:webHidden/>
                <w:rStyle w:val="IndexLink"/>
                <w:rtl w:val="true"/>
              </w:rPr>
              <w:t>توضیح شرطهای سه گانه</w:t>
            </w:r>
            <w:r>
              <w:rPr>
                <w:rStyle w:val="IndexLink"/>
                <w:rtl w:val="true"/>
              </w:rPr>
              <w:tab/>
            </w:r>
            <w:r>
              <w:rPr>
                <w:rStyle w:val="IndexLink"/>
              </w:rPr>
              <w:t>345</w:t>
            </w:r>
          </w:hyperlink>
        </w:p>
        <w:p>
          <w:pPr>
            <w:pStyle w:val="Contents4"/>
            <w:tabs>
              <w:tab w:val="clear" w:pos="8176"/>
              <w:tab w:val="right" w:pos="9026" w:leader="dot"/>
            </w:tabs>
            <w:rPr/>
          </w:pPr>
          <w:hyperlink w:anchor="__RefHeading___Toc793998_1588784861">
            <w:r>
              <w:rPr>
                <w:webHidden/>
                <w:rStyle w:val="IndexLink"/>
                <w:rtl w:val="true"/>
              </w:rPr>
              <w:t>الف</w:t>
            </w:r>
            <w:r>
              <w:rPr>
                <w:rStyle w:val="IndexLink"/>
                <w:rtl w:val="true"/>
              </w:rPr>
              <w:t xml:space="preserve">) </w:t>
            </w:r>
            <w:r>
              <w:rPr>
                <w:rStyle w:val="IndexLink"/>
                <w:rtl w:val="true"/>
              </w:rPr>
              <w:t>شرط اول</w:t>
            </w:r>
            <w:r>
              <w:rPr>
                <w:rStyle w:val="IndexLink"/>
                <w:rtl w:val="true"/>
              </w:rPr>
              <w:t>:</w:t>
              <w:tab/>
            </w:r>
            <w:r>
              <w:rPr>
                <w:rStyle w:val="IndexLink"/>
              </w:rPr>
              <w:t>345</w:t>
            </w:r>
          </w:hyperlink>
        </w:p>
        <w:p>
          <w:pPr>
            <w:pStyle w:val="Contents4"/>
            <w:tabs>
              <w:tab w:val="clear" w:pos="8176"/>
              <w:tab w:val="right" w:pos="9026" w:leader="dot"/>
            </w:tabs>
            <w:rPr/>
          </w:pPr>
          <w:hyperlink w:anchor="__RefHeading___Toc794000_1588784861">
            <w:r>
              <w:rPr>
                <w:webHidden/>
                <w:rStyle w:val="IndexLink"/>
                <w:rtl w:val="true"/>
              </w:rPr>
              <w:t>ب</w:t>
            </w:r>
            <w:r>
              <w:rPr>
                <w:rStyle w:val="IndexLink"/>
                <w:rtl w:val="true"/>
              </w:rPr>
              <w:t xml:space="preserve">) </w:t>
            </w:r>
            <w:r>
              <w:rPr>
                <w:rStyle w:val="IndexLink"/>
                <w:rtl w:val="true"/>
              </w:rPr>
              <w:t>شرط دوم</w:t>
            </w:r>
            <w:r>
              <w:rPr>
                <w:rStyle w:val="IndexLink"/>
                <w:rtl w:val="true"/>
              </w:rPr>
              <w:t>:</w:t>
              <w:tab/>
            </w:r>
            <w:r>
              <w:rPr>
                <w:rStyle w:val="IndexLink"/>
              </w:rPr>
              <w:t>347</w:t>
            </w:r>
          </w:hyperlink>
        </w:p>
        <w:p>
          <w:pPr>
            <w:pStyle w:val="Contents4"/>
            <w:tabs>
              <w:tab w:val="clear" w:pos="8176"/>
              <w:tab w:val="right" w:pos="9026" w:leader="dot"/>
            </w:tabs>
            <w:rPr/>
          </w:pPr>
          <w:hyperlink w:anchor="__RefHeading___Toc794002_1588784861">
            <w:r>
              <w:rPr>
                <w:webHidden/>
                <w:rStyle w:val="IndexLink"/>
                <w:rtl w:val="true"/>
              </w:rPr>
              <w:t>ج</w:t>
            </w:r>
            <w:r>
              <w:rPr>
                <w:rStyle w:val="IndexLink"/>
                <w:rtl w:val="true"/>
              </w:rPr>
              <w:t xml:space="preserve">) </w:t>
            </w:r>
            <w:r>
              <w:rPr>
                <w:rStyle w:val="IndexLink"/>
                <w:rtl w:val="true"/>
              </w:rPr>
              <w:t>شرط سوم</w:t>
            </w:r>
            <w:r>
              <w:rPr>
                <w:rStyle w:val="IndexLink"/>
                <w:rtl w:val="true"/>
              </w:rPr>
              <w:t>:</w:t>
              <w:tab/>
            </w:r>
            <w:r>
              <w:rPr>
                <w:rStyle w:val="IndexLink"/>
              </w:rPr>
              <w:t>347</w:t>
            </w:r>
          </w:hyperlink>
        </w:p>
        <w:p>
          <w:pPr>
            <w:pStyle w:val="Contents3"/>
            <w:tabs>
              <w:tab w:val="clear" w:pos="8459"/>
              <w:tab w:val="right" w:pos="9026" w:leader="dot"/>
            </w:tabs>
            <w:rPr/>
          </w:pPr>
          <w:hyperlink w:anchor="__RefHeading___Toc794004_1588784861">
            <w:r>
              <w:rPr>
                <w:webHidden/>
                <w:rStyle w:val="IndexLink"/>
                <w:rtl w:val="true"/>
              </w:rPr>
              <w:t>تغییر احکام به وسیله اکراه بر افعال جوارح</w:t>
            </w:r>
            <w:r>
              <w:rPr>
                <w:rStyle w:val="IndexLink"/>
                <w:rtl w:val="true"/>
              </w:rPr>
              <w:tab/>
            </w:r>
            <w:r>
              <w:rPr>
                <w:rStyle w:val="IndexLink"/>
              </w:rPr>
              <w:t>348</w:t>
            </w:r>
          </w:hyperlink>
        </w:p>
        <w:p>
          <w:pPr>
            <w:pStyle w:val="Contents3"/>
            <w:tabs>
              <w:tab w:val="clear" w:pos="8459"/>
              <w:tab w:val="right" w:pos="9026" w:leader="dot"/>
            </w:tabs>
            <w:rPr/>
          </w:pPr>
          <w:hyperlink w:anchor="__RefHeading___Toc794006_1588784861">
            <w:r>
              <w:rPr>
                <w:webHidden/>
                <w:rStyle w:val="IndexLink"/>
                <w:rtl w:val="true"/>
              </w:rPr>
              <w:t>مواردی که تقیه جایز است</w:t>
            </w:r>
            <w:r>
              <w:rPr>
                <w:rStyle w:val="IndexLink"/>
                <w:rtl w:val="true"/>
              </w:rPr>
              <w:tab/>
            </w:r>
            <w:r>
              <w:rPr>
                <w:rStyle w:val="IndexLink"/>
              </w:rPr>
              <w:t>354</w:t>
            </w:r>
          </w:hyperlink>
        </w:p>
        <w:p>
          <w:pPr>
            <w:pStyle w:val="Contents3"/>
            <w:tabs>
              <w:tab w:val="clear" w:pos="8459"/>
              <w:tab w:val="right" w:pos="9026" w:leader="dot"/>
            </w:tabs>
            <w:rPr/>
          </w:pPr>
          <w:hyperlink w:anchor="__RefHeading___Toc794008_1588784861">
            <w:r>
              <w:rPr>
                <w:webHidden/>
                <w:rStyle w:val="IndexLink"/>
                <w:rtl w:val="true"/>
              </w:rPr>
              <w:t>آیا تقیه یک حکم عام است یا استثنا دارد؟</w:t>
            </w:r>
            <w:r>
              <w:rPr>
                <w:rStyle w:val="IndexLink"/>
                <w:rtl w:val="true"/>
              </w:rPr>
              <w:tab/>
            </w:r>
            <w:r>
              <w:rPr>
                <w:rStyle w:val="IndexLink"/>
              </w:rPr>
              <w:t>356</w:t>
            </w:r>
          </w:hyperlink>
        </w:p>
        <w:p>
          <w:pPr>
            <w:pStyle w:val="Contents3"/>
            <w:tabs>
              <w:tab w:val="clear" w:pos="8459"/>
              <w:tab w:val="right" w:pos="9026" w:leader="dot"/>
            </w:tabs>
            <w:rPr/>
          </w:pPr>
          <w:hyperlink w:anchor="__RefHeading___Toc794010_1588784861">
            <w:r>
              <w:rPr>
                <w:webHidden/>
                <w:rStyle w:val="IndexLink"/>
                <w:rtl w:val="true"/>
              </w:rPr>
              <w:t>نظر شیخ درباره تقیه پیامبر</w:t>
            </w:r>
            <w:r>
              <w:rPr>
                <w:rStyle w:val="IndexLink"/>
                <w:rtl w:val="true"/>
              </w:rPr>
              <w:tab/>
            </w:r>
            <w:r>
              <w:rPr>
                <w:rStyle w:val="IndexLink"/>
              </w:rPr>
              <w:t>356</w:t>
            </w:r>
          </w:hyperlink>
        </w:p>
        <w:p>
          <w:pPr>
            <w:pStyle w:val="Contents3"/>
            <w:tabs>
              <w:tab w:val="clear" w:pos="8459"/>
              <w:tab w:val="right" w:pos="9026" w:leader="dot"/>
            </w:tabs>
            <w:rPr/>
          </w:pPr>
          <w:hyperlink w:anchor="__RefHeading___Toc794012_1588784861">
            <w:r>
              <w:rPr>
                <w:webHidden/>
                <w:rStyle w:val="IndexLink"/>
                <w:rtl w:val="true"/>
              </w:rPr>
              <w:t>نظر شیخ درباره تقیه امام</w:t>
            </w:r>
            <w:r>
              <w:rPr>
                <w:rStyle w:val="IndexLink"/>
                <w:rtl w:val="true"/>
              </w:rPr>
              <w:tab/>
            </w:r>
            <w:r>
              <w:rPr>
                <w:rStyle w:val="IndexLink"/>
              </w:rPr>
              <w:t>359</w:t>
            </w:r>
          </w:hyperlink>
        </w:p>
        <w:p>
          <w:pPr>
            <w:pStyle w:val="Contents3"/>
            <w:tabs>
              <w:tab w:val="clear" w:pos="8459"/>
              <w:tab w:val="right" w:pos="9026" w:leader="dot"/>
            </w:tabs>
            <w:rPr/>
          </w:pPr>
          <w:hyperlink w:anchor="__RefHeading___Toc794014_1588784861">
            <w:r>
              <w:rPr>
                <w:webHidden/>
                <w:rStyle w:val="IndexLink"/>
                <w:rtl w:val="true"/>
              </w:rPr>
              <w:t>رد اشکال جبائی معتزلی</w:t>
            </w:r>
            <w:r>
              <w:rPr>
                <w:rStyle w:val="IndexLink"/>
                <w:rtl w:val="true"/>
              </w:rPr>
              <w:tab/>
            </w:r>
            <w:r>
              <w:rPr>
                <w:rStyle w:val="IndexLink"/>
              </w:rPr>
              <w:t>361</w:t>
            </w:r>
          </w:hyperlink>
        </w:p>
        <w:p>
          <w:pPr>
            <w:pStyle w:val="Contents3"/>
            <w:tabs>
              <w:tab w:val="clear" w:pos="8459"/>
              <w:tab w:val="right" w:pos="9026" w:leader="dot"/>
            </w:tabs>
            <w:rPr/>
          </w:pPr>
          <w:hyperlink w:anchor="__RefHeading___Toc794016_1588784861">
            <w:r>
              <w:rPr>
                <w:webHidden/>
                <w:rStyle w:val="IndexLink"/>
                <w:rtl w:val="true"/>
              </w:rPr>
              <w:t>تشخیص فتوای تقیه ای امام</w:t>
            </w:r>
            <w:r>
              <w:rPr>
                <w:rStyle w:val="IndexLink"/>
                <w:rtl w:val="true"/>
              </w:rPr>
              <w:tab/>
            </w:r>
            <w:r>
              <w:rPr>
                <w:rStyle w:val="IndexLink"/>
              </w:rPr>
              <w:t>363</w:t>
            </w:r>
          </w:hyperlink>
        </w:p>
        <w:p>
          <w:pPr>
            <w:pStyle w:val="Contents3"/>
            <w:tabs>
              <w:tab w:val="clear" w:pos="8459"/>
              <w:tab w:val="right" w:pos="9026" w:leader="dot"/>
            </w:tabs>
            <w:rPr/>
          </w:pPr>
          <w:hyperlink w:anchor="__RefHeading___Toc794018_1588784861">
            <w:r>
              <w:rPr>
                <w:webHidden/>
                <w:rStyle w:val="IndexLink"/>
                <w:rtl w:val="true"/>
              </w:rPr>
              <w:t>تشخیص کلام امام به اعتبار صدور در مجلس خوف و غیر آن</w:t>
            </w:r>
            <w:r>
              <w:rPr>
                <w:rStyle w:val="IndexLink"/>
                <w:rtl w:val="true"/>
              </w:rPr>
              <w:tab/>
            </w:r>
            <w:r>
              <w:rPr>
                <w:rStyle w:val="IndexLink"/>
              </w:rPr>
              <w:t>365</w:t>
            </w:r>
          </w:hyperlink>
        </w:p>
        <w:p>
          <w:pPr>
            <w:pStyle w:val="Contents3"/>
            <w:tabs>
              <w:tab w:val="clear" w:pos="8459"/>
              <w:tab w:val="right" w:pos="9026" w:leader="dot"/>
            </w:tabs>
            <w:rPr/>
          </w:pPr>
          <w:hyperlink w:anchor="__RefHeading___Toc794020_1588784861">
            <w:r>
              <w:rPr>
                <w:webHidden/>
                <w:rStyle w:val="IndexLink"/>
                <w:rtl w:val="true"/>
              </w:rPr>
              <w:t>خلاصه مطالب</w:t>
            </w:r>
            <w:r>
              <w:rPr>
                <w:rStyle w:val="IndexLink"/>
                <w:rtl w:val="true"/>
              </w:rPr>
              <w:tab/>
            </w:r>
            <w:r>
              <w:rPr>
                <w:rStyle w:val="IndexLink"/>
              </w:rPr>
              <w:t>365</w:t>
            </w:r>
          </w:hyperlink>
        </w:p>
        <w:p>
          <w:pPr>
            <w:pStyle w:val="Contents2"/>
            <w:tabs>
              <w:tab w:val="clear" w:pos="8743"/>
              <w:tab w:val="right" w:pos="9026" w:leader="dot"/>
            </w:tabs>
            <w:rPr/>
          </w:pPr>
          <w:hyperlink w:anchor="__RefHeading___Toc794022_1588784861">
            <w:r>
              <w:rPr>
                <w:webHidden/>
                <w:rStyle w:val="IndexLink"/>
                <w:rtl w:val="true"/>
              </w:rPr>
              <w:t>فهرست اعلام</w:t>
            </w:r>
            <w:r>
              <w:rPr>
                <w:rStyle w:val="IndexLink"/>
                <w:rtl w:val="true"/>
              </w:rPr>
              <w:tab/>
            </w:r>
            <w:r>
              <w:rPr>
                <w:rStyle w:val="IndexLink"/>
              </w:rPr>
              <w:t>368</w:t>
            </w:r>
          </w:hyperlink>
        </w:p>
        <w:p>
          <w:pPr>
            <w:pStyle w:val="Contents2"/>
            <w:tabs>
              <w:tab w:val="clear" w:pos="8743"/>
              <w:tab w:val="right" w:pos="9026" w:leader="dot"/>
            </w:tabs>
            <w:rPr/>
          </w:pPr>
          <w:hyperlink w:anchor="__RefHeading___Toc794024_1588784861">
            <w:r>
              <w:rPr>
                <w:webHidden/>
                <w:rStyle w:val="IndexLink"/>
                <w:rtl w:val="true"/>
              </w:rPr>
              <w:t>کتاب نامه</w:t>
            </w:r>
            <w:r>
              <w:rPr>
                <w:rStyle w:val="IndexLink"/>
                <w:rtl w:val="true"/>
              </w:rPr>
              <w:tab/>
            </w:r>
            <w:r>
              <w:rPr>
                <w:rStyle w:val="IndexLink"/>
              </w:rPr>
              <w:t>376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73_148047"/>
      <w:bookmarkStart w:id="1" w:name="pg14373_148047"/>
      <w:bookmarkEnd w:id="1"/>
    </w:p>
    <w:p>
      <w:pPr>
        <w:pStyle w:val="Heading2"/>
        <w:numPr>
          <w:ilvl w:val="1"/>
          <w:numId w:val="1"/>
        </w:numPr>
        <w:rPr/>
      </w:pPr>
      <w:bookmarkStart w:id="2" w:name="pg14373_148047"/>
      <w:bookmarkStart w:id="3" w:name="__RefHeading___Toc793382_158878486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ان‍دی‍ش‍ه‌ه‍ای‌ ک‍لام‍ی‌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ب‍ه‌ک‍وش‍ش‌ پ‍ژوه‍ش‍گ‍ران‌ گ‍روه‌ ف‍ل‍س‍ف‍ه‌ و ک‍لام‌ اس‍لام‍ی‌؛ زی‍رن‍ظر م‍ح‍م‍ود ی‍زدی‌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اس‍لام‍ی‌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‎964-91990-0-4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964-91990-7-1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964-91990-7-1‬</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964-91990-7-1‬</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964-91990-7-1‬</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964-91990-7-1‬</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م‍ح‍م‍دب‍ن‌ ح‍س‍ن‌،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م‍ح‍م‍دب‍ن‌ ح‍س‍ن‌،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ن‍گ‍رش‍ه‍ا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ع‍ل‍وم‌ اس‍لام‍ی‌ رض‍وی‌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۲۰۱</w:t>
      </w:r>
      <w:r>
        <w:rPr>
          <w:rFonts w:eastAsia="IRNazanin" w:cs="IRNazanin"/>
          <w:color w:val="111111"/>
          <w:sz w:val="28"/>
          <w:szCs w:val="28"/>
          <w:lang w:bidi="fa-IR"/>
        </w:rPr>
        <w:t>/</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ط۹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 ۱۳۷۸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۴۹۲۴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م‌۸۱</w:t>
      </w:r>
      <w:r>
        <w:rPr>
          <w:rFonts w:eastAsia="IRNazanin" w:cs="IRNazanin"/>
          <w:color w:val="111111"/>
          <w:sz w:val="28"/>
          <w:szCs w:val="28"/>
          <w:lang w:bidi="fa-IR"/>
        </w:rPr>
        <w:t>-</w:t>
      </w:r>
      <w:r>
        <w:rPr>
          <w:rFonts w:ascii="IRNazanin" w:hAnsi="IRNazanin" w:eastAsia="IRNazanin"/>
          <w:color w:val="111111"/>
          <w:sz w:val="28"/>
          <w:sz w:val="28"/>
          <w:szCs w:val="28"/>
          <w:lang w:bidi="fa-IR"/>
        </w:rPr>
        <w:t>۳۶۱۵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3384_158878486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اندیشه های کلامی شیخ طوسی</w:t>
      </w:r>
    </w:p>
    <w:p>
      <w:pPr>
        <w:pStyle w:val="BookText"/>
        <w:rPr/>
      </w:pPr>
      <w:r>
        <w:rPr>
          <w:rFonts w:ascii="IRNazanin" w:hAnsi="IRNazanin" w:eastAsia="IRNazanin"/>
          <w:color w:val="111111"/>
          <w:sz w:val="28"/>
          <w:sz w:val="28"/>
          <w:szCs w:val="28"/>
          <w:rtl w:val="true"/>
          <w:lang w:bidi="fa-IR"/>
        </w:rPr>
        <w:t>به کوشش پژوهشگران گروه فلسفه و کلام اسلامی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 نظر دکتر محمود یزدی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bookmarkStart w:id="7" w:name="pg14373_148052"/>
    </w:p>
    <w:p>
      <w:pPr>
        <w:pStyle w:val="Heading2"/>
        <w:numPr>
          <w:ilvl w:val="1"/>
          <w:numId w:val="1"/>
        </w:numPr>
        <w:rPr/>
      </w:pPr>
      <w:bookmarkStart w:id="8" w:name="__RefHeading___Toc793386_1588784861"/>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سپاس و ستایش خدای بزرگ را که به آدمی عقل و حیات بخشید و صور و ماهیات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خرد بخردان در عرصه شناختش سرگردان است و جواهر و اجسام در برابر جلال وجه کریم او حیرانند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فصاحت همگان در بیان اسرار حکمت او تنگ و رهروان عالم قدس را در جست و جوی فیض قدرتش، پای طاقت، لنگ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آهنگ پرصلابت کاروان تمدن و فرهنگ اسلام، چهارده قرن است که در سراسر جهان طنین افکنده است و حتی فرهنگ غرب را به هفت قلم بیاراسته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همواره از پیشاهنگان علم و فرهنگ و از پاسداران حقایق وحیانی و معارف حقانی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اروپاییان برای نوشتن نام خویش سردرگم بودند، مسلمانان بزرگترین خدمت را برای نوع بشر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فیلسوفانی بزرگ چون فارابی و ابن سینا و متکلمانی برجسته چون شیخ مفید و شیخ طوسی و ریاضی دانانی بزرگ چون ابوکامل و ابراهیم بن سنان و جغرافی دانان و مورخانی چون مسعودی و طبری را به جهان دانش تقدیم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هنوز هم بعد از کلام الهی و سخنان پیامبران و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ارجمندتر از گفتار علمای عاملین و عرفای متألهین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طب، فلسفه، گیاه شناسی، هیئت و نجوم، حساب و جبر و هندسه، شیمی، تاریخ و جغرافی و بسیاری از علوم انسانی، سلسله جنبان فرهنگ و تمدن جهان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 قرن چهاردهم میلادی، رنسانس خود را بر پایه علوم و فنونی نهاد که دانشمندان مسلمان در آن باب کتابها نوشته بودند و اگر نبودند دانشمندان اسلامی، اروپاییان را یارای فهم کلام و فرهنگ و تمدن ایران، یونان و روم باستان 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قدیمی ترین مدرک داروشناسی و داروسازی به وسیله مسلمانان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قانون بوعلی سینا که اروپاییان آن را انجیل طب نام نهادند، از قرن دوازده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وسیله جراد کریمونی به لاتین ترجمه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قرن هفدهم معروفترین راهنمای طبی مغرب زمین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 تمامی زیجهای کهن را گردآوری کرد و کهنترین کتاب حسابی که ترجمه آن باقی است و نیز قدیمی ترین کتاب جبر که بر جای است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کار رایانه بر مبنای طرح خوارزمی است که اروپاییان اصطلاح الگوریتم بر آن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خیام که کاملتر از جبر خوارزمی است، بسیاری از معادلات دوم هندسه و جبر را به ترتیب جالبی حل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منسوب به جابر بن حیان پس از قرن چهاردهم میلادی در اروپا و آسیا از مهمترین کتب شیمی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روشهای قدیمی را که در تبخیر و تصفیه و ذوب و تبلور به کار می رفت،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استخراج آمونیاک و اصول نظریه روان شناسی حیوانی را برخی از دانشمندان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مقاله منسوب به حنین بن اسحق، قدیمی ترین کتاب در چشم پزشکی است که در آن یکصد و سی بیماری چشم مطرح شده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سال پیش، بونصر فارابی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سیاست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نوشت که ابن خلدون در مقدمه تاریخ خود از آن بحث کرده است و امروزه اروپاییان بدان </w:t>
      </w:r>
    </w:p>
    <w:p>
      <w:pPr>
        <w:pStyle w:val="BookText"/>
        <w:rPr/>
      </w:pPr>
      <w:r>
        <w:rPr>
          <w:rFonts w:ascii="IRNazanin" w:hAnsi="IRNazanin" w:eastAsia="IRNazanin"/>
          <w:color w:val="111111"/>
          <w:sz w:val="28"/>
          <w:sz w:val="28"/>
          <w:szCs w:val="28"/>
          <w:rtl w:val="true"/>
          <w:lang w:bidi="fa-IR"/>
        </w:rPr>
        <w:t>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ابوریحان درباره اسطرلاب و نقشه جهان کتاب نوشت، کروی بودن زمین را اظهار داشت و جاذبه زمین را که به وسیله آن، اشیا به طرف مرکز زمین جذب می شود،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آگاهی اجمالی از خدمات دانشمندان مسلمان به جهان بشریت، کافی است نگاهی به تاریخ تمدن ویل دورانت، بخش عصر ایمان افکنده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که نسلی تشنه کام در کویر کاوشهای بی فرجام و در پی آب حیات دانش و بینش، از پوچی فلسفه ها و اندیشه های مادی سرگردان و سرخورده است، در رهنمونی این تشنه کامان معنویت به زلال گوارای معرفت، هیچ مسامحه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پرتو لطف حضرت حق و عنایت ثامن الحجج، حضرت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رهیافت کلامی گروهی از محققان فلسفه و کلام بخش پژوهش دانشگاه علوم اسلامی رضوی، زیور طبع 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سیری کارشناسانه در بخشی از اندیشه های کلامی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الطائفه محمد بن حسن طوسی، سرآمد دانشمندان شیعه و پیشوای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فنون اسلام کتاب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 تا آن جا رفیع است که عماد طبری گفته است که اگر صلوات بر غیر انبیا جایز بود، بر وی صلوات می فرستادم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وی خورشیدی درخشان در جهان فقه تمام فرق اسلامی و منظومه ای سترگ در عالم علوم عقلی بود و ریاست علمی و دینی روزگار خود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مباحث این دفتر، نگاهی به گوشه ای از گستره اقلیم اندیشه کلامی شیخ طوسی است که در این فرصت مغتنم، بیش از این مجال تحقیق رخصت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از استاد ارجمند، آقای دکتر فاضل یزدی مطلق که هماره از رهنمودهای ارزشمند ایشان در این اثر مبارک بهره مند بوده ایم و دو مقاله وزین آن کریم، زینت بخش دفتر حاضر شده است، تقدیر و سپاسگزاری کنیم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اندیشه های کلامی شیخ طوسی که اینک جلد اول آن تقدیم خوانندگان </w:t>
      </w:r>
    </w:p>
    <w:p>
      <w:pPr>
        <w:pStyle w:val="BookText"/>
        <w:rPr/>
      </w:pPr>
      <w:r>
        <w:rPr>
          <w:rFonts w:ascii="IRNazanin" w:hAnsi="IRNazanin" w:eastAsia="IRNazanin"/>
          <w:color w:val="111111"/>
          <w:sz w:val="28"/>
          <w:sz w:val="28"/>
          <w:szCs w:val="28"/>
          <w:rtl w:val="true"/>
          <w:lang w:bidi="fa-IR"/>
        </w:rPr>
        <w:t>گرامی می گردد، رهین عنایت و اهتمام ویژه ریاست دانشگاه حجة الاسلام و المسلمین حاج محمدباقر فرزانه و هماهنگی های بایسته دبیر شورای پژوهش حجة الاسلام عبدالعلی بهادری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می دانیم پاس خدمت ایشان داریم و سپاس عنایتشان گزاریم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آن که در عصمت ایام الهی حکومت نور و در پرتو تولای مهر درخشان ولایت امر مسلمانان جهان، حضرت آیة الله العظمی خامنه ای توفیق یابیم این اثر خجسته را به جامعه علمی و ایمانی تقدیم کنیم</w:t>
      </w:r>
      <w:r>
        <w:rPr>
          <w:rFonts w:eastAsia="IRNazanin" w:cs="IRNazanin"/>
          <w:color w:val="111111"/>
          <w:sz w:val="28"/>
          <w:szCs w:val="28"/>
          <w:rtl w:val="true"/>
          <w:lang w:bidi="fa-IR"/>
        </w:rPr>
        <w:t xml:space="preserve">. </w:t>
      </w:r>
      <w:bookmarkStart w:id="10" w:name="pg14373_148060"/>
    </w:p>
    <w:p>
      <w:pPr>
        <w:pStyle w:val="Heading2"/>
        <w:numPr>
          <w:ilvl w:val="1"/>
          <w:numId w:val="1"/>
        </w:numPr>
        <w:rPr/>
      </w:pPr>
      <w:bookmarkStart w:id="11" w:name="__RefHeading___Toc793388_1588784861"/>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تصویر</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4"/>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7"/>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0"/>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3"/>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6"/>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9"/>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2"/>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5"/>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8"/>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1"/>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52" o:detectmouseclick="t"/>
                <v:stroke color="#3465a4" joinstyle="round" endcap="flat"/>
                <w10:wrap type="none"/>
              </v:shape>
            </w:pict>
          </mc:Fallback>
        </mc:AlternateContent>
      </w:r>
      <w:bookmarkStart w:id="13" w:name="pg14376_148124"/>
    </w:p>
    <w:p>
      <w:pPr>
        <w:pStyle w:val="Heading2"/>
        <w:numPr>
          <w:ilvl w:val="1"/>
          <w:numId w:val="1"/>
        </w:numPr>
        <w:rPr/>
      </w:pPr>
      <w:bookmarkStart w:id="14" w:name="__RefHeading___Toc793390_1588784861"/>
      <w:bookmarkStart w:id="15" w:name="_Toc5"/>
      <w:bookmarkEnd w:id="13"/>
      <w:bookmarkEnd w:id="14"/>
      <w:r>
        <w:rPr>
          <w:rtl w:val="true"/>
        </w:rPr>
        <w:t>پیشگفتار</w:t>
      </w:r>
      <w:bookmarkEnd w:id="15"/>
    </w:p>
    <w:p>
      <w:pPr>
        <w:pStyle w:val="Heading3"/>
        <w:numPr>
          <w:ilvl w:val="2"/>
          <w:numId w:val="1"/>
        </w:numPr>
        <w:rPr/>
      </w:pPr>
      <w:bookmarkStart w:id="16" w:name="__RefHeading___Toc793392_1588784861"/>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آنها که به اوضاع سیاسی، اجتماعی و مذهبی اسلام در قرن چهارم و پنجم هجری آشنایی داشته باشند، به خوبی می دانند که یکی از مراکز علمی بزرگ این عصر، در حوزه اسلامی بغداد بوده است که دانشمندان نامی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بن عباد، ابن شاهین واعظ، دارقطنی، شیخ مفید، سید مرتضی و نظایر اینها و فرقه های کلامی نیز در این ناحیه به بحث و فحص سرگرم بوده اند که در میان آنها شیخ الطائفة ابوجعفر محمدبن حسن طوسی همچون ستاره ای تابناک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حامیان بزرگ شیعه و از برجستگان متکلمان امامیه و از فحول مفسران اسلامی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توان نخستین کسی دانست که در تفسیر قرآن، علوم مربوطه را گرد آورد و تدوین نمود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از مقایسه کار او با معاصرانش به خوبی می توان دریافت که در آن روزگاری که بیشتر مردم در زیر قدرت تعلیمات اشعری از قانون تقلید پیروی می کردند، او با شهامت و استقلال فوق العاده ای، به عقل و خرد اعتماد کرده و حریت فکر و استقلال نظر را از دست نداد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منتهی نه همچون معتزلیان افراطی که می کوشیدند همه احکام و دستوراتعه </w:t>
      </w:r>
      <w:bookmarkStart w:id="18" w:name="pg14376_148126"/>
    </w:p>
    <w:p>
      <w:pPr>
        <w:pStyle w:val="BookText"/>
        <w:rPr/>
      </w:pPr>
      <w:bookmarkEnd w:id="18"/>
      <w:r>
        <w:rPr>
          <w:rFonts w:ascii="IRNazanin" w:hAnsi="IRNazanin" w:eastAsia="IRNazanin"/>
          <w:color w:val="111111"/>
          <w:sz w:val="28"/>
          <w:sz w:val="28"/>
          <w:szCs w:val="28"/>
          <w:rtl w:val="true"/>
          <w:lang w:bidi="fa-IR"/>
        </w:rPr>
        <w:t>کتاب و سنت را موافق و مطابق عقل درآورند و اگر در موردی هم نمی توانستند مطلبی را درک نمایند، از افکار بیگانه استمداد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شیخ را می توان جزو متفکران آزاد و عقلیون معتدل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ملاحظه کتب او به خوبی این مدعا ثابت می گردد</w:t>
      </w:r>
      <w:r>
        <w:rPr>
          <w:rFonts w:eastAsia="IRNazanin" w:cs="IRNazanin"/>
          <w:color w:val="111111"/>
          <w:sz w:val="28"/>
          <w:szCs w:val="28"/>
          <w:rtl w:val="true"/>
          <w:lang w:bidi="fa-IR"/>
        </w:rPr>
        <w:t>.</w:t>
      </w:r>
    </w:p>
    <w:p>
      <w:pPr>
        <w:pStyle w:val="Heading3"/>
        <w:numPr>
          <w:ilvl w:val="2"/>
          <w:numId w:val="1"/>
        </w:numPr>
        <w:rPr/>
      </w:pPr>
      <w:bookmarkStart w:id="19" w:name="__RefHeading___Toc793394_1588784861"/>
      <w:bookmarkStart w:id="20" w:name="_Toc7"/>
      <w:bookmarkEnd w:id="19"/>
      <w:r>
        <w:rPr>
          <w:rtl w:val="true"/>
        </w:rPr>
        <w:t>متکلمان اولیه از فرقه امامیه</w:t>
      </w:r>
      <w:bookmarkEnd w:id="20"/>
    </w:p>
    <w:p>
      <w:pPr>
        <w:pStyle w:val="BookText"/>
        <w:rPr/>
      </w:pPr>
      <w:r>
        <w:rPr>
          <w:rFonts w:ascii="IRNazanin" w:hAnsi="IRNazanin" w:eastAsia="IRNazanin"/>
          <w:color w:val="111111"/>
          <w:sz w:val="28"/>
          <w:sz w:val="28"/>
          <w:szCs w:val="28"/>
          <w:rtl w:val="true"/>
          <w:lang w:bidi="fa-IR"/>
        </w:rPr>
        <w:t xml:space="preserve">قبل از ظهور علم کلام، شیعه مانند سایر فرق اسلامی، در اصول و فروع به کتاب و سنت استناد می جستند و عمده فرقشان با سایر فرقه ها در این بود که برای فهم آیات قرآن کریم و اخبار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آن، به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می کردند و مشکلات دینی خود را در برابر پیشوای مذهبی خویش مطرح کرده، پاسخ آن را می شنیدند و در مواردی هم که افکار بیگانه ای در میان آنان راه می یافت، جهت رفع اشتباه دینی خود به کتاب و سنت مراجعه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همچنان ادامه داشت تا عهد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آراء و افکار مختلف و بیگانه قوت گرفت؛ زیرا از یک طرف، معتزله شکلی به خود گرفتند و علم کلام را مدون نمودند و از طرفی زنادقه یا مانویه، مرقیون، دیصانیه، کیسانیه، زیدیه و دیگر فرق ظهور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دوره بود که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معتزله به ادله عقل اتکاء می جستند و بدین صورت بود که شیعیان نیز مجبور شدند که با این اشخاص و افکار بیگانه، با استدلال و اصطلاحاتی تازه قدم در میدان مجادله بگذارند، به مناظره بپردازند و پاسخگوی مخالفان باشند و عقاید خویش را از حمله و تعرض محفوظ نگه دارند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منظور بود که علمای شیعه تدریجا به فرا گرفتن اصول علم کلام توجه نمودند، خصوصا جماعتی از اصحاب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امر آن حضرت مأمور به </w:t>
      </w:r>
      <w:bookmarkStart w:id="21" w:name="pg14376_148128"/>
    </w:p>
    <w:p>
      <w:pPr>
        <w:pStyle w:val="BookText"/>
        <w:rPr/>
      </w:pPr>
      <w:bookmarkEnd w:id="21"/>
      <w:r>
        <w:rPr>
          <w:rFonts w:ascii="IRNazanin" w:hAnsi="IRNazanin" w:eastAsia="IRNazanin"/>
          <w:color w:val="111111"/>
          <w:sz w:val="28"/>
          <w:sz w:val="28"/>
          <w:szCs w:val="28"/>
          <w:rtl w:val="true"/>
          <w:lang w:bidi="fa-IR"/>
        </w:rPr>
        <w:t>مناظره و مجادله با خصم و ابطال دعاوی آنها و اثبات حقانیت مذهب شیعه شدند و همان دسته بودند که طبقه اول متکلمان شیعه را تشکیل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جماعت برای درستی کلام خویش و به عنوان شاهد گفتار خود، به احتجاجات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بیانات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حاوی استنتاجات منطقی و ادله عقلی بود، استناد می جستند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مراجعه به کتب شیخ مفید ما را از اسامی و شرح حال این گروه از متکلمان امامیه به خوبی واقف خواهد ساخت، و بزرگترین سرمشق برای آنان، مناظرات و احتجاجات حضرت صادق و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زنادقه، دیصانیه، اصحاب ابوحنیفه، زیدیه، عیسویان، یهودیان، زردشتی ها و جز اینها بود</w:t>
      </w:r>
      <w:r>
        <w:rPr>
          <w:rFonts w:eastAsia="IRNazanin" w:cs="IRNazanin"/>
          <w:color w:val="111111"/>
          <w:sz w:val="28"/>
          <w:szCs w:val="28"/>
          <w:rtl w:val="true"/>
          <w:lang w:bidi="fa-IR"/>
        </w:rPr>
        <w:t>.</w:t>
      </w:r>
    </w:p>
    <w:p>
      <w:pPr>
        <w:pStyle w:val="Heading3"/>
        <w:numPr>
          <w:ilvl w:val="2"/>
          <w:numId w:val="1"/>
        </w:numPr>
        <w:rPr/>
      </w:pPr>
      <w:bookmarkStart w:id="22" w:name="__RefHeading___Toc793396_1588784861"/>
      <w:bookmarkStart w:id="23" w:name="_Toc8"/>
      <w:bookmarkEnd w:id="22"/>
      <w:r>
        <w:rPr>
          <w:rtl w:val="true"/>
        </w:rPr>
        <w:t>ذکر چند تن از متکلمان طبقه اول شیعه امامیه</w:t>
      </w:r>
      <w:bookmarkEnd w:id="23"/>
    </w:p>
    <w:p>
      <w:pPr>
        <w:pStyle w:val="BookText"/>
        <w:rPr/>
      </w:pPr>
      <w:r>
        <w:rPr>
          <w:rFonts w:ascii="IRNazanin" w:hAnsi="IRNazanin" w:eastAsia="IRNazanin"/>
          <w:color w:val="111111"/>
          <w:sz w:val="28"/>
          <w:sz w:val="28"/>
          <w:szCs w:val="28"/>
          <w:rtl w:val="true"/>
          <w:lang w:bidi="fa-IR"/>
        </w:rPr>
        <w:t>ابوجعفر مؤمن الطاق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اواسط قرن دوم هجری می زیسته و معاصر ابوحنیفه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اصحاب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قدمای شیوخ و بالاخره از متکلمان اولیه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ابوحنیفه و رؤسای معتزله و زیدیه مناظرات بسیاری داشته است و در تأیید مذهب شیعه و اثبات امامت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الحکم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متکلمی را که می توان جزو این دسته دانست، هشام بن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اصلا ایرانی و از اصحاب امام صادق و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مسعودی، وی در کوفه دکان خرازی داشت و از ملازمان یحیی بن خالد برمکی بوده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مجالس مناظره ای که به وسیله این وزیر در بغداد</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تشکیل می شد، شرکت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علاوه بر مناظرات و احتجاجهایی که با مخالفان فرقه امامیه داشت، در موضوعات دینی، تاریخی و ادبی نیز تألیفات ارزنده ای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شاید بتوان هشام را اول متکلمی از امامیه دانست که با ادله کلامی و نظری، مبحث امامت را مورد بحث و تحقیق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حاضر جواب و در علم کلام، حاذق بود و پیوسته با واقفیه، خوارج و معتزله به مناظره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متکلمان طبقه اول، افرادی هستند که در ذیل، نامشان می آید و در کتب مربوطه، شرح حالشان را می 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دوم قرن دوم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ابومالک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اواسط قرن دوم هجری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سکاک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اول قرن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اول قرن سوم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حداد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ابوالاحوص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اواسط قرن سوم هجری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ابوعیسی 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هجری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نامبردگانی فوق، اسامی عده ای دیگر از بزرگان را می توان یافت که از متکلمان طبقه اول شیعه به شمار می روند</w:t>
      </w:r>
      <w:r>
        <w:rPr>
          <w:rFonts w:eastAsia="IRNazanin" w:cs="IRNazanin"/>
          <w:color w:val="111111"/>
          <w:sz w:val="28"/>
          <w:szCs w:val="28"/>
          <w:rtl w:val="true"/>
          <w:lang w:bidi="fa-IR"/>
        </w:rPr>
        <w:t xml:space="preserve">. </w:t>
      </w:r>
      <w:bookmarkStart w:id="24" w:name="pg14376_148132"/>
    </w:p>
    <w:p>
      <w:pPr>
        <w:pStyle w:val="Heading3"/>
        <w:numPr>
          <w:ilvl w:val="2"/>
          <w:numId w:val="1"/>
        </w:numPr>
        <w:rPr/>
      </w:pPr>
      <w:bookmarkStart w:id="25" w:name="__RefHeading___Toc793398_1588784861"/>
      <w:bookmarkStart w:id="26" w:name="_Toc9"/>
      <w:bookmarkEnd w:id="24"/>
      <w:bookmarkEnd w:id="25"/>
      <w:r>
        <w:rPr>
          <w:rtl w:val="true"/>
        </w:rPr>
        <w:t>طبقه دوم متکلمان شیعه</w:t>
      </w:r>
      <w:bookmarkEnd w:id="26"/>
    </w:p>
    <w:p>
      <w:pPr>
        <w:pStyle w:val="BookText"/>
        <w:rPr/>
      </w:pPr>
      <w:r>
        <w:rPr>
          <w:rFonts w:ascii="IRNazanin" w:hAnsi="IRNazanin" w:eastAsia="IRNazanin"/>
          <w:color w:val="111111"/>
          <w:sz w:val="28"/>
          <w:sz w:val="28"/>
          <w:szCs w:val="28"/>
          <w:rtl w:val="true"/>
          <w:lang w:bidi="fa-IR"/>
        </w:rPr>
        <w:t>به طوری که گفته شد، دوره اول متکلمان شیعه از آن موقعی شروع می شود که فرقه معتزله روی کار آمد آنان برای انتشار و ترویج افکار خویش، دو مرکز عمده را انتخاب کرده بودند که یکی بصره و دیگری بغداد بود و آنقدر به تبلیغات خود ادامه دادند که در دربار خلافت راه یافتند و توانستند قلوب درباریان را به خود جلب کنند، تا آنجا که دو خلیفه بزرگ عباسی، منصور و مأمون متمایل به اعتزال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هم پیش آمد که مکتب اعتزال رو به انحطاط گذاشت؛ زیرا با حریف تازه نفسی همچون اشاعره رو به رو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متکلمان شیعه متحمل مسؤولیت بیشتر و بزرگتری شدند؛ چون علاوه بر معتزله، باید پاسخگوی اشکالات اشاعره نیز باشند و ملت قرآن را از افکار مسموم و انحرافی این دسته از تفریطی ها حفظ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قرن چهارم و پنجم هجری را با روی کار آمدن پیشوای اشاعره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و اطلاعی که وی در کلام و حدیث و سنت داشت و پیروزی او در میدان مبارزه با معتزله و تألیف کتابهایی از ناحیه هر فرقه و نظایر اینها، می توان عصر اختلافات بزرگ و مناقشات و شکوک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موازات پیشرفت علم کلام در این دوره، علمای شیعه نیز برای سرکوبی این دو فرقه و سایر طبقات، کاملا مسلح و مجهز به سلاح علمی و منطقی بودند و قلم و زبانشان در خدمت دین و پاسخ گفتن به اشکالات وارده بود</w:t>
      </w:r>
      <w:r>
        <w:rPr>
          <w:rFonts w:eastAsia="IRNazanin" w:cs="IRNazanin"/>
          <w:color w:val="111111"/>
          <w:sz w:val="28"/>
          <w:szCs w:val="28"/>
          <w:rtl w:val="true"/>
          <w:lang w:bidi="fa-IR"/>
        </w:rPr>
        <w:t>.</w:t>
      </w:r>
    </w:p>
    <w:p>
      <w:pPr>
        <w:pStyle w:val="Heading3"/>
        <w:numPr>
          <w:ilvl w:val="2"/>
          <w:numId w:val="1"/>
        </w:numPr>
        <w:rPr/>
      </w:pPr>
      <w:bookmarkStart w:id="27" w:name="__RefHeading___Toc793400_1588784861"/>
      <w:bookmarkStart w:id="28" w:name="_Toc10"/>
      <w:bookmarkEnd w:id="27"/>
      <w:r>
        <w:rPr>
          <w:rtl w:val="true"/>
        </w:rPr>
        <w:t>ذکر چند تن از طبقه دوم متکلمان امامیه</w:t>
      </w:r>
      <w:bookmarkEnd w:id="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علی بن وصیف الناشی الاصغر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۳۶۵</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ابوالجیش مظفر بن محمد بلخی</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۳۶۷</w:t>
      </w:r>
      <w:r>
        <w:rPr>
          <w:rFonts w:eastAsia="IRNazanin" w:cs="IRNazanin"/>
          <w:color w:val="111111"/>
          <w:sz w:val="28"/>
          <w:szCs w:val="28"/>
          <w:rtl w:val="true"/>
          <w:lang w:bidi="fa-IR"/>
        </w:rPr>
        <w:t xml:space="preserve">) </w:t>
      </w:r>
      <w:bookmarkStart w:id="29" w:name="pg14376_148134"/>
    </w:p>
    <w:p>
      <w:pPr>
        <w:pStyle w:val="BookText"/>
        <w:rPr/>
      </w:pPr>
      <w:bookmarkEnd w:id="2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ابوعبدالله محمد بن محمد بن نعمان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اجل علم الهدی ابوالقاسم علی بن حسین مرتضی</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الطائفه ابوجعفر محمد بن حسن طوسی</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۴۶۰</w:t>
      </w:r>
      <w:r>
        <w:rPr>
          <w:rFonts w:eastAsia="IRNazanin" w:cs="IRNazanin"/>
          <w:color w:val="111111"/>
          <w:sz w:val="28"/>
          <w:szCs w:val="28"/>
          <w:rtl w:val="true"/>
          <w:lang w:bidi="fa-IR"/>
        </w:rPr>
        <w:t>)</w:t>
      </w:r>
    </w:p>
    <w:p>
      <w:pPr>
        <w:pStyle w:val="Heading3"/>
        <w:numPr>
          <w:ilvl w:val="2"/>
          <w:numId w:val="1"/>
        </w:numPr>
        <w:rPr/>
      </w:pPr>
      <w:bookmarkStart w:id="30" w:name="__RefHeading___Toc793402_1588784861"/>
      <w:bookmarkStart w:id="31" w:name="_Toc11"/>
      <w:bookmarkEnd w:id="30"/>
      <w:r>
        <w:rPr>
          <w:rtl w:val="true"/>
        </w:rPr>
        <w:t>روش متکلمان شیعه امامیه</w:t>
      </w:r>
      <w:bookmarkEnd w:id="31"/>
    </w:p>
    <w:p>
      <w:pPr>
        <w:pStyle w:val="BookText"/>
        <w:rPr/>
      </w:pPr>
      <w:r>
        <w:rPr>
          <w:rFonts w:ascii="IRNazanin" w:hAnsi="IRNazanin" w:eastAsia="IRNazanin"/>
          <w:color w:val="111111"/>
          <w:sz w:val="28"/>
          <w:sz w:val="28"/>
          <w:szCs w:val="28"/>
          <w:rtl w:val="true"/>
          <w:lang w:bidi="fa-IR"/>
        </w:rPr>
        <w:t>در ابتدا اکثر شیعه از کلام نفرت داشتند و احادیثی نیز در نهی از استدلال و نظر در مسائل مذهبی روایت می کردند</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بعدها به خاطر رد ادله خصم و دفاع از عقاید خویش، خود را ناگزیر دیدند که با اصطلاحات و طرز استدلال متکلمان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تا زمان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امامیه به علم کلام ابراز علاقه ای نمی کردند و تا این وقت، علمای شیعه در اصول و فروع، به کلام خدا و سنت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بعد، تدریجا به فراگرفتن اصول این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اصول اعتزال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گرویدند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اما دیری نپایید که بر اثر نهی ائمه اطهار عع متکلمان شیعه از روش معتزله برگشته، خود، روش خاص و کلامی مخصوص به فرقه امامیه را به وجود آوردند که می توان آن را کلام قرآن نامید</w:t>
      </w:r>
      <w:r>
        <w:rPr>
          <w:rFonts w:eastAsia="IRNazanin" w:cs="IRNazanin"/>
          <w:color w:val="111111"/>
          <w:sz w:val="28"/>
          <w:szCs w:val="28"/>
          <w:rtl w:val="true"/>
          <w:lang w:bidi="fa-IR"/>
        </w:rPr>
        <w:t>.</w:t>
      </w:r>
    </w:p>
    <w:p>
      <w:pPr>
        <w:pStyle w:val="Heading3"/>
        <w:numPr>
          <w:ilvl w:val="2"/>
          <w:numId w:val="1"/>
        </w:numPr>
        <w:rPr/>
      </w:pPr>
      <w:bookmarkStart w:id="32" w:name="__RefHeading___Toc793404_1588784861"/>
      <w:bookmarkStart w:id="33" w:name="_Toc12"/>
      <w:bookmarkEnd w:id="32"/>
      <w:r>
        <w:rPr>
          <w:rtl w:val="true"/>
        </w:rPr>
        <w:t>عمده مسائلی که متکلمان شیعه را از معتزله جدا ساخته</w:t>
      </w:r>
      <w:bookmarkEnd w:id="33"/>
    </w:p>
    <w:p>
      <w:pPr>
        <w:pStyle w:val="BookText"/>
        <w:rPr/>
      </w:pPr>
      <w:r>
        <w:rPr>
          <w:rFonts w:ascii="IRNazanin" w:hAnsi="IRNazanin" w:eastAsia="IRNazanin"/>
          <w:color w:val="111111"/>
          <w:sz w:val="28"/>
          <w:sz w:val="28"/>
          <w:szCs w:val="28"/>
          <w:rtl w:val="true"/>
          <w:lang w:bidi="fa-IR"/>
        </w:rPr>
        <w:t>عمده مناظرات معتزله و شیعه امامیه درباره مسائل ذیل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اجماع و نص، غیبت، رجعت، بداء، تقیه، تشبیه، رؤیت، حلول</w:t>
      </w:r>
      <w:r>
        <w:rPr>
          <w:rFonts w:eastAsia="IRNazanin" w:cs="IRNazanin"/>
          <w:color w:val="111111"/>
          <w:sz w:val="28"/>
          <w:szCs w:val="28"/>
          <w:rtl w:val="true"/>
          <w:lang w:bidi="fa-IR"/>
        </w:rPr>
        <w:t xml:space="preserve">. </w:t>
      </w:r>
      <w:bookmarkStart w:id="34" w:name="pg14376_148136"/>
    </w:p>
    <w:p>
      <w:pPr>
        <w:pStyle w:val="BookText"/>
        <w:rPr/>
      </w:pPr>
      <w:bookmarkEnd w:id="34"/>
      <w:r>
        <w:rPr>
          <w:rFonts w:ascii="IRNazanin" w:hAnsi="IRNazanin" w:eastAsia="IRNazanin"/>
          <w:color w:val="111111"/>
          <w:sz w:val="28"/>
          <w:sz w:val="28"/>
          <w:szCs w:val="28"/>
          <w:rtl w:val="true"/>
          <w:lang w:bidi="fa-IR"/>
        </w:rPr>
        <w:t xml:space="preserve">تناسخ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مسأله ای را که می توان مابه الامتیاز میان معتزله و شیعه امامیه دانست، در باب جبر و اختیار است که فرقه ای عقیده مند به جبر و معتزله معتقد به اختیار بودند، اما شیعه امامیه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چنانکه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لاجبر و لاتفویض ولکن امر بین الأمرین</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793406_1588784861"/>
      <w:bookmarkStart w:id="36" w:name="_Toc13"/>
      <w:bookmarkEnd w:id="35"/>
      <w:r>
        <w:rPr>
          <w:rtl w:val="true"/>
        </w:rPr>
        <w:t>رابطه قرآن با فلسفه و کلام</w:t>
      </w:r>
      <w:bookmarkEnd w:id="36"/>
    </w:p>
    <w:p>
      <w:pPr>
        <w:pStyle w:val="BookText"/>
        <w:rPr/>
      </w:pPr>
      <w:r>
        <w:rPr>
          <w:rFonts w:ascii="IRNazanin" w:hAnsi="IRNazanin" w:eastAsia="IRNazanin"/>
          <w:color w:val="111111"/>
          <w:sz w:val="28"/>
          <w:sz w:val="28"/>
          <w:szCs w:val="28"/>
          <w:rtl w:val="true"/>
          <w:lang w:bidi="fa-IR"/>
        </w:rPr>
        <w:t xml:space="preserve">یکی از شگفت انگیزترین حوادث تاریخ بشر، نزول قرآن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برای اولین بار بود که از میان تمام کتب آسمانی، این کتاب مقدس طوری روی زمین ظاهر شد که وقتی مردم به کیفیت تنظیم حروف و کلمات و مطالب و محتویات آن دقت کنند، چاره ای نخواهند دید مگر اینکه اعتراف کنند که آسمانی است و با نزول این کتاب مقدس، رسالت آسمانی کامل گردید و باب نزول الواح و صحف و کتب آسمانی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حضرت محمد و دیدند قرآن کریم صریحا اعلام کرده که برای تمام مردم روی زمین است و تنها مخصوص قوم عرب گمراه نیست و فقط ملت سامی را مخاطب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 که این نکته را به خوبی درک کرده بود، به این فکر افتاد که طبق ادعای خود قرآن، باید این کتاب مقدس، تمام قوانین عملی و اخلاقی و فکری را طوری توجیه کند که با گذشت زمان و پیشرفت تمدن و بالا رفتن علم، ارزش و استحکام خود را از دست ندهد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پیروان قرآن، در خلال مطالعه و تحقیق در آیات کریم، به این نکته پی بردند که قرآن تنها یک کتاب موعظه و اخلاق و تاریخ و عبرت نیست، بلکه کتابی است </w:t>
      </w:r>
    </w:p>
    <w:p>
      <w:pPr>
        <w:pStyle w:val="BookText"/>
        <w:rPr/>
      </w:pPr>
      <w:r>
        <w:rPr>
          <w:rFonts w:ascii="IRNazanin" w:hAnsi="IRNazanin" w:eastAsia="IRNazanin"/>
          <w:color w:val="111111"/>
          <w:sz w:val="28"/>
          <w:sz w:val="28"/>
          <w:szCs w:val="28"/>
          <w:rtl w:val="true"/>
          <w:lang w:bidi="fa-IR"/>
        </w:rPr>
        <w:t>متافیزیکی، اخلاقی و اجتماعی؛ زیرا در بسیاری از آیات و سوره هایش به اسرار حیات و رمز زندگی از آغاز تا فرجام اشاره کرده است، آن هم به نحوی عالی و آموزنده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امر موجب گردید که مؤمنان به این کتاب مقدس، اصول افکار خود را از همین سرچشمه زلال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اشتباهات بزرگ این است که ما قرآن را خالی از نظریات فلسفی و عاری از بیان اسرار گون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کتاب فلسفی است که موجودات را آنچنان که هست، همچون قرآن معرفی کرده باشد؟ کدام حکمت است که همچون حکمت قرآن، انسان را با اسرار کائنات آشنا سازد؟ کدام فلسفه است که مانند قرآن، بشر را به رمز و سر حیات و مرگ و مبدأ و معاد، آگاه سازد؟ و کدام مجموعه فلسفی است که همچون قرآن، ما را از حرکت منظومه ها و پدیده های جوی و پیدایش آن برای زمین و کیفیت تکوین آن و سایر موجودات و آغاز و فرجام این عالم خبر دهد؟ و فکر و روح آدمی را در دل جنگلها و بر فراز قله کوهها و در اعماق دریاها و بر کنار جویبارها و دشتهای سرسبز و آسمانها و کهکشانها و آنجا که ابدیت پر کشیده، پرواز دهد؟ و بالاخره کدام مکتب فلسفی است که همانند تعلیمات عالیه قرآن، در جوامع بشر و نژادهای مختلف، ایجاد وحدت و مساوات نماید و شالوده مدینه فاضله ای را که حکمای یونان آرزوی آن را به گور بردند، پی ریزی کند؟</w:t>
      </w:r>
    </w:p>
    <w:p>
      <w:pPr>
        <w:pStyle w:val="BookText"/>
        <w:rPr/>
      </w:pPr>
      <w:r>
        <w:rPr>
          <w:rFonts w:ascii="IRNazanin" w:hAnsi="IRNazanin" w:eastAsia="IRNazanin"/>
          <w:color w:val="111111"/>
          <w:sz w:val="28"/>
          <w:sz w:val="28"/>
          <w:szCs w:val="28"/>
          <w:rtl w:val="true"/>
          <w:lang w:bidi="fa-IR"/>
        </w:rPr>
        <w:t>البته ما به این نکته نیز توجه داریم که قرآن به پیروان خود اجازه نداده که از حقایقش پا فراتر نهند و آیات آن را با افکار دیگران آمیخته سازند، لکن معتقدیم که حقایق قرآن کریم، آنقدر جامع و کامل است که ما را از توجه به دیگران و استمداد از آراء و عقاید آنان نیز بی نیاز خواهد کرد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مسلمانان امروز و اکثر محققان اروپایی منکر ابداع و ابتکار فلسفه قرآن شده اند و معتقدند که فلسفه قرآن همان فلسفه حکمای یونان و یا فلسفه هلنی می باشد و برای تأیید گفتار خود، نظریه اشاعره و معتزله را شاهد آورده اند و نام </w:t>
      </w:r>
      <w:bookmarkStart w:id="37" w:name="pg14376_148140"/>
    </w:p>
    <w:p>
      <w:pPr>
        <w:pStyle w:val="BookText"/>
        <w:rPr/>
      </w:pPr>
      <w:bookmarkEnd w:id="37"/>
      <w:r>
        <w:rPr>
          <w:rFonts w:ascii="IRNazanin" w:hAnsi="IRNazanin" w:eastAsia="IRNazanin"/>
          <w:color w:val="111111"/>
          <w:sz w:val="28"/>
          <w:sz w:val="28"/>
          <w:szCs w:val="28"/>
          <w:rtl w:val="true"/>
          <w:lang w:bidi="fa-IR"/>
        </w:rPr>
        <w:t>کندی و فارابی و ابن سینا را در این مورد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کوشیده اند تا ثابت کنند که فلسفه اسلامی با فلسفه یونانی یا هلنی وجه اشتراک، بلکه وحدتی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این کوشش بی فایده و آن استدلال، بی اساس است؛ زیرا آنچه در این مورد گفته اند، از طریق تاریخ فلسفه است و مبدأ آن را از زمانی می دانند که علوم یونانی به عالم اسلامی انتقال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ورود علوم و فلسفه یونان به عالم اسلامی در عهد عباسی بوده است، در صورتی که فلسفه اسلامی، قبل از این دوره وجود داشته است و به دوره قرآن و عهد پیشوای اسلام منتهی می شود و قبل از اینکه مسلمانان به کتب و نوشته های فلسفی یونان آشنا شوند، ریشه فکر اسلامی در ذهن آنان سر برآورده بود و وقتی که مسلمانان به علوم یونان آشنا شدند، شروع به وفق دادن میان آنچه خود داشتند، با دیگران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تا حدی معلوم گردید که فلسفه قرآن غیر از مذاهب فلسفی دیگر و با فلسفه های غرب و یونان متفاوت است و همچنین کلام قرآن با علم لاهوتی مسیحی تفاوتهایی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و کلام اسلام، اصیل است و همان اصالت و استحکام آن بود که موجب پیشرفت سریع علم در عالم اسلام، بلکه در جهان گردید و عاملی شد تا روشن فکران اسلام به تحقیق و بررسی پرداختند و آثاری جاویدان از خود باقی گذاشتند</w:t>
      </w:r>
      <w:r>
        <w:rPr>
          <w:rFonts w:eastAsia="IRNazanin" w:cs="IRNazanin"/>
          <w:color w:val="111111"/>
          <w:sz w:val="28"/>
          <w:szCs w:val="28"/>
          <w:rtl w:val="true"/>
          <w:lang w:bidi="fa-IR"/>
        </w:rPr>
        <w:t>.</w:t>
      </w:r>
    </w:p>
    <w:p>
      <w:pPr>
        <w:pStyle w:val="Heading3"/>
        <w:numPr>
          <w:ilvl w:val="2"/>
          <w:numId w:val="1"/>
        </w:numPr>
        <w:rPr/>
      </w:pPr>
      <w:bookmarkStart w:id="38" w:name="__RefHeading___Toc793408_1588784861"/>
      <w:bookmarkStart w:id="39" w:name="_Toc14"/>
      <w:bookmarkEnd w:id="38"/>
      <w:r>
        <w:rPr>
          <w:rtl w:val="true"/>
        </w:rPr>
        <w:t>شیعه امامیه و قرآن</w:t>
      </w:r>
      <w:bookmarkEnd w:id="3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با کلام قرآن آشنا شویم، باید به روش شیعه نسبت به این کتاب مقدس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نسبت به قرآن، نهایت احترام را قائل بود، نه مانند آنها که کورکورانه در مقابل آن سر تعظیم فرود آورده اند، بدون آنکه به عظمت و ارزش </w:t>
      </w:r>
    </w:p>
    <w:p>
      <w:pPr>
        <w:pStyle w:val="BookText"/>
        <w:rPr/>
      </w:pPr>
      <w:r>
        <w:rPr>
          <w:rFonts w:ascii="IRNazanin" w:hAnsi="IRNazanin" w:eastAsia="IRNazanin"/>
          <w:color w:val="111111"/>
          <w:sz w:val="28"/>
          <w:sz w:val="28"/>
          <w:szCs w:val="28"/>
          <w:rtl w:val="true"/>
          <w:lang w:bidi="fa-IR"/>
        </w:rPr>
        <w:t>معنای آن پی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قرآن توجه می کرد، نه مانند آنها که پیوسته می کوشیدند تمام آیات کریمه را مطابق عقل خویش توجیه کنند و چنانچه نمی توانستند به حقیقت آیه ای پی برند، با کمک آراء بیگانه، مشکل خود را حل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امامیه عقیده دارد که قرآن دارای دو نوع از حقایق است؛ اول آن حقایقی که عقل از درک آن کوتاه است و آن را حقایق توقیفیه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دسته از حقایقی که قرآن صریحة؛ عقول و افکار را به درک آن برانگیخته و میدان وسیعی برای تاختن توسن خرد در اختیار نهاده و با بیان همین دسته از احکام است که درخت تنومند علم و معرفت را بر روی زمین غرس کرده و حیات و شور تازه ای به زندگی بشری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کریم درباره مبدأ آفرینش و خدا اشاره به وحدت و فاعلیت مطلقه پروردگار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درست در مقابل فکر یونانی و تصویری است که مسیحیان از خدا داشته اند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اقنوم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راجع به آفرینش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آورنده موجودات، خداست و اوست که از لا شیء خلق کرده و عالم را از عدم به وجود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با این نظریه، فکر قدم ماده را باطل دانسته و همان طور که آغازی برای عالم می داند، نهایتی نیز برای جهان قائل است و بالاخره با ایراد این طرح، عقیده ازلی و ابدی بودن ماده را انکار کرده است و نتیجه گرفته همانطور که هر جزئی از اجزاء این عالم را ولادت و مرگی است، مجموعه این جهان که از این اجزاء پدید آمده نیز از این قانون مستثنا نخواهد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ما نمی توانیم به طور استقراء تام، تمام نظریات قرآن را راجع به علم اول بیان کنیم، بلکه درک نماییم، منتهی قطع داریم که این گنجینه بزرگ، از آنچه عقل آدمی به آن توجه یابد بحث کرده و به تمام نظریات و مذاهب فلسفی و کلامی اشاره کرده است؛ زیرا وقتی که قرآن منکر قدم ماده می شود، خواه ناخواه به حدوث آن و حدوث عالم اعتراف می کند و این جاست که قرآن از متافیزیک و ماوراء الطبیعه به </w:t>
      </w:r>
    </w:p>
    <w:p>
      <w:pPr>
        <w:pStyle w:val="BookText"/>
        <w:rPr/>
      </w:pPr>
      <w:r>
        <w:rPr>
          <w:rFonts w:ascii="IRNazanin" w:hAnsi="IRNazanin" w:eastAsia="IRNazanin"/>
          <w:color w:val="111111"/>
          <w:sz w:val="28"/>
          <w:sz w:val="28"/>
          <w:szCs w:val="28"/>
          <w:rtl w:val="true"/>
          <w:lang w:bidi="fa-IR"/>
        </w:rPr>
        <w:t>طبیعت منتقل می شود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آفریننده زمین و دریاها و کوهها و جنگلها و معادن و سایر موجودات و در میان همه موجودات، انسان بیشتر جلوه می کند که نمونه بارز قدرت کامله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قرآن، انسان نخستین بر قله تمام موجودات ظاهر شده و از ماده حیات به قدرت خداوندی آفریده گردیده و او را از طینت فرشتگان و حیوان آمیخته ساخت و رفعت و قدرتی مافوق ملائک به او داد و مشعل علم و معرفت را به دست وی سپرد و فضیلت و رذیلت را در اختیارش گذاشت تا بسازد و ویران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انسان اولی به بعد پیوسته در تحول و تکامل گام می نهاد و به حسب قانون تطور در هر دوره و عصری، سفیران و پیامبران الهی عهده دار هدایت خلق بوده اند تا دوره کمال شروع شد و پرچمداری این مسؤولیت بزرگ در جهان بشریت به عهده قرآن سپرده شد و عصر تجربه و علم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آدمی را در تمام افعال و حرکاتش مختار و با اراده معرفی کرده و اعلام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 و من یعمل مثقال ذرة شرا 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جا زندگی جدید بشر دارای نشانه ای خاص می شود که مسؤولیت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بهترین اسلوب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اعلام نموده که آدمی در انتخاب خیر و شر مختار است و هر یک را که بخواهد، می تواند با اراده خویش اختیار کند و خداوند هم به تمام حالات عالم گواه است و ثواب و عقابی نیز بر آن وعده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کلام قرآن که کیان و موجودیت یک شیعه امامی را مشخص و ممتاز می سازد و او را تشویق می نماید تا در این میدان وسیع فکری گام نهد و به آسمان رفیع افکار و اندیشه ها پرواز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امر موجب گردید تا شیعه امامیه از طریق قیاس و استدلال با منطقی تازه و روشی جدید پاسخگوی بسیاری از مشکلات در طول قرون و اعصار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قیاس متکلمان شیعه با تمثیل ارسطویی و همچنین استدلال آنها با حد و رسم یونانی فرق داشت که این مختصر، گنجایش ذکر آن را ندارد</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14376_148148"/>
      <w:bookmarkStart w:id="41" w:name="pg14376_148148"/>
      <w:bookmarkEnd w:id="41"/>
    </w:p>
    <w:p>
      <w:pPr>
        <w:pStyle w:val="Heading2"/>
        <w:numPr>
          <w:ilvl w:val="1"/>
          <w:numId w:val="1"/>
        </w:numPr>
        <w:rPr/>
      </w:pPr>
      <w:bookmarkStart w:id="42" w:name="pg14376_148148"/>
      <w:bookmarkStart w:id="43" w:name="__RefHeading___Toc793410_1588784861"/>
      <w:bookmarkStart w:id="44" w:name="_Toc15"/>
      <w:bookmarkEnd w:id="42"/>
      <w:bookmarkEnd w:id="43"/>
      <w:r>
        <w:rPr>
          <w:rtl w:val="true"/>
        </w:rPr>
        <w:t>درآمدی بر اندیشه های کلامی شیخ طوسی در تبیان</w:t>
      </w:r>
      <w:bookmarkEnd w:id="44"/>
    </w:p>
    <w:p>
      <w:pPr>
        <w:pStyle w:val="Heading3"/>
        <w:numPr>
          <w:ilvl w:val="2"/>
          <w:numId w:val="1"/>
        </w:numPr>
        <w:rPr/>
      </w:pPr>
      <w:bookmarkStart w:id="45" w:name="__RefHeading___Toc793412_1588784861"/>
      <w:bookmarkStart w:id="46" w:name="_Toc16"/>
      <w:bookmarkEnd w:id="45"/>
      <w:r>
        <w:rPr>
          <w:rtl w:val="true"/>
        </w:rPr>
        <w:t>مقدمه</w:t>
      </w:r>
      <w:bookmarkEnd w:id="46"/>
    </w:p>
    <w:p>
      <w:pPr>
        <w:pStyle w:val="BookText"/>
        <w:rPr/>
      </w:pPr>
      <w:r>
        <w:rPr>
          <w:rFonts w:ascii="IRNazanin" w:hAnsi="IRNazanin" w:eastAsia="IRNazanin"/>
          <w:color w:val="111111"/>
          <w:sz w:val="28"/>
          <w:sz w:val="28"/>
          <w:szCs w:val="28"/>
          <w:rtl w:val="true"/>
          <w:lang w:bidi="fa-IR"/>
        </w:rPr>
        <w:t>ما در این نوشتار، با عنایت خداوند تلاش می کنیم که به قدر وسع خود و به میزان گنجایش این مقاله، فهرستی از آراء و افکار بلند شیخ طوسی را ذکر کرده، رابطه میان فلسفه و کلام را با قرآن بطور اجمال بیان کنیم و سپس مقایسه کار شیخ طوسی را با معتزله به نحوی بسیار فشرده یادآور شویم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اینها اشاره ای است برای آنچه انجام شده است؛ زیرا در مدت ده ماه، بلکه بیشتر، تمام مجلدات تفسیر شیخ مطالعه شده و در کلیه آیاتی که شیخ طوسی نظری خاص داشته و رأی کلامی خویش را ابراز کرده است، ما عین همان آیه و صفحه و سطر را با عین کلام شیخ ذکر نموده ایم و در آخر، تمام آیات را طبقه بندی کرده ایم و در متجاوز از هشتاد فصل قرار داده ایم که هر فصلی، خود بحثی است از مباحث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طبقه بندی هم گرچه ناقص است، ولی به روش متکلمان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جمل العلم 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است</w:t>
      </w:r>
      <w:r>
        <w:rPr>
          <w:rFonts w:eastAsia="IRNazanin" w:cs="IRNazanin"/>
          <w:color w:val="111111"/>
          <w:sz w:val="28"/>
          <w:szCs w:val="28"/>
          <w:rtl w:val="true"/>
          <w:lang w:bidi="fa-IR"/>
        </w:rPr>
        <w:t xml:space="preserve">. </w:t>
      </w:r>
      <w:bookmarkStart w:id="47" w:name="pg14376_148150"/>
    </w:p>
    <w:p>
      <w:pPr>
        <w:pStyle w:val="BookText"/>
        <w:rPr/>
      </w:pPr>
      <w:bookmarkEnd w:id="47"/>
      <w:r>
        <w:rPr>
          <w:rFonts w:ascii="IRNazanin" w:hAnsi="IRNazanin" w:eastAsia="IRNazanin"/>
          <w:color w:val="111111"/>
          <w:sz w:val="28"/>
          <w:sz w:val="28"/>
          <w:szCs w:val="28"/>
          <w:rtl w:val="true"/>
          <w:lang w:bidi="fa-IR"/>
        </w:rPr>
        <w:t>امید اینکه در فرصت مناسب بتوان این کار را کامل کرد</w:t>
      </w:r>
      <w:r>
        <w:rPr>
          <w:rFonts w:eastAsia="IRNazanin" w:cs="IRNazanin"/>
          <w:color w:val="111111"/>
          <w:sz w:val="28"/>
          <w:szCs w:val="28"/>
          <w:rtl w:val="true"/>
          <w:lang w:bidi="fa-IR"/>
        </w:rPr>
        <w:t>.</w:t>
      </w:r>
    </w:p>
    <w:p>
      <w:pPr>
        <w:pStyle w:val="Heading3"/>
        <w:numPr>
          <w:ilvl w:val="2"/>
          <w:numId w:val="1"/>
        </w:numPr>
        <w:rPr/>
      </w:pPr>
      <w:bookmarkStart w:id="48" w:name="__RefHeading___Toc793414_1588784861"/>
      <w:bookmarkStart w:id="49" w:name="_Toc17"/>
      <w:bookmarkEnd w:id="48"/>
      <w:r>
        <w:rPr>
          <w:rtl w:val="true"/>
        </w:rPr>
        <w:t>روش شیخ در نقل آرای متکلمان</w:t>
      </w:r>
      <w:bookmarkEnd w:id="49"/>
    </w:p>
    <w:p>
      <w:pPr>
        <w:pStyle w:val="BookText"/>
        <w:rPr/>
      </w:pPr>
      <w:r>
        <w:rPr>
          <w:rFonts w:ascii="IRNazanin" w:hAnsi="IRNazanin" w:eastAsia="IRNazanin"/>
          <w:color w:val="111111"/>
          <w:sz w:val="28"/>
          <w:sz w:val="28"/>
          <w:szCs w:val="28"/>
          <w:rtl w:val="true"/>
          <w:lang w:bidi="fa-IR"/>
        </w:rPr>
        <w:t>شیخ طوسی در تفسیر برخی از آیات، تنها به نقل اقوال پرداخته و رأی خویش را اظهار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جلد پنجم، صفحه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در ذیل آیه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سوره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یهد الله فهو المهتدی و من یضلل فاولئک هم 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الجبائی معنی الآیة من یهد الله الی نیل الثواب، کما یهدی المؤمن إلی ذلک و الی دخول الجنة فهو المهتدی للایمان و الخیر، لان المهتدی هو المؤمن فقد صار مهتدیة الی الایمان و الی نیل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یضله الله عن الجنة و عن نیل ثوابها عقوبة علی کفره أو فسقه،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فاولئک هم 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لانهم خسروا الجنة و نعیمها و خسروا انفسهم و الانتفاع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المهتدی هو الذی هداه الله فقبل الهدایة اجاب الیها، و الذی اضله الله هو الضال الذی اختار الضلالة فاضله الله بمعنی خلی بینه و بین ما اختاره و ترک منعه بالخیر علی انه اذا ضل عن امر الله عند امتحانه و تکلیفه جاز أن یقال ان الله أضله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الله بهدایته فهو المهتدی و من حکم بضلالته فهو الخاسر الخائب</w:t>
      </w:r>
      <w:r>
        <w:rPr>
          <w:rFonts w:eastAsia="IRNazanin" w:cs="IRNazanin"/>
          <w:color w:val="111111"/>
          <w:sz w:val="28"/>
          <w:szCs w:val="28"/>
          <w:rtl w:val="true"/>
          <w:lang w:bidi="fa-IR"/>
        </w:rPr>
        <w:t xml:space="preserve">. </w:t>
      </w:r>
      <w:bookmarkStart w:id="50" w:name="pg14376_148152"/>
    </w:p>
    <w:p>
      <w:pPr>
        <w:pStyle w:val="Heading3"/>
        <w:numPr>
          <w:ilvl w:val="2"/>
          <w:numId w:val="1"/>
        </w:numPr>
        <w:rPr/>
      </w:pPr>
      <w:bookmarkStart w:id="51" w:name="__RefHeading___Toc793416_1588784861"/>
      <w:bookmarkStart w:id="52" w:name="_Toc18"/>
      <w:bookmarkEnd w:id="50"/>
      <w:bookmarkEnd w:id="51"/>
      <w:r>
        <w:rPr>
          <w:rtl w:val="true"/>
        </w:rPr>
        <w:t>مسامحه شیخ در بیان تفسیر و توضیح برخی از آیات</w:t>
      </w:r>
      <w:bookmarkEnd w:id="52"/>
    </w:p>
    <w:p>
      <w:pPr>
        <w:pStyle w:val="BookText"/>
        <w:rPr/>
      </w:pPr>
      <w:r>
        <w:rPr>
          <w:rFonts w:ascii="IRNazanin" w:hAnsi="IRNazanin" w:eastAsia="IRNazanin"/>
          <w:color w:val="111111"/>
          <w:sz w:val="28"/>
          <w:sz w:val="28"/>
          <w:szCs w:val="28"/>
          <w:rtl w:val="true"/>
          <w:lang w:bidi="fa-IR"/>
        </w:rPr>
        <w:t>در چند مورد است که لازم به توضیح بوده و شیخ یا ابدا توضیحی نداده و یا اینکه به اختصار گذشته است؛ مثلا در موارد ذیل که جبریه به آنها استناد جسته اند، لازم به توضیح بیشتری بوده و رعایت آن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تبیان،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فاذاقهم الله الخزی فی الحیوة الدنیا و لعذاب الآخرة اکبر لو کانوا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تبیان،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خالق کل شیء و هو علی کل شیء وکیل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تبیان،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یطبع الله علی کل قلب متکبر جبار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تبیان،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سطر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الله ربکم خالق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آیه ای که می توان از آن به خوبی اختیار را استفاده کرد، توضیح زیاد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واسطه سابقه مطلب و اجتناب از تکرار، وارد بحث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تبیان،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سطر</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اهتدی فلنفسه و من ضل فانما یضل علیها و ما انت علیهم بوکیل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p>
    <w:p>
      <w:pPr>
        <w:pStyle w:val="Heading3"/>
        <w:numPr>
          <w:ilvl w:val="2"/>
          <w:numId w:val="1"/>
        </w:numPr>
        <w:rPr/>
      </w:pPr>
      <w:bookmarkStart w:id="53" w:name="__RefHeading___Toc793418_1588784861"/>
      <w:bookmarkStart w:id="54" w:name="_Toc19"/>
      <w:bookmarkEnd w:id="53"/>
      <w:r>
        <w:rPr>
          <w:rtl w:val="true"/>
        </w:rPr>
        <w:t>توجه شیخ به معتزله و سایر فرق کلامی عصر خود</w:t>
      </w:r>
      <w:bookmarkEnd w:id="5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شیخ در تفسیر خود به غلات، مرجئه و قدریه تاخته است، ولی در اکثر موارد به دو فرقه مهم موجود در عصر خود اشاره کرده و با ذکر ادله آنها و یا عدم ذکر آن، به رد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فرق که جز در یکی دو مورد، وقتی می خواهد از </w:t>
      </w:r>
    </w:p>
    <w:p>
      <w:pPr>
        <w:pStyle w:val="BookText"/>
        <w:rPr/>
      </w:pPr>
      <w:r>
        <w:rPr>
          <w:rFonts w:ascii="IRNazanin" w:hAnsi="IRNazanin" w:eastAsia="IRNazanin"/>
          <w:color w:val="111111"/>
          <w:sz w:val="28"/>
          <w:sz w:val="28"/>
          <w:szCs w:val="28"/>
          <w:rtl w:val="true"/>
          <w:lang w:bidi="fa-IR"/>
        </w:rPr>
        <w:t>اشاعره سخن گوید، صریحة نام آنها را ذکر نمی کند، بلکه به عنوانهای مخالفینا، جبریه، قدریه، زعم قول و نظایر اینها یاد می نماید؛ چنانکه درباره استطاعت،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علی الناس حج البیت من استطاع الیه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دلالة علی فساد مذهب المجبرة أن الاستطاعة مع الفعل، لان الله تعالی اوجب الحج علی المستطیع، و من لا یستطیع فلا یجب علیه و ذلک لا یکون قبل فعل الحج</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پیداست که مراد از مجبره، همان اشاعره است؛ زیرا اشعری معتقد است که قدرت مقارن با فعل است و مقدم بر آن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بسیاری از موارد، تصریح به نام معتزله کرده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استدلت المعتزلة، قالت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نام اعلام معتزله را ذکر می کند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ابوعلی، 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درباره فاسق 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یعص الله و رسوله و یتعد حدوده یدخله نارة خالدة فیها وله عذاب مهین</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استدلت المعتزله بهذه الآیة علی ان فاسق اهل الصلاة مخلد فی النار، و معاقب لامحالة، و هذا لا دلالة لهم فیه من وجوه، لان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یتعد 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الی من یتعدی جمیع حدود الله، و من کان کذلک فعندنا یکون کافرة</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در بحث اثبات عرض 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رأیت الذین یخوضون فی آیاتنا فاعرض عنهم حتی یخوضوا فی حدیث غیره</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دلالة علی بطلان قول الأصم و نفاة الأعراض 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هاهنا غیر 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یخوضوا فی حدیث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فاثبت غیرة</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 کانوا فیه، و ذلک هو العرض</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در باب توحید پروردگار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معه آلهة کما یقولون اذا لابتغوا الی ذی العرش سبیلا</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الحسن و الجبائی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لابتغوا سبیلا الی مغالبته و مضادته کما قال و لو کان فیهما آلهة الا الله لفسدتا</w:t>
      </w:r>
      <w:r>
        <w:rPr>
          <w:rFonts w:eastAsia="IRNazanin" w:cs="IRNazanin"/>
          <w:color w:val="111111"/>
          <w:sz w:val="28"/>
          <w:szCs w:val="28"/>
          <w:rtl w:val="true"/>
          <w:lang w:bidi="fa-IR"/>
        </w:rPr>
        <w:t>»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گذشته از اینها نام عده ای دیگر از متکلمان غیر امامیه را ذکر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الرمانی، قال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موردی که می خواهد عقیده اشعری را بیان کند، صرفا به نحو کنایه از آنها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شاهد، در موضوع خلق قرآن،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قضی امرا فانما یقول له کن فیکون</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فاما من استدل بهذه الآیة و نظائرها علی أن کلام الله قدیم من حیث انه لو کان محدث لاقتضی الا یحصل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کالکلام فیه الی ان ینتهی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کلام الله القدیم، فهذا باطل،، لانا قد بینا معنی الآیة</w:t>
      </w:r>
      <w:r>
        <w:rPr>
          <w:rStyle w:val="FootnoteAnchor"/>
          <w:rtl w:val="true"/>
        </w:rPr>
        <w:footnoteReference w:id="16"/>
      </w:r>
      <w:r>
        <w:rPr>
          <w:rFonts w:ascii="IRNazanin" w:hAnsi="IRNazanin" w:eastAsia="IRNazanin"/>
          <w:color w:val="111111"/>
          <w:sz w:val="28"/>
          <w:sz w:val="28"/>
          <w:szCs w:val="28"/>
          <w:rtl w:val="true"/>
          <w:lang w:bidi="fa-IR"/>
        </w:rPr>
        <w:t>فلایصح ما قالوه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الآیة تقتضی حدوث کلاما من حیث اخبر ان المکونات تکون عقیب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الفاء توجب التعقیب، فاذا کانت الأشیاء محدثة فما یتقدمها بوقت واحد لا یکون الا محدثا فبطل ما قالوه</w:t>
      </w:r>
      <w:r>
        <w:rPr>
          <w:rFonts w:eastAsia="IRNazanin" w:cs="IRNazanin"/>
          <w:color w:val="111111"/>
          <w:sz w:val="28"/>
          <w:szCs w:val="28"/>
          <w:rtl w:val="true"/>
          <w:lang w:bidi="fa-IR"/>
        </w:rPr>
        <w:t>.</w:t>
      </w:r>
      <w:r>
        <w:rPr>
          <w:rStyle w:val="FootnoteAnchor"/>
          <w:rtl w:val="true"/>
        </w:rPr>
        <w:footnoteReference w:id="1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پیداست که مراد شیخ الطائفه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اشاعره است که گویند قرآن قدیم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موردی که شیخ طوسی می خواهد عقیده شیعه امامیه را بیان 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اصحابنا،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کند؛ همان طور که در مبحث عصمت، ذیل آیه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ابتلی ابراهیم ربه بکلمات فاتمهن قال 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جاعلک للناس أمامة قال و من ذریتی قال 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اصحابنا بهذه الآیة علی ان الامام لا یکون الا معصومة من القبائح لان الله  تعالی نفی ان ینال عهد الذی هو الامامة، ظالم، و من لیس بمعصوم فهو ظالم؛ اما لنفسه أو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آیه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سوره بقره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النبی عندنا لایجوز علیه فعل القبائح، الاصغیرها و لاکبیرها</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در بحث امامت، ذیل آیه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حاجک فیه من بعد ما جاءک من العلم فقل تعالوا ندع ابنائنا و ابنائکم و نسائنا و نسائکم و انفسنا و انفسکم ثم نبتهل فنجعل لعنة الله علی الکاذبین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در همین خصوص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اصحابنا بهذه الآیة علی 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افضل الصحابة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موضوع المباهلة لیتمیز المحق من المبطل و ذلک لایصح أن یفعل الا بمن هو مأمون الباطن مقطوعة علی صحة عقیدته افضل الناس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جعله مثل نفسه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انفسنا و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ابنائنا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نساءنا و 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انفسنا و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به نفسه و نفس علی لانه لم یحضر غیرهما بلاخلاف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جعله مثل نفسه، وجب الأیدانیه احد فی الفضل و لایقاربه </w:t>
      </w:r>
      <w:r>
        <w:rPr>
          <w:rFonts w:eastAsia="IRNazanin" w:cs="IRNazanin"/>
          <w:color w:val="111111"/>
          <w:sz w:val="28"/>
          <w:szCs w:val="28"/>
          <w:rtl w:val="true"/>
          <w:lang w:bidi="fa-IR"/>
        </w:rPr>
        <w:t>....</w:t>
      </w:r>
      <w:r>
        <w:rPr>
          <w:rStyle w:val="FootnoteAnchor"/>
          <w:rtl w:val="true"/>
        </w:rPr>
        <w:footnoteReference w:id="1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سؤالی پیش می آید که شیخ طوسی با این که نام بسیاری از مفسران و متکلمان و فرقه های مختلف را برده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مجاهد، قتاده، ضحاک، سدی، ابن زید، بلخی، جبائی، رمانی، حسن فراء، زجاج، وعیدیه، اصحاب معارف، مرجئه، نجاریه، قدریه، معتزله مغربی، طبری، ابوبکر رازی،</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bookmarkStart w:id="55" w:name="pg14376_148160"/>
    </w:p>
    <w:p>
      <w:pPr>
        <w:pStyle w:val="BookText"/>
        <w:rPr/>
      </w:pPr>
      <w:bookmarkEnd w:id="55"/>
      <w:r>
        <w:rPr>
          <w:rFonts w:ascii="IRNazanin" w:hAnsi="IRNazanin" w:eastAsia="IRNazanin"/>
          <w:color w:val="111111"/>
          <w:sz w:val="28"/>
          <w:sz w:val="28"/>
          <w:szCs w:val="28"/>
          <w:rtl w:val="true"/>
          <w:lang w:bidi="fa-IR"/>
        </w:rPr>
        <w:t xml:space="preserve">ابن مسعود، شعبی، حشویه، اهل عدل،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معانی متضاد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ابومالک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ذکر نام اشاعره خودداری کرده است؟ و در هیچ جای این تفسیر بزرگ، صریحا نامی از اشاعره نبرده؟</w:t>
      </w:r>
    </w:p>
    <w:p>
      <w:pPr>
        <w:pStyle w:val="BookText"/>
        <w:rPr/>
      </w:pPr>
      <w:r>
        <w:rPr>
          <w:rFonts w:ascii="IRNazanin" w:hAnsi="IRNazanin" w:eastAsia="IRNazanin"/>
          <w:color w:val="111111"/>
          <w:sz w:val="28"/>
          <w:sz w:val="28"/>
          <w:szCs w:val="28"/>
          <w:rtl w:val="true"/>
          <w:lang w:bidi="fa-IR"/>
        </w:rPr>
        <w:t>پاسخ این سؤال در خور این مقاله نیست؛ زیرا ما را از اصل بحث باز خواهد داشت، تاریخ و سرگذشت اشاعره ما را به جواب این پرسش راهنمایی خواهد کرد که در آن موقعی که شیخ طوسی این تفسیر را می نوشته و در شهری که این اثر ارزنده را تهیه می کرده چه موقعیتی داشته و در حالی که اشاعره رو به اوج کمال و قدرت می نهادند و بلوایی بر پا کرده بودند، آیا شیخ طوسی جهت تقیه از ذکر نام آنها خودداری کرده یا علت دیگری داشته است؟</w:t>
      </w:r>
    </w:p>
    <w:p>
      <w:pPr>
        <w:pStyle w:val="Heading3"/>
        <w:numPr>
          <w:ilvl w:val="2"/>
          <w:numId w:val="1"/>
        </w:numPr>
        <w:rPr/>
      </w:pPr>
      <w:bookmarkStart w:id="56" w:name="__RefHeading___Toc793420_1588784861"/>
      <w:bookmarkStart w:id="57" w:name="_Toc20"/>
      <w:bookmarkEnd w:id="56"/>
      <w:r>
        <w:rPr>
          <w:rtl w:val="true"/>
        </w:rPr>
        <w:t>شیخ طوسی و کتاب شرح جمل العلم و العمل</w:t>
      </w:r>
      <w:bookmarkEnd w:id="57"/>
    </w:p>
    <w:p>
      <w:pPr>
        <w:pStyle w:val="BookText"/>
        <w:rPr/>
      </w:pPr>
      <w:r>
        <w:rPr>
          <w:rFonts w:ascii="IRNazanin" w:hAnsi="IRNazanin" w:eastAsia="IRNazanin"/>
          <w:color w:val="111111"/>
          <w:sz w:val="28"/>
          <w:sz w:val="28"/>
          <w:szCs w:val="28"/>
          <w:rtl w:val="true"/>
          <w:lang w:bidi="fa-IR"/>
        </w:rPr>
        <w:t>مطلب دیگری که در این جا لازم است یادآور شویم، این است که همان طوری که در بیان آراء کلامی او از تفسیر تبیان خواهیم دید، در مواردی از این تفسیر هست که برای توضیح بیشتر مطلب، خواننده را به کتاب دیگر خود به نام شرح الجمل و العلم</w:t>
      </w:r>
      <w:r>
        <w:rPr>
          <w:rStyle w:val="FootnoteAnchor"/>
          <w:rtl w:val="true"/>
        </w:rPr>
        <w:footnoteReference w:id="20"/>
      </w:r>
      <w:r>
        <w:rPr>
          <w:rFonts w:ascii="IRNazanin" w:hAnsi="IRNazanin" w:eastAsia="IRNazanin"/>
          <w:color w:val="111111"/>
          <w:sz w:val="28"/>
          <w:sz w:val="28"/>
          <w:szCs w:val="28"/>
          <w:rtl w:val="true"/>
          <w:lang w:bidi="fa-IR"/>
        </w:rPr>
        <w:t>حواله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باب توبه،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 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اصل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عما سلف و الندم علی ما فرط، و الله تعالی تائب علی العبد بقبول توبته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العبد تائب إلی الله بمعنی نادم علی معصیة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معصیة الله تعالی فانه یجب التوبة منها و التوبة یجب قبولها، لانها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اسقاط العقاب عنده فتفضل منه تعالی، و قالت المعتزلة و من وافقها و ذلک واجب، و 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بینا الصحیح من ذلک فی شرح الجمل</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نام کتاب دیگری به چشم می خورد که در مباحث کلامی، تفصیل موضوع را به آن کتاب ارجاع می دهد و آن کتاب الاصول است؛ چنانکه در باب ایمان،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یؤمنون بالغیب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المعتزله باجمعها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هو فعل الطاعة و منهم من اعتبر فرائضها و نوافلها، و منهم من اعتبر الواجب منها لاغیر، و اعتبروا اجتناب الکبائر من جملتها، و روی عن الرضاعل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الایمان هو التصدیق بالقلب و العمل بالارکان و القول باللسان و قد بینا الأقوی من ذلک فی کتاب الأصول</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ظاهرا این دو کتاب، یکی باشد؛ زیرا در باب توبه، ذیل آیه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الذین تابوا و اصلحوا و بینوا فاولئک اتوب علیهم و انا التواب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قبول التوبة حصول الثواب و اسقاط العقاب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 التوبة بمعنی اسقاط العقاب عندها، غیر واجب عندنا عقلا و انما علم ذلک سمعة، و تفضلا من الله تعالی علی ما وعد به بالاجماع علی ذلک، و قد بینا فی شرح الجمل فی الاصول انه لادلالة عقلیه علیه</w:t>
      </w:r>
      <w:r>
        <w:rPr>
          <w:rFonts w:eastAsia="IRNazanin" w:cs="IRNazanin"/>
          <w:color w:val="111111"/>
          <w:sz w:val="28"/>
          <w:szCs w:val="28"/>
          <w:rtl w:val="true"/>
          <w:lang w:bidi="fa-IR"/>
        </w:rPr>
        <w:t>.</w:t>
      </w:r>
      <w:r>
        <w:rPr>
          <w:rStyle w:val="FootnoteAnchor"/>
        </w:rPr>
        <w:footnoteReference w:id="23"/>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bookmarkStart w:id="58" w:name="pg14376_148164"/>
    </w:p>
    <w:p>
      <w:pPr>
        <w:pStyle w:val="Heading3"/>
        <w:numPr>
          <w:ilvl w:val="2"/>
          <w:numId w:val="1"/>
        </w:numPr>
        <w:rPr/>
      </w:pPr>
      <w:bookmarkStart w:id="59" w:name="__RefHeading___Toc793422_1588784861"/>
      <w:bookmarkStart w:id="60" w:name="_Toc21"/>
      <w:bookmarkEnd w:id="58"/>
      <w:bookmarkEnd w:id="59"/>
      <w:r>
        <w:rPr>
          <w:rtl w:val="true"/>
        </w:rPr>
        <w:t>شیخ طوسی و معتزله</w:t>
      </w:r>
      <w:bookmarkEnd w:id="60"/>
    </w:p>
    <w:p>
      <w:pPr>
        <w:pStyle w:val="BookText"/>
        <w:rPr/>
      </w:pPr>
      <w:r>
        <w:rPr>
          <w:rFonts w:ascii="IRNazanin" w:hAnsi="IRNazanin" w:eastAsia="IRNazanin"/>
          <w:color w:val="111111"/>
          <w:sz w:val="28"/>
          <w:sz w:val="28"/>
          <w:szCs w:val="28"/>
          <w:rtl w:val="true"/>
          <w:lang w:bidi="fa-IR"/>
        </w:rPr>
        <w:t>گرچه شیخ در تفسیر خود به مخالفان خود حمله کرده و مناقشات آنها را پاسخ گفته است، ولی در عین حال می توان او را مدافعی بی غرض و خالی از تعصب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روش شیخ در تفسیر تبیان، مخالفت با اشعری و معتزلی و دیگر فرق نیست، بلکه حمایت و دفاع از عقیده شیعه امامیه و تبیین و توجیه آیات، طبق نظریه امامیه است، با استدلالی متقن و برهانی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دلایلی هم که بر صحت گفتار خود اقامه می کند، صرفا ادله سمعی و نقلی نیست، بلکه در بسیاری از موارد هست که با حکومت عقل قضاوت می کند؛ همچون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درباره اثبات جسم نبودن خداوند و عدم حلول او در ماده ای، در ذیل آیه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سوره انفال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مارمیت اذ رمیت ولکن الله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هو الله فقد نفی عنه الرمی فاذا اضافه بعد ذلک الی الله کان متناقضة علی انه قد دلت الأدلة العقلیة علی أن الله لیس بجسم و لا حال فی جسم فبطل قول من قال ان الله حل فی محمد ا و لیس هذا موضع نقضه و قد ذکرنا الکلام فی ذلک و استوفیناه فی الأصول</w:t>
      </w:r>
      <w:r>
        <w:rPr>
          <w:rFonts w:eastAsia="IRNazanin" w:cs="IRNazanin"/>
          <w:color w:val="111111"/>
          <w:sz w:val="28"/>
          <w:szCs w:val="28"/>
          <w:rtl w:val="true"/>
          <w:lang w:bidi="fa-IR"/>
        </w:rPr>
        <w:t>.</w:t>
      </w:r>
      <w:r>
        <w:rPr>
          <w:rStyle w:val="FootnoteAnchor"/>
          <w:rtl w:val="true"/>
        </w:rPr>
        <w:footnoteReference w:id="2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بسیاری دیگر هست که شیخ طوسی جهت اثبات مدعای خود، از عقل استمداد جسته است که در جای خود ذکر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bookmarkStart w:id="61" w:name="pg14376_148166"/>
    </w:p>
    <w:p>
      <w:pPr>
        <w:pStyle w:val="Heading3"/>
        <w:numPr>
          <w:ilvl w:val="2"/>
          <w:numId w:val="1"/>
        </w:numPr>
        <w:rPr/>
      </w:pPr>
      <w:bookmarkStart w:id="62" w:name="__RefHeading___Toc793424_1588784861"/>
      <w:bookmarkStart w:id="63" w:name="_Toc22"/>
      <w:bookmarkEnd w:id="61"/>
      <w:bookmarkEnd w:id="62"/>
      <w:r>
        <w:rPr>
          <w:rtl w:val="true"/>
        </w:rPr>
        <w:t>فهرست آراء کلامی شیخ در تفسیر تبیان</w:t>
      </w:r>
      <w:bookmarkEnd w:id="63"/>
    </w:p>
    <w:p>
      <w:pPr>
        <w:pStyle w:val="Heading4"/>
        <w:numPr>
          <w:ilvl w:val="3"/>
          <w:numId w:val="1"/>
        </w:numPr>
        <w:rPr/>
      </w:pPr>
      <w:bookmarkStart w:id="64" w:name="__RefHeading___Toc793426_1588784861"/>
      <w:bookmarkStart w:id="65" w:name="_Toc23"/>
      <w:bookmarkEnd w:id="64"/>
      <w:r>
        <w:rPr>
          <w:rtl w:val="true"/>
        </w:rPr>
        <w:t>معرفت</w:t>
      </w:r>
      <w:r>
        <w:rPr>
          <w:rtl w:val="true"/>
        </w:rPr>
        <w:t>:</w:t>
      </w:r>
      <w:bookmarkEnd w:id="65"/>
    </w:p>
    <w:p>
      <w:pPr>
        <w:pStyle w:val="BookText"/>
        <w:rPr/>
      </w:pPr>
      <w:r>
        <w:rPr>
          <w:rFonts w:ascii="IRNazanin" w:hAnsi="IRNazanin" w:eastAsia="IRNazanin"/>
          <w:color w:val="111111"/>
          <w:sz w:val="28"/>
          <w:sz w:val="28"/>
          <w:szCs w:val="28"/>
          <w:rtl w:val="true"/>
          <w:lang w:bidi="fa-IR"/>
        </w:rPr>
        <w:t>شیخ طوسی معتقد است که معارف ضروری نیست، بلکه اکتسابی است و نظری، دریچه معرفت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نظر، همان تفکر است که از این طریق علم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تأیید گفتار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معارف ضروری باشد، دیگر دعوت انبیا واجتماع آنها با مشرکان، عبث خواهد بود و آیاتی که خطاب به مشرکان می کند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بانهم قوم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اکثرهم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اینها که ذکر شده است، زائد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که معرفت حق تعالی هم ضروری نیست، بلکه برای انسان لازم است که این معرفت را کسب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۲۳۹</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۱۴۳۴</w:t>
      </w:r>
    </w:p>
    <w:p>
      <w:pPr>
        <w:pStyle w:val="Heading4"/>
        <w:numPr>
          <w:ilvl w:val="3"/>
          <w:numId w:val="1"/>
        </w:numPr>
        <w:rPr/>
      </w:pPr>
      <w:bookmarkStart w:id="66" w:name="__RefHeading___Toc793428_1588784861"/>
      <w:bookmarkStart w:id="67" w:name="_Toc24"/>
      <w:bookmarkEnd w:id="66"/>
      <w:r>
        <w:rPr>
          <w:rtl w:val="true"/>
        </w:rPr>
        <w:t>علم و معرفت</w:t>
      </w:r>
      <w:r>
        <w:rPr>
          <w:rtl w:val="true"/>
        </w:rPr>
        <w:t>:</w:t>
      </w:r>
      <w:bookmarkEnd w:id="6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میان علم و معرفت فرقی قائل نیست و هر دو را به یک معنی دانسته و در تعریف آنها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اقتضی سکون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نظریه رمانی را رد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رمانی در تعریف این دو گفته، صحیح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المعرفة هی التی یتبین بها الشیء من غیره علی جهة التفصیل، و العلم قد یتمیز به الشیء علی طریق </w:t>
      </w:r>
      <w:bookmarkStart w:id="68" w:name="pg14376_148168"/>
    </w:p>
    <w:p>
      <w:pPr>
        <w:pStyle w:val="BookText"/>
        <w:rPr/>
      </w:pPr>
      <w:bookmarkEnd w:id="68"/>
      <w:r>
        <w:rPr>
          <w:rFonts w:ascii="IRNazanin" w:hAnsi="IRNazanin" w:eastAsia="IRNazanin"/>
          <w:color w:val="111111"/>
          <w:sz w:val="28"/>
          <w:sz w:val="28"/>
          <w:szCs w:val="28"/>
          <w:rtl w:val="true"/>
          <w:lang w:bidi="fa-IR"/>
        </w:rPr>
        <w:t xml:space="preserve">الجملة دون التفصیل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شیخ می فرماید این نظریه صحیح نیست؛ زیرا گاهی اوقات می توان به وسیله معرفت، شیئی را بطور کلی از سایر اشیاء تمییز و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میان علم و معرفت فرقی نخواهد بود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۲۳۷</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۴۵۴</w:t>
      </w:r>
      <w:r>
        <w:rPr>
          <w:rFonts w:eastAsia="IRNazanin" w:cs="IRNazanin"/>
          <w:color w:val="111111"/>
          <w:sz w:val="28"/>
          <w:szCs w:val="28"/>
          <w:rtl w:val="true"/>
          <w:lang w:bidi="fa-IR"/>
        </w:rPr>
        <w:t>.</w:t>
      </w:r>
    </w:p>
    <w:p>
      <w:pPr>
        <w:pStyle w:val="Heading4"/>
        <w:numPr>
          <w:ilvl w:val="3"/>
          <w:numId w:val="1"/>
        </w:numPr>
        <w:rPr/>
      </w:pPr>
      <w:bookmarkStart w:id="69" w:name="__RefHeading___Toc793430_1588784861"/>
      <w:bookmarkStart w:id="70" w:name="_Toc25"/>
      <w:bookmarkEnd w:id="69"/>
      <w:r>
        <w:rPr>
          <w:rtl w:val="true"/>
        </w:rPr>
        <w:t>عقل</w:t>
      </w:r>
      <w:r>
        <w:rPr>
          <w:rtl w:val="true"/>
        </w:rPr>
        <w:t>:</w:t>
      </w:r>
      <w:bookmarkEnd w:id="70"/>
    </w:p>
    <w:p>
      <w:pPr>
        <w:pStyle w:val="BookText"/>
        <w:rPr/>
      </w:pPr>
      <w:r>
        <w:rPr>
          <w:rFonts w:ascii="IRNazanin" w:hAnsi="IRNazanin" w:eastAsia="IRNazanin"/>
          <w:color w:val="111111"/>
          <w:sz w:val="28"/>
          <w:sz w:val="28"/>
          <w:szCs w:val="28"/>
          <w:rtl w:val="true"/>
          <w:lang w:bidi="fa-IR"/>
        </w:rPr>
        <w:t>راجع به عقل، شیخ طوسی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عبارت است از مجموعه علومی که به وسیله آنها انسان بتواند استدلال کند و صور موجوده را با معانی انطباق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مجموعه علومی است که به وسیله آن آدمی بتواند میان قبح و حسن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۴۹۰</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۹۲</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bookmarkStart w:id="71" w:name="pg14376_148170"/>
    </w:p>
    <w:p>
      <w:pPr>
        <w:pStyle w:val="Heading4"/>
        <w:numPr>
          <w:ilvl w:val="3"/>
          <w:numId w:val="1"/>
        </w:numPr>
        <w:rPr/>
      </w:pPr>
      <w:bookmarkStart w:id="72" w:name="__RefHeading___Toc793432_1588784861"/>
      <w:bookmarkStart w:id="73" w:name="_Toc26"/>
      <w:bookmarkEnd w:id="71"/>
      <w:bookmarkEnd w:id="72"/>
      <w:r>
        <w:rPr>
          <w:rtl w:val="true"/>
        </w:rPr>
        <w:t>تعقل و تفکر</w:t>
      </w:r>
      <w:r>
        <w:rPr>
          <w:rtl w:val="true"/>
        </w:rPr>
        <w:t>:</w:t>
      </w:r>
      <w:bookmarkEnd w:id="73"/>
    </w:p>
    <w:p>
      <w:pPr>
        <w:pStyle w:val="BookText"/>
        <w:rPr/>
      </w:pPr>
      <w:r>
        <w:rPr>
          <w:rFonts w:ascii="IRNazanin" w:hAnsi="IRNazanin" w:eastAsia="IRNazanin"/>
          <w:color w:val="111111"/>
          <w:sz w:val="28"/>
          <w:sz w:val="28"/>
          <w:szCs w:val="28"/>
          <w:rtl w:val="true"/>
          <w:lang w:bidi="fa-IR"/>
        </w:rPr>
        <w:t>شیخ طوسی نظر را واجب می داند و مرادش از نظر، همان فکر است و تفکر هم خاص عقلا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تقلید کورکورانه صحیح نمی باشد و هر کسی آزاد است، بلکه لازم است که اظهار نظر کند و تفکر و تعقل نماید؛ زیرا خداوند در مقام مذمت از کفار و مشرکان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ابراهیم قومش را به عقل و تفکر تحریض می کند، آنها با به کار انداختن این موهبت الهی استنکاف کرده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وجدنا آباءنا علی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w:t>
      </w:r>
    </w:p>
    <w:p>
      <w:pPr>
        <w:pStyle w:val="Heading4"/>
        <w:numPr>
          <w:ilvl w:val="3"/>
          <w:numId w:val="1"/>
        </w:numPr>
        <w:rPr/>
      </w:pPr>
      <w:bookmarkStart w:id="74" w:name="__RefHeading___Toc793434_1588784861"/>
      <w:bookmarkStart w:id="75" w:name="_Toc27"/>
      <w:bookmarkEnd w:id="74"/>
      <w:r>
        <w:rPr>
          <w:rtl w:val="true"/>
        </w:rPr>
        <w:t>احتجاج و مناظره و دعوت به توحید از قرآن پسندیده است</w:t>
      </w:r>
      <w:r>
        <w:rPr>
          <w:rtl w:val="true"/>
        </w:rPr>
        <w:t>:</w:t>
      </w:r>
      <w:bookmarkEnd w:id="75"/>
    </w:p>
    <w:p>
      <w:pPr>
        <w:pStyle w:val="BookText"/>
        <w:rPr/>
      </w:pPr>
      <w:r>
        <w:rPr>
          <w:rFonts w:ascii="IRNazanin" w:hAnsi="IRNazanin" w:eastAsia="IRNazanin"/>
          <w:color w:val="111111"/>
          <w:sz w:val="28"/>
          <w:sz w:val="28"/>
          <w:szCs w:val="28"/>
          <w:rtl w:val="true"/>
          <w:lang w:bidi="fa-IR"/>
        </w:rPr>
        <w:t xml:space="preserve">شیخ الطائفه از آیه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سوره انعام</w:t>
      </w:r>
      <w:r>
        <w:rPr>
          <w:rStyle w:val="FootnoteAnchor"/>
          <w:rtl w:val="true"/>
        </w:rPr>
        <w:footnoteReference w:id="26"/>
      </w:r>
      <w:r>
        <w:rPr>
          <w:rFonts w:ascii="IRNazanin" w:hAnsi="IRNazanin" w:eastAsia="IRNazanin"/>
          <w:color w:val="111111"/>
          <w:sz w:val="28"/>
          <w:sz w:val="28"/>
          <w:szCs w:val="28"/>
          <w:rtl w:val="true"/>
          <w:lang w:bidi="fa-IR"/>
        </w:rPr>
        <w:t xml:space="preserve">و آیه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سوره هود به صحت محاجه و مناظره دینی استدلال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بگوید احتجاج حرام است، با صریح آیه قرآن مخالفت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۲۰۶</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76" w:name="pg14376_148172"/>
    </w:p>
    <w:p>
      <w:pPr>
        <w:pStyle w:val="Heading4"/>
        <w:numPr>
          <w:ilvl w:val="3"/>
          <w:numId w:val="1"/>
        </w:numPr>
        <w:rPr/>
      </w:pPr>
      <w:bookmarkStart w:id="77" w:name="__RefHeading___Toc793436_1588784861"/>
      <w:bookmarkStart w:id="78" w:name="_Toc28"/>
      <w:bookmarkEnd w:id="76"/>
      <w:bookmarkEnd w:id="77"/>
      <w:r>
        <w:rPr>
          <w:rtl w:val="true"/>
        </w:rPr>
        <w:t>وجوب طلب علم</w:t>
      </w:r>
      <w:r>
        <w:rPr>
          <w:rtl w:val="true"/>
        </w:rPr>
        <w:t>:</w:t>
      </w:r>
      <w:bookmarkEnd w:id="78"/>
    </w:p>
    <w:p>
      <w:pPr>
        <w:pStyle w:val="BookText"/>
        <w:rPr/>
      </w:pPr>
      <w:r>
        <w:rPr>
          <w:rFonts w:ascii="IRNazanin" w:hAnsi="IRNazanin" w:eastAsia="IRNazanin"/>
          <w:color w:val="111111"/>
          <w:sz w:val="28"/>
          <w:sz w:val="28"/>
          <w:szCs w:val="28"/>
          <w:rtl w:val="true"/>
          <w:lang w:bidi="fa-IR"/>
        </w:rPr>
        <w:t xml:space="preserve">شیخ از آیه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سوره انعام</w:t>
      </w:r>
      <w:r>
        <w:rPr>
          <w:rStyle w:val="FootnoteAnchor"/>
          <w:rtl w:val="true"/>
        </w:rPr>
        <w:footnoteReference w:id="27"/>
      </w:r>
      <w:r>
        <w:rPr>
          <w:rFonts w:ascii="IRNazanin" w:hAnsi="IRNazanin" w:eastAsia="IRNazanin"/>
          <w:color w:val="111111"/>
          <w:sz w:val="28"/>
          <w:sz w:val="28"/>
          <w:szCs w:val="28"/>
          <w:rtl w:val="true"/>
          <w:lang w:bidi="fa-IR"/>
        </w:rPr>
        <w:t>وجوب تحصیل علم را استفاده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چنین فهمیده می شود که تحصیل علم واجب است؛ زیرا پروردگار آن را همچون حیات که مایه ادراک است و نور که اساس رهبری است، قرار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۲۸۱</w:t>
      </w:r>
      <w:r>
        <w:rPr>
          <w:rFonts w:eastAsia="IRNazanin" w:cs="IRNazanin"/>
          <w:color w:val="111111"/>
          <w:sz w:val="28"/>
          <w:szCs w:val="28"/>
          <w:rtl w:val="true"/>
          <w:lang w:bidi="fa-IR"/>
        </w:rPr>
        <w:t>.)</w:t>
      </w:r>
    </w:p>
    <w:p>
      <w:pPr>
        <w:pStyle w:val="Heading4"/>
        <w:numPr>
          <w:ilvl w:val="3"/>
          <w:numId w:val="1"/>
        </w:numPr>
        <w:rPr/>
      </w:pPr>
      <w:bookmarkStart w:id="79" w:name="__RefHeading___Toc793438_1588784861"/>
      <w:bookmarkStart w:id="80" w:name="_Toc29"/>
      <w:bookmarkEnd w:id="79"/>
      <w:r>
        <w:rPr>
          <w:rtl w:val="true"/>
        </w:rPr>
        <w:t>توحید</w:t>
      </w:r>
      <w:r>
        <w:rPr>
          <w:rtl w:val="true"/>
        </w:rPr>
        <w:t>:</w:t>
      </w:r>
      <w:bookmarkEnd w:id="80"/>
    </w:p>
    <w:p>
      <w:pPr>
        <w:pStyle w:val="BookText"/>
        <w:rPr/>
      </w:pPr>
      <w:r>
        <w:rPr>
          <w:rFonts w:ascii="IRNazanin" w:hAnsi="IRNazanin" w:eastAsia="IRNazanin"/>
          <w:color w:val="111111"/>
          <w:sz w:val="28"/>
          <w:sz w:val="28"/>
          <w:szCs w:val="28"/>
          <w:rtl w:val="true"/>
          <w:lang w:bidi="fa-IR"/>
        </w:rPr>
        <w:t xml:space="preserve">شیخ در مقام توحید پروردگار دلایلی اقامه می کند؛ من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مغالبه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معنی را از آیه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سوره اسراء </w:t>
      </w:r>
      <w:r>
        <w:rPr>
          <w:rStyle w:val="FootnoteAnchor"/>
          <w:rtl w:val="true"/>
        </w:rPr>
        <w:footnoteReference w:id="28"/>
      </w:r>
      <w:r>
        <w:rPr>
          <w:rFonts w:ascii="IRNazanin" w:hAnsi="IRNazanin" w:eastAsia="IRNazanin"/>
          <w:color w:val="111111"/>
          <w:sz w:val="28"/>
          <w:sz w:val="28"/>
          <w:szCs w:val="28"/>
          <w:rtl w:val="true"/>
          <w:lang w:bidi="fa-IR"/>
        </w:rPr>
        <w:t>استفاده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آن خدا خدای دیگری باشد، قطعا یکی به دیگری ستم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همان طور که در آیه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سوره انبیاء می فرماید، اوضاع آفرینش او رو به تباهی و فساد خواهد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مقام اثبات ذات باری تعالی دلایلی از آیات کریمه اقامه می کند که اگر تمام آنها را در این جا ذکر کنیم، از حوصله این مقاله خارج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برهان ائی و زمانی به برهان لمی اثبات حق تعالی را می نماید و ذیل آیه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سوره المؤمن</w:t>
      </w:r>
      <w:r>
        <w:rPr>
          <w:rStyle w:val="FootnoteAnchor"/>
          <w:rtl w:val="true"/>
        </w:rPr>
        <w:footnoteReference w:id="29"/>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فیه أوضح الدلیل علی تثبیت القدیم تعالی الذی لولاه لم یصح فعل و لاتدبیر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موجودات آسمانی و زمینی را خداوند مسخر بشر قرار داده تا به نفع خود و مطابق مصلحت زندگی خویش از آنها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دلیل این است که آفریننده آنها قدرت به تصرف در آنان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نحوه و کیفیت آفرینش این عالم، خود حاکی از پدید آورنده ای است که اصلا با آفریده شده ها فرق دارد؛ چون آنچه را ما آفریننده تصور کنیم، اگر از سنخ این موجودات باشد، که لامحاله حادث خواهد بود و به حکم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محدث لابد له من محدث لیس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بطلان تسلسل در جای خود ثابت شده است، لذا جهان را آفریننده ای است واحد قدیم و آن، کسی جز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طریق احتیاج هر مصنوعی به صانع، وجود خدا را ثابت می کند و گاه از طریق تغیر این عالم و زمانی از راه سیر آفاق و انفس و در جایی از قدرت، یک مرتبه با برهان اختراع، وجود حق تعالی را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ذیل آیه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سوره بقره</w:t>
      </w:r>
      <w:r>
        <w:rPr>
          <w:rStyle w:val="FootnoteAnchor"/>
          <w:rtl w:val="true"/>
        </w:rPr>
        <w:footnoteReference w:id="30"/>
      </w:r>
      <w:r>
        <w:rPr>
          <w:rFonts w:ascii="IRNazanin" w:hAnsi="IRNazanin" w:eastAsia="IRNazanin"/>
          <w:color w:val="111111"/>
          <w:sz w:val="28"/>
          <w:sz w:val="28"/>
          <w:szCs w:val="28"/>
          <w:rtl w:val="true"/>
          <w:lang w:bidi="fa-IR"/>
        </w:rPr>
        <w:t>خدا را چنین توصیف کرده و توحید باری تعالی را این طور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واحد است و دارای ابعاض نیست و قابل انقسام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در معبود بودن یکتاست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واحدی است که نظیر و شبیه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صفات ذاتش واحد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قدیم و قادر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دارای کلیه صفات کمالیه است و نقص در ذات او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جسم است و نه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جسمی حلول نخواهد کرد و آنچه حلولیها از آیه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سوره انفال</w:t>
      </w:r>
      <w:r>
        <w:rPr>
          <w:rStyle w:val="FootnoteAnchor"/>
          <w:rtl w:val="true"/>
        </w:rPr>
        <w:footnoteReference w:id="31"/>
      </w:r>
      <w:r>
        <w:rPr>
          <w:rFonts w:ascii="IRNazanin" w:hAnsi="IRNazanin" w:eastAsia="IRNazanin"/>
          <w:color w:val="111111"/>
          <w:sz w:val="28"/>
          <w:sz w:val="28"/>
          <w:szCs w:val="28"/>
          <w:rtl w:val="true"/>
          <w:lang w:bidi="fa-IR"/>
        </w:rPr>
        <w:t xml:space="preserve">استفاده می کنند، صحیح نمی داند و می گوید خدا 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نکرده؛ زیرا به موجب ادله عقلیه ای که در دست است، ثابت گردیده است که خداوند نه جسم است و نه در جسمی حلول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شیخ تفصیل موضوع را به کتاب شرح الجمل حواله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آیاتی را هم که موهم جسم است، تأویل می کند؛ از جمله در آیه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سوره رعد</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 را به معنای اقتدار و نفوذ سلطنت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مکان خاصی نیست و آیه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سوره انعام را شاهد این مدعا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نفی ولد از حق تعالی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خدا را فرزندی نباشد، نه مسیح و نه هیچ یک از ملائکه فرزند او نخواهد بود؛ زیرا فرزندی، ناگزیر از جنس پدر و مادر خویش است، همچنین مفعول با فاعل سنخیت دارد و حق تعالی منزه است از این که شبیه مخلوق باشد؛ چون این تشابه و آن اتخاذ ولد، خود از صفات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هم از ذات پاک او به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جا به اختصار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مثل و نظیر هم نباشد</w:t>
      </w:r>
      <w:r>
        <w:rPr>
          <w:rFonts w:eastAsia="IRNazanin" w:cs="IRNazanin"/>
          <w:color w:val="111111"/>
          <w:sz w:val="28"/>
          <w:szCs w:val="28"/>
          <w:rtl w:val="true"/>
          <w:lang w:bidi="fa-IR"/>
        </w:rPr>
        <w:t>.</w:t>
      </w:r>
      <w:r>
        <w:rPr>
          <w:rStyle w:val="FootnoteAnchor"/>
          <w:rtl w:val="true"/>
        </w:rPr>
        <w:footnoteReference w:id="3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تعالی صحیح است؛ زیرا در آیه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سوره انعام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ای شیء اکبر شهادة عند الله </w:t>
      </w:r>
      <w:r>
        <w:rPr>
          <w:rFonts w:eastAsia="IRNazanin" w:cs="IRNazanin"/>
          <w:color w:val="111111"/>
          <w:sz w:val="28"/>
          <w:szCs w:val="28"/>
          <w:rtl w:val="true"/>
          <w:lang w:bidi="fa-IR"/>
        </w:rPr>
        <w:t xml:space="preserve">...». </w:t>
      </w:r>
      <w:r>
        <w:rPr>
          <w:rStyle w:val="FootnoteAnchor"/>
        </w:rPr>
        <w:footnoteReference w:id="34"/>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bookmarkStart w:id="81" w:name="pg14376_148179"/>
    </w:p>
    <w:p>
      <w:pPr>
        <w:pStyle w:val="BookText"/>
        <w:rPr/>
      </w:pPr>
      <w:bookmarkEnd w:id="81"/>
      <w:r>
        <w:rPr>
          <w:rFonts w:ascii="IRNazanin" w:hAnsi="IRNazanin" w:eastAsia="IRNazanin"/>
          <w:color w:val="111111"/>
          <w:sz w:val="28"/>
          <w:sz w:val="28"/>
          <w:szCs w:val="28"/>
          <w:rtl w:val="true"/>
          <w:lang w:bidi="fa-IR"/>
        </w:rPr>
        <w:t>شیخ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فعل ظلم سر نزند؛ چون فاعل ظلم، ظالم خواهد بود، همچنان که فاعل کسب، کاسب باشد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گذشته از این که حق تعالی ظلم نمی کند، اراده ظلم هم نخواهد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مقام نقض جبریه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سوره المؤمن دلیل واضح است بر بطلان قول مجبره که گویند تمام ظلمهای این عالم به اراده حق تعالی می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82" w:name="__RefHeading___Toc793440_1588784861"/>
      <w:bookmarkStart w:id="83" w:name="_Toc30"/>
      <w:bookmarkEnd w:id="82"/>
      <w:r>
        <w:rPr>
          <w:rtl w:val="true"/>
        </w:rPr>
        <w:t>صفات</w:t>
      </w:r>
      <w:r>
        <w:rPr>
          <w:rtl w:val="true"/>
        </w:rPr>
        <w:t>:</w:t>
      </w:r>
      <w:bookmarkEnd w:id="83"/>
    </w:p>
    <w:p>
      <w:pPr>
        <w:pStyle w:val="BookText"/>
        <w:rPr/>
      </w:pPr>
      <w:r>
        <w:rPr>
          <w:rFonts w:ascii="IRNazanin" w:hAnsi="IRNazanin" w:eastAsia="IRNazanin"/>
          <w:color w:val="111111"/>
          <w:sz w:val="28"/>
          <w:sz w:val="28"/>
          <w:szCs w:val="28"/>
          <w:rtl w:val="true"/>
          <w:lang w:bidi="fa-IR"/>
        </w:rPr>
        <w:t>شیخ طوسی خداوند را از ازل، عالم و قادر و ح می داند و معتقد است که این صفات، عین ذات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۴۸۲</w:t>
      </w:r>
      <w:r>
        <w:rPr>
          <w:rFonts w:eastAsia="IRNazanin" w:cs="IRNazanin"/>
          <w:color w:val="111111"/>
          <w:sz w:val="28"/>
          <w:szCs w:val="28"/>
          <w:rtl w:val="true"/>
          <w:lang w:bidi="fa-IR"/>
        </w:rPr>
        <w:t>.</w:t>
      </w:r>
    </w:p>
    <w:p>
      <w:pPr>
        <w:pStyle w:val="Heading4"/>
        <w:numPr>
          <w:ilvl w:val="3"/>
          <w:numId w:val="1"/>
        </w:numPr>
        <w:rPr/>
      </w:pPr>
      <w:bookmarkStart w:id="84" w:name="__RefHeading___Toc793442_1588784861"/>
      <w:bookmarkStart w:id="85" w:name="_Toc31"/>
      <w:bookmarkEnd w:id="84"/>
      <w:r>
        <w:rPr>
          <w:rtl w:val="true"/>
        </w:rPr>
        <w:t>علم پروردگار</w:t>
      </w:r>
      <w:r>
        <w:rPr>
          <w:rtl w:val="true"/>
        </w:rPr>
        <w:t>:</w:t>
      </w:r>
      <w:bookmarkEnd w:id="85"/>
    </w:p>
    <w:p>
      <w:pPr>
        <w:pStyle w:val="BookText"/>
        <w:rPr/>
      </w:pPr>
      <w:r>
        <w:rPr>
          <w:rFonts w:ascii="IRNazanin" w:hAnsi="IRNazanin" w:eastAsia="IRNazanin"/>
          <w:color w:val="111111"/>
          <w:sz w:val="28"/>
          <w:sz w:val="28"/>
          <w:szCs w:val="28"/>
          <w:rtl w:val="true"/>
          <w:lang w:bidi="fa-IR"/>
        </w:rPr>
        <w:t>شیخ، علم حق تعالی را عین ذاتش می 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خدا را عالم به علمی می دانند، خطا کرده اند؛ زیرا آیه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سوره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فوق کل ذی علم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است از این که پروردگار، لنفسه عالم است و اگر عالم به علمی باشد، لازمه اش این است که برتر از خداوند علیمی باشد و این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۳۹۶</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۱۶۷</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bookmarkStart w:id="86" w:name="pg14376_148181"/>
    </w:p>
    <w:p>
      <w:pPr>
        <w:pStyle w:val="BookText"/>
        <w:rPr/>
      </w:pPr>
      <w:bookmarkEnd w:id="8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۱۷۵</w:t>
      </w:r>
      <w:r>
        <w:rPr>
          <w:rFonts w:eastAsia="IRNazanin" w:cs="IRNazanin"/>
          <w:color w:val="111111"/>
          <w:sz w:val="28"/>
          <w:szCs w:val="28"/>
          <w:rtl w:val="true"/>
          <w:lang w:bidi="fa-IR"/>
        </w:rPr>
        <w:t>.</w:t>
      </w:r>
    </w:p>
    <w:p>
      <w:pPr>
        <w:pStyle w:val="Heading4"/>
        <w:numPr>
          <w:ilvl w:val="3"/>
          <w:numId w:val="1"/>
        </w:numPr>
        <w:rPr/>
      </w:pPr>
      <w:bookmarkStart w:id="87" w:name="__RefHeading___Toc793444_1588784861"/>
      <w:bookmarkStart w:id="88" w:name="_Toc32"/>
      <w:bookmarkEnd w:id="87"/>
      <w:r>
        <w:rPr>
          <w:rtl w:val="true"/>
        </w:rPr>
        <w:t>صفات فعل و صفات ذات</w:t>
      </w:r>
      <w:r>
        <w:rPr>
          <w:rtl w:val="true"/>
        </w:rPr>
        <w:t>:</w:t>
      </w:r>
      <w:bookmarkEnd w:id="88"/>
    </w:p>
    <w:p>
      <w:pPr>
        <w:pStyle w:val="BookText"/>
        <w:rPr/>
      </w:pPr>
      <w:r>
        <w:rPr>
          <w:rFonts w:ascii="IRNazanin" w:hAnsi="IRNazanin" w:eastAsia="IRNazanin"/>
          <w:color w:val="111111"/>
          <w:sz w:val="28"/>
          <w:sz w:val="28"/>
          <w:szCs w:val="28"/>
          <w:rtl w:val="true"/>
          <w:lang w:bidi="fa-IR"/>
        </w:rPr>
        <w:t>شیخ طوسی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دو نوع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سوره سجده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من حکیم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کسی است که تمام افعالش حکمت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حکیم صفت فعل خواهد بود، اما اگر حکیم را به معنای عالم بگیریم، عالم آن کسی است که به تمام اشیا و احکام مربوطشان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صفت ذات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Heading4"/>
        <w:numPr>
          <w:ilvl w:val="3"/>
          <w:numId w:val="1"/>
        </w:numPr>
        <w:rPr/>
      </w:pPr>
      <w:bookmarkStart w:id="89" w:name="__RefHeading___Toc793446_1588784861"/>
      <w:bookmarkStart w:id="90" w:name="_Toc33"/>
      <w:bookmarkEnd w:id="89"/>
      <w:r>
        <w:rPr>
          <w:rtl w:val="true"/>
        </w:rPr>
        <w:t>افعال حق تعالی</w:t>
      </w:r>
      <w:r>
        <w:rPr>
          <w:rtl w:val="true"/>
        </w:rPr>
        <w:t>:</w:t>
      </w:r>
      <w:bookmarkEnd w:id="90"/>
    </w:p>
    <w:p>
      <w:pPr>
        <w:pStyle w:val="BookText"/>
        <w:rPr/>
      </w:pPr>
      <w:r>
        <w:rPr>
          <w:rFonts w:ascii="IRNazanin" w:hAnsi="IRNazanin" w:eastAsia="IRNazanin"/>
          <w:color w:val="111111"/>
          <w:sz w:val="28"/>
          <w:sz w:val="28"/>
          <w:szCs w:val="28"/>
          <w:rtl w:val="true"/>
          <w:lang w:bidi="fa-IR"/>
        </w:rPr>
        <w:t>او افعال خدا را بر دو نوع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افعالی هستند که خاص پروردگار است و جز خداوند کسی بر آنها قادر نخواهد بود؛ از قبیل خلق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افعالی که جنس آنها مقدور بندگان نیز خواهد بود؛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رأفت، و نظایر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بشر از علم به نحوه ظهور این گونه از صفات خداوند، عاجز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w:t>
      </w:r>
    </w:p>
    <w:p>
      <w:pPr>
        <w:pStyle w:val="Heading4"/>
        <w:numPr>
          <w:ilvl w:val="3"/>
          <w:numId w:val="1"/>
        </w:numPr>
        <w:rPr/>
      </w:pPr>
      <w:bookmarkStart w:id="91" w:name="__RefHeading___Toc793448_1588784861"/>
      <w:bookmarkStart w:id="92" w:name="_Toc34"/>
      <w:bookmarkEnd w:id="91"/>
      <w:r>
        <w:rPr>
          <w:rtl w:val="true"/>
        </w:rPr>
        <w:t>خداوند مرتکب فعل قبیح نخواهد شد</w:t>
      </w:r>
      <w:r>
        <w:rPr>
          <w:rtl w:val="true"/>
        </w:rPr>
        <w:t>:</w:t>
      </w:r>
      <w:bookmarkEnd w:id="9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سخن از افعال حق تعالی به میان آید، 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منزه است از انجام فعل قبیح؛ چنانکه آیه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سوره حم سجده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ربک بظلام للعبید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صریحة ذات خداوند را از دارا بودن صفتی که قبیح است، نفی کرده و در مقام مدح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بداند که ظلم قبیح است و محتاج به انجام ظلم هم نباشد، معذلک ظلم کند، چنین شخصی بسیار ستمگر خواهد بود و به او ظلام </w:t>
      </w:r>
      <w:bookmarkStart w:id="93" w:name="pg14376_148183"/>
    </w:p>
    <w:p>
      <w:pPr>
        <w:pStyle w:val="BookText"/>
        <w:rPr/>
      </w:pPr>
      <w:bookmarkEnd w:id="93"/>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تعالی منزه است که دارای چنین صفت قبیحی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سطر</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Heading4"/>
        <w:numPr>
          <w:ilvl w:val="3"/>
          <w:numId w:val="1"/>
        </w:numPr>
        <w:rPr/>
      </w:pPr>
      <w:bookmarkStart w:id="94" w:name="__RefHeading___Toc793450_1588784861"/>
      <w:bookmarkStart w:id="95" w:name="_Toc35"/>
      <w:bookmarkEnd w:id="94"/>
      <w:r>
        <w:rPr>
          <w:rtl w:val="true"/>
        </w:rPr>
        <w:t>مشیت و اراده</w:t>
      </w:r>
      <w:r>
        <w:rPr>
          <w:rtl w:val="true"/>
        </w:rPr>
        <w:t>:</w:t>
      </w:r>
      <w:bookmarkEnd w:id="95"/>
    </w:p>
    <w:p>
      <w:pPr>
        <w:pStyle w:val="BookText"/>
        <w:rPr/>
      </w:pPr>
      <w:r>
        <w:rPr>
          <w:rFonts w:ascii="IRNazanin" w:hAnsi="IRNazanin" w:eastAsia="IRNazanin"/>
          <w:color w:val="111111"/>
          <w:sz w:val="28"/>
          <w:sz w:val="28"/>
          <w:szCs w:val="28"/>
          <w:rtl w:val="true"/>
          <w:lang w:bidi="fa-IR"/>
        </w:rPr>
        <w:t>شیخ، مشیت و اراده را یکی می داند و تنها وجه اختلافشان را در مواردی که می توان ذکر کرد، به کتاب اصول حواله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سطر</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پروردگار، ازلی است و بر آنچه مشیتش تعلق گیرد،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متعلق مشیت را فعلی می داند که حدوث آن امکان داشته باشد، نه محال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مشیت حق تعالی بر افعال خلق تعلق گیرد، موجب زوال اختیار از آنها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آیاتی در قرآن کریم،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الله لجمعهم علی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این، چنین است که اگر خداوند بخواهد از روی جبر مشرکان را وادار کند تا ایمان بیاورند و هدایت شوند، می تواند و قدرت دارد، لکن چون مشیت حق تعالی زائل کننده اختیار خلق نخواهد بود، لذا بر این امر تعلق نگرفت و این دسته از خلق با اراده و اختیار خویش به سوی ضلالت رفته اند و با این توجیه پاسخ جبرئه را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الجاء، و الزام خلق به راهی از طرف پروردگار منافی با غرض تکلیف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و سوره توبه آیه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۴۹۹</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bookmarkStart w:id="96" w:name="pg14376_148186"/>
    </w:p>
    <w:p>
      <w:pPr>
        <w:pStyle w:val="Heading4"/>
        <w:numPr>
          <w:ilvl w:val="3"/>
          <w:numId w:val="1"/>
        </w:numPr>
        <w:rPr/>
      </w:pPr>
      <w:bookmarkStart w:id="97" w:name="__RefHeading___Toc793452_1588784861"/>
      <w:bookmarkStart w:id="98" w:name="_Toc36"/>
      <w:bookmarkEnd w:id="96"/>
      <w:bookmarkEnd w:id="97"/>
      <w:r>
        <w:rPr>
          <w:rtl w:val="true"/>
        </w:rPr>
        <w:t>اراده خداوند حادث است</w:t>
      </w:r>
      <w:r>
        <w:rPr>
          <w:rtl w:val="true"/>
        </w:rPr>
        <w:t>:</w:t>
      </w:r>
      <w:bookmarkEnd w:id="98"/>
    </w:p>
    <w:p>
      <w:pPr>
        <w:pStyle w:val="BookText"/>
        <w:rPr/>
      </w:pPr>
      <w:r>
        <w:rPr>
          <w:rFonts w:ascii="IRNazanin" w:hAnsi="IRNazanin" w:eastAsia="IRNazanin"/>
          <w:color w:val="111111"/>
          <w:sz w:val="28"/>
          <w:sz w:val="28"/>
          <w:szCs w:val="28"/>
          <w:rtl w:val="true"/>
          <w:lang w:bidi="fa-IR"/>
        </w:rPr>
        <w:t xml:space="preserve">شیخ طوسی از آیه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سوره انعام چنین استدلال می نماید که اراده حق تعالی حادث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۲۶۰</w:t>
      </w:r>
      <w:r>
        <w:rPr>
          <w:rFonts w:eastAsia="IRNazanin" w:cs="IRNazanin"/>
          <w:color w:val="111111"/>
          <w:sz w:val="28"/>
          <w:szCs w:val="28"/>
          <w:rtl w:val="true"/>
          <w:lang w:bidi="fa-IR"/>
        </w:rPr>
        <w:t>.)</w:t>
      </w:r>
    </w:p>
    <w:p>
      <w:pPr>
        <w:pStyle w:val="Heading4"/>
        <w:numPr>
          <w:ilvl w:val="3"/>
          <w:numId w:val="1"/>
        </w:numPr>
        <w:rPr/>
      </w:pPr>
      <w:bookmarkStart w:id="99" w:name="__RefHeading___Toc793454_1588784861"/>
      <w:bookmarkStart w:id="100" w:name="_Toc37"/>
      <w:bookmarkEnd w:id="99"/>
      <w:r>
        <w:rPr>
          <w:rtl w:val="true"/>
        </w:rPr>
        <w:t>اراده خداوند بر کفر و معاصی تعلق نمی گیرد</w:t>
      </w:r>
      <w:r>
        <w:rPr>
          <w:rtl w:val="true"/>
        </w:rPr>
        <w:t>:</w:t>
      </w:r>
      <w:bookmarkEnd w:id="100"/>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سوره انعام</w:t>
      </w:r>
      <w:r>
        <w:rPr>
          <w:rStyle w:val="FootnoteAnchor"/>
          <w:rtl w:val="true"/>
        </w:rPr>
        <w:footnoteReference w:id="36"/>
      </w:r>
      <w:r>
        <w:rPr>
          <w:rFonts w:ascii="IRNazanin" w:hAnsi="IRNazanin" w:eastAsia="IRNazanin"/>
          <w:color w:val="111111"/>
          <w:sz w:val="28"/>
          <w:sz w:val="28"/>
          <w:szCs w:val="28"/>
          <w:rtl w:val="true"/>
          <w:lang w:bidi="fa-IR"/>
        </w:rPr>
        <w:t>، تصریح کرده است که مشیت پروردگار بر معاصی و کفر تعلق نخواهد گرفت، بعلاوه، ادله عقلی بر این امر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گواهی می دهد که خداوند اراده قبیح نمی فرماید؛ چون اراده قبیح هم قبیح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حق تعالی اراده معصیت و کفر نفرماید، چون این اراده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اراده معصیت و کفر، نقص است و خداوند از صفت نقص هم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101" w:name="pg14376_148188"/>
    </w:p>
    <w:p>
      <w:pPr>
        <w:pStyle w:val="Heading4"/>
        <w:numPr>
          <w:ilvl w:val="3"/>
          <w:numId w:val="1"/>
        </w:numPr>
        <w:rPr/>
      </w:pPr>
      <w:bookmarkStart w:id="102" w:name="__RefHeading___Toc793456_1588784861"/>
      <w:bookmarkStart w:id="103" w:name="_Toc38"/>
      <w:bookmarkEnd w:id="101"/>
      <w:bookmarkEnd w:id="102"/>
      <w:r>
        <w:rPr>
          <w:rtl w:val="true"/>
        </w:rPr>
        <w:t>امر خداوند بر محال تعلق نمی گیرد</w:t>
      </w:r>
      <w:r>
        <w:rPr>
          <w:rtl w:val="true"/>
        </w:rPr>
        <w:t>:</w:t>
      </w:r>
      <w:bookmarkEnd w:id="103"/>
    </w:p>
    <w:p>
      <w:pPr>
        <w:pStyle w:val="BookText"/>
        <w:rPr/>
      </w:pPr>
      <w:r>
        <w:rPr>
          <w:rFonts w:ascii="IRNazanin" w:hAnsi="IRNazanin" w:eastAsia="IRNazanin"/>
          <w:color w:val="111111"/>
          <w:sz w:val="28"/>
          <w:sz w:val="28"/>
          <w:szCs w:val="28"/>
          <w:rtl w:val="true"/>
          <w:lang w:bidi="fa-IR"/>
        </w:rPr>
        <w:t xml:space="preserve">او در ذیل آیه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سوره المؤمن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گاه امر به محال نفرماید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w:t>
      </w:r>
    </w:p>
    <w:p>
      <w:pPr>
        <w:pStyle w:val="Heading4"/>
        <w:numPr>
          <w:ilvl w:val="3"/>
          <w:numId w:val="1"/>
        </w:numPr>
        <w:rPr/>
      </w:pPr>
      <w:bookmarkStart w:id="104" w:name="__RefHeading___Toc793458_1588784861"/>
      <w:bookmarkStart w:id="105" w:name="_Toc39"/>
      <w:bookmarkEnd w:id="104"/>
      <w:r>
        <w:rPr>
          <w:rtl w:val="true"/>
        </w:rPr>
        <w:t>خداوند نه فاعل و نه مرید کفر است</w:t>
      </w:r>
      <w:r>
        <w:rPr>
          <w:rtl w:val="true"/>
        </w:rPr>
        <w:t>:</w:t>
      </w:r>
      <w:bookmarkEnd w:id="105"/>
    </w:p>
    <w:p>
      <w:pPr>
        <w:pStyle w:val="BookText"/>
        <w:rPr/>
      </w:pPr>
      <w:r>
        <w:rPr>
          <w:rFonts w:ascii="IRNazanin" w:hAnsi="IRNazanin" w:eastAsia="IRNazanin"/>
          <w:color w:val="111111"/>
          <w:sz w:val="28"/>
          <w:sz w:val="28"/>
          <w:szCs w:val="28"/>
          <w:rtl w:val="true"/>
          <w:lang w:bidi="fa-IR"/>
        </w:rPr>
        <w:t xml:space="preserve">بالاخره شیخ در ذیل آیه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سوره زمر</w:t>
      </w:r>
      <w:r>
        <w:rPr>
          <w:rStyle w:val="FootnoteAnchor"/>
          <w:rtl w:val="true"/>
        </w:rPr>
        <w:footnoteReference w:id="37"/>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خداوند فعل کفر را به جای می آورد و نه اراده آن را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Heading4"/>
        <w:numPr>
          <w:ilvl w:val="3"/>
          <w:numId w:val="1"/>
        </w:numPr>
        <w:rPr/>
      </w:pPr>
      <w:bookmarkStart w:id="106" w:name="__RefHeading___Toc793460_1588784861"/>
      <w:bookmarkStart w:id="107" w:name="_Toc40"/>
      <w:bookmarkEnd w:id="106"/>
      <w:r>
        <w:rPr>
          <w:rtl w:val="true"/>
        </w:rPr>
        <w:t>خداوند نه فرزند دارد و نه مثل و نظیر</w:t>
      </w:r>
      <w:r>
        <w:rPr>
          <w:rtl w:val="true"/>
        </w:rPr>
        <w:t>:</w:t>
      </w:r>
      <w:bookmarkEnd w:id="107"/>
    </w:p>
    <w:p>
      <w:pPr>
        <w:pStyle w:val="BookText"/>
        <w:rPr/>
      </w:pP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ولد و وجود مثل و نظیر برای حق تعالی نقص است و خداوند از هر صفت نقصی 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آیه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سوره بقره</w:t>
      </w:r>
      <w:r>
        <w:rPr>
          <w:rStyle w:val="FootnoteAnchor"/>
          <w:rtl w:val="true"/>
        </w:rPr>
        <w:footnoteReference w:id="38"/>
      </w:r>
      <w:r>
        <w:rPr>
          <w:rFonts w:ascii="IRNazanin" w:hAnsi="IRNazanin" w:eastAsia="IRNazanin"/>
          <w:color w:val="111111"/>
          <w:sz w:val="28"/>
          <w:sz w:val="28"/>
          <w:szCs w:val="28"/>
          <w:rtl w:val="true"/>
          <w:lang w:bidi="fa-IR"/>
        </w:rPr>
        <w:t>این معنی را تأیید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۴۳۳</w:t>
      </w:r>
      <w:r>
        <w:rPr>
          <w:rFonts w:eastAsia="IRNazanin" w:cs="IRNazanin"/>
          <w:color w:val="111111"/>
          <w:sz w:val="28"/>
          <w:szCs w:val="28"/>
          <w:rtl w:val="true"/>
          <w:lang w:bidi="fa-IR"/>
        </w:rPr>
        <w:t>.)</w:t>
      </w:r>
    </w:p>
    <w:p>
      <w:pPr>
        <w:pStyle w:val="Heading4"/>
        <w:numPr>
          <w:ilvl w:val="3"/>
          <w:numId w:val="1"/>
        </w:numPr>
        <w:rPr/>
      </w:pPr>
      <w:bookmarkStart w:id="108" w:name="__RefHeading___Toc793462_1588784861"/>
      <w:bookmarkStart w:id="109" w:name="_Toc41"/>
      <w:bookmarkEnd w:id="108"/>
      <w:r>
        <w:rPr>
          <w:rtl w:val="true"/>
        </w:rPr>
        <w:t>رؤیت</w:t>
      </w:r>
      <w:r>
        <w:rPr>
          <w:rtl w:val="true"/>
        </w:rPr>
        <w:t>:</w:t>
      </w:r>
      <w:bookmarkEnd w:id="10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از آیه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سوره انعام</w:t>
      </w:r>
      <w:r>
        <w:rPr>
          <w:rStyle w:val="FootnoteAnchor"/>
          <w:rtl w:val="true"/>
        </w:rPr>
        <w:footnoteReference w:id="39"/>
      </w:r>
      <w:r>
        <w:rPr>
          <w:rFonts w:ascii="IRNazanin" w:hAnsi="IRNazanin" w:eastAsia="IRNazanin"/>
          <w:color w:val="111111"/>
          <w:sz w:val="28"/>
          <w:sz w:val="28"/>
          <w:szCs w:val="28"/>
          <w:rtl w:val="true"/>
          <w:lang w:bidi="fa-IR"/>
        </w:rPr>
        <w:t>استدلال می کند که حق تعالی به چشم دیده نمی شود و تمام آیاتی که متضمن رؤیت است، به معانی مختلفه ای تعبیر می شود ور</w:t>
      </w:r>
      <w:r>
        <w:rPr>
          <w:rFonts w:eastAsia="IRNazanin" w:cs="IRNazanin"/>
          <w:color w:val="111111"/>
          <w:sz w:val="28"/>
          <w:szCs w:val="28"/>
          <w:rtl w:val="true"/>
          <w:lang w:bidi="fa-IR"/>
        </w:rPr>
        <w:t xml:space="preserve">» </w:t>
      </w:r>
      <w:bookmarkStart w:id="110" w:name="pg14376_148190"/>
    </w:p>
    <w:p>
      <w:pPr>
        <w:pStyle w:val="BookText"/>
        <w:rPr/>
      </w:pPr>
      <w:bookmarkEnd w:id="110"/>
      <w:r>
        <w:rPr>
          <w:rFonts w:ascii="IRNazanin" w:hAnsi="IRNazanin" w:eastAsia="IRNazanin"/>
          <w:color w:val="111111"/>
          <w:sz w:val="28"/>
          <w:sz w:val="28"/>
          <w:szCs w:val="28"/>
          <w:rtl w:val="true"/>
          <w:lang w:bidi="fa-IR"/>
        </w:rPr>
        <w:t>مابین رؤیت و نظر، فرق گذاشته است، به طوری که تفصیل آن را در بحث مربوطه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حشویه و مشبهه اعتراض می کند و پاسخگوی شبهات آنهاست و دلایلی از قرآن کریم و احادیث نبوی و همچنین ادله عقلی اقامه کرده و ثابت می نماید که نه در روز قیامت و نه در دنیا خداوند قابل رؤیت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۱۵۲</w:t>
      </w:r>
      <w:r>
        <w:rPr>
          <w:rFonts w:eastAsia="IRNazanin" w:cs="IRNazanin"/>
          <w:color w:val="111111"/>
          <w:sz w:val="28"/>
          <w:szCs w:val="28"/>
          <w:rtl w:val="true"/>
          <w:lang w:bidi="fa-IR"/>
        </w:rPr>
        <w:t>.</w:t>
      </w:r>
    </w:p>
    <w:p>
      <w:pPr>
        <w:pStyle w:val="Heading4"/>
        <w:numPr>
          <w:ilvl w:val="3"/>
          <w:numId w:val="1"/>
        </w:numPr>
        <w:rPr/>
      </w:pPr>
      <w:bookmarkStart w:id="111" w:name="__RefHeading___Toc793464_1588784861"/>
      <w:bookmarkStart w:id="112" w:name="_Toc42"/>
      <w:bookmarkEnd w:id="111"/>
      <w:r>
        <w:rPr>
          <w:rtl w:val="true"/>
        </w:rPr>
        <w:t>کلام خداوند حادث است</w:t>
      </w:r>
      <w:r>
        <w:rPr>
          <w:rtl w:val="true"/>
        </w:rPr>
        <w:t>:</w:t>
      </w:r>
      <w:bookmarkEnd w:id="112"/>
    </w:p>
    <w:p>
      <w:pPr>
        <w:pStyle w:val="BookText"/>
        <w:rPr/>
      </w:pPr>
      <w:r>
        <w:rPr>
          <w:rFonts w:ascii="IRNazanin" w:hAnsi="IRNazanin" w:eastAsia="IRNazanin"/>
          <w:color w:val="111111"/>
          <w:sz w:val="28"/>
          <w:sz w:val="28"/>
          <w:szCs w:val="28"/>
          <w:rtl w:val="true"/>
          <w:lang w:bidi="fa-IR"/>
        </w:rPr>
        <w:t xml:space="preserve">شیخ طوسی ذیل آیه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سوره 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 صدقة و 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از این آیه چنین استفاده می شود که کلام حق تعالی حادث است؛ زیرا آن را به تمام و عدل توصیف کرده است و این از صفات چیزهایی است که حادث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۵۱۳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p>
    <w:p>
      <w:pPr>
        <w:pStyle w:val="Heading4"/>
        <w:numPr>
          <w:ilvl w:val="3"/>
          <w:numId w:val="1"/>
        </w:numPr>
        <w:rPr/>
      </w:pPr>
      <w:bookmarkStart w:id="113" w:name="__RefHeading___Toc793466_1588784861"/>
      <w:bookmarkStart w:id="114" w:name="_Toc43"/>
      <w:bookmarkEnd w:id="113"/>
      <w:r>
        <w:rPr>
          <w:rtl w:val="true"/>
        </w:rPr>
        <w:t>خلق قرآن</w:t>
      </w:r>
      <w:r>
        <w:rPr>
          <w:rtl w:val="true"/>
        </w:rPr>
        <w:t>:</w:t>
      </w:r>
      <w:bookmarkEnd w:id="11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عقیده دارد که قرآن حادث است و خداوند آن را نازل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ننسخ من آیة أو ننسها نأت بخیر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به دست می آید که </w:t>
      </w:r>
      <w:bookmarkStart w:id="115" w:name="pg14376_148192"/>
    </w:p>
    <w:p>
      <w:pPr>
        <w:pStyle w:val="BookText"/>
        <w:rPr/>
      </w:pPr>
      <w:bookmarkEnd w:id="115"/>
      <w:r>
        <w:rPr>
          <w:rFonts w:ascii="IRNazanin" w:hAnsi="IRNazanin" w:eastAsia="IRNazanin"/>
          <w:color w:val="111111"/>
          <w:sz w:val="28"/>
          <w:sz w:val="28"/>
          <w:szCs w:val="28"/>
          <w:rtl w:val="true"/>
          <w:lang w:bidi="fa-IR"/>
        </w:rPr>
        <w:t>قرآن غیر از ذات پروردگار است و خداوند بر آن مسلط و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هر چه که بعضی از آن بهتر از اجزاء دیگرش باشد، قطعا غیر از خداوند است و نیز هر چه که تحت قدرت پروردگار قرار گیرد، فعل اوست و فعل هم محدث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اگر قرآن قدیم باشد، وجود نسخ در آن صحیح نیست؛ چون اگر مجموعه قرآن قدیم و از ازل با خداوند بوده، دیگر آیه ای از آن ناسخ و آیه دیگرش منسوخ نخواهد شد، بلکه تمامی آن دارای یک حکم است، پس معلوم گردید که قرآن مخلوق و محدث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p>
    <w:p>
      <w:pPr>
        <w:pStyle w:val="Heading4"/>
        <w:numPr>
          <w:ilvl w:val="3"/>
          <w:numId w:val="1"/>
        </w:numPr>
        <w:rPr/>
      </w:pPr>
      <w:bookmarkStart w:id="116" w:name="__RefHeading___Toc793468_1588784861"/>
      <w:bookmarkStart w:id="117" w:name="_Toc44"/>
      <w:bookmarkEnd w:id="116"/>
      <w:r>
        <w:rPr>
          <w:rtl w:val="true"/>
        </w:rPr>
        <w:t>تحدی به قرآن</w:t>
      </w:r>
      <w:r>
        <w:rPr>
          <w:rtl w:val="true"/>
        </w:rPr>
        <w:t>:</w:t>
      </w:r>
      <w:bookmarkEnd w:id="117"/>
    </w:p>
    <w:p>
      <w:pPr>
        <w:pStyle w:val="BookText"/>
        <w:rPr/>
      </w:pPr>
      <w:r>
        <w:rPr>
          <w:rFonts w:ascii="IRNazanin" w:hAnsi="IRNazanin" w:eastAsia="IRNazanin"/>
          <w:color w:val="111111"/>
          <w:sz w:val="28"/>
          <w:sz w:val="28"/>
          <w:szCs w:val="28"/>
          <w:rtl w:val="true"/>
          <w:lang w:bidi="fa-IR"/>
        </w:rPr>
        <w:t>شیخ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بلاغت و کیفیت انسجام جملات و ترکیبات قرآن آن قدر عالی و کامل است که به حد اعجاز رسیده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اجتمعت الانس والجن علی أن یأتوا بمثل هذا القرآن لایأتون بمثله و لو کان بعضهم لبعض ظهیرة</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 و انس به کمک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یکدیگر برخیزند، نمی توانند آیهای همانند قرآن بیاورند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۵۱۶</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bookmarkStart w:id="118" w:name="pg14376_148194"/>
    </w:p>
    <w:p>
      <w:pPr>
        <w:pStyle w:val="Heading4"/>
        <w:numPr>
          <w:ilvl w:val="3"/>
          <w:numId w:val="1"/>
        </w:numPr>
        <w:rPr/>
      </w:pPr>
      <w:bookmarkStart w:id="119" w:name="__RefHeading___Toc793470_1588784861"/>
      <w:bookmarkStart w:id="120" w:name="_Toc45"/>
      <w:bookmarkEnd w:id="118"/>
      <w:bookmarkEnd w:id="119"/>
      <w:r>
        <w:rPr>
          <w:rtl w:val="true"/>
        </w:rPr>
        <w:t>تکلیف ما لایطاق</w:t>
      </w:r>
      <w:r>
        <w:rPr>
          <w:rtl w:val="true"/>
        </w:rPr>
        <w:t>:</w:t>
      </w:r>
      <w:bookmarkEnd w:id="120"/>
    </w:p>
    <w:p>
      <w:pPr>
        <w:pStyle w:val="BookText"/>
        <w:rPr/>
      </w:pPr>
      <w:r>
        <w:rPr>
          <w:rFonts w:ascii="IRNazanin" w:hAnsi="IRNazanin" w:eastAsia="IRNazanin"/>
          <w:color w:val="111111"/>
          <w:sz w:val="28"/>
          <w:sz w:val="28"/>
          <w:szCs w:val="28"/>
          <w:rtl w:val="true"/>
          <w:lang w:bidi="fa-IR"/>
        </w:rPr>
        <w:t>شیخ طوسی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شأن پروردگار نیست که بشر را مکلف به تکلیفی نماید که طاقت و توانایی انجام آن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که تکلیف ما لایطاق نقض غرض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به کسی که نمی تواند عملی را انجام دهد، تکلیف دهند که حتما باید چنین کنی و اگر نکردی، عذاب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بنده ای را که نمی تواند عملی را به جای آورد، مکلف نماید که حتما باید این را به جای آوری، چون آن شخص توانایی انجام آن را ندارد، حتما به جای نخواهد آورد، حال یا خداوند به علت انجام ندادن تکلیف او را عذاب میکند و یا عذابش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ظلم و در فرض دوم، نقض غرض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گردید که حق تعالی منزه است از تکلیف ما لایطاق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آیات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سوره نساء،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سوره مائده،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سوره هود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مدعا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۳۸۴</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p>
    <w:p>
      <w:pPr>
        <w:pStyle w:val="Heading4"/>
        <w:numPr>
          <w:ilvl w:val="3"/>
          <w:numId w:val="1"/>
        </w:numPr>
        <w:rPr/>
      </w:pPr>
      <w:bookmarkStart w:id="121" w:name="__RefHeading___Toc793472_1588784861"/>
      <w:bookmarkStart w:id="122" w:name="_Toc46"/>
      <w:bookmarkEnd w:id="121"/>
      <w:r>
        <w:rPr>
          <w:rtl w:val="true"/>
        </w:rPr>
        <w:t>رعایت اصلح</w:t>
      </w:r>
      <w:r>
        <w:rPr>
          <w:rtl w:val="true"/>
        </w:rPr>
        <w:t>:</w:t>
      </w:r>
      <w:bookmarkEnd w:id="122"/>
    </w:p>
    <w:p>
      <w:pPr>
        <w:pStyle w:val="BookText"/>
        <w:rPr/>
      </w:pPr>
      <w:r>
        <w:rPr>
          <w:rFonts w:ascii="IRNazanin" w:hAnsi="IRNazanin" w:eastAsia="IRNazanin"/>
          <w:color w:val="111111"/>
          <w:sz w:val="28"/>
          <w:sz w:val="28"/>
          <w:szCs w:val="28"/>
          <w:rtl w:val="true"/>
          <w:lang w:bidi="fa-IR"/>
        </w:rPr>
        <w:t>دیگر از مسائل مورد بحث متکلمان این است که آیا ممکن است خداوند عملی را که اصلح باشد، رعایت نفرماید و آن کاری را که پست تر است، انتخاب کند؟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کلام رمانی را بیان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از آیات کریمه استفاده می شود، نمی توان گفت که حق تعالی عملی سبک تر و کم بهاتر را بر عمل </w:t>
      </w:r>
      <w:bookmarkStart w:id="123" w:name="pg14376_148196"/>
    </w:p>
    <w:p>
      <w:pPr>
        <w:pStyle w:val="BookText"/>
        <w:rPr/>
      </w:pPr>
      <w:bookmarkEnd w:id="123"/>
      <w:r>
        <w:rPr>
          <w:rFonts w:ascii="IRNazanin" w:hAnsi="IRNazanin" w:eastAsia="IRNazanin"/>
          <w:color w:val="111111"/>
          <w:sz w:val="28"/>
          <w:sz w:val="28"/>
          <w:szCs w:val="28"/>
          <w:rtl w:val="true"/>
          <w:lang w:bidi="fa-IR"/>
        </w:rPr>
        <w:t>اصلح مقدم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کار پست، خود صفت نقص است و حق تعالی از کلیه نقایص، پاک و منزه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۳۹۴</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pStyle w:val="Heading4"/>
        <w:numPr>
          <w:ilvl w:val="3"/>
          <w:numId w:val="1"/>
        </w:numPr>
        <w:rPr/>
      </w:pPr>
      <w:bookmarkStart w:id="124" w:name="__RefHeading___Toc793474_1588784861"/>
      <w:bookmarkStart w:id="125" w:name="_Toc47"/>
      <w:bookmarkEnd w:id="124"/>
      <w:r>
        <w:rPr>
          <w:rtl w:val="true"/>
        </w:rPr>
        <w:t>خداوند از کافران نیز اراده ایمان کرده</w:t>
      </w:r>
      <w:r>
        <w:rPr>
          <w:rtl w:val="true"/>
        </w:rPr>
        <w:t>:</w:t>
      </w:r>
      <w:bookmarkEnd w:id="125"/>
    </w:p>
    <w:p>
      <w:pPr>
        <w:pStyle w:val="BookText"/>
        <w:rPr/>
      </w:pPr>
      <w:r>
        <w:rPr>
          <w:rFonts w:ascii="IRNazanin" w:hAnsi="IRNazanin" w:eastAsia="IRNazanin"/>
          <w:color w:val="111111"/>
          <w:sz w:val="28"/>
          <w:sz w:val="28"/>
          <w:szCs w:val="28"/>
          <w:rtl w:val="true"/>
          <w:lang w:bidi="fa-IR"/>
        </w:rPr>
        <w:t>برخی معتقدند که مشرکان و کفار قادر بر ایمان نیستند و الا ایمان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گویند مشرکان و کافران که راه باطل را انتخاب کرده اند، برای این است که خداوند از آنها همان کفر را می خواسته و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به کفر و گمراهی دیگران راضی نیست و از تمام انسانها ایمان و هدایت می خواهد و به همین منظور است که پروردگار، انبیا و پیامبران خود را مبعوث فرموده تا مشرکان و کفار را به سوی ایمان دعوت کنند و نزول قرآن نیز به منظور هدایت و راهنمایی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w:t>
      </w:r>
    </w:p>
    <w:p>
      <w:pPr>
        <w:pStyle w:val="Heading4"/>
        <w:numPr>
          <w:ilvl w:val="3"/>
          <w:numId w:val="1"/>
        </w:numPr>
        <w:rPr/>
      </w:pPr>
      <w:bookmarkStart w:id="126" w:name="__RefHeading___Toc793476_1588784861"/>
      <w:bookmarkStart w:id="127" w:name="_Toc48"/>
      <w:bookmarkEnd w:id="126"/>
      <w:r>
        <w:rPr>
          <w:rtl w:val="true"/>
        </w:rPr>
        <w:t>خداوند هیچ کس را به گناه دیگری مؤاخذه نمی فرماید</w:t>
      </w:r>
      <w:r>
        <w:rPr>
          <w:rtl w:val="true"/>
        </w:rPr>
        <w:t>:</w:t>
      </w:r>
      <w:bookmarkEnd w:id="127"/>
    </w:p>
    <w:p>
      <w:pPr>
        <w:pStyle w:val="BookText"/>
        <w:rPr/>
      </w:pPr>
      <w:r>
        <w:rPr>
          <w:rFonts w:ascii="IRNazanin" w:hAnsi="IRNazanin" w:eastAsia="IRNazanin"/>
          <w:color w:val="111111"/>
          <w:sz w:val="28"/>
          <w:sz w:val="28"/>
          <w:szCs w:val="28"/>
          <w:rtl w:val="true"/>
          <w:lang w:bidi="fa-IR"/>
        </w:rPr>
        <w:t>مسأله دیگری که مورد اختلاف نظر قرار گرفته این است که آیا ممکن است پدری گناه کرده باشد و عقوبت آن را فرزندش ببیند یا نه؟</w:t>
      </w:r>
      <w:r>
        <w:rPr>
          <w:rStyle w:val="FootnoteAnchor"/>
          <w:rtl w:val="true"/>
        </w:rPr>
        <w:footnoteReference w:id="4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بر خلاف نظریه جبری مسلکان،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صریحا در آیات</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bookmarkStart w:id="128" w:name="pg14376_148198"/>
    </w:p>
    <w:p>
      <w:pPr>
        <w:pStyle w:val="BookText"/>
        <w:rPr/>
      </w:pPr>
      <w:bookmarkEnd w:id="128"/>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سوره انعام،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سوره مؤمن،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سوره بقره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از مقام ربوبی خویش نفی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که حق تعالی فرزندی را به گناه پدر عقوبت کند و یا کسی بار گناه دیگری را به دوش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p>
    <w:p>
      <w:pPr>
        <w:pStyle w:val="Heading4"/>
        <w:numPr>
          <w:ilvl w:val="3"/>
          <w:numId w:val="1"/>
        </w:numPr>
        <w:rPr/>
      </w:pPr>
      <w:bookmarkStart w:id="129" w:name="__RefHeading___Toc793478_1588784861"/>
      <w:bookmarkStart w:id="130" w:name="_Toc49"/>
      <w:bookmarkEnd w:id="129"/>
      <w:r>
        <w:rPr>
          <w:rtl w:val="true"/>
        </w:rPr>
        <w:t>استطاعت</w:t>
      </w:r>
      <w:r>
        <w:rPr>
          <w:rtl w:val="true"/>
        </w:rPr>
        <w:t>:</w:t>
      </w:r>
      <w:bookmarkEnd w:id="130"/>
    </w:p>
    <w:p>
      <w:pPr>
        <w:pStyle w:val="BookText"/>
        <w:rPr/>
      </w:pPr>
      <w:r>
        <w:rPr>
          <w:rFonts w:ascii="IRNazanin" w:hAnsi="IRNazanin" w:eastAsia="IRNazanin"/>
          <w:color w:val="111111"/>
          <w:sz w:val="28"/>
          <w:sz w:val="28"/>
          <w:szCs w:val="28"/>
          <w:rtl w:val="true"/>
          <w:lang w:bidi="fa-IR"/>
        </w:rPr>
        <w:t>یکی از مباحثی که شیخ در تفسیر خود مطرح می کند، بحث استطاعت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در تعریف استطاعت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 است از قدرت بر فعل و ضد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استطاعت چه به این معنی باشد و چه به معنای مطلق توانایی بر فعل، مسأله ای پیش می آید و آن اینکه آیا استطاعت مقارن با فعل است یا مقدم بر فعل؟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سوره آل عمران</w:t>
      </w:r>
      <w:r>
        <w:rPr>
          <w:rStyle w:val="FootnoteAnchor"/>
          <w:rtl w:val="true"/>
        </w:rPr>
        <w:footnoteReference w:id="42"/>
      </w:r>
      <w:r>
        <w:rPr>
          <w:rFonts w:ascii="IRNazanin" w:hAnsi="IRNazanin" w:eastAsia="IRNazanin"/>
          <w:color w:val="111111"/>
          <w:sz w:val="28"/>
          <w:sz w:val="28"/>
          <w:szCs w:val="28"/>
          <w:rtl w:val="true"/>
          <w:lang w:bidi="fa-IR"/>
        </w:rPr>
        <w:t>، معلوم می گردد که استطاعت مقدم بر فعل است؛ زیرا حق تعالی حج را بر کسی واجب فرموده است که استطاعت داشته باشد، پس کسی که استطاعت نداشته باشد، حج بر او واجب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131" w:name="pg14376_148200"/>
    </w:p>
    <w:p>
      <w:pPr>
        <w:pStyle w:val="BookText"/>
        <w:rPr/>
      </w:pPr>
      <w:bookmarkEnd w:id="131"/>
      <w:r>
        <w:rPr>
          <w:rFonts w:ascii="IRNazanin" w:hAnsi="IRNazanin" w:eastAsia="IRNazanin"/>
          <w:color w:val="111111"/>
          <w:sz w:val="28"/>
          <w:sz w:val="28"/>
          <w:szCs w:val="28"/>
          <w:rtl w:val="true"/>
          <w:lang w:bidi="fa-IR"/>
        </w:rPr>
        <w:t>بنابراین، اول استطاعت حاصل می شود تا آدمی بتواند به حج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۵۳۸</w:t>
      </w:r>
      <w:r>
        <w:rPr>
          <w:rFonts w:eastAsia="IRNazanin" w:cs="IRNazanin"/>
          <w:color w:val="111111"/>
          <w:sz w:val="28"/>
          <w:szCs w:val="28"/>
          <w:rtl w:val="true"/>
          <w:lang w:bidi="fa-IR"/>
        </w:rPr>
        <w:t>.)</w:t>
      </w:r>
    </w:p>
    <w:p>
      <w:pPr>
        <w:pStyle w:val="Heading4"/>
        <w:numPr>
          <w:ilvl w:val="3"/>
          <w:numId w:val="1"/>
        </w:numPr>
        <w:rPr/>
      </w:pPr>
      <w:bookmarkStart w:id="132" w:name="__RefHeading___Toc793480_1588784861"/>
      <w:bookmarkStart w:id="133" w:name="_Toc50"/>
      <w:bookmarkEnd w:id="132"/>
      <w:r>
        <w:rPr>
          <w:rtl w:val="true"/>
        </w:rPr>
        <w:t>مرتکب کبیره</w:t>
      </w:r>
      <w:r>
        <w:rPr>
          <w:rtl w:val="true"/>
        </w:rPr>
        <w:t>:</w:t>
      </w:r>
      <w:bookmarkEnd w:id="133"/>
    </w:p>
    <w:p>
      <w:pPr>
        <w:pStyle w:val="BookText"/>
        <w:rPr/>
      </w:pPr>
      <w:r>
        <w:rPr>
          <w:rFonts w:ascii="IRNazanin" w:hAnsi="IRNazanin" w:eastAsia="IRNazanin"/>
          <w:color w:val="111111"/>
          <w:sz w:val="28"/>
          <w:sz w:val="28"/>
          <w:szCs w:val="28"/>
          <w:rtl w:val="true"/>
          <w:lang w:bidi="fa-IR"/>
        </w:rPr>
        <w:t>دیگر از مباحث مورد اختلاف اشاعره و معتزله، مسأله مرتکب کبیره است و آن اینکه اگر کسی مرتکب گناه کبیره ای شد، آیا مخلد در آتش است یا نه؟</w:t>
      </w:r>
    </w:p>
    <w:p>
      <w:pPr>
        <w:pStyle w:val="BookText"/>
        <w:rPr/>
      </w:pPr>
      <w:r>
        <w:rPr>
          <w:rFonts w:ascii="IRNazanin" w:hAnsi="IRNazanin" w:eastAsia="IRNazanin"/>
          <w:color w:val="111111"/>
          <w:sz w:val="28"/>
          <w:sz w:val="28"/>
          <w:szCs w:val="28"/>
          <w:rtl w:val="true"/>
          <w:lang w:bidi="fa-IR"/>
        </w:rPr>
        <w:t>شیخ طوسی در این جا نظریات زیادی دارد که فهرست آن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از قرآن نمی توانیم بطور قطع استدلال کنیم به مخلد بودن در آتش برای آن کسی که مرتکب کبیره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مرتکب کبیره شد، اگر توبه کرد، گناهش بخشیده می شود و مستحق ثواب خواهد بود، گرچه بعدأ گناهی دیگر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ثواب به جای خود محفوظ و این گناه هم به جای خود 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با ارتکاب کبیره جمع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شفاعت شامل مرتکبین کبیره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دلیلی بر عدم جواز عفو از آن کسی که مرتکب کبیره شده است و بدون توبه مرده است،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کبیره نسبی است، برخی اکبر از بعضی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کبیره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محصنات، قتل نفس، ریا، فرار از جنگ، عقوق والدین، شرک، انکار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مرتکب گناه کبیره شده است، توبه بر او واجب است و خدا هم توبه او را قبول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eastAsia="IRNazanin" w:cs="IRNazanin"/>
          <w:color w:val="111111"/>
          <w:sz w:val="28"/>
          <w:szCs w:val="28"/>
          <w:rtl w:val="true"/>
          <w:lang w:bidi="fa-IR"/>
        </w:rPr>
        <w:t xml:space="preserve">. </w:t>
      </w:r>
      <w:bookmarkStart w:id="134" w:name="pg14376_148203"/>
    </w:p>
    <w:p>
      <w:pPr>
        <w:pStyle w:val="BookText"/>
        <w:rPr/>
      </w:pPr>
      <w:bookmarkEnd w:id="13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p>
    <w:p>
      <w:pPr>
        <w:pStyle w:val="Heading4"/>
        <w:numPr>
          <w:ilvl w:val="3"/>
          <w:numId w:val="1"/>
        </w:numPr>
        <w:rPr/>
      </w:pPr>
      <w:bookmarkStart w:id="135" w:name="__RefHeading___Toc793482_1588784861"/>
      <w:bookmarkStart w:id="136" w:name="_Toc51"/>
      <w:bookmarkEnd w:id="135"/>
      <w:r>
        <w:rPr>
          <w:rtl w:val="true"/>
        </w:rPr>
        <w:t>فاسق</w:t>
      </w:r>
      <w:r>
        <w:rPr>
          <w:rtl w:val="true"/>
        </w:rPr>
        <w:t>:</w:t>
      </w:r>
      <w:bookmarkEnd w:id="136"/>
    </w:p>
    <w:p>
      <w:pPr>
        <w:pStyle w:val="BookText"/>
        <w:rPr/>
      </w:pPr>
      <w:r>
        <w:rPr>
          <w:rFonts w:ascii="IRNazanin" w:hAnsi="IRNazanin" w:eastAsia="IRNazanin"/>
          <w:color w:val="111111"/>
          <w:sz w:val="28"/>
          <w:sz w:val="28"/>
          <w:szCs w:val="28"/>
          <w:rtl w:val="true"/>
          <w:lang w:bidi="fa-IR"/>
        </w:rPr>
        <w:t>یکی دیگر از مباحث مورد اختلاف، حکم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از آیه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سوره نساء</w:t>
      </w:r>
      <w:r>
        <w:rPr>
          <w:rStyle w:val="FootnoteAnchor"/>
          <w:rtl w:val="true"/>
        </w:rPr>
        <w:footnoteReference w:id="43"/>
      </w:r>
      <w:r>
        <w:rPr>
          <w:rFonts w:ascii="IRNazanin" w:hAnsi="IRNazanin" w:eastAsia="IRNazanin"/>
          <w:color w:val="111111"/>
          <w:sz w:val="28"/>
          <w:sz w:val="28"/>
          <w:szCs w:val="28"/>
          <w:rtl w:val="true"/>
          <w:lang w:bidi="fa-IR"/>
        </w:rPr>
        <w:t>چنین استفاده می کند که فاسق گرچه نماز بخواند، مخلد در آتش خواهد بود، اما شیخ طوسی می گوید به دلائلی چند، این نظریه مردود است؛ زیرا اگر کسی از حدود الهی تجاوز کرد، کافر است، ولی اگر صرف گناهی کند و توبه نماید و یا اینکه توبه هم نکند، موجب مخلد شدن در آتش نمی شود، بلکه او فاسق شناخته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۴۹۳</w:t>
      </w:r>
      <w:r>
        <w:rPr>
          <w:rFonts w:eastAsia="IRNazanin" w:cs="IRNazanin"/>
          <w:color w:val="111111"/>
          <w:sz w:val="28"/>
          <w:szCs w:val="28"/>
          <w:rtl w:val="true"/>
          <w:lang w:bidi="fa-IR"/>
        </w:rPr>
        <w:t>.)</w:t>
      </w:r>
    </w:p>
    <w:p>
      <w:pPr>
        <w:pStyle w:val="Heading4"/>
        <w:numPr>
          <w:ilvl w:val="3"/>
          <w:numId w:val="1"/>
        </w:numPr>
        <w:rPr/>
      </w:pPr>
      <w:bookmarkStart w:id="137" w:name="__RefHeading___Toc793484_1588784861"/>
      <w:bookmarkStart w:id="138" w:name="_Toc52"/>
      <w:bookmarkEnd w:id="137"/>
      <w:r>
        <w:rPr>
          <w:rtl w:val="true"/>
        </w:rPr>
        <w:t>توبه</w:t>
      </w:r>
      <w:r>
        <w:rPr>
          <w:rtl w:val="true"/>
        </w:rPr>
        <w:t>:</w:t>
      </w:r>
      <w:bookmarkEnd w:id="138"/>
    </w:p>
    <w:p>
      <w:pPr>
        <w:pStyle w:val="BookText"/>
        <w:rPr/>
      </w:pPr>
      <w:r>
        <w:rPr>
          <w:rFonts w:ascii="IRNazanin" w:hAnsi="IRNazanin" w:eastAsia="IRNazanin"/>
          <w:color w:val="111111"/>
          <w:sz w:val="28"/>
          <w:sz w:val="28"/>
          <w:szCs w:val="28"/>
          <w:rtl w:val="true"/>
          <w:lang w:bidi="fa-IR"/>
        </w:rPr>
        <w:t>دیگر از مسائلی که زیاد در اطراف آن گفتگو شده است، توبه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 در این مورد نظریاتی دارد که فهرست آن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عبارت است از پشیمان شدن از گناه و عزم به عدم تکرار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توبه، پشیمانی از عمل زشت انجام شده و تصمیم به رجوع نکردن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گناه و هم چنین توبه از ترک مستحب نیز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توبه ای انجام گردید، اجماع امت بر این است که عقاب ساقط خواهد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توبة عقلا واجب نیست، بلکه وجوب آن سمعی و تفضلی می باشد</w:t>
      </w:r>
      <w:r>
        <w:rPr>
          <w:rFonts w:eastAsia="IRNazanin" w:cs="IRNazanin"/>
          <w:color w:val="111111"/>
          <w:sz w:val="28"/>
          <w:szCs w:val="28"/>
          <w:rtl w:val="true"/>
          <w:lang w:bidi="fa-IR"/>
        </w:rPr>
        <w:t xml:space="preserve">.»: </w:t>
      </w:r>
      <w:bookmarkStart w:id="139" w:name="pg14376_148205"/>
    </w:p>
    <w:p>
      <w:pPr>
        <w:pStyle w:val="BookText"/>
        <w:rPr/>
      </w:pPr>
      <w:bookmarkEnd w:id="139"/>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حق تعالی کسی را که توبه نکرده، تفضلا ببخشد و یا شفاعت نصیب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گناهان قابل توبه و بخشش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صفت مدح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۴۳۶</w:t>
      </w:r>
      <w:r>
        <w:rPr>
          <w:rFonts w:eastAsia="IRNazanin" w:cs="IRNazanin"/>
          <w:color w:val="111111"/>
          <w:sz w:val="28"/>
          <w:szCs w:val="28"/>
          <w:rtl w:val="true"/>
          <w:lang w:bidi="fa-IR"/>
        </w:rPr>
        <w:t>.</w:t>
      </w:r>
    </w:p>
    <w:p>
      <w:pPr>
        <w:pStyle w:val="Heading4"/>
        <w:numPr>
          <w:ilvl w:val="3"/>
          <w:numId w:val="1"/>
        </w:numPr>
        <w:rPr/>
      </w:pPr>
      <w:bookmarkStart w:id="140" w:name="__RefHeading___Toc793486_1588784861"/>
      <w:bookmarkStart w:id="141" w:name="_Toc53"/>
      <w:bookmarkEnd w:id="140"/>
      <w:r>
        <w:rPr>
          <w:rtl w:val="true"/>
        </w:rPr>
        <w:t>احباط</w:t>
      </w:r>
      <w:r>
        <w:rPr>
          <w:rtl w:val="true"/>
        </w:rPr>
        <w:t>:</w:t>
      </w:r>
      <w:bookmarkEnd w:id="141"/>
    </w:p>
    <w:p>
      <w:pPr>
        <w:pStyle w:val="BookText"/>
        <w:rPr/>
      </w:pPr>
      <w:r>
        <w:rPr>
          <w:rFonts w:ascii="IRNazanin" w:hAnsi="IRNazanin" w:eastAsia="IRNazanin"/>
          <w:color w:val="111111"/>
          <w:sz w:val="28"/>
          <w:sz w:val="28"/>
          <w:szCs w:val="28"/>
          <w:rtl w:val="true"/>
          <w:lang w:bidi="fa-IR"/>
        </w:rPr>
        <w:t>شیخ طوسی احباط را باطل دانسته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ثواب کوچکی هم داشته باشد، وجود گناهان بزرگ ثابت است و آیاتی را که احباط از آنها استفاده می شود تأویل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دلیل باطل بودن احباط، هم سمعی است و هم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سوره آل عمران</w:t>
      </w:r>
      <w:r>
        <w:rPr>
          <w:rStyle w:val="FootnoteAnchor"/>
          <w:rtl w:val="true"/>
        </w:rPr>
        <w:footnoteReference w:id="44"/>
      </w:r>
      <w:r>
        <w:rPr>
          <w:rFonts w:ascii="IRNazanin" w:hAnsi="IRNazanin" w:eastAsia="IRNazanin"/>
          <w:color w:val="111111"/>
          <w:sz w:val="28"/>
          <w:sz w:val="28"/>
          <w:szCs w:val="28"/>
          <w:rtl w:val="true"/>
          <w:lang w:bidi="fa-IR"/>
        </w:rPr>
        <w:t>و آیات مشابه آن استفاده می کند که احباط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اقامه برهان عقلی خودداری می نماید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مورد ذکر آن نیست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سطر</w:t>
      </w:r>
      <w:r>
        <w:rPr>
          <w:rFonts w:ascii="IRNazanin" w:hAnsi="IRNazanin" w:eastAsia="IRNazanin"/>
          <w:color w:val="111111"/>
          <w:sz w:val="28"/>
          <w:sz w:val="28"/>
          <w:szCs w:val="28"/>
          <w:lang w:bidi="fa-IR"/>
        </w:rPr>
        <w:t>۰۲۱</w:t>
      </w:r>
      <w:r>
        <w:rPr>
          <w:rFonts w:eastAsia="IRNazanin" w:cs="IRNazanin"/>
          <w:color w:val="111111"/>
          <w:sz w:val="28"/>
          <w:szCs w:val="28"/>
          <w:rtl w:val="true"/>
          <w:lang w:bidi="fa-IR"/>
        </w:rPr>
        <w:t xml:space="preserve">.) </w:t>
      </w:r>
      <w:bookmarkStart w:id="142" w:name="pg14376_148207"/>
    </w:p>
    <w:p>
      <w:pPr>
        <w:pStyle w:val="BookText"/>
        <w:rPr/>
      </w:pPr>
      <w:bookmarkEnd w:id="14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p>
    <w:p>
      <w:pPr>
        <w:pStyle w:val="Heading4"/>
        <w:numPr>
          <w:ilvl w:val="3"/>
          <w:numId w:val="1"/>
        </w:numPr>
        <w:rPr/>
      </w:pPr>
      <w:bookmarkStart w:id="143" w:name="__RefHeading___Toc793488_1588784861"/>
      <w:bookmarkStart w:id="144" w:name="_Toc54"/>
      <w:bookmarkEnd w:id="143"/>
      <w:r>
        <w:rPr>
          <w:rtl w:val="true"/>
        </w:rPr>
        <w:t>قدرت</w:t>
      </w:r>
      <w:r>
        <w:rPr>
          <w:rtl w:val="true"/>
        </w:rPr>
        <w:t>:</w:t>
      </w:r>
      <w:bookmarkEnd w:id="144"/>
    </w:p>
    <w:p>
      <w:pPr>
        <w:pStyle w:val="BookText"/>
        <w:rPr/>
      </w:pPr>
      <w:r>
        <w:rPr>
          <w:rFonts w:ascii="IRNazanin" w:hAnsi="IRNazanin" w:eastAsia="IRNazanin"/>
          <w:color w:val="111111"/>
          <w:sz w:val="28"/>
          <w:sz w:val="28"/>
          <w:szCs w:val="28"/>
          <w:rtl w:val="true"/>
          <w:lang w:bidi="fa-IR"/>
        </w:rPr>
        <w:t>طبق مبنایی که شیخ طوسی دارد، کلیه افعالی که از انسان صادر می شود، روی قدرتی است که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تا انسان قادر بر فعلی نباشد، فاعل آن فعل نخواهد بود، پس تمام افراد نسبت به افعالی که به جای می آورند، قادرند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مستلزم وجود فعل نخواهد بود، زیرا بسیار هست که شخصی به عملی قدرت دارد، ولی آن را به جای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به ضدین نیز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قدرت مقدم بر فعل است و راجع به قدرت پروردگار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بر تمام اشیاء قدرت دارد، لکن قدرت خدا بر محال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قدرت بر ایجاد فعل و ضد آن و اعاده اشیاء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۳۰۲</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۵۴۴</w:t>
      </w:r>
      <w:r>
        <w:rPr>
          <w:rFonts w:eastAsia="IRNazanin" w:cs="IRNazanin"/>
          <w:color w:val="111111"/>
          <w:sz w:val="28"/>
          <w:szCs w:val="28"/>
          <w:rtl w:val="true"/>
          <w:lang w:bidi="fa-IR"/>
        </w:rPr>
        <w:t>.</w:t>
      </w:r>
    </w:p>
    <w:p>
      <w:pPr>
        <w:pStyle w:val="Heading4"/>
        <w:numPr>
          <w:ilvl w:val="3"/>
          <w:numId w:val="1"/>
        </w:numPr>
        <w:rPr/>
      </w:pPr>
      <w:bookmarkStart w:id="145" w:name="__RefHeading___Toc793490_1588784861"/>
      <w:bookmarkStart w:id="146" w:name="_Toc55"/>
      <w:bookmarkEnd w:id="145"/>
      <w:r>
        <w:rPr>
          <w:rtl w:val="true"/>
        </w:rPr>
        <w:t>حسن و قبح</w:t>
      </w:r>
      <w:r>
        <w:rPr>
          <w:rtl w:val="true"/>
        </w:rPr>
        <w:t>:</w:t>
      </w:r>
      <w:bookmarkEnd w:id="14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حسن و قبح را عقلی می 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انسان است که نیکو را می پذیرد و قبیح را نمی پذیرد، و آنچه را که عقل به خوبی اش اعتراف کند، حق و غیر آن،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ضرورت عقل، حق تعالی هیچگاه مرتکب فعل قبیح نمی شود</w:t>
      </w:r>
      <w:r>
        <w:rPr>
          <w:rFonts w:eastAsia="IRNazanin" w:cs="IRNazanin"/>
          <w:color w:val="111111"/>
          <w:sz w:val="28"/>
          <w:szCs w:val="28"/>
          <w:rtl w:val="true"/>
          <w:lang w:bidi="fa-IR"/>
        </w:rPr>
        <w:t xml:space="preserve">. </w:t>
      </w:r>
      <w:bookmarkStart w:id="147" w:name="pg14376_148209"/>
    </w:p>
    <w:p>
      <w:pPr>
        <w:pStyle w:val="BookText"/>
        <w:rPr/>
      </w:pPr>
      <w:bookmarkEnd w:id="147"/>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w:t>
      </w:r>
    </w:p>
    <w:p>
      <w:pPr>
        <w:pStyle w:val="Heading4"/>
        <w:numPr>
          <w:ilvl w:val="3"/>
          <w:numId w:val="1"/>
        </w:numPr>
        <w:rPr/>
      </w:pPr>
      <w:bookmarkStart w:id="148" w:name="__RefHeading___Toc793492_1588784861"/>
      <w:bookmarkStart w:id="149" w:name="_Toc56"/>
      <w:bookmarkEnd w:id="148"/>
      <w:r>
        <w:rPr>
          <w:rtl w:val="true"/>
        </w:rPr>
        <w:t>جبر و اختیار</w:t>
      </w:r>
      <w:r>
        <w:rPr>
          <w:rtl w:val="true"/>
        </w:rPr>
        <w:t>:</w:t>
      </w:r>
      <w:bookmarkEnd w:id="149"/>
    </w:p>
    <w:p>
      <w:pPr>
        <w:pStyle w:val="BookText"/>
        <w:rPr/>
      </w:pPr>
      <w:r>
        <w:rPr>
          <w:rFonts w:ascii="IRNazanin" w:hAnsi="IRNazanin" w:eastAsia="IRNazanin"/>
          <w:color w:val="111111"/>
          <w:sz w:val="28"/>
          <w:sz w:val="28"/>
          <w:szCs w:val="28"/>
          <w:rtl w:val="true"/>
          <w:lang w:bidi="fa-IR"/>
        </w:rPr>
        <w:t>بزرگترین مسأله ای که شیخ به آن اهمیت زیاد داده است و در بسیاری از موارد از آن سخن گفته است، همین مسأله جبر و اختیار می باشد که خلاصه نظریاتش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انتخاب خیر و شر، آزاد و مختار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پروردگار در دنیا شامل مؤمن و کافر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عملهای زشت را در نظر گنهکاران زینت میدهد نه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خالق کفر و معاصی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کلیه آیاتی را که جبریه به آن تمسک می جویند، تأویل میکند و راجع به کلمه قضا و قدر معانی مختلفی ذکر می نماید</w:t>
      </w:r>
      <w:r>
        <w:rPr>
          <w:rFonts w:eastAsia="IRNazanin" w:cs="IRNazanin"/>
          <w:color w:val="111111"/>
          <w:sz w:val="28"/>
          <w:szCs w:val="28"/>
          <w:rtl w:val="true"/>
          <w:lang w:bidi="fa-IR"/>
        </w:rPr>
        <w:t>.</w:t>
      </w:r>
    </w:p>
    <w:p>
      <w:pPr>
        <w:pStyle w:val="Heading4"/>
        <w:numPr>
          <w:ilvl w:val="3"/>
          <w:numId w:val="1"/>
        </w:numPr>
        <w:rPr/>
      </w:pPr>
      <w:bookmarkStart w:id="150" w:name="__RefHeading___Toc793494_1588784861"/>
      <w:bookmarkStart w:id="151" w:name="_Toc57"/>
      <w:bookmarkEnd w:id="150"/>
      <w:r>
        <w:rPr>
          <w:rtl w:val="true"/>
        </w:rPr>
        <w:t>معانی قضا و قدر در نظر شیخ طوسی</w:t>
      </w:r>
      <w:r>
        <w:rPr>
          <w:rtl w:val="true"/>
        </w:rPr>
        <w:t>:</w:t>
      </w:r>
      <w:bookmarkEnd w:id="151"/>
    </w:p>
    <w:p>
      <w:pPr>
        <w:pStyle w:val="BookText"/>
        <w:rPr/>
      </w:pPr>
      <w:r>
        <w:rPr>
          <w:rFonts w:ascii="IRNazanin" w:hAnsi="IRNazanin" w:eastAsia="IRNazanin"/>
          <w:color w:val="111111"/>
          <w:sz w:val="28"/>
          <w:sz w:val="28"/>
          <w:szCs w:val="28"/>
          <w:rtl w:val="true"/>
          <w:lang w:bidi="fa-IR"/>
        </w:rPr>
        <w:t>شیخ طوسی راجع به کلمه قضا و قدر معانی مختلفی ذکر کرده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فراغت و به پایان رساندن چیزی یا امری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قضیتم مناسککم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لیقضی الله امرأ کان مفعولا</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۱۴۹</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احداث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فقضاهن سبع سموات</w:t>
      </w:r>
      <w:r>
        <w:rPr>
          <w:rFonts w:eastAsia="IRNazanin" w:cs="IRNazanin"/>
          <w:color w:val="111111"/>
          <w:sz w:val="28"/>
          <w:szCs w:val="28"/>
          <w:rtl w:val="true"/>
          <w:lang w:bidi="fa-IR"/>
        </w:rPr>
        <w:t>».</w:t>
      </w:r>
      <w:r>
        <w:rPr>
          <w:rStyle w:val="FootnoteAnchor"/>
        </w:rPr>
        <w:footnoteReference w:id="46"/>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bookmarkStart w:id="152" w:name="pg14376_148211"/>
    </w:p>
    <w:p>
      <w:pPr>
        <w:pStyle w:val="BookText"/>
        <w:rPr/>
      </w:pPr>
      <w:bookmarkEnd w:id="152"/>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 ألا تعبدوا الا ایاه</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قضینا الی بنی اسرائیل</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۴۴۸</w:t>
      </w:r>
      <w:r>
        <w:rPr>
          <w:rFonts w:eastAsia="IRNazanin" w:cs="IRNazanin"/>
          <w:color w:val="111111"/>
          <w:sz w:val="28"/>
          <w:szCs w:val="28"/>
          <w:rtl w:val="true"/>
          <w:lang w:bidi="fa-IR"/>
        </w:rPr>
        <w:t>.</w:t>
      </w:r>
    </w:p>
    <w:p>
      <w:pPr>
        <w:pStyle w:val="Heading4"/>
        <w:numPr>
          <w:ilvl w:val="3"/>
          <w:numId w:val="1"/>
        </w:numPr>
        <w:rPr/>
      </w:pPr>
      <w:bookmarkStart w:id="153" w:name="__RefHeading___Toc793496_1588784861"/>
      <w:bookmarkStart w:id="154" w:name="_Toc58"/>
      <w:bookmarkEnd w:id="153"/>
      <w:r>
        <w:rPr>
          <w:rtl w:val="true"/>
        </w:rPr>
        <w:t>سعادت و شقاوت</w:t>
      </w:r>
      <w:r>
        <w:rPr>
          <w:rtl w:val="true"/>
        </w:rPr>
        <w:t>:</w:t>
      </w:r>
      <w:bookmarkEnd w:id="154"/>
    </w:p>
    <w:p>
      <w:pPr>
        <w:pStyle w:val="BookText"/>
        <w:rPr/>
      </w:pPr>
      <w:r>
        <w:rPr>
          <w:rFonts w:ascii="IRNazanin" w:hAnsi="IRNazanin" w:eastAsia="IRNazanin"/>
          <w:color w:val="111111"/>
          <w:sz w:val="28"/>
          <w:sz w:val="28"/>
          <w:szCs w:val="28"/>
          <w:rtl w:val="true"/>
          <w:lang w:bidi="fa-IR"/>
        </w:rPr>
        <w:t>طبق نظریه حریت اراده و اختیاری که شیخ برای انسان قائل است، سعادت و شقاوت را هم منوط و مربوط به عمل شخص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عقابی که آدمی می بیند، بر اثر اعمال خود او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p>
    <w:p>
      <w:pPr>
        <w:pStyle w:val="Heading4"/>
        <w:numPr>
          <w:ilvl w:val="3"/>
          <w:numId w:val="1"/>
        </w:numPr>
        <w:rPr/>
      </w:pPr>
      <w:bookmarkStart w:id="155" w:name="__RefHeading___Toc793498_1588784861"/>
      <w:bookmarkStart w:id="156" w:name="_Toc59"/>
      <w:bookmarkEnd w:id="155"/>
      <w:r>
        <w:rPr>
          <w:rtl w:val="true"/>
        </w:rPr>
        <w:t>اضلال</w:t>
      </w:r>
      <w:r>
        <w:rPr>
          <w:rtl w:val="true"/>
        </w:rPr>
        <w:t>:</w:t>
      </w:r>
      <w:bookmarkEnd w:id="156"/>
    </w:p>
    <w:p>
      <w:pPr>
        <w:pStyle w:val="BookText"/>
        <w:rPr/>
      </w:pPr>
      <w:r>
        <w:rPr>
          <w:rFonts w:ascii="IRNazanin" w:hAnsi="IRNazanin" w:eastAsia="IRNazanin"/>
          <w:color w:val="111111"/>
          <w:sz w:val="28"/>
          <w:sz w:val="28"/>
          <w:szCs w:val="28"/>
          <w:rtl w:val="true"/>
          <w:lang w:bidi="fa-IR"/>
        </w:rPr>
        <w:t>همچنین طبق مبنایی که شیخ طوسی دارد، خدا را از این که بنده ای را گمراه نماید، منزه می داند و آیاتی را که جبریه به آن استدلال می جویند،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 به کثیرآ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یضل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یضلل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bookmarkStart w:id="157" w:name="pg14376_148213"/>
    </w:p>
    <w:p>
      <w:pPr>
        <w:pStyle w:val="Heading4"/>
        <w:numPr>
          <w:ilvl w:val="3"/>
          <w:numId w:val="1"/>
        </w:numPr>
        <w:rPr/>
      </w:pPr>
      <w:bookmarkStart w:id="158" w:name="__RefHeading___Toc793500_1588784861"/>
      <w:bookmarkStart w:id="159" w:name="_Toc60"/>
      <w:bookmarkEnd w:id="157"/>
      <w:bookmarkEnd w:id="158"/>
      <w:r>
        <w:rPr>
          <w:rtl w:val="true"/>
        </w:rPr>
        <w:t>معاصی</w:t>
      </w:r>
      <w:r>
        <w:rPr>
          <w:rtl w:val="true"/>
        </w:rPr>
        <w:t>:</w:t>
      </w:r>
      <w:bookmarkEnd w:id="159"/>
    </w:p>
    <w:p>
      <w:pPr>
        <w:pStyle w:val="BookText"/>
        <w:rPr/>
      </w:pPr>
      <w:r>
        <w:rPr>
          <w:rFonts w:ascii="IRNazanin" w:hAnsi="IRNazanin" w:eastAsia="IRNazanin"/>
          <w:color w:val="111111"/>
          <w:sz w:val="28"/>
          <w:sz w:val="28"/>
          <w:szCs w:val="28"/>
          <w:rtl w:val="true"/>
          <w:lang w:bidi="fa-IR"/>
        </w:rPr>
        <w:t xml:space="preserve">شیخ طوسی هیچ گناهی را که بنده انجام می دهد، از فعل خدا نمی داند و فاعل تمام معاصی را انسان می داند و برای اثبات مدعای خود، آیات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سوره آل عمران را شاهد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p>
    <w:p>
      <w:pPr>
        <w:pStyle w:val="Heading4"/>
        <w:numPr>
          <w:ilvl w:val="3"/>
          <w:numId w:val="1"/>
        </w:numPr>
        <w:rPr/>
      </w:pPr>
      <w:bookmarkStart w:id="160" w:name="__RefHeading___Toc793502_1588784861"/>
      <w:bookmarkStart w:id="161" w:name="_Toc61"/>
      <w:bookmarkEnd w:id="160"/>
      <w:r>
        <w:rPr>
          <w:rtl w:val="true"/>
        </w:rPr>
        <w:t>کسب</w:t>
      </w:r>
      <w:r>
        <w:rPr>
          <w:rtl w:val="true"/>
        </w:rPr>
        <w:t>:</w:t>
      </w:r>
      <w:bookmarkEnd w:id="161"/>
    </w:p>
    <w:p>
      <w:pPr>
        <w:pStyle w:val="BookText"/>
        <w:rPr/>
      </w:pPr>
      <w:r>
        <w:rPr>
          <w:rFonts w:ascii="IRNazanin" w:hAnsi="IRNazanin" w:eastAsia="IRNazanin"/>
          <w:color w:val="111111"/>
          <w:sz w:val="28"/>
          <w:sz w:val="28"/>
          <w:szCs w:val="28"/>
          <w:rtl w:val="true"/>
          <w:lang w:bidi="fa-IR"/>
        </w:rPr>
        <w:t>در باب کسب، شیخ طوسی معتقد است که هر فعل را آدمی مستقلا کسب می کند و کسب را به معنای جلب منفعت و دفع ضرر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که عقیده دارد فعل را خدا ایجاد میکند و بنده آن فعل ایجاد شده پروردگار را کسب می کند، باطل است و این معنای کسب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۴۰۲</w:t>
      </w:r>
      <w:r>
        <w:rPr>
          <w:rFonts w:eastAsia="IRNazanin" w:cs="IRNazanin"/>
          <w:color w:val="111111"/>
          <w:sz w:val="28"/>
          <w:szCs w:val="28"/>
          <w:rtl w:val="true"/>
          <w:lang w:bidi="fa-IR"/>
        </w:rPr>
        <w:t>.</w:t>
      </w:r>
    </w:p>
    <w:p>
      <w:pPr>
        <w:pStyle w:val="Heading4"/>
        <w:numPr>
          <w:ilvl w:val="3"/>
          <w:numId w:val="1"/>
        </w:numPr>
        <w:rPr/>
      </w:pPr>
      <w:bookmarkStart w:id="162" w:name="__RefHeading___Toc793504_1588784861"/>
      <w:bookmarkStart w:id="163" w:name="_Toc62"/>
      <w:bookmarkEnd w:id="162"/>
      <w:r>
        <w:rPr>
          <w:rtl w:val="true"/>
        </w:rPr>
        <w:t>کفر و شرک</w:t>
      </w:r>
      <w:r>
        <w:rPr>
          <w:rtl w:val="true"/>
        </w:rPr>
        <w:t>:</w:t>
      </w:r>
      <w:bookmarkEnd w:id="16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نزد ما عبارت است از چیزی که دارنده آن مستحق عقاب دائم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معتقد است که در میان اهل عدل هیچگونه اختلافی در کافر بودن کسانی که به جبر، تشبیه، ازلیت صفات قدیمه عقیده دارند،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گوید شرک هم همان کفر است</w:t>
      </w:r>
      <w:r>
        <w:rPr>
          <w:rFonts w:eastAsia="IRNazanin" w:cs="IRNazanin"/>
          <w:color w:val="111111"/>
          <w:sz w:val="28"/>
          <w:szCs w:val="28"/>
          <w:rtl w:val="true"/>
          <w:lang w:bidi="fa-IR"/>
        </w:rPr>
        <w:t xml:space="preserve">. </w:t>
      </w:r>
      <w:bookmarkStart w:id="164" w:name="pg14376_148215"/>
    </w:p>
    <w:p>
      <w:pPr>
        <w:pStyle w:val="Heading4"/>
        <w:numPr>
          <w:ilvl w:val="3"/>
          <w:numId w:val="1"/>
        </w:numPr>
        <w:rPr/>
      </w:pPr>
      <w:bookmarkStart w:id="165" w:name="__RefHeading___Toc793506_1588784861"/>
      <w:bookmarkStart w:id="166" w:name="_Toc63"/>
      <w:bookmarkEnd w:id="164"/>
      <w:bookmarkEnd w:id="165"/>
      <w:r>
        <w:rPr>
          <w:rtl w:val="true"/>
        </w:rPr>
        <w:t>مرتد</w:t>
      </w:r>
      <w:r>
        <w:rPr>
          <w:rtl w:val="true"/>
        </w:rPr>
        <w:t>:</w:t>
      </w:r>
      <w:bookmarkEnd w:id="166"/>
    </w:p>
    <w:p>
      <w:pPr>
        <w:pStyle w:val="BookText"/>
        <w:rPr/>
      </w:pP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مرتد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w:t>
      </w:r>
    </w:p>
    <w:p>
      <w:pPr>
        <w:pStyle w:val="Heading4"/>
        <w:numPr>
          <w:ilvl w:val="3"/>
          <w:numId w:val="1"/>
        </w:numPr>
        <w:rPr/>
      </w:pPr>
      <w:bookmarkStart w:id="167" w:name="__RefHeading___Toc793508_1588784861"/>
      <w:bookmarkStart w:id="168" w:name="_Toc64"/>
      <w:bookmarkEnd w:id="167"/>
      <w:r>
        <w:rPr>
          <w:rtl w:val="true"/>
        </w:rPr>
        <w:t>فاسق</w:t>
      </w:r>
      <w:r>
        <w:rPr>
          <w:rtl w:val="true"/>
        </w:rPr>
        <w:t>:</w:t>
      </w:r>
      <w:bookmarkEnd w:id="168"/>
    </w:p>
    <w:p>
      <w:pPr>
        <w:pStyle w:val="BookText"/>
        <w:rPr/>
      </w:pPr>
      <w:r>
        <w:rPr>
          <w:rFonts w:ascii="IRNazanin" w:hAnsi="IRNazanin" w:eastAsia="IRNazanin"/>
          <w:color w:val="111111"/>
          <w:sz w:val="28"/>
          <w:sz w:val="28"/>
          <w:szCs w:val="28"/>
          <w:rtl w:val="true"/>
          <w:lang w:bidi="fa-IR"/>
        </w:rPr>
        <w:t>یکی دیگر از مباحث مورد اختلاف، حکم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یعص الله و رسوله و یتعد حدوده یدخله نارة خالد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چنین استفاده میکنند که فاسق گرچه نماز بخواند، مخلد در آتش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شیخ طوسی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دلایلی چند، این نظریه مردود است؛ زیرا اگر کسی از حدود الهی تجاوز کرد، کافر است، ولی اگر صرف گناهی کند و توبه نماید و یا این که توبه هم نکند، موجب مخلد شدن او در آتش نخواهد شد، بلکه فاسق شناخته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۴۹۳</w:t>
      </w:r>
      <w:r>
        <w:rPr>
          <w:rFonts w:eastAsia="IRNazanin" w:cs="IRNazanin"/>
          <w:color w:val="111111"/>
          <w:sz w:val="28"/>
          <w:szCs w:val="28"/>
          <w:rtl w:val="true"/>
          <w:lang w:bidi="fa-IR"/>
        </w:rPr>
        <w:t>.)</w:t>
      </w:r>
    </w:p>
    <w:p>
      <w:pPr>
        <w:pStyle w:val="Heading4"/>
        <w:numPr>
          <w:ilvl w:val="3"/>
          <w:numId w:val="1"/>
        </w:numPr>
        <w:rPr/>
      </w:pPr>
      <w:bookmarkStart w:id="169" w:name="__RefHeading___Toc793510_1588784861"/>
      <w:bookmarkStart w:id="170" w:name="_Toc65"/>
      <w:bookmarkEnd w:id="169"/>
      <w:r>
        <w:rPr>
          <w:rtl w:val="true"/>
        </w:rPr>
        <w:t>وعده و وعید</w:t>
      </w:r>
      <w:r>
        <w:rPr>
          <w:rtl w:val="true"/>
        </w:rPr>
        <w:t>:</w:t>
      </w:r>
      <w:bookmarkEnd w:id="170"/>
    </w:p>
    <w:p>
      <w:pPr>
        <w:pStyle w:val="BookText"/>
        <w:rPr/>
      </w:pPr>
      <w:r>
        <w:rPr>
          <w:rFonts w:ascii="IRNazanin" w:hAnsi="IRNazanin" w:eastAsia="IRNazanin"/>
          <w:color w:val="111111"/>
          <w:sz w:val="28"/>
          <w:sz w:val="28"/>
          <w:szCs w:val="28"/>
          <w:rtl w:val="true"/>
          <w:lang w:bidi="fa-IR"/>
        </w:rPr>
        <w:t>شیخ طوسی در باب وعد و وعید نظریات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وعید را مشروط می داند و دلیلش آیه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اتبعت أهواءهم من بعد ما جائک من العلم انک اذا لمن الظالمین</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ذیل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یعدکم مغفرة منه و فضلا و الله واسع علیم</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وعد و عید فرق است، وعید فقط در شر است و وعد در خیر و شر به کار می رود، ولی اگر به صورت مطلق استعمال شود، دلیل خیر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bookmarkStart w:id="171" w:name="pg14376_148217"/>
    </w:p>
    <w:p>
      <w:pPr>
        <w:pStyle w:val="BookText"/>
        <w:rPr/>
      </w:pPr>
      <w:bookmarkEnd w:id="171"/>
      <w:r>
        <w:rPr>
          <w:rFonts w:ascii="IRNazanin" w:hAnsi="IRNazanin" w:eastAsia="IRNazanin"/>
          <w:color w:val="111111"/>
          <w:sz w:val="28"/>
          <w:sz w:val="28"/>
          <w:szCs w:val="28"/>
          <w:rtl w:val="true"/>
          <w:lang w:bidi="fa-IR"/>
        </w:rPr>
        <w:t>شیخ طوسی در تفسیر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لایخلف المیعاد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گوید که خداوند خلف وعد و وعید نخواهد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معنای وعد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است که متضمن نفع از خبردهنده باشد و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است که متضمن ضرر از خبردهنده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 الله الذین آمنوا و عملوا الصالحات لهم مغفرة و اجر عظیم</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شیخ طوسی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ارید ان تبوء باثمی و اثمک فتکون من اصحاب النار</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دلالت دارد بر اینکه وعید به وسیله آتش است، لاغیر؛ همچنانکه وعد به وسیله ثواب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وعید را شامل آنها که حق را بدانند یا ندانند،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تطع اکثر من فی الأرض یضلوک عن سبیل الله أن یتبعون الا الظن و آن هم الا یخرصون</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۳۵۳</w:t>
      </w:r>
      <w:r>
        <w:rPr>
          <w:rFonts w:eastAsia="IRNazanin" w:cs="IRNazanin"/>
          <w:color w:val="111111"/>
          <w:sz w:val="28"/>
          <w:szCs w:val="28"/>
          <w:rtl w:val="true"/>
          <w:lang w:bidi="fa-IR"/>
        </w:rPr>
        <w:t>.</w:t>
      </w:r>
    </w:p>
    <w:p>
      <w:pPr>
        <w:pStyle w:val="Heading4"/>
        <w:numPr>
          <w:ilvl w:val="3"/>
          <w:numId w:val="1"/>
        </w:numPr>
        <w:rPr/>
      </w:pPr>
      <w:bookmarkStart w:id="172" w:name="__RefHeading___Toc793512_1588784861"/>
      <w:bookmarkStart w:id="173" w:name="_Toc66"/>
      <w:bookmarkEnd w:id="172"/>
      <w:r>
        <w:rPr>
          <w:rtl w:val="true"/>
        </w:rPr>
        <w:t>ارجاء</w:t>
      </w:r>
      <w:r>
        <w:rPr>
          <w:rtl w:val="true"/>
        </w:rPr>
        <w:t>:</w:t>
      </w:r>
      <w:bookmarkEnd w:id="173"/>
    </w:p>
    <w:p>
      <w:pPr>
        <w:pStyle w:val="BookText"/>
        <w:rPr/>
      </w:pP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فساق اهل نماز و معصیت کاران مستحق عقابند، لکن ممکن است خداوند تفضلا آنها را ببخشد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آخرون مرجون لأمر الله اما یعذبهم و اما یتوب علیهم و</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bookmarkStart w:id="174" w:name="pg14376_148219"/>
    </w:p>
    <w:p>
      <w:pPr>
        <w:pStyle w:val="BookText"/>
        <w:rPr/>
      </w:pPr>
      <w:bookmarkEnd w:id="174"/>
      <w:r>
        <w:rPr>
          <w:rFonts w:ascii="IRNazanin" w:hAnsi="IRNazanin" w:eastAsia="IRNazanin"/>
          <w:color w:val="111111"/>
          <w:sz w:val="28"/>
          <w:sz w:val="28"/>
          <w:szCs w:val="28"/>
          <w:rtl w:val="true"/>
          <w:lang w:bidi="fa-IR"/>
        </w:rPr>
        <w:t>الله علیم حکیم</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ارجاء به معنای تأخیر چیزی است تا وقت معینی و از این آیه چنین استفاده می شود که ممکن است حق تعالی معصیتکاران را عفو فرماید؛ چون تصریح می فرماید که عقاب گروهی از گنهکاران تا قیامت تأخیر می افتد و خداوند هم در آن روز اگر بخواهد، عذابشان می کند و یا این که توبه آنها را پذیرفته، از آنان در خواهد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۱۳۴۱</w:t>
      </w:r>
      <w:r>
        <w:rPr>
          <w:rFonts w:eastAsia="IRNazanin" w:cs="IRNazanin"/>
          <w:color w:val="111111"/>
          <w:sz w:val="28"/>
          <w:szCs w:val="28"/>
          <w:rtl w:val="true"/>
          <w:lang w:bidi="fa-IR"/>
        </w:rPr>
        <w:t>)</w:t>
      </w:r>
    </w:p>
    <w:p>
      <w:pPr>
        <w:pStyle w:val="Heading4"/>
        <w:numPr>
          <w:ilvl w:val="3"/>
          <w:numId w:val="1"/>
        </w:numPr>
        <w:rPr/>
      </w:pPr>
      <w:bookmarkStart w:id="175" w:name="__RefHeading___Toc793514_1588784861"/>
      <w:bookmarkStart w:id="176" w:name="_Toc67"/>
      <w:bookmarkEnd w:id="175"/>
      <w:r>
        <w:rPr>
          <w:rtl w:val="true"/>
        </w:rPr>
        <w:t>کفار قدرت بر ایمان دارند</w:t>
      </w:r>
      <w:r>
        <w:rPr>
          <w:rtl w:val="true"/>
        </w:rPr>
        <w:t>:</w:t>
      </w:r>
      <w:bookmarkEnd w:id="176"/>
    </w:p>
    <w:p>
      <w:pPr>
        <w:pStyle w:val="BookText"/>
        <w:rPr/>
      </w:pPr>
      <w:r>
        <w:rPr>
          <w:rFonts w:ascii="IRNazanin" w:hAnsi="IRNazanin" w:eastAsia="IRNazanin"/>
          <w:color w:val="111111"/>
          <w:sz w:val="28"/>
          <w:sz w:val="28"/>
          <w:szCs w:val="28"/>
          <w:rtl w:val="true"/>
          <w:lang w:bidi="fa-IR"/>
        </w:rPr>
        <w:t>شیخ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ماذا علیهم لو آمنوا بالله و الیوم الآخر و انفقوا مما رزقهم الله و کان الله بهم علما</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دلیل است بر این که کفار قادر بر آنند؛ زیرا در آیه، از آنها نفی عذر شده و اگر قدرت بر ایمان نداشتند،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ماذا علیهم لو آمنوا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۳۶۴</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p>
    <w:p>
      <w:pPr>
        <w:pStyle w:val="Heading4"/>
        <w:numPr>
          <w:ilvl w:val="3"/>
          <w:numId w:val="1"/>
        </w:numPr>
        <w:rPr/>
      </w:pPr>
      <w:bookmarkStart w:id="177" w:name="__RefHeading___Toc793516_1588784861"/>
      <w:bookmarkStart w:id="178" w:name="_Toc68"/>
      <w:bookmarkEnd w:id="177"/>
      <w:r>
        <w:rPr>
          <w:rtl w:val="true"/>
        </w:rPr>
        <w:t>اسلام</w:t>
      </w:r>
      <w:r>
        <w:rPr>
          <w:rtl w:val="true"/>
        </w:rPr>
        <w:t>:</w:t>
      </w:r>
      <w:bookmarkEnd w:id="178"/>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ایمان دارای یک معنی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۴۷۲</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۵۲۰</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اقامه حدود الهی را موجب کفاره گناه نمی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۵۰۵</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bookmarkStart w:id="179" w:name="pg14376_148221"/>
    </w:p>
    <w:p>
      <w:pPr>
        <w:pStyle w:val="Heading4"/>
        <w:numPr>
          <w:ilvl w:val="3"/>
          <w:numId w:val="1"/>
        </w:numPr>
        <w:rPr/>
      </w:pPr>
      <w:bookmarkStart w:id="180" w:name="__RefHeading___Toc793518_1588784861"/>
      <w:bookmarkStart w:id="181" w:name="_Toc69"/>
      <w:bookmarkEnd w:id="179"/>
      <w:bookmarkEnd w:id="180"/>
      <w:r>
        <w:rPr>
          <w:rtl w:val="true"/>
        </w:rPr>
        <w:t>کم و زیاد شدن ایمان</w:t>
      </w:r>
      <w:bookmarkEnd w:id="181"/>
    </w:p>
    <w:p>
      <w:pPr>
        <w:pStyle w:val="BookText"/>
        <w:rPr/>
      </w:pPr>
      <w:r>
        <w:rPr>
          <w:rFonts w:ascii="IRNazanin" w:hAnsi="IRNazanin" w:eastAsia="IRNazanin"/>
          <w:color w:val="111111"/>
          <w:sz w:val="28"/>
          <w:sz w:val="28"/>
          <w:szCs w:val="28"/>
          <w:rtl w:val="true"/>
          <w:lang w:bidi="fa-IR"/>
        </w:rPr>
        <w:t>در این باره شیخ تنها به نقل اقوال پرداخته و نظریه خود را صریحا ذکر نفرموده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به بعد</w:t>
      </w:r>
      <w:r>
        <w:rPr>
          <w:rFonts w:eastAsia="IRNazanin" w:cs="IRNazanin"/>
          <w:color w:val="111111"/>
          <w:sz w:val="28"/>
          <w:szCs w:val="28"/>
          <w:rtl w:val="true"/>
          <w:lang w:bidi="fa-IR"/>
        </w:rPr>
        <w:t>.)</w:t>
      </w:r>
    </w:p>
    <w:p>
      <w:pPr>
        <w:pStyle w:val="Heading4"/>
        <w:numPr>
          <w:ilvl w:val="3"/>
          <w:numId w:val="1"/>
        </w:numPr>
        <w:rPr/>
      </w:pPr>
      <w:bookmarkStart w:id="182" w:name="__RefHeading___Toc793520_1588784861"/>
      <w:bookmarkStart w:id="183" w:name="_Toc70"/>
      <w:bookmarkEnd w:id="182"/>
      <w:r>
        <w:rPr>
          <w:rtl w:val="true"/>
        </w:rPr>
        <w:t>توفیق</w:t>
      </w:r>
      <w:r>
        <w:rPr>
          <w:rtl w:val="true"/>
        </w:rPr>
        <w:t>:</w:t>
      </w:r>
      <w:bookmarkEnd w:id="183"/>
    </w:p>
    <w:p>
      <w:pPr>
        <w:pStyle w:val="BookText"/>
        <w:rPr/>
      </w:pPr>
      <w:r>
        <w:rPr>
          <w:rFonts w:ascii="IRNazanin" w:hAnsi="IRNazanin" w:eastAsia="IRNazanin"/>
          <w:color w:val="111111"/>
          <w:sz w:val="28"/>
          <w:sz w:val="28"/>
          <w:szCs w:val="28"/>
          <w:rtl w:val="true"/>
          <w:lang w:bidi="fa-IR"/>
        </w:rPr>
        <w:t>متکلمان در معنای توفیق، نظریات مختلفی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عبارت است از دعوت به طاعت و گروهی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خلق طاعت است و عده ای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قدرت بر طاعت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توفیقی الا بالله</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عبارت است از لطفی که به انسان داده می شود تا با آن طاعت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توفیق طاعت را هم جز خداوند کسی نخواهد داد؛ زیرا او به وقوع طاعت خبر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p>
    <w:p>
      <w:pPr>
        <w:pStyle w:val="Heading4"/>
        <w:numPr>
          <w:ilvl w:val="3"/>
          <w:numId w:val="1"/>
        </w:numPr>
        <w:rPr/>
      </w:pPr>
      <w:bookmarkStart w:id="184" w:name="__RefHeading___Toc793522_1588784861"/>
      <w:bookmarkStart w:id="185" w:name="_Toc71"/>
      <w:bookmarkEnd w:id="184"/>
      <w:r>
        <w:rPr>
          <w:rtl w:val="true"/>
        </w:rPr>
        <w:t>معنای خلق</w:t>
      </w:r>
      <w:r>
        <w:rPr>
          <w:rtl w:val="true"/>
        </w:rPr>
        <w:t>:</w:t>
      </w:r>
      <w:bookmarkEnd w:id="185"/>
    </w:p>
    <w:p>
      <w:pPr>
        <w:pStyle w:val="BookText"/>
        <w:rPr/>
      </w:pPr>
      <w:r>
        <w:rPr>
          <w:rFonts w:ascii="IRNazanin" w:hAnsi="IRNazanin" w:eastAsia="IRNazanin"/>
          <w:color w:val="111111"/>
          <w:sz w:val="28"/>
          <w:sz w:val="28"/>
          <w:szCs w:val="28"/>
          <w:rtl w:val="true"/>
          <w:lang w:bidi="fa-IR"/>
        </w:rPr>
        <w:t>او معنای خلق را اختراع و انشا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۴۶۷</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۵۱۷</w:t>
      </w:r>
      <w:r>
        <w:rPr>
          <w:rFonts w:eastAsia="IRNazanin" w:cs="IRNazanin"/>
          <w:color w:val="111111"/>
          <w:sz w:val="28"/>
          <w:szCs w:val="28"/>
          <w:lang w:bidi="fa-IR"/>
        </w:rPr>
        <w:t>.</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bookmarkStart w:id="186" w:name="pg14376_148223"/>
    </w:p>
    <w:p>
      <w:pPr>
        <w:pStyle w:val="Heading4"/>
        <w:numPr>
          <w:ilvl w:val="3"/>
          <w:numId w:val="1"/>
        </w:numPr>
        <w:rPr/>
      </w:pPr>
      <w:bookmarkStart w:id="187" w:name="__RefHeading___Toc793524_1588784861"/>
      <w:bookmarkStart w:id="188" w:name="_Toc72"/>
      <w:bookmarkEnd w:id="186"/>
      <w:bookmarkEnd w:id="187"/>
      <w:r>
        <w:rPr>
          <w:rtl w:val="true"/>
        </w:rPr>
        <w:t>عرش</w:t>
      </w:r>
      <w:r>
        <w:rPr>
          <w:rtl w:val="true"/>
        </w:rPr>
        <w:t>:</w:t>
      </w:r>
      <w:bookmarkEnd w:id="188"/>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آفرینش آسمانها و زمین، عرش خلق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۵۱۸</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سطر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Heading4"/>
        <w:numPr>
          <w:ilvl w:val="3"/>
          <w:numId w:val="1"/>
        </w:numPr>
        <w:rPr/>
      </w:pPr>
      <w:bookmarkStart w:id="189" w:name="__RefHeading___Toc793526_1588784861"/>
      <w:bookmarkStart w:id="190" w:name="_Toc73"/>
      <w:bookmarkEnd w:id="189"/>
      <w:r>
        <w:rPr>
          <w:rtl w:val="true"/>
        </w:rPr>
        <w:t>روح</w:t>
      </w:r>
      <w:r>
        <w:rPr>
          <w:rtl w:val="true"/>
        </w:rPr>
        <w:t>:</w:t>
      </w:r>
      <w:bookmarkEnd w:id="190"/>
    </w:p>
    <w:p>
      <w:pPr>
        <w:pStyle w:val="BookText"/>
        <w:rPr/>
      </w:pPr>
      <w:r>
        <w:rPr>
          <w:rFonts w:ascii="IRNazanin" w:hAnsi="IRNazanin" w:eastAsia="IRNazanin"/>
          <w:color w:val="111111"/>
          <w:sz w:val="28"/>
          <w:sz w:val="28"/>
          <w:szCs w:val="28"/>
          <w:rtl w:val="true"/>
          <w:lang w:bidi="fa-IR"/>
        </w:rPr>
        <w:t>شیخ میان نفس و روح فرق گذاشته است و آنها را دو چیز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تقول نفس یا حسرتی علی ما فرطت فی جنب الله</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میان نفس و روح آن است که نفس از نفاسة است و روح از ریح، و نفوس حیوانی، خود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الشیء هو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عبارت است از جسم رقیق،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 جسم رقیق هوائی علی بنیة حیوانیة فی کل جزء منه حیاة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میان خواب و مرگ فرق قائل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معتقد است که ابلیس جزو ملائکه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تسبیح پروردگار را به جای 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۴۸۲</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ابر از بخارات زمین تشکیل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سطر</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bookmarkStart w:id="191" w:name="pg14376_148225"/>
    </w:p>
    <w:p>
      <w:pPr>
        <w:pStyle w:val="Heading4"/>
        <w:numPr>
          <w:ilvl w:val="3"/>
          <w:numId w:val="1"/>
        </w:numPr>
        <w:rPr/>
      </w:pPr>
      <w:bookmarkStart w:id="192" w:name="__RefHeading___Toc793528_1588784861"/>
      <w:bookmarkStart w:id="193" w:name="_Toc74"/>
      <w:bookmarkEnd w:id="191"/>
      <w:bookmarkEnd w:id="192"/>
      <w:r>
        <w:rPr>
          <w:rtl w:val="true"/>
        </w:rPr>
        <w:t>الطف</w:t>
      </w:r>
      <w:r>
        <w:rPr>
          <w:rtl w:val="true"/>
        </w:rPr>
        <w:t>:</w:t>
      </w:r>
      <w:bookmarkEnd w:id="193"/>
    </w:p>
    <w:p>
      <w:pPr>
        <w:pStyle w:val="BookText"/>
        <w:rPr/>
      </w:pPr>
      <w:r>
        <w:rPr>
          <w:rFonts w:ascii="IRNazanin" w:hAnsi="IRNazanin" w:eastAsia="IRNazanin"/>
          <w:color w:val="111111"/>
          <w:sz w:val="28"/>
          <w:sz w:val="28"/>
          <w:szCs w:val="28"/>
          <w:rtl w:val="true"/>
          <w:lang w:bidi="fa-IR"/>
        </w:rPr>
        <w:t>شیخ رعایت لطف را بر خدای تعالی لازم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نبوت را لطف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۳۹۸</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۴۹۰</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انبیاء سهو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Heading4"/>
        <w:numPr>
          <w:ilvl w:val="3"/>
          <w:numId w:val="1"/>
        </w:numPr>
        <w:rPr/>
      </w:pPr>
      <w:bookmarkStart w:id="194" w:name="__RefHeading___Toc793530_1588784861"/>
      <w:bookmarkStart w:id="195" w:name="_Toc75"/>
      <w:bookmarkEnd w:id="194"/>
      <w:r>
        <w:rPr>
          <w:rtl w:val="true"/>
        </w:rPr>
        <w:t>معجزه</w:t>
      </w:r>
      <w:r>
        <w:rPr>
          <w:rtl w:val="true"/>
        </w:rPr>
        <w:t>:</w:t>
      </w:r>
      <w:bookmarkEnd w:id="195"/>
    </w:p>
    <w:p>
      <w:pPr>
        <w:pStyle w:val="BookText"/>
        <w:rPr/>
      </w:pPr>
      <w:r>
        <w:rPr>
          <w:rFonts w:ascii="IRNazanin" w:hAnsi="IRNazanin" w:eastAsia="IRNazanin"/>
          <w:color w:val="111111"/>
          <w:sz w:val="28"/>
          <w:sz w:val="28"/>
          <w:szCs w:val="28"/>
          <w:rtl w:val="true"/>
          <w:lang w:bidi="fa-IR"/>
        </w:rPr>
        <w:t>او یکی از دلایل نبوت را معجزه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معتقد است که امام باید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bookmarkStart w:id="196" w:name="pg14376_148227"/>
    </w:p>
    <w:p>
      <w:pPr>
        <w:pStyle w:val="Heading4"/>
        <w:numPr>
          <w:ilvl w:val="3"/>
          <w:numId w:val="1"/>
        </w:numPr>
        <w:rPr/>
      </w:pPr>
      <w:bookmarkStart w:id="197" w:name="__RefHeading___Toc793532_1588784861"/>
      <w:bookmarkStart w:id="198" w:name="_Toc76"/>
      <w:bookmarkEnd w:id="196"/>
      <w:bookmarkEnd w:id="197"/>
      <w:r>
        <w:rPr>
          <w:rtl w:val="true"/>
        </w:rPr>
        <w:t>امامت</w:t>
      </w:r>
      <w:r>
        <w:rPr>
          <w:rtl w:val="true"/>
        </w:rPr>
        <w:t>:</w:t>
      </w:r>
      <w:bookmarkEnd w:id="198"/>
    </w:p>
    <w:p>
      <w:pPr>
        <w:pStyle w:val="BookText"/>
        <w:rPr/>
      </w:pPr>
      <w:r>
        <w:rPr>
          <w:rFonts w:ascii="IRNazanin" w:hAnsi="IRNazanin" w:eastAsia="IRNazanin"/>
          <w:color w:val="111111"/>
          <w:sz w:val="28"/>
          <w:sz w:val="28"/>
          <w:szCs w:val="28"/>
          <w:rtl w:val="true"/>
          <w:lang w:bidi="fa-IR"/>
        </w:rPr>
        <w:t xml:space="preserve">او خلیفه بلافصل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۱۴۱۷</w:t>
      </w:r>
    </w:p>
    <w:p>
      <w:pPr>
        <w:pStyle w:val="BookText"/>
        <w:rPr/>
      </w:pPr>
      <w:r>
        <w:rPr>
          <w:rFonts w:ascii="IRNazanin" w:hAnsi="IRNazanin" w:eastAsia="IRNazanin"/>
          <w:color w:val="111111"/>
          <w:sz w:val="28"/>
          <w:sz w:val="28"/>
          <w:szCs w:val="28"/>
          <w:rtl w:val="true"/>
          <w:lang w:bidi="fa-IR"/>
        </w:rPr>
        <w:t>شیخ تقیه را بر امام واجب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مواردی که خود امام تشخیص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ذیل آیه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سوره 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امر به معروف و نهی از منکر را واجب و وجوب آن را هم سمعی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۳۶۲</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وجوب انکار منکر را سمعی و اجماعی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۴۲۲</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۵۹۶</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۰۸</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توکل را واجب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ارزاق را به دست پروردگار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۵۱۷</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۰۸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شکر را عبارت از اعتراف به نعمت با تعظیم منعم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 شامل کفار هم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آلام از جانب پروردگار باشد، یا لطف است و یا عقاب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۲۶۶</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اعتقادات تقلید صحیح نیست و باید انسان از عقل خود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منع ثواب را ظلم می داند و کسی را مستحق عوض می داند که عملی انجام داده باشد و عوض را تفضل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۴۹۳</w:t>
      </w:r>
    </w:p>
    <w:p>
      <w:pPr>
        <w:pStyle w:val="BookText"/>
        <w:rPr/>
      </w:pPr>
      <w:r>
        <w:rPr>
          <w:rFonts w:ascii="IRNazanin" w:hAnsi="IRNazanin" w:eastAsia="IRNazanin"/>
          <w:color w:val="111111"/>
          <w:sz w:val="28"/>
          <w:sz w:val="28"/>
          <w:szCs w:val="28"/>
          <w:rtl w:val="true"/>
          <w:lang w:bidi="fa-IR"/>
        </w:rPr>
        <w:t>شیخ طوسی عذاب قبر را صحیح و حتمی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تناسخ را باطل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رجعت در دار دنیا را جایز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آخرت همیشگی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۴۱۶</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در نظر شیخ حتمی و مبعوث شدن مردم در صحرای محشر قطعی است و به موجب آیات موجود در قرآن، معاد را غیرقابل انکار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۴۵۴</w:t>
      </w:r>
      <w:r>
        <w:rPr>
          <w:rFonts w:eastAsia="IRNazanin" w:cs="IRNazanin"/>
          <w:color w:val="111111"/>
          <w:sz w:val="28"/>
          <w:szCs w:val="28"/>
          <w:rtl w:val="true"/>
          <w:lang w:bidi="fa-IR"/>
        </w:rPr>
        <w:t xml:space="preserve">. </w:t>
      </w:r>
      <w:bookmarkStart w:id="199" w:name="pg14376_148232"/>
    </w:p>
    <w:p>
      <w:pPr>
        <w:pStyle w:val="BookText"/>
        <w:rPr/>
      </w:pPr>
      <w:bookmarkEnd w:id="19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۴۸۸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تکلیف را مخصوص مردم این دنیا می داند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آخرت مکلف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این زمینه مطالب مشروحی ذکر کرده است که به منظور اختصار، از بیان آن خودداری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تکلیف مالایطاق را جایز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الهی را عبارت از اراده چیزی می داند که دارای رنج و مشقت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لانکلف نفسا إلا وسعها</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را دلیل روشنی بر بطلان قول جبریه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تکلیف را استحقاق ثواب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۰۸۳</w:t>
      </w:r>
    </w:p>
    <w:p>
      <w:pPr>
        <w:pStyle w:val="Heading4"/>
        <w:numPr>
          <w:ilvl w:val="3"/>
          <w:numId w:val="1"/>
        </w:numPr>
        <w:rPr/>
      </w:pPr>
      <w:bookmarkStart w:id="200" w:name="__RefHeading___Toc793534_1588784861"/>
      <w:bookmarkStart w:id="201" w:name="_Toc77"/>
      <w:bookmarkEnd w:id="200"/>
      <w:r>
        <w:rPr>
          <w:rtl w:val="true"/>
        </w:rPr>
        <w:t>شفاعت</w:t>
      </w:r>
      <w:r>
        <w:rPr>
          <w:rtl w:val="true"/>
        </w:rPr>
        <w:t>:</w:t>
      </w:r>
      <w:bookmarkEnd w:id="201"/>
    </w:p>
    <w:p>
      <w:pPr>
        <w:pStyle w:val="BookText"/>
        <w:rPr/>
      </w:pPr>
      <w:r>
        <w:rPr>
          <w:rFonts w:ascii="IRNazanin" w:hAnsi="IRNazanin" w:eastAsia="IRNazanin"/>
          <w:color w:val="111111"/>
          <w:sz w:val="28"/>
          <w:sz w:val="28"/>
          <w:szCs w:val="28"/>
          <w:rtl w:val="true"/>
          <w:lang w:bidi="fa-IR"/>
        </w:rPr>
        <w:t>شیخ طوسی شفاعت را مخصوص مؤمنان گناهکار می داند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امام و صلحای امت می توانند شفاعت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۰۸۳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بر کافران و فاق محیط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راجع به بهشت نظریات خاصی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۵۹۲</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جنة عرضها السماوات و الارض اعدت للمتقین</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را دلیل بزرگی و عظمت بهشت می داند، نه تعیین حدود آن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بهشت را بالفعل موجود می داند و آن را خاص متقین دانسته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مجانین و فاقی که آمرزیده بشوند، بالتبع وارد بهشت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14376_148241"/>
      <w:bookmarkStart w:id="203" w:name="pg14376_148241"/>
      <w:bookmarkEnd w:id="203"/>
    </w:p>
    <w:p>
      <w:pPr>
        <w:pStyle w:val="Heading2"/>
        <w:numPr>
          <w:ilvl w:val="1"/>
          <w:numId w:val="1"/>
        </w:numPr>
        <w:rPr/>
      </w:pPr>
      <w:bookmarkStart w:id="204" w:name="pg14376_148241"/>
      <w:bookmarkStart w:id="205" w:name="__RefHeading___Toc793536_1588784861"/>
      <w:bookmarkStart w:id="206" w:name="_Toc78"/>
      <w:bookmarkEnd w:id="204"/>
      <w:bookmarkEnd w:id="205"/>
      <w:r>
        <w:rPr>
          <w:rtl w:val="true"/>
        </w:rPr>
        <w:t>شیخ طوسی فرزانه ای از تبار پاکان</w:t>
      </w:r>
      <w:bookmarkEnd w:id="206"/>
    </w:p>
    <w:p>
      <w:pPr>
        <w:pStyle w:val="Heading3"/>
        <w:numPr>
          <w:ilvl w:val="2"/>
          <w:numId w:val="1"/>
        </w:numPr>
        <w:rPr/>
      </w:pPr>
      <w:bookmarkStart w:id="207" w:name="__RefHeading___Toc793538_1588784861"/>
      <w:bookmarkStart w:id="208" w:name="_Toc79"/>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در میان اندیشمندان و خردورزان، نام معدود کسانی به سبب امتیازات ویژه ای که داشتند، در تاریخ، ماندگار شده است و دیگران نیز از نور وجودشان بهره جستند؛ انسانهایی که با نیت پاک و خالص خدا را عبادت می کردند و فقط خدا را بنده بودند و با تحصیل علم و تزکیه نفس، جز خدمت به دین مقدس اسلام، فکر دیگری در سر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همت و تلاش خود را در راه هدایت مردم مصروف نمودند و افتخارشان این بود که در خدمت اسلام و مسلمانانند و در این راه مقدس، تمام سختیها و دشواریهای زمان را به جان خریده و از آن لذت می بردند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علامه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از آن معدود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تلک القلة شیخ الکل فی الکل علامة الآفاق شیخ الطائفة الطوسی أعلی الله درجاته و أجزل أجره</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او شخصیتی از مفاخر علمای امامیه و از مشاهیر محققان و فضلای روزگار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ربانی، تمام عمرش را صرف خدمت به دین و مذهبب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حجر عسقلانی</w:t>
      </w:r>
      <w:r>
        <w:rPr>
          <w:rStyle w:val="FootnoteAnchor"/>
          <w:rtl w:val="true"/>
        </w:rPr>
        <w:footnoteReference w:id="63"/>
      </w:r>
      <w:r>
        <w:rPr>
          <w:rFonts w:ascii="IRNazanin" w:hAnsi="IRNazanin" w:eastAsia="IRNazanin"/>
          <w:color w:val="111111"/>
          <w:sz w:val="28"/>
          <w:sz w:val="28"/>
          <w:szCs w:val="28"/>
          <w:rtl w:val="true"/>
          <w:lang w:bidi="fa-IR"/>
        </w:rPr>
        <w:t>درباره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محمد بن حسن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و ابوطیب طبری و خلال و تنوخی استماع حدیث کرد و در مشهد علی رضی الله عنه فقیه شیعه و پیشوای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بن عطاف و هبة الله لقطی و محمد بن محمد نسفی از وی حدیث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دانشمندی راستگو و مردی بادیانت بود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سدید الدین حمصی درباره شیخ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اجتهاد شیخ الطائفه تا صد سال بعد از وی باقی بود و کلیه فقها و مجتهدان شیعه ناقل فتوای شیخ بودند و به احترام مقام فقاهت و دانش او از خود نظر و رأیی اظهار نمی داشتند تا اینکه نوه دختری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ادریس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اجتهاد و مکتب فقهی شیعه را با جرأت و تهور خاصی از حالت رکوډ صدساله و وضع یکنواخت بیرون آورد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ابن عماد حنبلی در شذرات الذهب درباره شیخ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محمد بن حسن ابوعلی بن ابی جعفر طوسی، پیشوای دانشمند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طوائف شیعه از هر سوی عراق آهنگ او می نمودند و برای استفاده از محضرش به درگاهش می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دانشمندی پرهیزگار و بسیار پارسا بود، در حدی که عماد طبری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صلوات بر غیر انبیا جایز بود، بر وی درود می فرستادم</w:t>
      </w:r>
      <w:r>
        <w:rPr>
          <w:rFonts w:eastAsia="IRNazanin" w:cs="IRNazanin"/>
          <w:color w:val="111111"/>
          <w:sz w:val="28"/>
          <w:szCs w:val="28"/>
          <w:rtl w:val="true"/>
          <w:lang w:bidi="fa-IR"/>
        </w:rPr>
        <w:t>.»</w:t>
      </w:r>
      <w:r>
        <w:rPr>
          <w:rStyle w:val="FootnoteAnchor"/>
          <w:rtl w:val="true"/>
        </w:rPr>
        <w:footnoteReference w:id="6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بحرالعلوم درباره شیخ طوسی چنین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bookmarkStart w:id="209" w:name="pg14376_148245"/>
    </w:p>
    <w:p>
      <w:pPr>
        <w:pStyle w:val="BookText"/>
        <w:rPr/>
      </w:pPr>
      <w:bookmarkEnd w:id="209"/>
      <w:r>
        <w:rPr>
          <w:rFonts w:ascii="IRNazanin" w:hAnsi="IRNazanin" w:eastAsia="IRNazanin"/>
          <w:color w:val="111111"/>
          <w:sz w:val="28"/>
          <w:sz w:val="28"/>
          <w:szCs w:val="28"/>
          <w:rtl w:val="true"/>
          <w:lang w:bidi="fa-IR"/>
        </w:rPr>
        <w:t xml:space="preserve">شیخ طوسی از محدثان بزرگی بوده که دیگر محدثان از راههای دور برای درک محضر او و استفاضه و اخذ حدیث، سفر می کردند و به منتهای آرزو و نیاز خود می رسیدند و کتابهای تهذیب و استبصار از بزرگترین کتب حدیث شیعه امامیه است که مدرک فتاوای فقهاست و منفعت آنها هم بیش از سایر کتب و بر آنها برتری دارد و مزیتشان آشکار است؛ زیرا شیخ، در این دو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اخبار و روایاتی که به فروع تعلق دارد، استقصاء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فقها از نظر استخراج و احکام کافیست و هر فقیهی را از مراجعه به سایر کتب بی نیاز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کتب کافی و من لا یحضره الفقیه دو کتاب دیگر از اصول اربعه، فقها را از مراجعه به این دو کتاب مستغنی 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اینکه این دو کتاب مشتمل بر فقه و استدلال می باشد و احکام فروع را هم با مدارک آنها ذکر کرده است و بر مبنای اصول و رجال هم آگهی می دهد و میانه اخبار متباین و مختلف را هم جمع می کند آن هم جمعی با ذکر مشاهدی از نقل و اعتبار</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بنابراین، شیخ در فقه دلیلی حاذق و هادی است که زمام اطاعت و انقیاد فقها را در اختیار گرفته است و فقهای بعد از او همگی از کتب وی تفقه کرده و خواهند کرد</w:t>
      </w:r>
      <w:r>
        <w:rPr>
          <w:rFonts w:eastAsia="IRNazanin" w:cs="IRNazanin"/>
          <w:color w:val="111111"/>
          <w:sz w:val="28"/>
          <w:szCs w:val="28"/>
          <w:rtl w:val="true"/>
          <w:lang w:bidi="fa-IR"/>
        </w:rPr>
        <w:t>. .</w:t>
      </w:r>
    </w:p>
    <w:p>
      <w:pPr>
        <w:pStyle w:val="Heading3"/>
        <w:numPr>
          <w:ilvl w:val="2"/>
          <w:numId w:val="1"/>
        </w:numPr>
        <w:rPr/>
      </w:pPr>
      <w:bookmarkStart w:id="210" w:name="__RefHeading___Toc793540_1588784861"/>
      <w:bookmarkStart w:id="211" w:name="_Toc80"/>
      <w:bookmarkEnd w:id="210"/>
      <w:r>
        <w:rPr>
          <w:rtl w:val="true"/>
        </w:rPr>
        <w:t>ویژگیهای شیخ طوسی</w:t>
      </w:r>
      <w:bookmarkEnd w:id="211"/>
    </w:p>
    <w:p>
      <w:pPr>
        <w:pStyle w:val="Heading4"/>
        <w:numPr>
          <w:ilvl w:val="3"/>
          <w:numId w:val="1"/>
        </w:numPr>
        <w:rPr/>
      </w:pPr>
      <w:bookmarkStart w:id="212" w:name="__RefHeading___Toc793542_1588784861"/>
      <w:bookmarkStart w:id="213" w:name="_Toc81"/>
      <w:bookmarkEnd w:id="212"/>
      <w:r>
        <w:rPr>
          <w:rtl w:val="true"/>
        </w:rPr>
        <w:t>شهرت علمی و شخصیت اجتماعی شیخ طوسی</w:t>
      </w:r>
      <w:bookmarkEnd w:id="21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شهرت علمی و شخصیت اجتماعی و احاطه وسیع وی بر عقاید و مذاهب، موجب گردید که از طرف خلیفه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بامر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 کرسی علم کلام را که</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bookmarkStart w:id="214" w:name="pg14376_148247"/>
    </w:p>
    <w:p>
      <w:pPr>
        <w:pStyle w:val="BookText"/>
        <w:rPr/>
      </w:pPr>
      <w:bookmarkEnd w:id="214"/>
      <w:r>
        <w:rPr>
          <w:rFonts w:ascii="IRNazanin" w:hAnsi="IRNazanin" w:eastAsia="IRNazanin"/>
          <w:color w:val="111111"/>
          <w:sz w:val="28"/>
          <w:sz w:val="28"/>
          <w:szCs w:val="28"/>
          <w:rtl w:val="true"/>
          <w:lang w:bidi="fa-IR"/>
        </w:rPr>
        <w:t>به سرآمد دانشمندان عصر تعلق می گرفت، در اختیار وی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الطائفه روی این کرسی می نشست و در علم کلام، درباره عقاید و مذاهب که رایج ترین علوم آن روز بود، بحث می کرد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برای درک عظمت علمی و شخصیتی شیخ الطائفه کافی است در نظر داشته باشیم که سالها بعد از وی با وجود انبوه دانشمندان شیعه، هیچ دانشمندی توفیق نیافت که شخصیت علمی و موقعیت او را تحت الشعاع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علوم معقول و منقول تا ظهور خواجه نصیرالدین طوسی و شاگرد نابغه اش علامه حلی، دانشمند عالی مقام در این رشته، شیخ الطائفه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قرآن پیش از تألیف مجمع البیان و جوامع الجامع امین الاسلام طبرسی کتابی مانند تبیان شیخ و مفسری همچون او در میان شیعه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فقه و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سدید الدین حمصی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اجتهاد شیخ طوسی تا صد سال بعد از وی باقی بود و کلیه فقها و مجتهدان شیعه ناقل فتاوای شیخ بودند و به احترام فقاهت و دانش شیخ از خود نظر و رأیی اظهار نمی داشتند</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215" w:name="__RefHeading___Toc793544_1588784861"/>
      <w:bookmarkStart w:id="216" w:name="_Toc82"/>
      <w:bookmarkEnd w:id="215"/>
      <w:r>
        <w:rPr>
          <w:rtl w:val="true"/>
        </w:rPr>
        <w:t>عظمت و خلوص شیخ</w:t>
      </w:r>
      <w:bookmarkEnd w:id="21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جماعتی از بزرگان مورد وثوق که سه تن از آنها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مظفر همدانی قزوینی، عبدالجبار بن علی قعری و حسین بن حسین بن بابویه شیعه بودند و در ری زندگی می کردند، معاصر شیخ طوسی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افراد به بغداد رفتند، درباره کتاب نهایة و ترتیب ابواب و فصول آن به بحث پرداختند و در چند مسأله از آن کتاب با شیخ طوسی مخالفت کرده و گفتند این کتاب خالی از خلل و نقصان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نجف اشرف رفتند و این جریان هنگامی بود که شیخ طوسی در</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نجف اشرف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سه نفر عالم جلیل القدر به نجف رسیدند، دوباره به یاد سخنانی که درباره نهایة بیان کرده بودند افتادند و با هم قرار گذاشتند که سه روز روزه بگیرند و در شب جمعه آن غسل کنند و نماز بخوانند و از مولی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بخواهند تا پاسخ ایرادهایی که به کتاب نهایه دارند، برای آنها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بزرگوار این کار را انجام دادند و چون در آن شب به خواب رفتند،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 آنها آمده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مصنفی در فقه آل محمد کتابی که بتوان بدان اعتماد کرد و آن را دستورالعمل قرار داده و بدان مراجعه کرد، بهتر از کتاب نهایه ای که در آن ستیزه دارید، تصنیف نکرده است؛ زیرا مصنف، این کتاب را از روی خلوص نیت و تقرب به درگاه خدا نوشته و در صحت مضمون آن شک و تردیدی به خود راه ندهید و بدان عمل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نفر که از خواب بیدار شدند، به نزد یکدیگر رفته و هریک گفتند ما خوابی دیده ایم که نشانه صحت کتاب نهایه و اعتماد به مصنف آن است و پیش از آن که خوابی را که دیده بودند به زبان آورند، با هم قرار گذاشتند که هرکدام خواب خود را روی کاغذی بنویسد و چون چنین کردند، معلوم شد که خواب هر سه نفر یکی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تعجب به نزد شیخ طوسی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شیخ بدانها افتاد، فورا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شما به آنچه در کتاب نهایه نوشته بودم، آرام نشد تا از زبان مولی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آنها از این سخن زیاد شد و جریان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که امیر مؤمنان به خواب شما آمده است، به خواب من هم آمد و سخنی را که به شما فرموده بود، به من اطلاع داد</w:t>
      </w:r>
      <w:r>
        <w:rPr>
          <w:rFonts w:eastAsia="IRNazanin" w:cs="IRNazanin"/>
          <w:color w:val="111111"/>
          <w:sz w:val="28"/>
          <w:szCs w:val="28"/>
          <w:rtl w:val="true"/>
          <w:lang w:bidi="fa-IR"/>
        </w:rPr>
        <w:t>.»</w:t>
      </w:r>
      <w:r>
        <w:rPr>
          <w:rStyle w:val="FootnoteAnchor"/>
        </w:rPr>
        <w:footnoteReference w:id="70"/>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bookmarkStart w:id="217" w:name="pg14376_148251"/>
    </w:p>
    <w:p>
      <w:pPr>
        <w:pStyle w:val="Heading4"/>
        <w:numPr>
          <w:ilvl w:val="3"/>
          <w:numId w:val="1"/>
        </w:numPr>
        <w:rPr/>
      </w:pPr>
      <w:bookmarkStart w:id="218" w:name="__RefHeading___Toc793546_1588784861"/>
      <w:bookmarkStart w:id="219" w:name="_Toc83"/>
      <w:bookmarkEnd w:id="217"/>
      <w:bookmarkEnd w:id="218"/>
      <w:r>
        <w:rPr>
          <w:rtl w:val="true"/>
        </w:rPr>
        <w:t>حاضر جوابی و تیزهوشی شیخ</w:t>
      </w:r>
      <w:bookmarkEnd w:id="219"/>
    </w:p>
    <w:p>
      <w:pPr>
        <w:pStyle w:val="BookText"/>
        <w:rPr/>
      </w:pPr>
      <w:r>
        <w:rPr>
          <w:rFonts w:ascii="IRNazanin" w:hAnsi="IRNazanin" w:eastAsia="IRNazanin"/>
          <w:color w:val="111111"/>
          <w:sz w:val="28"/>
          <w:sz w:val="28"/>
          <w:szCs w:val="28"/>
          <w:rtl w:val="true"/>
          <w:lang w:bidi="fa-IR"/>
        </w:rPr>
        <w:t>عده ای از مخالفان شیخ نزد خلیفه رفتند و از شیخ شکایت نمودند که او به خلفای راشدین اهانت کرده و به آنها لعن می کند و دلیل آنها هم کتاب مصباح المتهجد شیخ بوده است که شیخ در زیارت عاشورا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خص انت اول ظالم باللعن منی و ابدأ به اولا ثم الثانی و الثالث و الرابع اللهم العن یزید خامسأ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پی این شکایت، خلیفه شیخ را احضار کرد و از او توضیح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شیخ با زیرکی تمام و بدون مکث در پاسخ خلیفه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نیرنگ سازان خائن را اگر مرض غرض نبود، مزاحم مقام خلافت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من مراجعه می کردند و توضیح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 ستمگران گیتی، قابیل است که برادر بیگناه خود را بکشت و تخم فساد در زمین بکاشت و چنین بدعت در زمین بگذاشت و دومین ستمکار، قیدار ثمود بود که پیکنند؛ ناقه صالح شد و سومین ستمگر، کشنده یحیی بن زکریا است و مراد از چهارمین ظالم، ابن ملجم مرادی است که قاتل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فواید ایمان به خدا، آرامش دل و اطمینان قلب است که شخص در مشکلات زندگی خود را نبازد و حرف خود را صحیح و صریح بگوید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پاسخ بی درنگ، رنگ از روی حریفان پرید و بند دلشان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بیان و قوت منطق و سرعت جواب شیخ چنان خلیفه را تحت تأثیر قرار داد که دستور داد غمازان و ساعیان به کیفری سخت برسند و تعیین مجازات و نوع کیفر را نیز به شیخ محول نمود، ولی بزرگواری و عظمت شیخ چنان مصلحت دید که در مقام شفاعت برآید و درخواست عفو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عفو لذتی است که در انتقام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تشخیص شیخ چنان نیکو اثر بخشید که خلیفه آنها را به باد ملامت گرفته و </w:t>
      </w:r>
      <w:bookmarkStart w:id="220" w:name="pg14376_148253"/>
    </w:p>
    <w:p>
      <w:pPr>
        <w:pStyle w:val="BookText"/>
        <w:rPr/>
      </w:pPr>
      <w:bookmarkEnd w:id="220"/>
      <w:r>
        <w:rPr>
          <w:rFonts w:ascii="IRNazanin" w:hAnsi="IRNazanin" w:eastAsia="IRNazanin"/>
          <w:color w:val="111111"/>
          <w:sz w:val="28"/>
          <w:sz w:val="28"/>
          <w:szCs w:val="28"/>
          <w:rtl w:val="true"/>
          <w:lang w:bidi="fa-IR"/>
        </w:rPr>
        <w:t>سخت نکوهش کرد و بر مقام و منزلت شیخ بیفزود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خمیر مایه دکان شیشه گر، سنگ است</w:t>
      </w:r>
    </w:p>
    <w:p>
      <w:pPr>
        <w:pStyle w:val="BookText"/>
        <w:rPr/>
      </w:pPr>
      <w:r>
        <w:rPr>
          <w:rFonts w:ascii="IRNazanin" w:hAnsi="IRNazanin" w:eastAsia="IRNazanin"/>
          <w:color w:val="111111"/>
          <w:sz w:val="28"/>
          <w:sz w:val="28"/>
          <w:szCs w:val="28"/>
          <w:rtl w:val="true"/>
          <w:lang w:bidi="fa-IR"/>
        </w:rPr>
        <w:t>عدو شود سبب خیر گر خدا خواهد</w:t>
      </w:r>
    </w:p>
    <w:p>
      <w:pPr>
        <w:pStyle w:val="Heading3"/>
        <w:numPr>
          <w:ilvl w:val="2"/>
          <w:numId w:val="1"/>
        </w:numPr>
        <w:rPr/>
      </w:pPr>
      <w:bookmarkStart w:id="221" w:name="__RefHeading___Toc793548_1588784861"/>
      <w:bookmarkStart w:id="222" w:name="_Toc84"/>
      <w:bookmarkEnd w:id="221"/>
      <w:r>
        <w:rPr>
          <w:rtl w:val="true"/>
        </w:rPr>
        <w:t>دوران حیات شیخ</w:t>
      </w:r>
      <w:bookmarkEnd w:id="222"/>
    </w:p>
    <w:p>
      <w:pPr>
        <w:pStyle w:val="Heading4"/>
        <w:numPr>
          <w:ilvl w:val="3"/>
          <w:numId w:val="1"/>
        </w:numPr>
        <w:rPr/>
      </w:pPr>
      <w:bookmarkStart w:id="223" w:name="__RefHeading___Toc793550_1588784861"/>
      <w:bookmarkStart w:id="224" w:name="_Toc85"/>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به طور اختصار، زندگی شیخ را می شود در سه مرحله توس، بغداد و نجف اشرف مورد بررسی قرار داد و از فراز و نشیب زندگی اش بهره جست</w:t>
      </w:r>
      <w:r>
        <w:rPr>
          <w:rFonts w:eastAsia="IRNazanin" w:cs="IRNazanin"/>
          <w:color w:val="111111"/>
          <w:sz w:val="28"/>
          <w:szCs w:val="28"/>
          <w:rtl w:val="true"/>
          <w:lang w:bidi="fa-IR"/>
        </w:rPr>
        <w:t>:</w:t>
      </w:r>
    </w:p>
    <w:p>
      <w:pPr>
        <w:pStyle w:val="Heading4"/>
        <w:numPr>
          <w:ilvl w:val="3"/>
          <w:numId w:val="1"/>
        </w:numPr>
        <w:rPr/>
      </w:pPr>
      <w:bookmarkStart w:id="225" w:name="__RefHeading___Toc793552_1588784861"/>
      <w:bookmarkStart w:id="226" w:name="_Toc86"/>
      <w:bookmarkEnd w:id="225"/>
      <w:r>
        <w:rPr>
          <w:rtl w:val="true"/>
        </w:rPr>
        <w:t>توس</w:t>
      </w:r>
      <w:bookmarkEnd w:id="226"/>
    </w:p>
    <w:p>
      <w:pPr>
        <w:pStyle w:val="BookText"/>
        <w:rPr/>
      </w:pPr>
      <w:r>
        <w:rPr>
          <w:rFonts w:ascii="IRNazanin" w:hAnsi="IRNazanin" w:eastAsia="IRNazanin"/>
          <w:color w:val="111111"/>
          <w:sz w:val="28"/>
          <w:sz w:val="28"/>
          <w:szCs w:val="28"/>
          <w:rtl w:val="true"/>
          <w:lang w:bidi="fa-IR"/>
        </w:rPr>
        <w:t xml:space="preserve">توس نام شهری در استان پهناور خراسان است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شد و به نام او نیز شهرت یافت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اکنون توس نام دهکده ای در نزدیکی مشهد مقدس است که آرامگاه حکیم ابوالقاسم 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نامدار ایران در آن جاست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در سال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این محل دیده به جهان گشود و با سپری کردن دوره طفولیت، به آموختن علوم مقدماتی پرداخت و محضر عالمان زمان توس را درک نمود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او از نبوغ سرشار و علاقه وافری به کسب دانش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ود</w:t>
      </w:r>
      <w:r>
        <w:rPr>
          <w:rFonts w:eastAsia="IRNazanin" w:cs="IRNazanin"/>
          <w:color w:val="111111"/>
          <w:sz w:val="28"/>
          <w:szCs w:val="28"/>
          <w:rtl w:val="true"/>
          <w:lang w:bidi="fa-IR"/>
        </w:rPr>
        <w:t xml:space="preserve">. </w:t>
      </w:r>
      <w:bookmarkStart w:id="227" w:name="pg14376_148255"/>
    </w:p>
    <w:p>
      <w:pPr>
        <w:pStyle w:val="BookText"/>
        <w:rPr/>
      </w:pPr>
      <w:bookmarkEnd w:id="227"/>
      <w:r>
        <w:rPr>
          <w:rFonts w:ascii="IRNazanin" w:hAnsi="IRNazanin" w:eastAsia="IRNazanin"/>
          <w:color w:val="111111"/>
          <w:sz w:val="28"/>
          <w:sz w:val="28"/>
          <w:szCs w:val="28"/>
          <w:rtl w:val="true"/>
          <w:lang w:bidi="fa-IR"/>
        </w:rPr>
        <w:t xml:space="preserve">عطش وی به کسب دانش و فراگیری علوم مختلف، او را به بغداد کشانید و شیخ در سن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سالگی در اوج جوانی وارد بغداد شد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228" w:name="__RefHeading___Toc793554_1588784861"/>
      <w:bookmarkStart w:id="229" w:name="_Toc87"/>
      <w:bookmarkEnd w:id="228"/>
      <w:r>
        <w:rPr>
          <w:rtl w:val="true"/>
        </w:rPr>
        <w:t>بغداد</w:t>
      </w:r>
      <w:bookmarkEnd w:id="229"/>
    </w:p>
    <w:p>
      <w:pPr>
        <w:pStyle w:val="BookText"/>
        <w:rPr/>
      </w:pPr>
      <w:r>
        <w:rPr>
          <w:rFonts w:ascii="IRNazanin" w:hAnsi="IRNazanin" w:eastAsia="IRNazanin"/>
          <w:color w:val="111111"/>
          <w:sz w:val="28"/>
          <w:sz w:val="28"/>
          <w:szCs w:val="28"/>
          <w:rtl w:val="true"/>
          <w:lang w:bidi="fa-IR"/>
        </w:rPr>
        <w:t xml:space="preserve">در آن هنگام، بغداد گذشته از اینکه شهری با عظمت و مرکز خلافت آل عباس بود، به استثنای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شمال آفریقا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فاطمیین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سراسر دنیای اسلام از بحر احمر و سواحل مدیترانه تا سرحد چین حکومت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علمی نیز در اوج شهرت و ترقی و محل تلاقی و مجمع دانشمندان تمام مذاهب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چهار مذهب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 مالکی، شافعی،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علمای بزرگ شیعه امامی و زیدی در موضوعات مختلف علمی؛ به ویژه مباحث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و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آزادانه به بحث و بررسی و مذاکره و مناظره می پرداختند و هر کدام سعی داشتند با قلم و زبان، برتری مذهب و مزیت منطق خویش را به ثبوت رسانند و در این زمینه ها داد سخن بدهند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دانشمند نامی آن روز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دانشمندان شیعه بود که عرب نژاد و عالمی عالی مقام و چیره دست و سخنوری باشهامت و دارای هوشی سرشار و استعدادی فوق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دانشهای عصر مهارت داشت و بر همگان فائق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شیعه و سنی به تقدم و تفوق شیخ مفید اعتراف داشتند و در محاورات مذهبی و بحثهای کلامی، کسی را همتای او نمی دانستند</w:t>
      </w:r>
      <w:r>
        <w:rPr>
          <w:rFonts w:eastAsia="IRNazanin" w:cs="IRNazanin"/>
          <w:color w:val="111111"/>
          <w:sz w:val="28"/>
          <w:szCs w:val="28"/>
          <w:rtl w:val="true"/>
          <w:lang w:bidi="fa-IR"/>
        </w:rPr>
        <w:t>.</w:t>
      </w:r>
      <w:r>
        <w:rPr>
          <w:rStyle w:val="FootnoteAnchor"/>
          <w:rtl w:val="true"/>
        </w:rPr>
        <w:footnoteReference w:id="7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وارد بغداد شد و به حوزه درس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 و سالخورده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و در اندک زمانی مورد توجه خاص استاد عالی مقام واقع شد و</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bookmarkStart w:id="230" w:name="pg14376_148257"/>
    </w:p>
    <w:p>
      <w:pPr>
        <w:pStyle w:val="BookText"/>
        <w:rPr/>
      </w:pPr>
      <w:bookmarkEnd w:id="230"/>
      <w:r>
        <w:rPr>
          <w:rFonts w:ascii="IRNazanin" w:hAnsi="IRNazanin" w:eastAsia="IRNazanin"/>
          <w:color w:val="111111"/>
          <w:sz w:val="28"/>
          <w:sz w:val="28"/>
          <w:szCs w:val="28"/>
          <w:rtl w:val="true"/>
          <w:lang w:bidi="fa-IR"/>
        </w:rPr>
        <w:t>به مرور زمان نیز بر همگان تفوق و برتری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جوان و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ساله که تا آن موقع ادبیات عرب، فقه، اصول و حدیث را خوب آموخته بود، با استفاده از فرصت مناسبی که در اختیار داشت، شب و روز با شوق و پشتکار زائدالوصفی به کسب دانش از محضر پرفیض مفید اهتمام ورزید و چنانکه اشاره نمودیم، در سایه فکر مواج و نبوغ سرشار و استعداد خدادادش، نظر استاد بزرگ را به خود جلب کرد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ظواهر امر نشان می دهد که روش معتدل و موقعیت شناسی شیخ الطائفه باعث گردید که توانست دو پست حساس را به خوبی عهده 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ریاست علمی و دینی جامعه شیعه؛ آن هم در بغداد، مرکز مخالفان و در میان دانشمندان بزرگ شیعه و دیگری تصاحب کرسی علم کلام که گفتیم به هر کسی تعلق نمی گرفت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شیخ الطائفه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سال بعد از سید مرتضی در بغداد بر دنیای شیعه ریاست علمی و معنوی داشت و شیعیان نقاط عراق و ایران و شام، مرجعیت و زعامت او را پذیرفتند و دانشمندان، مسائل مشکل خود را به حضورش تقدیم می داشتند و پاسخ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قسمتی از تألیفات او را کتابهایی مشتمل بر مسائلی که از حلب و دمشق و ری و کربلا و قم سؤال کرده اند، تشکیل می دهد</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231" w:name="__RefHeading___Toc793556_1588784861"/>
      <w:bookmarkStart w:id="232" w:name="_Toc88"/>
      <w:bookmarkEnd w:id="231"/>
      <w:r>
        <w:rPr>
          <w:rtl w:val="true"/>
        </w:rPr>
        <w:t>نجف</w:t>
      </w:r>
      <w:bookmarkEnd w:id="23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الطائفه دوازده سال آخر عمر گرانبهای خویش را در نجف اشرف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فعالیتهای شیخ در نجف مبهم است، ولی این نکته مسلم است که پایه گذار حوزه چندصدساله نجف اشرف، شیخ الطائفه محمد بن حسن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مژده است و اقامت آن دانشمند عالی قدر در آن مکان مقدس، نجف را به صورت شهر و مرکز دنیای شیعه در آورد</w:t>
      </w:r>
      <w:r>
        <w:rPr>
          <w:rFonts w:eastAsia="IRNazanin" w:cs="IRNazanin"/>
          <w:color w:val="111111"/>
          <w:sz w:val="28"/>
          <w:szCs w:val="28"/>
          <w:rtl w:val="true"/>
          <w:lang w:bidi="fa-IR"/>
        </w:rPr>
        <w:t>.</w:t>
      </w:r>
      <w:r>
        <w:rPr>
          <w:rStyle w:val="FootnoteAnchor"/>
        </w:rPr>
        <w:footnoteReference w:id="80"/>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طوسی مدت پنج سال؛ یعنی تا پایان زندگی شیخ مفید، علی الدوام از محضر او بهره مند بود و لحظه ای را به غفلت نمی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نوشته خود شیخ در فهرست</w:t>
      </w:r>
      <w:r>
        <w:rPr>
          <w:rStyle w:val="FootnoteAnchor"/>
          <w:rtl w:val="true"/>
        </w:rPr>
        <w:footnoteReference w:id="81"/>
      </w:r>
      <w:r>
        <w:rPr>
          <w:rFonts w:ascii="IRNazanin" w:hAnsi="IRNazanin" w:eastAsia="IRNazanin"/>
          <w:color w:val="111111"/>
          <w:sz w:val="28"/>
          <w:sz w:val="28"/>
          <w:szCs w:val="28"/>
          <w:rtl w:val="true"/>
          <w:lang w:bidi="fa-IR"/>
        </w:rPr>
        <w:t xml:space="preserve">، تألیفات مفید وی قریب دویست جلد بوده است که بیست جلد آن را نام می برد و می گوید این کتابها را نزد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و قسمتی را هنگامی که چند بار نزد او می خواندند، استماع می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سالگی کتاب المقنعة استادش را که متن فشرده ای در فقه شیعه بود، شرح کرد و تا هنگام رحلت آن مرد بزرگ و نامی، کتاب طهارت را به اتمام رسانید و باب اول کتاب صلات را نیز شرح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استاد عالی قدرش به جهان باقی شتافت و شاگرد بلند پرواز او کتاب باعظمت خود را بعد از مرگ استاد به پایان رسانید؛ زیرا شیخ طوسی در شرح مقنعه که آن را تهذیب الأحکام نامیده است، در آغاز هر باب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ایده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اول باب دوم کتاب صلات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رحمه الله تعالی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دلیلی بهتر از این برای شناسایی مقام علمی و نبوغ شیخ طوسی نداریم که تهذیب الاحکام یکی از کتب چهارگانه معتبر شیعه را که طی ده قرن گذشته تا کنون همیشه مأخذ و مدرک پرارزش حدیث و فقه شیعه و مورد استفاده فقها و مجتهدان بزرگ ما بوده و هست، یادگار دوران جوانی اوست</w:t>
      </w:r>
      <w:r>
        <w:rPr>
          <w:rFonts w:eastAsia="IRNazanin" w:cs="IRNazanin"/>
          <w:color w:val="111111"/>
          <w:sz w:val="28"/>
          <w:szCs w:val="28"/>
          <w:rtl w:val="true"/>
          <w:lang w:bidi="fa-IR"/>
        </w:rPr>
        <w:t>.</w:t>
      </w:r>
      <w:r>
        <w:rPr>
          <w:rStyle w:val="FootnoteAnchor"/>
        </w:rPr>
        <w:footnoteReference w:id="82"/>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bookmarkStart w:id="233" w:name="pg14376_148261"/>
    </w:p>
    <w:p>
      <w:pPr>
        <w:pStyle w:val="Heading3"/>
        <w:numPr>
          <w:ilvl w:val="2"/>
          <w:numId w:val="1"/>
        </w:numPr>
        <w:rPr/>
      </w:pPr>
      <w:bookmarkStart w:id="234" w:name="__RefHeading___Toc793558_1588784861"/>
      <w:bookmarkStart w:id="235" w:name="_Toc89"/>
      <w:bookmarkEnd w:id="233"/>
      <w:bookmarkEnd w:id="234"/>
      <w:r>
        <w:rPr>
          <w:rtl w:val="true"/>
        </w:rPr>
        <w:t>آثار شیخ</w:t>
      </w:r>
      <w:bookmarkEnd w:id="235"/>
    </w:p>
    <w:p>
      <w:pPr>
        <w:pStyle w:val="BookText"/>
        <w:rPr/>
      </w:pPr>
      <w:r>
        <w:rPr>
          <w:rFonts w:ascii="IRNazanin" w:hAnsi="IRNazanin" w:eastAsia="IRNazanin"/>
          <w:color w:val="111111"/>
          <w:sz w:val="28"/>
          <w:sz w:val="28"/>
          <w:szCs w:val="28"/>
          <w:rtl w:val="true"/>
          <w:lang w:bidi="fa-IR"/>
        </w:rPr>
        <w:t>آثار علمی شیخ در چند بخش قابل دقت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سه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یازده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فقه، دو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و حدیث، سه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سه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و عقاید، شانزده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پنج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مقتل و تاریخ، دو اثر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مسائل، سه اثر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سخن را با بیان علامه حلی درباره شیخ بزرگوار به پایان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بزرگترین شخصیت دینی و علمی، پیشوای شیعه، حامل رایت دین و پرچمدار مسلمین، مرد حدیث و روایت و اهل تفسیر و درایت، عارف معارف اسلام و معروف معاریف اعلام و مقبول خاص و عام، مرد علم و عمل، دین و سیاست، عقل و کیاست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با سیاست آمیخته، فضیلت را با ریاست آموخته و شمع جمع است و دارای مقام جمع الجمع، فروغ دانش او صاحبان بینش را پروانه صفت بر دور او گرد آورده است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الطائفه کسی است که مرور زمان، عظمت او را در روی زمین بیشتر و جلوه او را آشکارتر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بزرگترین شخصیت علمی و ایرانی خوانده ایم،</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کوچکترین مبالغه نیست و شیخ الطائفه کسی است که هفتاد و پنج سال عمر پربرکت خود را در راه انتشار معارف اسلامی به نحو احسن صرف کرده و این سخن محتاج به بیان نیست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الطائفه در ماه مبارک رمضان سال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سن </w:t>
      </w:r>
      <w:r>
        <w:rPr>
          <w:rFonts w:ascii="IRNazanin" w:hAnsi="IRNazanin" w:eastAsia="IRNazanin"/>
          <w:color w:val="111111"/>
          <w:sz w:val="28"/>
          <w:sz w:val="28"/>
          <w:szCs w:val="28"/>
          <w:lang w:bidi="fa-IR"/>
        </w:rPr>
        <w:t>۴۰۸</w:t>
      </w:r>
      <w:r>
        <w:rPr>
          <w:rFonts w:ascii="IRNazanin" w:hAnsi="IRNazanin" w:eastAsia="IRNazanin"/>
          <w:color w:val="111111"/>
          <w:sz w:val="28"/>
          <w:sz w:val="28"/>
          <w:szCs w:val="28"/>
          <w:rtl w:val="true"/>
          <w:lang w:bidi="fa-IR"/>
        </w:rPr>
        <w:t xml:space="preserve"> وارد عراق گردید و شب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محرم سال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در نجف اشرف وفات یافت و در خانه اش مدفون گشت</w:t>
      </w:r>
      <w:r>
        <w:rPr>
          <w:rFonts w:eastAsia="IRNazanin" w:cs="IRNazanin"/>
          <w:color w:val="111111"/>
          <w:sz w:val="28"/>
          <w:szCs w:val="28"/>
          <w:rtl w:val="true"/>
          <w:lang w:bidi="fa-IR"/>
        </w:rPr>
        <w:t>.</w:t>
      </w:r>
      <w:r>
        <w:rPr>
          <w:rStyle w:val="FootnoteAnchor"/>
        </w:rPr>
        <w:footnoteReference w:id="84"/>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bookmarkStart w:id="236" w:name="pg14376_148265"/>
    </w:p>
    <w:p>
      <w:pPr>
        <w:pStyle w:val="Heading2"/>
        <w:numPr>
          <w:ilvl w:val="1"/>
          <w:numId w:val="1"/>
        </w:numPr>
        <w:rPr/>
      </w:pPr>
      <w:bookmarkStart w:id="237" w:name="__RefHeading___Toc793560_1588784861"/>
      <w:bookmarkStart w:id="238" w:name="_Toc90"/>
      <w:bookmarkEnd w:id="236"/>
      <w:bookmarkEnd w:id="237"/>
      <w:r>
        <w:rPr>
          <w:rtl w:val="true"/>
        </w:rPr>
        <w:t>اثبات صانع</w:t>
      </w:r>
      <w:bookmarkEnd w:id="238"/>
    </w:p>
    <w:p>
      <w:pPr>
        <w:pStyle w:val="Heading3"/>
        <w:numPr>
          <w:ilvl w:val="2"/>
          <w:numId w:val="1"/>
        </w:numPr>
        <w:rPr/>
      </w:pPr>
      <w:bookmarkStart w:id="239" w:name="__RefHeading___Toc793562_1588784861"/>
      <w:bookmarkStart w:id="240" w:name="_Toc91"/>
      <w:bookmarkEnd w:id="239"/>
      <w:r>
        <w:rPr>
          <w:rtl w:val="true"/>
        </w:rPr>
        <w:t>شیخ طوسی و مسأله معرفت</w:t>
      </w:r>
      <w:bookmarkEnd w:id="240"/>
    </w:p>
    <w:p>
      <w:pPr>
        <w:pStyle w:val="BookText"/>
        <w:rPr/>
      </w:pPr>
      <w:r>
        <w:rPr>
          <w:rFonts w:ascii="IRNazanin" w:hAnsi="IRNazanin" w:eastAsia="IRNazanin"/>
          <w:color w:val="111111"/>
          <w:sz w:val="28"/>
          <w:sz w:val="28"/>
          <w:szCs w:val="28"/>
          <w:rtl w:val="true"/>
          <w:lang w:bidi="fa-IR"/>
        </w:rPr>
        <w:t>معمولا در تمام مسائل اعتقادی به استدلالی به طور اعم و در بحث خداشناسی بالاخص، ابتدا بحث شناخت و معرفت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چه معارفی لازم و سودمند است و به عبارتی، اعتقاد به چه اموری ضروری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آیا کسب معرفت برای انسان ممکن است یا خیر؟ و اگر ممکن است، تا چه حدی؟ به عبارتی، پای معرفت انسانی تا چه مقدار کشش پیمودن و درنوردیدن حقایق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بحثهای مهم معرفت شناسی را از قدیم الایام تشکیل می داده است و اکنون هم در کلام جدید، شاخه ای مهم و اساسی را به خود اختصاص داده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بحث ما که شناخت خداوند و استدلال بر وجود اوست، اضافه بر مباحث فوق، مسائل زیر نیز مطرح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خدایی هست؟ به چه دلیل؟</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 آیا برای ما قابل شناختن و ادراک است؟</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هست، با کدام منابع شناخت و ادراک می شود او را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ابزار، از چه راههایی این شناخت میسر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شناخت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شناخت، چه مقدار ارزش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کاشفیت علوم بشری از حقیقت و واقع نمایی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آیا بحث و غور درباره اثبات صانع، لازم است یا خیر؟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آنچه مسلم است، این که در زمان شیخ طوسی ؛ یعنی قرون چهارم و پنجم هجری، بسیاری از این پرسشها مطرح نبوده است؛ زیرا هنوز اختلافات عقیدتی و بحثهای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رواج کامل نیافته بود و گرمی و اعجاز وحی و روشنگریهای رسالت و امامت، جایی برای شبهه در دل مردم نگذاشته بود و بجز مباحثی که به تدریج از فلاسفه یونان و یا کلام مسیحیت وارد بازار علمی مسلمانان می شد، هنوز شائبه ها و شک و تردیدها رونقی نگرفته بود تا نیاز به تعقل و کاوش ذهنی در حد ضرورت، احساس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لازم بود، در قرآن و سنت بدان استدلال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نهج البلاغه گویای استدلالات عمیق عقلانی است که افکار آن زمان را به اگر شائبه ای از شک و تردید می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اشباع می کرد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بدان معنی نیست که در عصر شیخ طوسیله اصلا مباحث تعقلی و استدلالی مطرح نبوده است، بلکه در این دوره بود که چنین مباحثی در حال رونق گرفتن بود و بعدها گسترش یافت</w:t>
      </w:r>
      <w:r>
        <w:rPr>
          <w:rFonts w:eastAsia="IRNazanin" w:cs="IRNazanin"/>
          <w:color w:val="111111"/>
          <w:sz w:val="28"/>
          <w:szCs w:val="28"/>
          <w:rtl w:val="true"/>
          <w:lang w:bidi="fa-IR"/>
        </w:rPr>
        <w:t xml:space="preserve">. </w:t>
      </w:r>
      <w:bookmarkStart w:id="241" w:name="pg14376_148270"/>
    </w:p>
    <w:p>
      <w:pPr>
        <w:pStyle w:val="Heading3"/>
        <w:numPr>
          <w:ilvl w:val="2"/>
          <w:numId w:val="1"/>
        </w:numPr>
        <w:rPr/>
      </w:pPr>
      <w:bookmarkStart w:id="242" w:name="__RefHeading___Toc793564_1588784861"/>
      <w:bookmarkStart w:id="243" w:name="_Toc92"/>
      <w:bookmarkEnd w:id="241"/>
      <w:bookmarkEnd w:id="242"/>
      <w:r>
        <w:rPr>
          <w:rtl w:val="true"/>
        </w:rPr>
        <w:t>اصحاب المعارف</w:t>
      </w:r>
      <w:bookmarkEnd w:id="243"/>
    </w:p>
    <w:p>
      <w:pPr>
        <w:pStyle w:val="BookText"/>
        <w:rPr/>
      </w:pPr>
      <w:r>
        <w:rPr>
          <w:rFonts w:ascii="IRNazanin" w:hAnsi="IRNazanin" w:eastAsia="IRNazanin"/>
          <w:color w:val="111111"/>
          <w:sz w:val="28"/>
          <w:sz w:val="28"/>
          <w:szCs w:val="28"/>
          <w:rtl w:val="true"/>
          <w:lang w:bidi="fa-IR"/>
        </w:rPr>
        <w:t>به هر حال، در مسأله معرفت هم در آن زمان اختلافات و نظریات مختلفی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نحله های آن زمان در باب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کسانی که معتقد بودند همه علوم و معارفی بشری، ضروری و بدیهی هستند و احتیاج به کسب و استدلال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عقیده داشتند که معرفة الله تعالی بدیهی است</w:t>
      </w:r>
      <w:r>
        <w:rPr>
          <w:rStyle w:val="FootnoteAnchor"/>
          <w:rtl w:val="true"/>
        </w:rPr>
        <w:footnoteReference w:id="86"/>
      </w:r>
      <w:r>
        <w:rPr>
          <w:rFonts w:ascii="IRNazanin" w:hAnsi="IRNazanin" w:eastAsia="IRNazanin"/>
          <w:color w:val="111111"/>
          <w:sz w:val="28"/>
          <w:sz w:val="28"/>
          <w:szCs w:val="28"/>
          <w:rtl w:val="true"/>
          <w:lang w:bidi="fa-IR"/>
        </w:rPr>
        <w:t>و هیچ نیازی به تعقل و عملیات عقلانی و کسب نبوده و همه بالبداهه خداشناس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
      </w:r>
    </w:p>
    <w:p>
      <w:pPr>
        <w:pStyle w:val="Heading3"/>
        <w:numPr>
          <w:ilvl w:val="2"/>
          <w:numId w:val="1"/>
        </w:numPr>
        <w:rPr/>
      </w:pPr>
      <w:bookmarkStart w:id="244" w:name="__RefHeading___Toc793566_1588784861"/>
      <w:bookmarkStart w:id="245" w:name="_Toc93"/>
      <w:bookmarkEnd w:id="244"/>
      <w:r>
        <w:rPr>
          <w:rtl w:val="true"/>
        </w:rPr>
        <w:t>شیخ طوسی در مواجهه با اصحاب المعارف</w:t>
      </w:r>
      <w:bookmarkEnd w:id="245"/>
    </w:p>
    <w:p>
      <w:pPr>
        <w:pStyle w:val="BookText"/>
        <w:rPr/>
      </w:pPr>
      <w:r>
        <w:rPr>
          <w:rFonts w:ascii="IRNazanin" w:hAnsi="IRNazanin" w:eastAsia="IRNazanin"/>
          <w:color w:val="111111"/>
          <w:sz w:val="28"/>
          <w:sz w:val="28"/>
          <w:szCs w:val="28"/>
          <w:rtl w:val="true"/>
          <w:lang w:bidi="fa-IR"/>
        </w:rPr>
        <w:t>شیخ طوسی معتقد است که معارف، ضروری نیستند، بلکه اکتسابی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 ادعا دلیل و برهان اقامه نموده است که به چند نمونه از موضع گیری و استدلال بر نظرشان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سوره مائده</w:t>
      </w:r>
      <w:r>
        <w:rPr>
          <w:rStyle w:val="FootnoteAnchor"/>
          <w:rtl w:val="true"/>
        </w:rPr>
        <w:footnoteReference w:id="88"/>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دلالة علی وجوب المعرفة و انها لیست ضروریة لان الله تعالی بین الحجاج علیهم فی هذه الآیة لیعرفوا صحة ما دعا الرسول الیه و لو کانوا یعرفونن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الحق ضرورة لم یکونوا مقلدین لآبائهم و کان یجب ان یکون آباؤهم ایضا عارفین ضرورة، و لو کانوا کذلک لماصخ الاخبار عنهم بانهم لا یعلمون شیئا و لایهتدون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نفی عنهم الاهتداء و العلم معآ لات بینهما فرقة و ذلک أن الاهتداء لایکون الا عن بیان و حجة و العلم مطلق و قد یکون الاهتداء ضرورة</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تفسیر آیه شریفه با چند مقدمه به زیبایی از خود آیه استفاده میکنند که علم و معرفت ضروری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قیاس استثنایی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 بدیهی بود، دیگر تقلید از پدران خویش معنی نداشت، بلکه باید خود آنان هم عالم باشند نه مقلد و حال آنکه خود آنان اعتراف کرده اند که ما از پدرانمان تقلید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معارف، ضروری بود، پدران آنها باید همه عالم می بودند و دیگر سلب علم از آنها معنی نمی داشت، حال آنکه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اولو کان آبائهم لایعلمون شیئا و لایهتدون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می بینیم، خود شیخ طوسی با دو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تالی آن در آیه شریفه آمده است، استدلال نموده اند و نتیجه گرفته اند که معارف، ضروری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شیخ از برهان و استدلال به کرات استفاده نموده است که نمونه هایی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از سوره انعام</w:t>
      </w:r>
      <w:r>
        <w:rPr>
          <w:rStyle w:val="FootnoteAnchor"/>
          <w:rtl w:val="true"/>
        </w:rPr>
        <w:footnoteReference w:id="90"/>
      </w:r>
      <w:r>
        <w:rPr>
          <w:rFonts w:ascii="IRNazanin" w:hAnsi="IRNazanin" w:eastAsia="IRNazanin"/>
          <w:color w:val="111111"/>
          <w:sz w:val="28"/>
          <w:sz w:val="28"/>
          <w:szCs w:val="28"/>
          <w:rtl w:val="true"/>
          <w:lang w:bidi="fa-IR"/>
        </w:rPr>
        <w:t>چنین برداشتی دارند که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الآیة دلالة علی بطلان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 ضروریة لانها لو کانتن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ضروریة لم یکن لتفصیل الآیات لیتذکر بها فائدة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قول اصحاب معارف درست بود و علوم و معارف، بدیهی بودند، دیگر تفصیل آیات و دلیل و برهان آوردن قرآن لازم نبود و لغو و بی فایده می نمود و حال آنکه آیه شریفه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آیات را تفصیل می دهیم تا مردم متذکر بشوند و به فکر بیفتند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معارف، ضروری بود، دیگر نه جای اشتباه بود و نه جای شک و تردید، و همگان همه چیز را می دانستند؛ در حالی که ما، هم اشتباهات زیادی مشاهده می کنیم و هم به شک و تردید و وهم و گمان مبتلا می شویم و جاهل هم در دنیا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تالی نقض شد، نقیض مقدم هم ثابت می شود و معارف ضروری نیستند، بلکه فقط برای کسانی حاصل می شوند که به دنبال کسب ملکه علم رفته و تلاش کنند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شیخ الطائفه این نکات را کرارا متذکر شده است، اما برای نمونه فقط به یک مورد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به زیان کارترین افراد آگاه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دنیا در گمراهی تلاش بیهوده کردند، ولی خودشان گمان می کردند که کارهایشان درست و خوب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پس از تفسیر این آیه شریفه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نیز دلالتی بر این مطلب شده است که معارف، ضروری و بدیهی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تبیان،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شیخ طوسی در قسمتهای زیادی از تفسیر تبیان بیان نموده اند؛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ذیل آیه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انعام؛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ذیل آیه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انعام؛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آیه </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هل ننبئکم بالاخسرین اعملا، الذین ضل سعیهم فی الحیوة الدنیا و هم یحسبون انهم یحسنون صنعا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آنان به روشنی و بداهت، خداوند و حقایق را می شناختند، دیگر آنچه می پنداشتند، خلاف آن نبود و معتقد به چیزی بر خلاف حقیقت نمی شدند؛ زیرا در بدیهیات دیگر جای شک و تردید نیست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الاقتصاد، علم و معرفت را به دو دسته تقسیم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و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خود دلیل بر این است که شیخ در آن زمان با اصحاب معارف، هم عقیده نبوده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البته تقسیم شیخ طوسی در اول کتاب به نحو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معرفت را به چهار قسمت تقسیم کرده اند و فرموده اند که پنجمین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را از روی ضرورت بداند، چون مرکوز در عقل است؛ مثل علم به این که در بیشتر از یک 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ادراک حواس شیء را بشناسد؛ مثل علم به مشاهدات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اخبار دیگران علم پیدا کند؛ مثل علم به بلدان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نظر و استدلال چیزی را بداند و به معرفت آن برسد</w:t>
      </w:r>
      <w:r>
        <w:rPr>
          <w:rFonts w:eastAsia="IRNazanin" w:cs="IRNazanin"/>
          <w:color w:val="111111"/>
          <w:sz w:val="28"/>
          <w:szCs w:val="28"/>
          <w:rtl w:val="true"/>
          <w:lang w:bidi="fa-IR"/>
        </w:rPr>
        <w:t>.</w:t>
      </w:r>
      <w:r>
        <w:rPr>
          <w:rStyle w:val="FootnoteAnchor"/>
          <w:rtl w:val="true"/>
        </w:rPr>
        <w:footnoteReference w:id="9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ما فقط قسم اول و چهارم را به عنوان شاهد مطلب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از آثار شیخ کفایت میکند و ثابت می شود که ایشان قائل به این است که همه معارف، ضروری نیست، بلکه بعضی ضروری و بعضی نظری می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bookmarkStart w:id="246" w:name="pg14376_148278"/>
    </w:p>
    <w:p>
      <w:pPr>
        <w:pStyle w:val="Heading3"/>
        <w:numPr>
          <w:ilvl w:val="2"/>
          <w:numId w:val="1"/>
        </w:numPr>
        <w:rPr/>
      </w:pPr>
      <w:bookmarkStart w:id="247" w:name="__RefHeading___Toc793568_1588784861"/>
      <w:bookmarkStart w:id="248" w:name="_Toc94"/>
      <w:bookmarkEnd w:id="246"/>
      <w:bookmarkEnd w:id="247"/>
      <w:r>
        <w:rPr>
          <w:rtl w:val="true"/>
        </w:rPr>
        <w:t>معرفة الله تعالی ضروری است یا نظری؟</w:t>
      </w:r>
      <w:bookmarkEnd w:id="248"/>
    </w:p>
    <w:p>
      <w:pPr>
        <w:pStyle w:val="BookText"/>
        <w:rPr/>
      </w:pPr>
      <w:r>
        <w:rPr>
          <w:rFonts w:ascii="IRNazanin" w:hAnsi="IRNazanin" w:eastAsia="IRNazanin"/>
          <w:color w:val="111111"/>
          <w:sz w:val="28"/>
          <w:sz w:val="28"/>
          <w:szCs w:val="28"/>
          <w:rtl w:val="true"/>
          <w:lang w:bidi="fa-IR"/>
        </w:rPr>
        <w:t>عده ای بر این بودند که بر فرض که معارف نظری هم داشته باشیم، اما معرفة الله نظری نیست، بلکه از ضروریات است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این مطلب از مضمون بعضی کلمات شیخ طوسی نیز استفاده می گردد که عده ای بر این عقیده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تفسیر تبیان در ذیل آیه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سوره اعراف</w:t>
      </w:r>
      <w:r>
        <w:rPr>
          <w:rStyle w:val="FootnoteAnchor"/>
          <w:rtl w:val="true"/>
        </w:rPr>
        <w:footnoteReference w:id="95"/>
      </w:r>
      <w:r>
        <w:rPr>
          <w:rFonts w:ascii="IRNazanin" w:hAnsi="IRNazanin" w:eastAsia="IRNazanin"/>
          <w:color w:val="111111"/>
          <w:sz w:val="28"/>
          <w:sz w:val="28"/>
          <w:szCs w:val="28"/>
          <w:rtl w:val="true"/>
          <w:lang w:bidi="fa-IR"/>
        </w:rPr>
        <w:t>آضمن باطل شمردن عقیده آنان، اشاره ای هم به دلیل آنها بر عقیده شان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ذلک بطلان مذهب القائلین با معرفة الله ضرورة و أن من لم یعرفه ضرورة فلیس بمکلف</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در جای خود به وجه بطلان عقیده آنان اشاره خواهیم کرد، ولی از جمله فوق چنین برمی آید که این عده چنین استدلال می کرده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لایعرف الله و لایعرف نبیه لا حجة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یعنی کسی که خدا و پیامبرش را نشناسد، حجتی بر او نیست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ضعف این گفتار معلوم است؛ به خاطر عدم انحصار علم در ضروریات و فرق بین عالم قاصر و مقصر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چنین استدلال می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خدا باید برای همگان بدیهی و بالضروره باشد، وگرنه تکلیف کردن آنان صحیح نیست؛ یعنی تکلیف باید از روی علم باشد و اگر مکلفان عالم به مکلف نباشند و ندانند از جانب چه کسی این تکالیف بر آنان بار شده است، دیگر مکلف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نشناسد، به تکالیف الهی هم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معرفت الهی بدیهی باشد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زمانی که عده ای چنین عقیده ای داشتند، مرحوم شیخ شدید در مقابل آنان موضع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علاوه بر این که به صورت غیر مستقیم در مصتفاتش بارها به کسبی بودن شناخت خدای تعالی و بحث در این زمینه پرداخته است، </w:t>
      </w:r>
      <w:r>
        <w:rPr>
          <w:rStyle w:val="FootnoteAnchor"/>
          <w:rtl w:val="true"/>
        </w:rPr>
        <w:footnoteReference w:id="99"/>
      </w:r>
      <w:r>
        <w:rPr>
          <w:rFonts w:ascii="IRNazanin" w:hAnsi="IRNazanin" w:eastAsia="IRNazanin"/>
          <w:color w:val="111111"/>
          <w:sz w:val="28"/>
          <w:sz w:val="28"/>
          <w:szCs w:val="28"/>
          <w:rtl w:val="true"/>
          <w:lang w:bidi="fa-IR"/>
        </w:rPr>
        <w:t>در موارد متعدد و به بهانه های مختلف، تأییداتی بر عقیده خویش و علیه این گروه آورده است که به مواردی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ذیل آیاتی که حضرت ابراهیمی با ستاره پرستان به محاجه می پردازد،</w:t>
      </w:r>
      <w:r>
        <w:rPr>
          <w:rStyle w:val="FootnoteAnchor"/>
          <w:rtl w:val="true"/>
        </w:rPr>
        <w:footnoteReference w:id="100"/>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دلالة علی ان لیست ضروریة لانها لو کانت ضروریة لما احتاج ابراهیم الی الاستدلال علی ذلک و لکان یقول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تعبدون الکواکب و انتم تعلمون حدوثها و حدوث الاجسام 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تعلمون أن لها محدثا علی صفات مخصوصة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الی تکلف الاستدلال و التنبیه علی هذا</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یعنی در آن داستان اگر واقعا شناخت خدا برای آن مردم ضروری و بدیهی بود، دیگر استدلال کردن حضرت ابراهیم لازم نبود و به این نحوه وارد قضیه شدن درست نبود، بلکه بایستی این گونه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 کنم چطور شما خورشید یا ستارگان دیگر را می پرستید در حالی که همه شما بالبداهه می دانید که اینها جسم و حادث هستند؟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در ابتدای کتاب تمهید الأصول که در شرح جمل العلم و العمل 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ضرورت بحث از شناخت و معرفت در ابتدای علم کلام را</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بیان میکند و از استاد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به انتقاد می کند که چرا اول بحث حدوث اجسام را مطرح کرده است و حال آنکه بایستی بحث تکلیف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یجب علی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نظر و کسب معرفت است را مطرح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بحثی استدلالی دارند درباره معرفت خداوند که در آن نوشته ها سعی می کنند با برهان، بیان کنند که معرفة الله تعالی ضروری نیست، بلکه نظری و اکتسابی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عین عبارات شیخ را می آوریم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فاذا ثبت ذلک فالنظر فی طریق معرفة الله واجب لانه لا طریق الی معرفة الله تعالی الآ النظر</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به صورت استدلالی می فرمایند که معرفت خداوند واجب است و آن هم جز با نظر و تعقل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و کسب معرفة الله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گفتیم تنها راه معرفت خداوند، نظر و اندیشه است،</w:t>
      </w:r>
      <w:r>
        <w:rPr>
          <w:rStyle w:val="FootnoteAnchor"/>
          <w:rtl w:val="true"/>
        </w:rPr>
        <w:footnoteReference w:id="103"/>
      </w:r>
      <w:r>
        <w:rPr>
          <w:rFonts w:ascii="IRNazanin" w:hAnsi="IRNazanin" w:eastAsia="IRNazanin"/>
          <w:color w:val="111111"/>
          <w:sz w:val="28"/>
          <w:sz w:val="28"/>
          <w:szCs w:val="28"/>
          <w:rtl w:val="true"/>
          <w:lang w:bidi="fa-IR"/>
        </w:rPr>
        <w:t>به این دلیل است که خداوند یا معلوم بدیهی است و با استدلالی</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و اگر بدیهی باشد،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راهی بر بداهتش هست و یا بدون طریق ضروری و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راه و طریق که نمی تواند بدیهی باشد؛ زیرا در این گونه معلومات بدیهی، دیگر عقلا اختلاف و نزاعی ندارند و حال آنکه معرفة الله تعالی مورد اختلاف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نیز بدیهی از روی طریق و راه هم نمی تواند باشد؛ زیرا راه بدیهی و آشکار شدن یک معلوم، دو چیز بیشتر نیست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خبر و اخبار، که فقط خبری مفید ضرورت و بداهت است که مستند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ادراک عقلی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 و خداوند قدیم تعالی مدرک است، به این معنی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سنبینه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 سمع و شنیدن هم نمی توان او را درک کرد </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نتیجه این می شود که معرفت خداوند به هیچ کدام از انواع آن نمی تواند ضروری باشد، پس نظری و اکتسابی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اثر کلامی دیگرش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الاقتصاد فیما یتعلق بالاعتقاد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اصولی که در علم به توحید لازم است،</w:t>
      </w:r>
      <w:r>
        <w:rPr>
          <w:rStyle w:val="FootnoteAnchor"/>
          <w:rtl w:val="true"/>
        </w:rPr>
        <w:footnoteReference w:id="107"/>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طریق الی معرفة هذه الأصول التی ذکرناها الا بالنظر فی طرقها ولایمکن الوصول الی معرفتها من دون النظر</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و سپس دلیل این مدعا را چنین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قلنا ذلک لان الطرق الی معرفة الأشیاء اربعة لا خامس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شناخت اشیا، چهار طریق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را بالبداهه و ضرورتا بشناسد؛ زیرا مرکوز در عقول است؛ مثل علم به این که در بیشتر از 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را با ادراک بشناسد؛ مثل مدرکات حواس</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را بالاخبار و النقل بشناسد؛ مثل علم به بلدان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را با نظر و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تصریح می 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العلم بالله تعالی لیس بحاصل من الوجه الأول لا ما یعلم ضرورة لایختلف العقلاء فیه بل یتفقون علیه و لذلک لا یختلفون فی ان الواحد لا یکون اکثر من اثنین و </w:t>
      </w:r>
      <w:r>
        <w:rPr>
          <w:rFonts w:eastAsia="IRNazanin" w:cs="IRNazanin"/>
          <w:color w:val="111111"/>
          <w:sz w:val="28"/>
          <w:szCs w:val="28"/>
          <w:rtl w:val="true"/>
          <w:lang w:bidi="fa-IR"/>
        </w:rPr>
        <w:t>... .»</w:t>
      </w:r>
      <w:r>
        <w:rPr>
          <w:rStyle w:val="FootnoteAnchor"/>
          <w:rtl w:val="true"/>
        </w:rPr>
        <w:footnoteReference w:id="10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معرفت خداوند از بدیهیات نیست، وگرنه این قدر عقلا در آن اختلاف نمی کردند و همه متفق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همه متفقند که یک از دو بیشتر نیست 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اثبات صانع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در ادامه اثبات می کنند که از راه حس و نقل هم آن را نمی پذیریم و تقلید در عقاید را ابطال می نماید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او نیز بالبداهه می دانید که هر حادثی به یک محدث و پدید آورنده نیاز دارد که باید بالبداهه دارای صفات مخصوصی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بودن خداوند را به رخ آنها می کشید و دیگر استدلال نمی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می بینیم محاجه فرمود و با استدلال، آنها را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دلیل بر این مطلب است که معرفة الله نظری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موارد بسیار دیگری هم شیخ اه از آیات مؤید برای نظر خویش و رد نظر اصحاب المعارف آورده اند که فقط چند نمونه دیگر را فهرست وار ذکر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از سوره مائده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دلالة علی أن المعرفة بالله و بصفاته لیست ضروریة لانها لو کانت ضروریة لما أمرنا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لأحد أن یقول انما امر علی جهة التذکیر و التنبیه الان ذلک ترک للظاهر</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یعنی این همه خداوند به ما امر فرموده که به دنبال معرفت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 خدا ضروری بود و برای همگان حاصل، دیگر معنایی برای این اوامر و دستورات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این اوامر ارشادی و تنبیه و تذکر و فقط صرف یادآوری است، خواهیم گفت خیر، ظاهر این اوامر نشان می دهد که تکلیف است و حمل بر تذکر، خلاف ظاهر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آیات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به بعد سورۂ قصص نیز می فرمایند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یبطل ذلک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 ضروریة لانه لو کان تعالی معلومة ضرورة لما احتاج الأمر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کونه معلومة ضرورة یغنی عن الاستدلال علیه و ما</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bookmarkStart w:id="249" w:name="pg14376_148289"/>
    </w:p>
    <w:p>
      <w:pPr>
        <w:pStyle w:val="BookText"/>
        <w:rPr/>
      </w:pPr>
      <w:bookmarkEnd w:id="249"/>
      <w:r>
        <w:rPr>
          <w:rFonts w:ascii="IRNazanin" w:hAnsi="IRNazanin" w:eastAsia="IRNazanin"/>
          <w:color w:val="111111"/>
          <w:sz w:val="28"/>
          <w:sz w:val="28"/>
          <w:szCs w:val="28"/>
          <w:rtl w:val="true"/>
          <w:lang w:bidi="fa-IR"/>
        </w:rPr>
        <w:t>لایعلم ضرورة من أمر الدین فلایصح معرفته الا ببرهان یدل علیه</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آنچه ضروری باشد، استدلال بر آن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فقلنا هاتوا برهانکم فعلموا أن الحق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پس معرفة الله ضروری نیست و حال که ضروری نیست و از طرفی امر دین و معتقدات است و از مهمات مسائل، پس باید با برهان و استدلال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دینی و معتقدات، اگر امری بدیهی بود، فبها والا باید با برهان و استدلال آن را درک کرد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بحث نظر و استدلال در عقاید و مواجهه با اصحاب تقلید پیش می آید</w:t>
      </w:r>
      <w:r>
        <w:rPr>
          <w:rFonts w:eastAsia="IRNazanin" w:cs="IRNazanin"/>
          <w:color w:val="111111"/>
          <w:sz w:val="28"/>
          <w:szCs w:val="28"/>
          <w:rtl w:val="true"/>
          <w:lang w:bidi="fa-IR"/>
        </w:rPr>
        <w:t>.</w:t>
      </w:r>
    </w:p>
    <w:p>
      <w:pPr>
        <w:pStyle w:val="Heading3"/>
        <w:numPr>
          <w:ilvl w:val="2"/>
          <w:numId w:val="1"/>
        </w:numPr>
        <w:rPr/>
      </w:pPr>
      <w:bookmarkStart w:id="250" w:name="__RefHeading___Toc793570_1588784861"/>
      <w:bookmarkStart w:id="251" w:name="_Toc95"/>
      <w:bookmarkEnd w:id="250"/>
      <w:r>
        <w:rPr>
          <w:rtl w:val="true"/>
        </w:rPr>
        <w:t>اصحاب التقلید</w:t>
      </w:r>
      <w:bookmarkEnd w:id="251"/>
    </w:p>
    <w:p>
      <w:pPr>
        <w:pStyle w:val="BookText"/>
        <w:rPr/>
      </w:pPr>
      <w:r>
        <w:rPr>
          <w:rFonts w:ascii="IRNazanin" w:hAnsi="IRNazanin" w:eastAsia="IRNazanin"/>
          <w:color w:val="111111"/>
          <w:sz w:val="28"/>
          <w:sz w:val="28"/>
          <w:szCs w:val="28"/>
          <w:rtl w:val="true"/>
          <w:lang w:bidi="fa-IR"/>
        </w:rPr>
        <w:t>اشاعره و حنابله چنین عقیده داشتند که خداوند قابل اثبات نیست و راه تعقل و استدلال برای معرفت خداوند بسته است و اگر هست، لااقل برای بشر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التراب و رب الارباب؟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اظهار عقیده میکردند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این موجود خاکی کجا و سیر و سلوک عقلی و قلبی در وادی سهمگین ماورای حس کجا؟ مسائل الهی همه آسمانی است و خبر آسمان را منحصر باید از خود آسمان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درباره خدا و صفات سلبیه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این امور، باید بدون چون و چرا و بدون حق نظر؛ یعنی بدون دخالت منطق و استدلال تسلیم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معتقدند نظر اسلام و مبنای اسلام در این گونه مسائل بر تسلیم و تعبد است، نه بر تحقیق و تفگر، و هرگونه چون و چرایی در این گونه مسائل، بدعت و حرام است</w:t>
      </w:r>
      <w:r>
        <w:rPr>
          <w:rFonts w:eastAsia="IRNazanin" w:cs="IRNazanin"/>
          <w:color w:val="111111"/>
          <w:sz w:val="28"/>
          <w:szCs w:val="28"/>
          <w:rtl w:val="true"/>
          <w:lang w:bidi="fa-IR"/>
        </w:rPr>
        <w:t>.</w:t>
      </w:r>
      <w:r>
        <w:rPr>
          <w:rStyle w:val="FootnoteAnchor"/>
        </w:rPr>
        <w:footnoteReference w:id="114"/>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bookmarkStart w:id="252" w:name="pg14376_148291"/>
    </w:p>
    <w:p>
      <w:pPr>
        <w:pStyle w:val="BookText"/>
        <w:rPr/>
      </w:pPr>
      <w:bookmarkEnd w:id="252"/>
      <w:r>
        <w:rPr>
          <w:rFonts w:ascii="IRNazanin" w:hAnsi="IRNazanin" w:eastAsia="IRNazanin"/>
          <w:color w:val="111111"/>
          <w:sz w:val="28"/>
          <w:sz w:val="28"/>
          <w:szCs w:val="28"/>
          <w:rtl w:val="true"/>
          <w:lang w:bidi="fa-IR"/>
        </w:rPr>
        <w:t>آری، این نحله و فرقه اسلامی در زمان شیخ طوسی در اوج خود بود و رؤسای این قوم به حرمت نظر و استدلال و هرگونه اندیشه و پژوهش و چون و چرا در مبدأ و معاد فتوا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محض وحی و حدیث و به عبارتی، کتاب و سنت بودند و تعطیل مطلق عقل، شعار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گفتند</w:t>
      </w:r>
      <w:r>
        <w:rPr>
          <w:rStyle w:val="FootnoteAnchor"/>
          <w:rtl w:val="true"/>
        </w:rPr>
        <w:footnoteReference w:id="115"/>
      </w:r>
      <w:r>
        <w:rPr>
          <w:rFonts w:ascii="IRNazanin" w:hAnsi="IRNazanin" w:eastAsia="IRNazanin"/>
          <w:color w:val="111111"/>
          <w:sz w:val="28"/>
          <w:sz w:val="28"/>
          <w:szCs w:val="28"/>
          <w:rtl w:val="true"/>
          <w:lang w:bidi="fa-IR"/>
        </w:rPr>
        <w:t xml:space="preserve">و از آنجا که عقل و تعقل را تعطیل کرده بودند و سرسپردگی مطلق به اخبار و آیات داشتند،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می گفتند پای عقل، چوبین بود و بخصوص در اصول دین، نظر و تعقل را</w:t>
      </w:r>
    </w:p>
    <w:p>
      <w:pPr>
        <w:pStyle w:val="BookText"/>
        <w:rPr/>
      </w:pPr>
      <w:r>
        <w:rPr>
          <w:rFonts w:ascii="IRNazanin" w:hAnsi="IRNazanin" w:eastAsia="IRNazanin"/>
          <w:color w:val="111111"/>
          <w:sz w:val="28"/>
          <w:sz w:val="28"/>
          <w:szCs w:val="28"/>
          <w:rtl w:val="true"/>
          <w:lang w:bidi="fa-IR"/>
        </w:rPr>
        <w:t>حرام می دانستند</w:t>
      </w:r>
      <w:r>
        <w:rPr>
          <w:rFonts w:eastAsia="IRNazanin" w:cs="IRNazanin"/>
          <w:color w:val="111111"/>
          <w:sz w:val="28"/>
          <w:szCs w:val="28"/>
          <w:rtl w:val="true"/>
          <w:lang w:bidi="fa-IR"/>
        </w:rPr>
        <w:t>.</w:t>
      </w:r>
    </w:p>
    <w:p>
      <w:pPr>
        <w:pStyle w:val="Heading3"/>
        <w:numPr>
          <w:ilvl w:val="2"/>
          <w:numId w:val="1"/>
        </w:numPr>
        <w:rPr/>
      </w:pPr>
      <w:bookmarkStart w:id="253" w:name="__RefHeading___Toc793572_1588784861"/>
      <w:bookmarkStart w:id="254" w:name="_Toc96"/>
      <w:bookmarkEnd w:id="253"/>
      <w:r>
        <w:rPr>
          <w:rtl w:val="true"/>
        </w:rPr>
        <w:t>موضع شیخ طوسی در مقابل اصحاب تقلید</w:t>
      </w:r>
      <w:bookmarkEnd w:id="254"/>
    </w:p>
    <w:p>
      <w:pPr>
        <w:pStyle w:val="Heading4"/>
        <w:numPr>
          <w:ilvl w:val="3"/>
          <w:numId w:val="1"/>
        </w:numPr>
        <w:rPr/>
      </w:pPr>
      <w:bookmarkStart w:id="255" w:name="__RefHeading___Toc793574_1588784861"/>
      <w:bookmarkStart w:id="256" w:name="_Toc97"/>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شیخ قائل به وجوب معرفت و تحقیق و تعقل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در آثار خویش به اینان تاخته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اینان را موهوم تر و خطرناک تر از اصحاب المعارف دانسته و در مبارزه با اینان بیش از آنان اهتمام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مبارزات را می توان چنین دسته بندی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عملی شیخ طوسی با اصحاب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تدریس و مقام عمل دائما با استدلال پیش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تألیف و تصنیف نیز در تمام آثارشان، برهان و استدلال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علمی شیخ طوسی با اصحاب تقلید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جواب نقضی که خود، دو 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اصحاب تقلید، گاهی متمسک به استدلال می شدند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بگویند، قرآن و سنت علیه آنهاست؛ زیرا اولا، قرآن و سنتلم </w:t>
      </w:r>
      <w:bookmarkStart w:id="257" w:name="pg14376_148293"/>
    </w:p>
    <w:p>
      <w:pPr>
        <w:pStyle w:val="BookText"/>
        <w:rPr/>
      </w:pPr>
      <w:bookmarkEnd w:id="257"/>
      <w:r>
        <w:rPr>
          <w:rFonts w:ascii="IRNazanin" w:hAnsi="IRNazanin" w:eastAsia="IRNazanin"/>
          <w:color w:val="111111"/>
          <w:sz w:val="28"/>
          <w:sz w:val="28"/>
          <w:szCs w:val="28"/>
          <w:rtl w:val="true"/>
          <w:lang w:bidi="fa-IR"/>
        </w:rPr>
        <w:t>مملو از استدلال است و ثانیة، کتاب و سنت، ما را به نظر و استدلال امر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جواب 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گفت که ابوجعفر، حسن طوسی از پنج راه برای ابطال نظریه اصحاب تقلید وارد شده است و اثبات نموده اند که نه تنها نظر و تعقل، حرام نیست، بلکه در اصول دین،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برای آشنایی بیشتر، به شرح مختصری از این مراحل می پردازیم</w:t>
      </w:r>
      <w:r>
        <w:rPr>
          <w:rFonts w:eastAsia="IRNazanin" w:cs="IRNazanin"/>
          <w:color w:val="111111"/>
          <w:sz w:val="28"/>
          <w:szCs w:val="28"/>
          <w:rtl w:val="true"/>
          <w:lang w:bidi="fa-IR"/>
        </w:rPr>
        <w:t>:</w:t>
      </w:r>
    </w:p>
    <w:p>
      <w:pPr>
        <w:pStyle w:val="Heading4"/>
        <w:numPr>
          <w:ilvl w:val="3"/>
          <w:numId w:val="1"/>
        </w:numPr>
        <w:rPr/>
      </w:pPr>
      <w:bookmarkStart w:id="258" w:name="__RefHeading___Toc793576_1588784861"/>
      <w:bookmarkStart w:id="259" w:name="_Toc98"/>
      <w:bookmarkEnd w:id="258"/>
      <w:r>
        <w:rPr>
          <w:rtl w:val="true"/>
        </w:rPr>
        <w:t>الف</w:t>
      </w:r>
      <w:r>
        <w:rPr>
          <w:rtl w:val="true"/>
        </w:rPr>
        <w:t xml:space="preserve">) </w:t>
      </w:r>
      <w:r>
        <w:rPr>
          <w:rtl w:val="true"/>
        </w:rPr>
        <w:t>مبارزه عملی شیخ طوسی با اهل تقلید</w:t>
      </w:r>
      <w:bookmarkEnd w:id="259"/>
    </w:p>
    <w:p>
      <w:pPr>
        <w:pStyle w:val="BookText"/>
        <w:rPr/>
      </w:pPr>
      <w:r>
        <w:rPr>
          <w:rFonts w:ascii="IRNazanin" w:hAnsi="IRNazanin" w:eastAsia="IRNazanin"/>
          <w:color w:val="111111"/>
          <w:sz w:val="28"/>
          <w:sz w:val="28"/>
          <w:szCs w:val="28"/>
          <w:rtl w:val="true"/>
          <w:lang w:bidi="fa-IR"/>
        </w:rPr>
        <w:t>شیخ طوسی در مقام عمل به دو نحوه بسیار مؤثر در مقابل اصحاب تقلید ایستاد و به جویندگانی حق و حقیقت در زمان خویش فهماند که عقل در کنار وحی، یکی از بهترین راههای درک حقایق است و بخصوص در اصول معتقدات به عنوان واجبترین وسیله ای که می شود با آن به شناخت مبدأ و معاد رسید، همان عقل در کنار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و کردار خویش؛ وقتی به زندگی شیخ مراجعه می شود، دیده میشود که در فراز و نشیب زندگی و در سخنان و مکاتبات خویش با دیگران و احتجاجات و مباحثات خود از استدلال و برهان استفاده می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نوشتار و با قلم؛ اثری از شیخ نمی توانیم نام ببریم که در آن به نحوی از براهین عقلی استفاده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کتب غیر اعتقادی خویش؛ چه رسد به کتب کلامی آن بزرگوار و نیز تفسیر تبیان که در این مقاله موارد عدیده ای از برهان و قیاس منطقی از کتب او آمده است</w:t>
      </w:r>
      <w:r>
        <w:rPr>
          <w:rFonts w:eastAsia="IRNazanin" w:cs="IRNazanin"/>
          <w:color w:val="111111"/>
          <w:sz w:val="28"/>
          <w:szCs w:val="28"/>
          <w:rtl w:val="true"/>
          <w:lang w:bidi="fa-IR"/>
        </w:rPr>
        <w:t>.</w:t>
      </w:r>
    </w:p>
    <w:p>
      <w:pPr>
        <w:pStyle w:val="Heading4"/>
        <w:numPr>
          <w:ilvl w:val="3"/>
          <w:numId w:val="1"/>
        </w:numPr>
        <w:rPr/>
      </w:pPr>
      <w:bookmarkStart w:id="260" w:name="__RefHeading___Toc793578_1588784861"/>
      <w:bookmarkStart w:id="261" w:name="_Toc99"/>
      <w:bookmarkEnd w:id="260"/>
      <w:r>
        <w:rPr>
          <w:rtl w:val="true"/>
        </w:rPr>
        <w:t>ب</w:t>
      </w:r>
      <w:r>
        <w:rPr>
          <w:rtl w:val="true"/>
        </w:rPr>
        <w:t xml:space="preserve">) </w:t>
      </w:r>
      <w:r>
        <w:rPr>
          <w:rtl w:val="true"/>
        </w:rPr>
        <w:t>مبارزه علمی</w:t>
      </w:r>
      <w:bookmarkEnd w:id="261"/>
    </w:p>
    <w:p>
      <w:pPr>
        <w:pStyle w:val="BookText"/>
        <w:rPr/>
      </w:pPr>
      <w:r>
        <w:rPr>
          <w:rFonts w:ascii="IRNazanin" w:hAnsi="IRNazanin" w:eastAsia="IRNazanin"/>
          <w:color w:val="111111"/>
          <w:sz w:val="28"/>
          <w:sz w:val="28"/>
          <w:szCs w:val="28"/>
          <w:rtl w:val="true"/>
          <w:lang w:bidi="fa-IR"/>
        </w:rPr>
        <w:t>در این فراز نیز به دو صورت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نقض سخن اصحاب التقلید با سخن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ما حصل سخن آنان چنین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خدا از مواردی است که عقل ما به آن نمی رسد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چه عقل به آن نمی رسد، باید از وحی تقلید کرد</w:t>
      </w:r>
      <w:r>
        <w:rPr>
          <w:rFonts w:eastAsia="IRNazanin" w:cs="IRNazanin"/>
          <w:color w:val="111111"/>
          <w:sz w:val="28"/>
          <w:szCs w:val="28"/>
          <w:rtl w:val="true"/>
          <w:lang w:bidi="fa-IR"/>
        </w:rPr>
        <w:t xml:space="preserve">. </w:t>
      </w:r>
      <w:bookmarkStart w:id="262" w:name="pg14376_148295"/>
    </w:p>
    <w:p>
      <w:pPr>
        <w:pStyle w:val="BookText"/>
        <w:rPr/>
      </w:pPr>
      <w:bookmarkEnd w:id="262"/>
      <w:r>
        <w:rPr>
          <w:rFonts w:ascii="IRNazanin" w:hAnsi="IRNazanin" w:eastAsia="IRNazanin"/>
          <w:color w:val="111111"/>
          <w:sz w:val="28"/>
          <w:sz w:val="28"/>
          <w:szCs w:val="28"/>
          <w:rtl w:val="true"/>
          <w:lang w:bidi="fa-IR"/>
        </w:rPr>
        <w:t>معرفت خدا را باید از وحی تقلید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خود نوعی استدلال و تعقل و از کلی به جزئی رسیدن است و خودشان مفاد ادعایشان را با صورت آن نقض کرده اند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گونه دوم مبارزه علمی شیخ، نقض سخن آنان با قرآن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تقلید می گویید هر چه قرآن درباره عقاید بگوید، می پذیریم و ما با دو روش اثبات می کنیم که قرآن می گوید در عقاید باید تعقل و نظر را به کار انداخت و با استدلال پذیرفت</w:t>
      </w:r>
      <w:r>
        <w:rPr>
          <w:rFonts w:eastAsia="IRNazanin" w:cs="IRNazanin"/>
          <w:color w:val="111111"/>
          <w:sz w:val="28"/>
          <w:szCs w:val="28"/>
          <w:rtl w:val="true"/>
          <w:lang w:bidi="fa-IR"/>
        </w:rPr>
        <w:t>.</w:t>
      </w:r>
    </w:p>
    <w:p>
      <w:pPr>
        <w:pStyle w:val="Heading4"/>
        <w:numPr>
          <w:ilvl w:val="3"/>
          <w:numId w:val="1"/>
        </w:numPr>
        <w:rPr/>
      </w:pPr>
      <w:bookmarkStart w:id="263" w:name="__RefHeading___Toc793580_1588784861"/>
      <w:bookmarkStart w:id="264" w:name="_Toc100"/>
      <w:bookmarkEnd w:id="263"/>
      <w:r>
        <w:rPr>
          <w:rtl w:val="true"/>
        </w:rPr>
        <w:t>الف</w:t>
      </w:r>
      <w:r>
        <w:rPr>
          <w:rtl w:val="true"/>
        </w:rPr>
        <w:t xml:space="preserve">) </w:t>
      </w:r>
      <w:r>
        <w:rPr>
          <w:rtl w:val="true"/>
        </w:rPr>
        <w:t>استدلالات عقلی خود قرآن</w:t>
      </w:r>
      <w:bookmarkEnd w:id="264"/>
    </w:p>
    <w:p>
      <w:pPr>
        <w:pStyle w:val="BookText"/>
        <w:rPr/>
      </w:pPr>
      <w:r>
        <w:rPr>
          <w:rFonts w:ascii="IRNazanin" w:hAnsi="IRNazanin" w:eastAsia="IRNazanin"/>
          <w:color w:val="111111"/>
          <w:sz w:val="28"/>
          <w:sz w:val="28"/>
          <w:szCs w:val="28"/>
          <w:rtl w:val="true"/>
          <w:lang w:bidi="fa-IR"/>
        </w:rPr>
        <w:t>ما در موارد زیادی می بینیم که قرآن حتی در مسائل مربوط به اصول عقاید نیز استدلالات عقلی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آلهة الا الله لفسدتا</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که قیاس مضمر است و بقیه آن محذوف شده است؛ به خاطر قرینه و روشنی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این برهان را بدین صورت تکمیل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فی السموات و الأرض آلهة الا الله لفسدتا،</w:t>
      </w:r>
    </w:p>
    <w:p>
      <w:pPr>
        <w:pStyle w:val="BookText"/>
        <w:rPr/>
      </w:pPr>
      <w:r>
        <w:rPr>
          <w:rFonts w:ascii="IRNazanin" w:hAnsi="IRNazanin" w:eastAsia="IRNazanin"/>
          <w:color w:val="111111"/>
          <w:sz w:val="28"/>
          <w:sz w:val="28"/>
          <w:szCs w:val="28"/>
          <w:rtl w:val="true"/>
          <w:lang w:bidi="fa-IR"/>
        </w:rPr>
        <w:t>ولکن لم تفسدان</w:t>
      </w:r>
    </w:p>
    <w:p>
      <w:pPr>
        <w:pStyle w:val="BookText"/>
        <w:rPr/>
      </w:pPr>
      <w:r>
        <w:rPr>
          <w:rFonts w:ascii="IRNazanin" w:hAnsi="IRNazanin" w:eastAsia="IRNazanin"/>
          <w:color w:val="111111"/>
          <w:sz w:val="28"/>
          <w:sz w:val="28"/>
          <w:szCs w:val="28"/>
          <w:rtl w:val="true"/>
          <w:lang w:bidi="fa-IR"/>
        </w:rPr>
        <w:t>فلیس فیهما آلهة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 که این خود یک برهان از نوع قیاس استثنائی است که با نقض تالی، نقیض مقدم را اثبات نموده است و بحث در توحید است که از اصول دین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نیز به مواردی از این قبیل اشاره نموده اند؛ مثلا در ذیل آیه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سورة آل عمران</w:t>
      </w:r>
      <w:r>
        <w:rPr>
          <w:rStyle w:val="FootnoteAnchor"/>
          <w:rtl w:val="true"/>
        </w:rPr>
        <w:footnoteReference w:id="118"/>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ذلک دلالة علی بطلان قول من حرم النظر، لان الله تعالی احتج به علین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المشرکین و لا یجوز أن یدلهم الا بما فیه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خود قرآن احتجاج نموده، برهان آورده و استدلال به دلیلی نموده است که معتبر هم هست؛ زیرا بر قرآن که کتاب هدایت است، جایز نیست به دلیلی تمسک نماید که دال بر حقیقت نباشد و در حقیقت، دلیل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فقیاش خلق عیسی من غیر ذکر کقیاس خلق آدم بل هو فیه أوجب لأنه فی آدم من غیر أنثی ولا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وقتی سؤال می نمودند که چطور می شود عیسی بدون پدر متولد شود، خداوند در مقام احتجاج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آدم را بدون پدر و مادر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مثل آدم است و برای من خلق او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نظر عقلی، خلق عیسی آسانتر است، زیرا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پدر و نه از مادر بود، در حالی که برای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یکی از دو سبب؛ یعنی مادر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هم در قرآن از قیاس استفاده نموده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مراد از قیاس در کلام شیخ طوسی در این مورد، قیاس منطقی نباشد؛ زیرا این قیاس که برهان نامیده می شود، در آیات فوق به 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 که مراد، قیاس اصولی است که همان تمثیل منطقی می باشد و از جزئی به جزئی می رسیم</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و می توان گفت که قیاس اولویت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فحوی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و یا قیاس منصوص العلة که وقتی علت در یک جزئی معلوم شد و همان علت در جزئی دیگر بود، از جزئی به جزئی رسیدن، درست است و هر دوی اینها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در ذیل آیه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از سوره روم</w:t>
      </w:r>
      <w:r>
        <w:rPr>
          <w:rStyle w:val="FootnoteAnchor"/>
          <w:rtl w:val="true"/>
        </w:rPr>
        <w:footnoteReference w:id="122"/>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الآیات دلالة واضحة علی صحة القیاس العقلی و محسن النظر بلاشک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یقول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النظر باطل فأما دلالته علی القیاس الشرعی فبعید لایعول علی مثله</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خداوند برای قیامت به خلقت اولیه بشر استدلال می کند که چگونه از خاک، انسانی زنده و با اراده خلق کرد؟ همین قدرت در آخرت باعث نشور دوباره انسانها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از قیاس استفاده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تذکری هم لازم بوده است که از خاطر شیخ مخفی نمانده و آن اینکه این قیاس، قیاس شرعی و مستنبط العلة نیست که به عدم حجیت آن ایراد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قیاس منصوص العلة و از باب تنقیح مناط است که حجت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می پذیرد که همان خدایی که علت خلق اولیه انسانها بوده، می تواند علت خلقت ثانویه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تفسیر آیه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سورة یس</w:t>
      </w:r>
      <w:r>
        <w:rPr>
          <w:rStyle w:val="FootnoteAnchor"/>
          <w:rtl w:val="true"/>
        </w:rPr>
        <w:footnoteReference w:id="124"/>
      </w:r>
      <w:r>
        <w:rPr>
          <w:rFonts w:ascii="IRNazanin" w:hAnsi="IRNazanin" w:eastAsia="IRNazanin"/>
          <w:color w:val="111111"/>
          <w:sz w:val="28"/>
          <w:sz w:val="28"/>
          <w:szCs w:val="28"/>
          <w:rtl w:val="true"/>
          <w:lang w:bidi="fa-IR"/>
        </w:rPr>
        <w:t>همین مطلب را برداشت نموده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می فرماید انسانهای منکر قیامت در حالی که داستان خلقت خویش را فراموش کرده اند، چنین سؤالی را مطرح می کنند و در بحث قیامت شبهه و خدشه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یحیی العظام وهی 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استخوانهای خاکستر شده و پوسیده و پودر شده را چه کسی می تواند زنده کند؟ سپس استدلال پیامبر خدا را در ادامه می آورد که پیامبر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این گونه پاسخ بده و چنین دلیل بیاور که همان کسی کهیم </w:t>
      </w:r>
    </w:p>
    <w:p>
      <w:pPr>
        <w:pStyle w:val="BookText"/>
        <w:rPr/>
      </w:pPr>
      <w:r>
        <w:rPr>
          <w:rFonts w:ascii="IRNazanin" w:hAnsi="IRNazanin" w:eastAsia="IRNazanin"/>
          <w:color w:val="111111"/>
          <w:sz w:val="28"/>
          <w:sz w:val="28"/>
          <w:szCs w:val="28"/>
          <w:rtl w:val="true"/>
          <w:lang w:bidi="fa-IR"/>
        </w:rPr>
        <w:t>در ابتدای خلقت انسانها استخوانها و بقیه اجزای وجودی آنها را خلق نمود و او را از هیچ خلق کرد، آیا حال نمی تواند دوباره او را زنده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ذیل این آیه شریفه اشاره ای به استدلال قرآن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دلالة علی صحة استعمال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الله تعالی أقام الحجة علی المشرکین بقیاس النشأة الثانیة علی النشأة الأولی و أنه یلزم من أقر بالاولی أن یقر بالثانیة</w:t>
      </w:r>
      <w:r>
        <w:rPr>
          <w:rFonts w:eastAsia="IRNazanin" w:cs="IRNazanin"/>
          <w:color w:val="111111"/>
          <w:sz w:val="28"/>
          <w:szCs w:val="28"/>
          <w:rtl w:val="true"/>
          <w:lang w:bidi="fa-IR"/>
        </w:rPr>
        <w:t>...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و چگونه نظر و 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حرام باشد، در حالی که خود خداوند اقامة برهان و حجت نموده است و نشور دوم در معاد را به خلقت اولیه انسانها قیاس فرموده است و ملازمه ای بین آن دو هست که هر کس به اولی اقرار کند و بپذیرد، لاجرم از باب تنقیح مناط و علت، باید دومی را هم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مورد تأییدی که از آیات قرآن برای نمونه می آوریم، آیه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سوره قیامت</w:t>
      </w:r>
      <w:r>
        <w:rPr>
          <w:rStyle w:val="FootnoteAnchor"/>
          <w:rtl w:val="true"/>
        </w:rPr>
        <w:footnoteReference w:id="12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خداوند خلقت اولیه انسان از آب زاید و جهنده منی را با قیامت که انسانها را از مرده به زنده تبدیل می کند، قیاس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تفسیر آیه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دلالة علی صحة القیاس العقلی و هو أن من قدر علی احیاء الانسان قادر علی احیائه بعد الأمانة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خود خداوند، استدلال و تعقل را در قرآن آورده است و به پیامبرش نیز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دلیلی بر حرمت تعقل در اصول عقاید نیست؛ بخصوص که بیشتر استدلالاتی که در قرآن کریم آمده است، در زمینهی</w:t>
      </w:r>
      <w:r>
        <w:rPr>
          <w:rFonts w:eastAsia="IRNazanin" w:cs="IRNazanin"/>
          <w:color w:val="111111"/>
          <w:sz w:val="28"/>
          <w:szCs w:val="28"/>
          <w:rtl w:val="true"/>
          <w:lang w:bidi="fa-IR"/>
        </w:rPr>
        <w:t xml:space="preserve">» </w:t>
      </w:r>
      <w:bookmarkStart w:id="265" w:name="pg14376_148304"/>
    </w:p>
    <w:p>
      <w:pPr>
        <w:pStyle w:val="BookText"/>
        <w:rPr/>
      </w:pPr>
      <w:bookmarkEnd w:id="265"/>
      <w:r>
        <w:rPr>
          <w:rFonts w:ascii="IRNazanin" w:hAnsi="IRNazanin" w:eastAsia="IRNazanin"/>
          <w:color w:val="111111"/>
          <w:sz w:val="28"/>
          <w:sz w:val="28"/>
          <w:szCs w:val="28"/>
          <w:rtl w:val="true"/>
          <w:lang w:bidi="fa-IR"/>
        </w:rPr>
        <w:t>اصول عقاید است</w:t>
      </w:r>
      <w:r>
        <w:rPr>
          <w:rFonts w:eastAsia="IRNazanin" w:cs="IRNazanin"/>
          <w:color w:val="111111"/>
          <w:sz w:val="28"/>
          <w:szCs w:val="28"/>
          <w:rtl w:val="true"/>
          <w:lang w:bidi="fa-IR"/>
        </w:rPr>
        <w:t>.</w:t>
      </w:r>
    </w:p>
    <w:p>
      <w:pPr>
        <w:pStyle w:val="Heading4"/>
        <w:numPr>
          <w:ilvl w:val="3"/>
          <w:numId w:val="1"/>
        </w:numPr>
        <w:rPr/>
      </w:pPr>
      <w:bookmarkStart w:id="266" w:name="__RefHeading___Toc793582_1588784861"/>
      <w:bookmarkStart w:id="267" w:name="_Toc101"/>
      <w:bookmarkEnd w:id="266"/>
      <w:r>
        <w:rPr>
          <w:rtl w:val="true"/>
        </w:rPr>
        <w:t>ب</w:t>
      </w:r>
      <w:r>
        <w:rPr>
          <w:rtl w:val="true"/>
        </w:rPr>
        <w:t xml:space="preserve">) </w:t>
      </w:r>
      <w:r>
        <w:rPr>
          <w:rtl w:val="true"/>
        </w:rPr>
        <w:t>امر قرآن به تعقل و نظر و استدلال</w:t>
      </w:r>
      <w:bookmarkEnd w:id="267"/>
    </w:p>
    <w:p>
      <w:pPr>
        <w:pStyle w:val="BookText"/>
        <w:rPr/>
      </w:pPr>
      <w:r>
        <w:rPr>
          <w:rFonts w:ascii="IRNazanin" w:hAnsi="IRNazanin" w:eastAsia="IRNazanin"/>
          <w:color w:val="111111"/>
          <w:sz w:val="28"/>
          <w:sz w:val="28"/>
          <w:szCs w:val="28"/>
          <w:rtl w:val="true"/>
          <w:lang w:bidi="fa-IR"/>
        </w:rPr>
        <w:t>در قرآن کریم و به تبع آن، درست اسلام، آیات و اخباری که امر به نظر و استدلال و تعقل کرده اند، در حد تواتر و در قالبهای مختلفی آمده است که به تعدادی از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کسانی را که کورکورانه از عقاید دیگران تقلید می کنند، مذمت نموده است؛ مثل آنچه در آیه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سوره مائده</w:t>
      </w:r>
      <w:r>
        <w:rPr>
          <w:rStyle w:val="FootnoteAnchor"/>
          <w:rtl w:val="true"/>
        </w:rPr>
        <w:footnoteReference w:id="127"/>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مشرکان گفته می شود بیایید و به آنچه خداوند نازل فرموده و رسولش ایمان آورید، در جواب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همان معتقداتی که نزد آباء و اجداد خویش یافته ایم،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استفهامی توبیخی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حتی اگر پدران و اجداد آنها چیزی نمی دانستند و ره به جایی نمی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باید از آنها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این آیه شریفه هم از چشم تیزبین و ذهن موشکافانه شیخ طوسی پوشیده نمانده است، لذا در تفسیر خویش بر آیه مذکور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دلالة علی فساد التقلید، لان الله تعالی أنکر علیهم تقلید الآباء فدل ذلک علی أنه لا یجوز لأحد أن یعمل علی شیء من أمر الدین الا بحجة</w:t>
      </w:r>
      <w:r>
        <w:rPr>
          <w:rFonts w:eastAsia="IRNazanin" w:cs="IRNazanin"/>
          <w:color w:val="111111"/>
          <w:sz w:val="28"/>
          <w:szCs w:val="28"/>
          <w:rtl w:val="true"/>
          <w:lang w:bidi="fa-IR"/>
        </w:rPr>
        <w:t>.</w:t>
      </w:r>
      <w:r>
        <w:rPr>
          <w:rStyle w:val="FootnoteAnchor"/>
          <w:rtl w:val="true"/>
        </w:rPr>
        <w:footnoteReference w:id="12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آیه دلالت بر فساد تقلید و نادرستی آن دارد؛ زیرا خداوند بر مشرکان ایراد گرفته است که چرا تقلید آباء و اجداد خویش می کنند و این نمایانگر این مطلب است که برای هیچ کس جایز نیست، که در موردی از مسائل دینی و عقیدتی خویش، بدون حجت و دلیل و کورکورانه و از روی تقلید عمل کند</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کسانی را که از روی نظر و تعقل عمل می کنند، ستوده است که باز نمونه های زیادی از آیات شریفه در این زمینه هست و ما به عنوان نمونه فقط یک مورد را با تفسیر زیبای شیخ طوسی ارائه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ابراهیم خلیل به محاجه با مشرکان برمی خیزد و ستاره پرستان را محکوم می نماید و مردم را به خدای متعال دعوت می کند، قومش با او به مناظره و محاجه می پردازند و او مستدلا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که خداوند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انبیای الهی را که چون ابراهیم از مردم را با روشنگری به سوی خدا دعوت می کرده اند و با حجت و استدلال و مجادله به أحسن پیش می رفتند، ستایش نموده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شیخ طوسی در ذیل آیه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از این مجموعه آیات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الآیة دلالة علی فساد قول من یقول بالتقلید و تحریم النظر و الحجاج، لان الله تعالی مدح ابراهیم لمحاجته لقومه و أمر نبیه بالاقتداء به فی ذلک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حجتنا آتیناها ابراهیم علی قومه</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ثم قال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الذین هدی الله فبهداهم اقتده</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أی بأدلتهم اقتده</w:t>
      </w:r>
      <w:r>
        <w:rPr>
          <w:rFonts w:eastAsia="IRNazanin" w:cs="IRNazanin"/>
          <w:color w:val="111111"/>
          <w:sz w:val="28"/>
          <w:szCs w:val="28"/>
          <w:rtl w:val="true"/>
          <w:lang w:bidi="fa-IR"/>
        </w:rPr>
        <w:t>.</w:t>
      </w:r>
      <w:r>
        <w:rPr>
          <w:rStyle w:val="FootnoteAnchor"/>
          <w:rtl w:val="true"/>
        </w:rPr>
        <w:footnoteReference w:id="13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قائلان به تقلید در عقاید و تحریم اندیشه و تعقل و اجتهاد در عقاید، در اشتباهند؛ زیرا خداوند ابراهیم علی را به خاطر استدلالی که برای قومش در خداشناسی بیان نموده است، مدح و تمجید نموده است و حتی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پیروی از ابراهیم در این گونه عمل نمودن، فرمان داده است و در آیه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از این آیات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حجت ماست که ابراهیم را عطا کردیم تا بر قومش</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اثبات صانع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p>
    <w:p>
      <w:pPr>
        <w:pStyle w:val="BookText"/>
        <w:rPr/>
      </w:pPr>
      <w:r>
        <w:rPr>
          <w:rFonts w:ascii="IRNazanin" w:hAnsi="IRNazanin" w:eastAsia="IRNazanin"/>
          <w:color w:val="111111"/>
          <w:sz w:val="28"/>
          <w:sz w:val="28"/>
          <w:szCs w:val="28"/>
          <w:rtl w:val="true"/>
          <w:lang w:bidi="fa-IR"/>
        </w:rPr>
        <w:t>استدلال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آیه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پس از شمارش عده ای از این پیامبران که به نحوه استدلالی با مردم به محاجه و مناظره عقیدتی می پرداختند، پیامبر اسلام را چنین مخاطب قرار داده و امر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همانانی اند که خداوند هدایت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 به هدایت آنان اقتدا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اهل تعقل و تدبر و اهل دلیل و استدلال را ستوده است و دیگران را به پیروی از آنان امر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ذیل همین آیات شریفه جمله ای از شیخ داریم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ذلک دلالة علی صحة المحاجة و المناظرة فی الدین و الدعاء الی توحید الله و الاحتجاج علی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تعالی مدح ذلک و استوصبه و من حرم الحجاج فقد رد صریح القرآن</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یعنی آیه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سوره انعام و ما قبل و ما بعد آن، دلالت بر صحت محاجه و مناظره و عدم حرمت آنها دارد؛ زیرا خداوند آن را قرین به صواب و درستی دانسته و ستایش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بحث و مناظره در اصول دین را حرام می داند،</w:t>
      </w:r>
      <w:r>
        <w:rPr>
          <w:rStyle w:val="FootnoteAnchor"/>
          <w:rtl w:val="true"/>
        </w:rPr>
        <w:footnoteReference w:id="135"/>
      </w:r>
      <w:r>
        <w:rPr>
          <w:rFonts w:ascii="IRNazanin" w:hAnsi="IRNazanin" w:eastAsia="IRNazanin"/>
          <w:color w:val="111111"/>
          <w:sz w:val="28"/>
          <w:sz w:val="28"/>
          <w:szCs w:val="28"/>
          <w:rtl w:val="true"/>
          <w:lang w:bidi="fa-IR"/>
        </w:rPr>
        <w:t>در حقیقت نص صریح قرآن را رد نموده است</w:t>
      </w:r>
      <w:r>
        <w:rPr>
          <w:rFonts w:eastAsia="IRNazanin" w:cs="IRNazanin"/>
          <w:color w:val="111111"/>
          <w:sz w:val="28"/>
          <w:szCs w:val="28"/>
          <w:rtl w:val="true"/>
          <w:lang w:bidi="fa-IR"/>
        </w:rPr>
        <w:t>!</w:t>
      </w:r>
      <w:r>
        <w:rPr>
          <w:rStyle w:val="FootnoteAnchor"/>
          <w:rtl w:val="true"/>
        </w:rPr>
        <w:footnoteReference w:id="13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اخیر شیخ، اوج خشم و ناراحتی وی و شدت مبارزه اش با این فرقه تقلیدگر و تعطیل کننده عقل و سرسپرده مطلق به نقل را به خوبی بر خواننده محترملک </w:t>
      </w:r>
    </w:p>
    <w:p>
      <w:pPr>
        <w:pStyle w:val="BookText"/>
        <w:rPr/>
      </w:pPr>
      <w:r>
        <w:rPr>
          <w:rFonts w:ascii="IRNazanin" w:hAnsi="IRNazanin" w:eastAsia="IRNazanin"/>
          <w:color w:val="111111"/>
          <w:sz w:val="28"/>
          <w:sz w:val="28"/>
          <w:szCs w:val="28"/>
          <w:rtl w:val="true"/>
          <w:lang w:bidi="fa-IR"/>
        </w:rPr>
        <w:t>آشکار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خداوند امر به نظر و تدبر، استدلال و مناظره و تعقل و احتجاج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آوردن نمونه هایی از آیاتی که امر و سفارش به تدبر و تعقل می کنند، لازم به ذکر است که در حقیقت، نحوه استدلال به این آیات شریفه بدین صورت است که حلال و حرام و احکام تکلیفیه ما را قرآن و سنت و اجماع و عقل بیان می کند و همه آنها بازگشت به قرآن کریم دارد و اصل تشریع دین از طریق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جواب اهل تقلید که می گویند نظر و استدلال در عقاید حرام است و آن را تحریم نموده اند، چنین استدلال می کنیم که چگونه می تواند اوامر الهی به حرام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برداشت وارونه از قرآن و سنت نیست؟ معمولا آنچه متعلق امر الهی است، واجب و آنچه متعلق نهی خداوند است،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بر عکس می گویید و تقلید در عقاید را که منهی عنه در قرآن است و مذمت شده است، واجب می دانید و بالعکس تدبر و تعقل را که مأمور به الهی است، حرام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خود را اهل کتاب و سنت و اهل الحدیث مینامید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جوابی برای این سؤال می توانند داشته باشند؟</w:t>
      </w:r>
    </w:p>
    <w:p>
      <w:pPr>
        <w:pStyle w:val="BookText"/>
        <w:rPr/>
      </w:pPr>
      <w:r>
        <w:rPr>
          <w:rFonts w:ascii="IRNazanin" w:hAnsi="IRNazanin" w:eastAsia="IRNazanin"/>
          <w:color w:val="111111"/>
          <w:sz w:val="28"/>
          <w:sz w:val="28"/>
          <w:szCs w:val="28"/>
          <w:rtl w:val="true"/>
          <w:lang w:bidi="fa-IR"/>
        </w:rPr>
        <w:t>اکنون چند نمونه از آیاتی که حت و تشویق به تفکر و تعقل داشته اند را با تفسیر شیخ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از سوره انعام اشاره کردیم که خداوند در پایان داستان حضرت ابراهیم علی و دیگر پیامبران چنین 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حجتهای ماست که به ابراهیم و دیگر پیغمبران دادیم، حال که سرگذشت و نحوه استدلال و احتجاج آنها را بیان کردیم، بدان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الذین هدی الله فبهداهم اقتده</w:t>
      </w:r>
      <w:r>
        <w:rPr>
          <w:rFonts w:eastAsia="IRNazanin" w:cs="IRNazanin"/>
          <w:color w:val="111111"/>
          <w:sz w:val="28"/>
          <w:szCs w:val="28"/>
          <w:rtl w:val="true"/>
          <w:lang w:bidi="fa-IR"/>
        </w:rPr>
        <w:t>».</w:t>
      </w:r>
      <w:r>
        <w:rPr>
          <w:rStyle w:val="FootnoteAnchor"/>
          <w:rtl w:val="true"/>
        </w:rPr>
        <w:footnoteReference w:id="13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تفسیر خویش بر این آیه شریفه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بأدلتهم</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اقتده</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یعنی 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به ادله آنها اقتداکن و مثل آنها با منکران، احتجاج و استدلال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خداوند چنین امر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هاتوا برهانکم</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باز شیخ طوسی آیه را چنین تفسیر نموده و نتیجه ای علیه اصحاب التقلید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لهم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هاتوا برهانکم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و حججکم علی صحة ما فعلتموه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فالبرهان هو الدلیل المؤدی الی العلم، لأنهم لایقدرون علی ذلک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ذلک دلالة علی فساد التقلید، لانه طالبهم بالحجة علی صحة قولهم</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ابتدا می گوید این که خداوند به پیامبرش فرموده به مشرکان بگو اگر می توانید برهان خویش را اقامه کنید و دلیل بیاورید، می فهماند که برهان تنها دلیل رهنمای ما به سوی علم و یقین است و چون خداوند می دانست که آنها از روی دلیل این کارها را نمی کردند و نخواهند توانست دلیل درستی بیاورند، آنها را از این طریق به عجز واداشت و محکوم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امر به برهان آوری نموده است؛ حتی به مخالفان خویش</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آیه دلیل بر فساد تقلید کورکورانه است؛ زیرا خداوند از آنها حجت و دلیل خواسته است و اگر تقلید جایز بود، دیگر دلیل لازم نبود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امر و تشویق قرآن به تدبر و تعقل، آیات بسیار زیادی وجود دارد که بیش از این به نمونه آوری نمی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موضع شیخ طوسی در تبیان و بهره گیری وی از آیات الهی علیه اصحاب التقلید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تفصیل بیشتر را بهد</w:t>
      </w:r>
      <w:r>
        <w:rPr>
          <w:rFonts w:eastAsia="IRNazanin" w:cs="IRNazanin"/>
          <w:color w:val="111111"/>
          <w:sz w:val="28"/>
          <w:szCs w:val="28"/>
          <w:rtl w:val="true"/>
          <w:lang w:bidi="fa-IR"/>
        </w:rPr>
        <w:t xml:space="preserve">. </w:t>
      </w:r>
      <w:bookmarkStart w:id="268" w:name="pg14376_148316"/>
    </w:p>
    <w:p>
      <w:pPr>
        <w:pStyle w:val="BookText"/>
        <w:rPr/>
      </w:pPr>
      <w:bookmarkEnd w:id="268"/>
      <w:r>
        <w:rPr>
          <w:rFonts w:ascii="IRNazanin" w:hAnsi="IRNazanin" w:eastAsia="IRNazanin"/>
          <w:color w:val="111111"/>
          <w:sz w:val="28"/>
          <w:sz w:val="28"/>
          <w:szCs w:val="28"/>
          <w:rtl w:val="true"/>
          <w:lang w:bidi="fa-IR"/>
        </w:rPr>
        <w:t>تفسیر التبیان ارجاع می دهیم</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269" w:name="__RefHeading___Toc793584_1588784861"/>
      <w:bookmarkStart w:id="270" w:name="_Toc102"/>
      <w:bookmarkEnd w:id="269"/>
      <w:r>
        <w:rPr>
          <w:rtl w:val="true"/>
        </w:rPr>
        <w:t>علوم، یاد آوری و تذکار نیست</w:t>
      </w:r>
      <w:bookmarkEnd w:id="270"/>
    </w:p>
    <w:p>
      <w:pPr>
        <w:pStyle w:val="BookText"/>
        <w:rPr/>
      </w:pPr>
      <w:r>
        <w:rPr>
          <w:rFonts w:ascii="IRNazanin" w:hAnsi="IRNazanin" w:eastAsia="IRNazanin"/>
          <w:color w:val="111111"/>
          <w:sz w:val="28"/>
          <w:sz w:val="28"/>
          <w:szCs w:val="28"/>
          <w:rtl w:val="true"/>
          <w:lang w:bidi="fa-IR"/>
        </w:rPr>
        <w:t>در نظر شیخ طوسی، علوم و معارف بشری به صورت یادآوری</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چرخ با این اختران، نغز و خوش و زیباستی</w:t>
      </w:r>
    </w:p>
    <w:p>
      <w:pPr>
        <w:pStyle w:val="BookText"/>
        <w:rPr/>
      </w:pPr>
      <w:r>
        <w:rPr>
          <w:rFonts w:ascii="IRNazanin" w:hAnsi="IRNazanin" w:eastAsia="IRNazanin"/>
          <w:color w:val="111111"/>
          <w:sz w:val="28"/>
          <w:sz w:val="28"/>
          <w:szCs w:val="28"/>
          <w:rtl w:val="true"/>
          <w:lang w:bidi="fa-IR"/>
        </w:rPr>
        <w:t>صورتی در زیر دارد آنچه در بالاستی</w:t>
      </w:r>
    </w:p>
    <w:p>
      <w:pPr>
        <w:pStyle w:val="BookText"/>
        <w:rPr/>
      </w:pPr>
      <w:r>
        <w:rPr>
          <w:rFonts w:ascii="IRNazanin" w:hAnsi="IRNazanin" w:eastAsia="IRNazanin"/>
          <w:color w:val="111111"/>
          <w:sz w:val="28"/>
          <w:sz w:val="28"/>
          <w:szCs w:val="28"/>
          <w:rtl w:val="true"/>
          <w:lang w:bidi="fa-IR"/>
        </w:rPr>
        <w:t>نیست، بلکه انسان ابتدا غیر عالم خلق گردیده و سپس با استعداد و قوه ای که خداوند به او داده و در نهادش نهاده، از منابع مختلف سود جسته و با ابزار گوناگون به علوم مختلفه ای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تفسیر تبیان در ذیل آیات اول تا چهارم سورة الرحمن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رحمان قرآن را تعلیم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خلق کرد و به او بیان را تعلیم نمود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چنین برداشت می کند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تنبیة علی أنه تعالی خلق الانسان غیر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لقول من یقول من الجهال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الانسان لم یزل عالمة بالأشیاء و انما یحتاج فیه الی التذکیر، فکیف یکون عالما من لم یخلق بعد لولا الغباوة و قلة التحصیل</w:t>
      </w:r>
      <w:r>
        <w:rPr>
          <w:rFonts w:eastAsia="IRNazanin" w:cs="IRNazanin"/>
          <w:color w:val="111111"/>
          <w:sz w:val="28"/>
          <w:szCs w:val="28"/>
          <w:rtl w:val="true"/>
          <w:lang w:bidi="fa-IR"/>
        </w:rPr>
        <w:t>.</w:t>
      </w:r>
      <w:r>
        <w:rPr>
          <w:rStyle w:val="FootnoteAnchor"/>
        </w:rPr>
        <w:footnoteReference w:id="145"/>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bookmarkStart w:id="271" w:name="pg14376_148318"/>
    </w:p>
    <w:p>
      <w:pPr>
        <w:pStyle w:val="BookText"/>
        <w:rPr/>
      </w:pPr>
      <w:bookmarkEnd w:id="271"/>
      <w:r>
        <w:rPr>
          <w:rFonts w:ascii="IRNazanin" w:hAnsi="IRNazanin" w:eastAsia="IRNazanin"/>
          <w:color w:val="111111"/>
          <w:sz w:val="28"/>
          <w:sz w:val="28"/>
          <w:szCs w:val="28"/>
          <w:rtl w:val="true"/>
          <w:lang w:bidi="fa-IR"/>
        </w:rPr>
        <w:t>یعنی اینکه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انسان را خلق نمود، سپس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خلقت، علم بیان</w:t>
      </w:r>
      <w:r>
        <w:rPr>
          <w:rStyle w:val="FootnoteAnchor"/>
          <w:rtl w:val="true"/>
        </w:rPr>
        <w:footnoteReference w:id="146"/>
      </w:r>
      <w:r>
        <w:rPr>
          <w:rFonts w:ascii="IRNazanin" w:hAnsi="IRNazanin" w:eastAsia="IRNazanin"/>
          <w:color w:val="111111"/>
          <w:sz w:val="28"/>
          <w:sz w:val="28"/>
          <w:szCs w:val="28"/>
          <w:rtl w:val="true"/>
          <w:lang w:bidi="fa-IR"/>
        </w:rPr>
        <w:t>را به او داد، نشان می دهد که از ابتدا غیرعالم بوده است و این فرموده قرآن مخالف است با گفته کسی از نادانان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قدیم عالم به اشیا بوده است و فقط نیاز به یاد آوری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سپس دلیلش بر این ادعا را به صورت استفهام بیان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انسان و کسی که هنوز خلق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 به عرصه وجود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منشأ این سخن را کند ذهنی و قلبی دانش دانسته است</w:t>
      </w:r>
      <w:r>
        <w:rPr>
          <w:rFonts w:eastAsia="IRNazanin" w:cs="IRNazanin"/>
          <w:color w:val="111111"/>
          <w:sz w:val="28"/>
          <w:szCs w:val="28"/>
          <w:rtl w:val="true"/>
          <w:lang w:bidi="fa-IR"/>
        </w:rPr>
        <w:t>.</w:t>
      </w:r>
    </w:p>
    <w:p>
      <w:pPr>
        <w:pStyle w:val="Heading3"/>
        <w:numPr>
          <w:ilvl w:val="2"/>
          <w:numId w:val="1"/>
        </w:numPr>
        <w:rPr/>
      </w:pPr>
      <w:bookmarkStart w:id="272" w:name="__RefHeading___Toc793586_1588784861"/>
      <w:bookmarkStart w:id="273" w:name="_Toc103"/>
      <w:bookmarkEnd w:id="272"/>
      <w:r>
        <w:rPr>
          <w:rtl w:val="true"/>
        </w:rPr>
        <w:t>بررسی این استدلال شیخ</w:t>
      </w:r>
      <w:bookmarkEnd w:id="273"/>
    </w:p>
    <w:p>
      <w:pPr>
        <w:pStyle w:val="BookText"/>
        <w:rPr/>
      </w:pPr>
      <w:r>
        <w:rPr>
          <w:rFonts w:ascii="IRNazanin" w:hAnsi="IRNazanin" w:eastAsia="IRNazanin"/>
          <w:color w:val="111111"/>
          <w:sz w:val="28"/>
          <w:sz w:val="28"/>
          <w:szCs w:val="28"/>
          <w:rtl w:val="true"/>
          <w:lang w:bidi="fa-IR"/>
        </w:rPr>
        <w:t>به نظر می رسد که این استدلال، مبتنی بر اثبات چند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علاوه بر دلالت بر معنای خویش، ناظر به ترتب هم باشد، یعنی بین مفاد این دو آیه ترتب زمانی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خداوند با آوردن این آیات بدین ترتیب، می خواهد بفهماند که از نظر زمانی هم خلقت، مقدم بر تعلیم بوده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اثبات این مدعا مقداری مشکل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اینکه قرینه ای لفظی هم نداریم؛ مثلا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ترتب را می فهماند در بین دو آیه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اگر این ترتب را بپذیریم، باید آیه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را هم که با این آیات دارای یک سیاق است، مترتب بر هم بدانیم؛ یعنی تعلیم قرآن را قبل از خلقت انسان بدانیم و ترتیب چنین باشد که ابتدا تعلیم قرآن، سپس خلقت انسان و پس ازه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تعلیم بیان به انسان انجام گرفته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بسیار مشکلتر می نماید، مگر اینکه تأویلاتی در این زمینه به کار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ابتدا اثبات 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تمام معارف و علوم باشد و به عبارتی،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سخن گفتن و بیان لفظی نباشد، بلکه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نطق به معنای تعقل و همان ناطقیت مطرح در منطق ارسطویی باشد</w:t>
      </w:r>
      <w:r>
        <w:rPr>
          <w:rStyle w:val="FootnoteAnchor"/>
          <w:rtl w:val="true"/>
        </w:rPr>
        <w:footnoteReference w:id="147"/>
      </w:r>
      <w:r>
        <w:rPr>
          <w:rFonts w:ascii="IRNazanin" w:hAnsi="IRNazanin" w:eastAsia="IRNazanin"/>
          <w:color w:val="111111"/>
          <w:sz w:val="28"/>
          <w:sz w:val="28"/>
          <w:szCs w:val="28"/>
          <w:rtl w:val="true"/>
          <w:lang w:bidi="fa-IR"/>
        </w:rPr>
        <w:t>تا معنی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 یاد داد که چگونه به معرفت برسد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 مدعا که روح انسانی قبل از جسم وجود نداشته است و خلقت انسان با خلقت جسم او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نظریه ای را بپذیریم که نفس انسان را جسمانیة الحدوث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نظریه ای که با استناد به آیاتی مثل آیه ذر</w:t>
      </w:r>
      <w:r>
        <w:rPr>
          <w:rStyle w:val="FootnoteAnchor"/>
          <w:rtl w:val="true"/>
        </w:rPr>
        <w:footnoteReference w:id="148"/>
      </w:r>
      <w:r>
        <w:rPr>
          <w:rFonts w:ascii="IRNazanin" w:hAnsi="IRNazanin" w:eastAsia="IRNazanin"/>
          <w:color w:val="111111"/>
          <w:sz w:val="28"/>
          <w:sz w:val="28"/>
          <w:szCs w:val="28"/>
          <w:rtl w:val="true"/>
          <w:lang w:bidi="fa-IR"/>
        </w:rPr>
        <w:t>و همچنین آیات نفخ روح</w:t>
      </w:r>
      <w:r>
        <w:rPr>
          <w:rStyle w:val="FootnoteAnchor"/>
          <w:rtl w:val="true"/>
        </w:rPr>
        <w:footnoteReference w:id="149"/>
      </w:r>
      <w:r>
        <w:rPr>
          <w:rFonts w:ascii="IRNazanin" w:hAnsi="IRNazanin" w:eastAsia="IRNazanin"/>
          <w:color w:val="111111"/>
          <w:sz w:val="28"/>
          <w:sz w:val="28"/>
          <w:szCs w:val="28"/>
          <w:rtl w:val="true"/>
          <w:lang w:bidi="fa-IR"/>
        </w:rPr>
        <w:t xml:space="preserve">می گوید انسان قبل از عالم جسمانی به صورت روحی مجرد در عالم ذر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 دیگر این سخن و نظریه افلاطون است که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 یک از دو مکتب، ادله ای دارند و باید ابتدا یکی را ترجیح داد و سپس موضع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سه مطلب اثبات شود، آیات فوق دلالت بر آنچه شیخ ادعا نموده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شیخ این سه مقدمه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اول و ترتب بین آیات را پذیرفته است؛ زیرا در جمله تفسیری اش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 الانسان غیر عالم ثم علمه البیان </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مقدمه دوم را نیز پذیرفته است که در پاورقی صفحات پیش آوردیم که تعریف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ناطقیت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مقدمه سوم هم شیخ معتقد است که انسان از عدم به وجود آمده است؛</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bookmarkStart w:id="274" w:name="pg14376_148323"/>
    </w:p>
    <w:p>
      <w:pPr>
        <w:pStyle w:val="BookText"/>
        <w:rPr/>
      </w:pPr>
      <w:bookmarkEnd w:id="274"/>
      <w:r>
        <w:rPr>
          <w:rFonts w:ascii="IRNazanin" w:hAnsi="IRNazanin" w:eastAsia="IRNazanin"/>
          <w:color w:val="111111"/>
          <w:sz w:val="28"/>
          <w:sz w:val="28"/>
          <w:szCs w:val="28"/>
          <w:rtl w:val="true"/>
          <w:lang w:bidi="fa-IR"/>
        </w:rPr>
        <w:t xml:space="preserve">چرا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 انه الذی اخترع الانسان و اخرجه من العدم الی الوجود</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275" w:name="__RefHeading___Toc793588_1588784861"/>
      <w:bookmarkStart w:id="276" w:name="_Toc104"/>
      <w:bookmarkEnd w:id="275"/>
      <w:r>
        <w:rPr>
          <w:rtl w:val="true"/>
        </w:rPr>
        <w:t>مراد از عقل، قلب و علم در نظر شیخ طوسی</w:t>
      </w:r>
      <w:bookmarkEnd w:id="276"/>
    </w:p>
    <w:p>
      <w:pPr>
        <w:pStyle w:val="BookText"/>
        <w:rPr/>
      </w:pPr>
      <w:r>
        <w:rPr>
          <w:rFonts w:ascii="IRNazanin" w:hAnsi="IRNazanin" w:eastAsia="IRNazanin"/>
          <w:color w:val="111111"/>
          <w:sz w:val="28"/>
          <w:sz w:val="28"/>
          <w:szCs w:val="28"/>
          <w:rtl w:val="true"/>
          <w:lang w:bidi="fa-IR"/>
        </w:rPr>
        <w:t xml:space="preserve">جملاتی از شیخ در تفسیرش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بیانگر عقیده وی درباره عقل و علم و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وی، اگر در همه جا نگوییم، در مواردی مراد از عقل، همان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همان تعلم است و مفهوم مخالف آن این می شود که علم بدون تعقل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ریشه کسانی را که عقل را تعطیل می کردند،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کلماتی از وی را در تفسیر آیه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سوره حج</w:t>
      </w:r>
      <w:r>
        <w:rPr>
          <w:rStyle w:val="FootnoteAnchor"/>
          <w:rtl w:val="true"/>
        </w:rPr>
        <w:footnoteReference w:id="152"/>
      </w:r>
      <w:r>
        <w:rPr>
          <w:rFonts w:ascii="IRNazanin" w:hAnsi="IRNazanin" w:eastAsia="IRNazanin"/>
          <w:color w:val="111111"/>
          <w:sz w:val="28"/>
          <w:sz w:val="28"/>
          <w:szCs w:val="28"/>
          <w:rtl w:val="true"/>
          <w:lang w:bidi="fa-IR"/>
        </w:rPr>
        <w:t>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آیات،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آنها در روی زمین به سیر و سیاحت نمی پردازند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عبرتها را ببینند و بیندیشند و استدلال کنند و صاحب قلبهایی شوند که با آن می 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چنین برداشت و اظهارنظر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دلالة علی أن العقل هو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مراد از عقل، همان علم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یعقلون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یعلمون بها مدلول ما یرون من العبرة</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یعنی وقتی در روی زمین سیر نمودند، به علومی دست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عبرتها و سنن الهی درباره اقوام پیشین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می برند و قلب آنها آمادگی پذیرش حقایق را می یابد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یعقلون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 بها که با قلبشان به علومی دست می یابند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فیها دلالة علی أن القلب محل العقل و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ظرف معارف و علوم، قلب است و این قلب، تجلی گاه حقایق و محل دریافت دانشهای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دلیل مدعا را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لأنه تعالی و صفها بانها هی التی تذهب عن ادرا ک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من بر این مدعا که قلب محل علوم است، این است که خداوند متعال در جاهای دیگر، قلب را چنین توصیف کرده است؛ مثلا در مواردی که نسبت کوری به برخی انسانها می دهد و می فرماید که دیگر نمی توانند حق را ادراک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کوری به قلب، در موردی صحیح است که قلب توان درک حقایق را داشته باشد و خلاصه این که عدم فهم و درک و سلب آن از جایی صحیح است که توانایی آن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 کوری و بینایی، تقابل عدم و ملکه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خداوند به قلوبی نسبت عدم فهم و درک می دهد،</w:t>
      </w:r>
      <w:r>
        <w:rPr>
          <w:rStyle w:val="FootnoteAnchor"/>
          <w:rtl w:val="true"/>
        </w:rPr>
        <w:footnoteReference w:id="154"/>
      </w:r>
      <w:r>
        <w:rPr>
          <w:rFonts w:ascii="IRNazanin" w:hAnsi="IRNazanin" w:eastAsia="IRNazanin"/>
          <w:color w:val="111111"/>
          <w:sz w:val="28"/>
          <w:sz w:val="28"/>
          <w:szCs w:val="28"/>
          <w:rtl w:val="true"/>
          <w:lang w:bidi="fa-IR"/>
        </w:rPr>
        <w:t>معلوم می شود که قلب محل معارف و مدرکات است، اما گاهی به دلایلی این توانایی از قلب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این مطلب را چنین بیان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أن التبیین یصح أن یحصل فیها لما وصفها بائها تعمل کما لا یصح أن یصف الید و الرجل بذلک</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یعنی اگر تبیین و روشن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مجهولات که مراد همان ادراک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و درک در قلبها صحیح نبود، دیگر خداوند نسبت کوری به قلب نمیداد؛ همچنان که این نسبت درباره دست و پا صحیح نیست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عدم ملکه در موضعی صحیح است که شأنیت آن را داشته باشد که به ملکه متصف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خداوند می گوید قلبهای آنان درک نمی کند، نمی فهمد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محل ادراک و فهم، و به عبارتی، ظرف علوم بشری، همان قلب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مقاله ای تعریف عقل را همان علوم دانسته؛ با این فرق که عقل را به مجموعی از علوم اطلاق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العقل عبارة عن مجموع علوم اذا</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اجتمعت سمیت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 که عقل عبارت است از مجموعه علومی که وقتی با هم جمع شوند، عقل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مثال می زند به علم به واجبات زیادی،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ودیعه و شکر منعم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قبح قبایح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ظلم، کذب، عبث و حسن بسیاری از محسنات، مثل عدل، احسان، صدق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مستقلات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وجه تسمیه این علوم به عقل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سمیت هذه العلوم عقلا الامرین </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به دو سبب این گونه علوم را عقل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بودن این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دارنده آن از قبایح عقلی امتناع می ورزد و به واجبات عقلی التزام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باب تشبیه به عقال ناقه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نمی گذارد انسان به اشتباه برود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استدلالی حاصل نمی شود مگر پس از آنکه مقدماتی قبل از آن بیاید؛ لذا آن را از باب تشبیه به عقال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همین جا احکام عقلی را به سه دسته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امکان و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عبارت شیخ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قضایا العقول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جائژ 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تمهید الأصول فی علم الکلام </w:t>
      </w:r>
      <w:r>
        <w:rPr>
          <w:rStyle w:val="FootnoteAnchor"/>
          <w:rtl w:val="true"/>
        </w:rPr>
        <w:footnoteReference w:id="157"/>
      </w:r>
      <w:r>
        <w:rPr>
          <w:rFonts w:ascii="IRNazanin" w:hAnsi="IRNazanin" w:eastAsia="IRNazanin"/>
          <w:color w:val="111111"/>
          <w:sz w:val="28"/>
          <w:sz w:val="28"/>
          <w:szCs w:val="28"/>
          <w:rtl w:val="true"/>
          <w:lang w:bidi="fa-IR"/>
        </w:rPr>
        <w:t>نیز همین عبارت را در دو جا آورده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العقل هو مجموع علوم اذا حصلت کان الانسان کامل العقل</w:t>
      </w:r>
      <w:r>
        <w:rPr>
          <w:rFonts w:eastAsia="IRNazanin" w:cs="IRNazanin"/>
          <w:color w:val="111111"/>
          <w:sz w:val="28"/>
          <w:szCs w:val="28"/>
          <w:rtl w:val="true"/>
          <w:lang w:bidi="fa-IR"/>
        </w:rPr>
        <w:t>...»</w:t>
      </w:r>
      <w:r>
        <w:rPr>
          <w:rStyle w:val="FootnoteAnchor"/>
        </w:rPr>
        <w:footnoteReference w:id="158"/>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bookmarkStart w:id="277" w:name="pg14376_148329"/>
    </w:p>
    <w:p>
      <w:pPr>
        <w:pStyle w:val="BookText"/>
        <w:rPr/>
      </w:pPr>
      <w:bookmarkEnd w:id="277"/>
      <w:r>
        <w:rPr>
          <w:rFonts w:ascii="IRNazanin" w:hAnsi="IRNazanin" w:eastAsia="IRNazanin"/>
          <w:color w:val="111111"/>
          <w:sz w:val="28"/>
          <w:sz w:val="28"/>
          <w:szCs w:val="28"/>
          <w:rtl w:val="true"/>
          <w:lang w:bidi="fa-IR"/>
        </w:rPr>
        <w:t>و نیز در تعریف علم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العلم هو اعتقاد واقع علی وجهه</w:t>
      </w:r>
      <w:r>
        <w:rPr>
          <w:rFonts w:eastAsia="IRNazanin" w:cs="IRNazanin"/>
          <w:color w:val="111111"/>
          <w:sz w:val="28"/>
          <w:szCs w:val="28"/>
          <w:rtl w:val="true"/>
          <w:lang w:bidi="fa-IR"/>
        </w:rPr>
        <w:t>.»</w:t>
      </w:r>
      <w:r>
        <w:rPr>
          <w:rStyle w:val="FootnoteAnchor"/>
          <w:rtl w:val="true"/>
        </w:rPr>
        <w:footnoteReference w:id="159"/>
      </w:r>
    </w:p>
    <w:p>
      <w:pPr>
        <w:pStyle w:val="Heading3"/>
        <w:numPr>
          <w:ilvl w:val="2"/>
          <w:numId w:val="1"/>
        </w:numPr>
        <w:rPr/>
      </w:pPr>
      <w:bookmarkStart w:id="278" w:name="__RefHeading___Toc793590_1588784861"/>
      <w:bookmarkStart w:id="279" w:name="_Toc105"/>
      <w:bookmarkEnd w:id="278"/>
      <w:r>
        <w:rPr>
          <w:rtl w:val="true"/>
        </w:rPr>
        <w:t>روش شیخ طوسی در شروع بحث های کلامی</w:t>
      </w:r>
      <w:bookmarkEnd w:id="279"/>
    </w:p>
    <w:p>
      <w:pPr>
        <w:pStyle w:val="Heading4"/>
        <w:numPr>
          <w:ilvl w:val="3"/>
          <w:numId w:val="1"/>
        </w:numPr>
        <w:rPr/>
      </w:pPr>
      <w:bookmarkStart w:id="280" w:name="__RefHeading___Toc793592_1588784861"/>
      <w:bookmarkStart w:id="281" w:name="_Toc106"/>
      <w:bookmarkEnd w:id="280"/>
      <w:r>
        <w:rPr>
          <w:rtl w:val="true"/>
        </w:rPr>
        <w:t>روش سلف</w:t>
      </w:r>
      <w:r>
        <w:rPr>
          <w:rtl w:val="true"/>
        </w:rPr>
        <w:t>:</w:t>
      </w:r>
      <w:bookmarkEnd w:id="281"/>
    </w:p>
    <w:p>
      <w:pPr>
        <w:pStyle w:val="BookText"/>
        <w:rPr/>
      </w:pPr>
      <w:r>
        <w:rPr>
          <w:rFonts w:ascii="IRNazanin" w:hAnsi="IRNazanin" w:eastAsia="IRNazanin"/>
          <w:color w:val="111111"/>
          <w:sz w:val="28"/>
          <w:sz w:val="28"/>
          <w:szCs w:val="28"/>
          <w:rtl w:val="true"/>
          <w:lang w:bidi="fa-IR"/>
        </w:rPr>
        <w:t xml:space="preserve">چنانچه به آثار کلامی قبل از شیخ و حتی هم زمان و پس از شیخ مراجعه شود، ملاحظه خواهد شد که اولین مسأله کلامی و عقیدتی که مورد بحث 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انسان و اینکه وظیفه اول هر انسان مکلف، مثلا معرفت و خداشناسی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عبدالجبار معتزلی چنین معتقد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ما أوجب الله علی الانسان هو النظر المؤدی إلی معرفة الله</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یعنی اولین چیزی را که خداوند بر انسان واجب و الزام نموده است، اندیشه و تفکراتی است که وی را به شناخت خدا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شیخ در یک رساله کلامی به نام مسائل کلامیة سی مسأله کلامی را بیان کرده است که اولین آنها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 تعالی واجبة علی کل مکلف، بدلیل انه منعم فیجب شکره فتجب معرفته</w:t>
      </w:r>
      <w:r>
        <w:rPr>
          <w:rFonts w:eastAsia="IRNazanin" w:cs="IRNazanin"/>
          <w:color w:val="111111"/>
          <w:sz w:val="28"/>
          <w:szCs w:val="28"/>
          <w:rtl w:val="true"/>
          <w:lang w:bidi="fa-IR"/>
        </w:rPr>
        <w:t>»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یعنی بر هر مکلفی واجب است که خدا را بشناسد؛ زیرا خداوند منعم است و عقل می گوید که شکر منعم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شناختش واجب می گردد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ابتدا به یک تکلیف و الزامی از سوی خداوند استناد می نمودند و با</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bookmarkStart w:id="282" w:name="pg14376_148332"/>
    </w:p>
    <w:p>
      <w:pPr>
        <w:pStyle w:val="BookText"/>
        <w:rPr/>
      </w:pPr>
      <w:bookmarkEnd w:id="282"/>
      <w:r>
        <w:rPr>
          <w:rFonts w:ascii="IRNazanin" w:hAnsi="IRNazanin" w:eastAsia="IRNazanin"/>
          <w:color w:val="111111"/>
          <w:sz w:val="28"/>
          <w:sz w:val="28"/>
          <w:szCs w:val="28"/>
          <w:rtl w:val="true"/>
          <w:lang w:bidi="fa-IR"/>
        </w:rPr>
        <w:t>آن خداشناسی را واجب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فرقی بین کلام قاضی عبدالجبار و شیخ طوسی مشهود است و آن اینکه عبدالجبار وجوب نظر و اندیشه در معرفة الله را به خداوند نسبت داده است که خدا این مهم را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خدا بر ما تکلیف نموده، پس بر ما لازم است که او را بشناسیم و این واجب او و دستورش را عملی نماییم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شیخ دلیل این وجوب را از مستقلات عقلیه می داند و استدلال عقلی برای این وجوب ذکر می کند که چون خداوند به ما نعمتهایی ارزانی داشته، بر ما واجب است او را سپاسگزار باشیم و چگونه می شود شخصی را نشناسیم و در عین حال، به نحو خوبی از او سپاسگزاری کرده و شکرگزارش باشیم؟ این نمی شود، پس معرفتش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شیخ اشکالی را که بیان خواهیم نمود، به روش شیخ مفید حل نموده باشد</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283" w:name="__RefHeading___Toc793594_1588784861"/>
      <w:bookmarkStart w:id="284" w:name="_Toc107"/>
      <w:bookmarkEnd w:id="283"/>
      <w:r>
        <w:rPr>
          <w:rtl w:val="true"/>
        </w:rPr>
        <w:t>اشکالی بر روش سلف</w:t>
      </w:r>
      <w:bookmarkEnd w:id="284"/>
    </w:p>
    <w:p>
      <w:pPr>
        <w:pStyle w:val="BookText"/>
        <w:rPr/>
      </w:pPr>
      <w:r>
        <w:rPr>
          <w:rFonts w:ascii="IRNazanin" w:hAnsi="IRNazanin" w:eastAsia="IRNazanin"/>
          <w:color w:val="111111"/>
          <w:sz w:val="28"/>
          <w:sz w:val="28"/>
          <w:szCs w:val="28"/>
          <w:rtl w:val="true"/>
          <w:lang w:bidi="fa-IR"/>
        </w:rPr>
        <w:t>اندیشمندانی چون شیخ الطائفه که در آن زمان طرفدار نظر و استدلال بودند و در مقابل اشاعره و أهل الحدیث بودند، حتی از معتزله هم خرده گرفتند و گفتند اگر قرار است بحث عقلی و نظری داشته باشیم و از راه اندیشه به این مهم برسیم، و چنانچه برای پیمودن این راه خطیر وسیله ای چون عقل لازم است، پس بهتر آن است که در همه مراحل از این وسیله بهره گرفته و از آن غافل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ایرادات و اشکالاتی که خود عقل در این طریق بر ما می گیرد، عقل باید اقناع شود و نوعی بی طرفی را پیشه سازیم که لازمه وصول به حق است و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همین ابتدای راه با یک اشکال عقلانی مواجه شدند و با شجاعت آن را مطرح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بحث با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یجب علی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بحث در معرفت خدا به عنوان اولین تکلیف و اثبات آن، خالی از اشکال نیست؛ زیرا مکلف وقتی تصور شدنی است که تکلیف کننده ای در نظر باشد و او را بپذیریم و واجب الاطاعة بدانیم و همه اینها فرع بر این است که آن منبع تکلیف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در این جا نوعی دور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وجوب نظر و اندیشه از سوی خدا فرع بر این است که بپذیریم ما مکلف به واجبات و محرماتی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فرع بر این است که خدا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را شناختیم، می پذیریم که در مقابل او تکلیفی داریم و یکی از آنها و مهمترین آنها این است که در راه معرفت او گام برداریم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به نحو دیگری هم قابل طرح است و آن اینکه اصلا وجوب معرفت خداوند به عنوان تکلیفی از ناحیه او، این اشکال را دارد، و اگر چنین اوامری از خداوند باشد، باید حمل بر ارشاد و بیان اهمیت موضوع کرد و الا همین اشکال مطرح می شود که تا خدا را نشناخته ایم، وجوب افعال و حرمت آنها از سوی او برای ما قابل پذیرش نیست و الزام آور نبوده و تضمین عملی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بگویند که ما این فصل را در اول بحثهای کلامی خویش می آوریم، اما برای مخاطبان مؤمن که خدا را پذیرفته اند و تکلیف الهی را لازم الاجرا می دانند، اما اشکال به قوت خویش باقی است که پس بحثهای بعدی هم برای آنها چندان لزومی ندارد و اثبات صانع و صفات او و بحث از تکلیف و مکلف برای این افراد، لغو خواهد 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اولین کسی که به این اشکال پی برده و به نحوی سعی در رفع آن نموده است، 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الهدی</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شیخ و شاید هم مرحوم شیخ مفید</w:t>
      </w:r>
      <w:r>
        <w:rPr>
          <w:rStyle w:val="FootnoteAnchor"/>
          <w:rtl w:val="true"/>
        </w:rPr>
        <w:footnoteReference w:id="164"/>
      </w:r>
      <w:r>
        <w:rPr>
          <w:rFonts w:ascii="IRNazanin" w:hAnsi="IRNazanin" w:eastAsia="IRNazanin"/>
          <w:color w:val="111111"/>
          <w:sz w:val="28"/>
          <w:sz w:val="28"/>
          <w:szCs w:val="28"/>
          <w:rtl w:val="true"/>
          <w:lang w:bidi="fa-IR"/>
        </w:rPr>
        <w:t>بوده است و این تقدم، به قرینه قدمت و پیشی داشتن حیات شیخ مفید از سید مرتضی، قویتر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آنچه مسلم است این که آن دو بزرگوار بهق</w:t>
      </w:r>
      <w:r>
        <w:rPr>
          <w:rFonts w:eastAsia="IRNazanin" w:cs="IRNazanin"/>
          <w:color w:val="111111"/>
          <w:sz w:val="28"/>
          <w:szCs w:val="28"/>
          <w:rtl w:val="true"/>
          <w:lang w:bidi="fa-IR"/>
        </w:rPr>
        <w:t xml:space="preserve">. </w:t>
      </w:r>
      <w:bookmarkStart w:id="285" w:name="pg14376_148336"/>
    </w:p>
    <w:p>
      <w:pPr>
        <w:pStyle w:val="BookText"/>
        <w:rPr/>
      </w:pPr>
      <w:bookmarkEnd w:id="285"/>
      <w:r>
        <w:rPr>
          <w:rFonts w:ascii="IRNazanin" w:hAnsi="IRNazanin" w:eastAsia="IRNazanin"/>
          <w:color w:val="111111"/>
          <w:sz w:val="28"/>
          <w:sz w:val="28"/>
          <w:szCs w:val="28"/>
          <w:rtl w:val="true"/>
          <w:lang w:bidi="fa-IR"/>
        </w:rPr>
        <w:t>این اشکال رسیده بودند و هر کدام به نحوی سعی در حل آن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به هم با الهام گیری از آنها که اساتید وی بوده اند، این اشکال را در اول کتاب تمهید الاصول در شرح جمل العلم و العمل، آورده است که پس از بیان راه حلهای ارائه شده از سوی دو استاد وی به آن هم اشاره می کنیم</w:t>
      </w:r>
      <w:r>
        <w:rPr>
          <w:rFonts w:eastAsia="IRNazanin" w:cs="IRNazanin"/>
          <w:color w:val="111111"/>
          <w:sz w:val="28"/>
          <w:szCs w:val="28"/>
          <w:rtl w:val="true"/>
          <w:lang w:bidi="fa-IR"/>
        </w:rPr>
        <w:t>.</w:t>
      </w:r>
    </w:p>
    <w:p>
      <w:pPr>
        <w:pStyle w:val="Heading4"/>
        <w:numPr>
          <w:ilvl w:val="3"/>
          <w:numId w:val="1"/>
        </w:numPr>
        <w:rPr/>
      </w:pPr>
      <w:bookmarkStart w:id="286" w:name="__RefHeading___Toc793596_1588784861"/>
      <w:bookmarkStart w:id="287" w:name="_Toc108"/>
      <w:bookmarkEnd w:id="286"/>
      <w:r>
        <w:rPr>
          <w:rtl w:val="true"/>
        </w:rPr>
        <w:t>شیخ مفید و حل این اشکال</w:t>
      </w:r>
      <w:bookmarkEnd w:id="287"/>
    </w:p>
    <w:p>
      <w:pPr>
        <w:pStyle w:val="BookText"/>
        <w:rPr/>
      </w:pPr>
      <w:r>
        <w:rPr>
          <w:rFonts w:ascii="IRNazanin" w:hAnsi="IRNazanin" w:eastAsia="IRNazanin"/>
          <w:color w:val="111111"/>
          <w:sz w:val="28"/>
          <w:sz w:val="28"/>
          <w:szCs w:val="28"/>
          <w:rtl w:val="true"/>
          <w:lang w:bidi="fa-IR"/>
        </w:rPr>
        <w:t xml:space="preserve">شیخ مفید برای حل این دور یا الزام آور نبودن مسأله کلامی مذکور، شاید به خاطر احترام به پیشینیان و جمع بین روش آنها و آنچه صواب است و رفع اشکال از کلام آنها، در صدد بر نیامده که راه و روش اسلاف را بر هم زند و اولین بحث کلامی را از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یجب علی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را به عنوان اولین مسأله مطرح نموده است؛ با این تفاوت که تکلیف را در این جا نوعی تکلیف اخلاقی و بشری معنی نموده است، نه تکلیف از ناحیه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ابتدا بر انسان واجب است، یک واجب اخلاقی و درونی است و به حکم عقل، اول انسان لازم می داند که در پی معرفت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دستورات الهی هم که به نظر و استدلال و شناخت خدا سفارش می کند، نوعی تذکر و ارشاد به حکم عقل است، نه الزامی و مولوی تا دور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لزوم شناخت، عموما و لزوم شناخت خدا، بالخصوص، از مستقلات عقلیه بوده است و حسن آن را عقل تشخیص می دهد که شرع هم امضا نموده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دفاع مارتین مکدر موت از قاضی عبدالجبار در مقابل شیخ مفید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مکدر موت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288" w:name="pg14376_148338"/>
    </w:p>
    <w:p>
      <w:pPr>
        <w:pStyle w:val="BookText"/>
        <w:rPr/>
      </w:pPr>
      <w:bookmarkEnd w:id="288"/>
      <w:r>
        <w:rPr>
          <w:rFonts w:ascii="IRNazanin" w:hAnsi="IRNazanin" w:eastAsia="IRNazanin"/>
          <w:color w:val="111111"/>
          <w:sz w:val="28"/>
          <w:sz w:val="28"/>
          <w:szCs w:val="28"/>
          <w:rtl w:val="true"/>
          <w:lang w:bidi="fa-IR"/>
        </w:rPr>
        <w:t>عبدالجبار گفته است که نخستین وظیفه آدمی، استدلال کردن برای شناختن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روا نمی دارد که گفته شود نخستین وظیفه آدمی شناختن خداست؛ چه نخست باید از طریق استدلال وجود خدا شناخته شود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اما انگار این نکته روشن از نظر آقای مکدر موت مخفی مانده است که درست است قاضی عبدالجبار متعلق تکلیف نخستین ایشان را نظر و استدلال برای معرفت خدا قرار داده است، نه مستقیم خود معرفت خدا را، اما همان تکلیف را هم از ناحیه خدا می داند و به خدا استناد می دهد و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أوجب الله علی الانسان هو النظر المؤدی الی معرفة الله</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یعنی اولین تکلیفی که خداوند به دوش انسانها نهاده است،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سابق هنوز باقی می ماند که اول باید خدا را شناخت و سپس تکالیف او را پذیرفت</w:t>
      </w:r>
      <w:r>
        <w:rPr>
          <w:rFonts w:eastAsia="IRNazanin" w:cs="IRNazanin"/>
          <w:color w:val="111111"/>
          <w:sz w:val="28"/>
          <w:szCs w:val="28"/>
          <w:rtl w:val="true"/>
          <w:lang w:bidi="fa-IR"/>
        </w:rPr>
        <w:t>.</w:t>
      </w:r>
    </w:p>
    <w:p>
      <w:pPr>
        <w:pStyle w:val="Heading4"/>
        <w:numPr>
          <w:ilvl w:val="3"/>
          <w:numId w:val="1"/>
        </w:numPr>
        <w:rPr/>
      </w:pPr>
      <w:bookmarkStart w:id="289" w:name="__RefHeading___Toc793598_1588784861"/>
      <w:bookmarkStart w:id="290" w:name="_Toc109"/>
      <w:bookmarkEnd w:id="289"/>
      <w:r>
        <w:rPr>
          <w:rtl w:val="true"/>
        </w:rPr>
        <w:t>سید مرتضی و حل این اشکال</w:t>
      </w:r>
      <w:bookmarkEnd w:id="29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 مرتضی اله برای رفع این نقیصه و اشکال، شهامت بیشتری به خرج داده است و با قاطعیت روش اسلاف را ترک و راه جدیدی پیشه ساخته است و طرحی نو در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جای شروع بحث کلامی خویش با مسأله پر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یجب علی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بحث از حدوث اجسام پرداخته و اندک اندک خداوند را اثبات نموده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کتاب جمل العلم و العمل در قسمت نظری آن، بعد از ایراد خطبه و حمد الهی چنین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بیان ما یجب اعتقاده فی ابواب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الاجسام محدثة لانها </w:t>
      </w:r>
      <w:r>
        <w:rPr>
          <w:rFonts w:eastAsia="IRNazanin" w:cs="IRNazanin"/>
          <w:color w:val="111111"/>
          <w:sz w:val="28"/>
          <w:szCs w:val="28"/>
          <w:rtl w:val="true"/>
          <w:lang w:bidi="fa-IR"/>
        </w:rPr>
        <w:t>...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291" w:name="pg14376_148340"/>
    </w:p>
    <w:p>
      <w:pPr>
        <w:pStyle w:val="BookText"/>
        <w:rPr/>
      </w:pPr>
      <w:bookmarkEnd w:id="291"/>
      <w:r>
        <w:rPr>
          <w:rFonts w:ascii="IRNazanin" w:hAnsi="IRNazanin" w:eastAsia="IRNazanin"/>
          <w:color w:val="111111"/>
          <w:sz w:val="28"/>
          <w:sz w:val="28"/>
          <w:szCs w:val="28"/>
          <w:rtl w:val="true"/>
          <w:lang w:bidi="fa-IR"/>
        </w:rPr>
        <w:t>گر چه باز هم در ابتدا بحث تکلیف یک مکلف را عنوان باب قرار داده است، اما بلافاصله سخن از حدوث اجسام را پیش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شیخ طوسی در شرح این قسم از کتاب جمل العلم و العمل که آن را تمهید الأصول فی علم الکلام نام نهاده است، این کار سید مرتضی را تأیید نموده و دلیل آن را نیز بیان می کند</w:t>
      </w:r>
      <w:r>
        <w:rPr>
          <w:rFonts w:eastAsia="IRNazanin" w:cs="IRNazanin"/>
          <w:color w:val="111111"/>
          <w:sz w:val="28"/>
          <w:szCs w:val="28"/>
          <w:rtl w:val="true"/>
          <w:lang w:bidi="fa-IR"/>
        </w:rPr>
        <w:t>.</w:t>
      </w:r>
    </w:p>
    <w:p>
      <w:pPr>
        <w:pStyle w:val="Heading3"/>
        <w:numPr>
          <w:ilvl w:val="2"/>
          <w:numId w:val="1"/>
        </w:numPr>
        <w:rPr/>
      </w:pPr>
      <w:bookmarkStart w:id="292" w:name="__RefHeading___Toc793600_1588784861"/>
      <w:bookmarkStart w:id="293" w:name="_Toc110"/>
      <w:bookmarkEnd w:id="292"/>
      <w:r>
        <w:rPr>
          <w:rtl w:val="true"/>
        </w:rPr>
        <w:t>جایگاه بحث اثبات صانع در علم کلام از نظر شیخ الطائفه</w:t>
      </w:r>
      <w:bookmarkEnd w:id="293"/>
    </w:p>
    <w:p>
      <w:pPr>
        <w:pStyle w:val="BookText"/>
        <w:rPr/>
      </w:pPr>
      <w:r>
        <w:rPr>
          <w:rFonts w:ascii="IRNazanin" w:hAnsi="IRNazanin" w:eastAsia="IRNazanin"/>
          <w:color w:val="111111"/>
          <w:sz w:val="28"/>
          <w:sz w:val="28"/>
          <w:szCs w:val="28"/>
          <w:rtl w:val="true"/>
          <w:lang w:bidi="fa-IR"/>
        </w:rPr>
        <w:t>همان طور که قبلا اشاره کردیم مرحوم شیخ طوسی به این هم پی برد و این دور باطل را مردود دانسته و روش استادش سید مرتضی علم الهدی را بدین صورت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انه</w:t>
      </w:r>
      <w:r>
        <w:rPr>
          <w:rStyle w:val="FootnoteAnchor"/>
          <w:rtl w:val="true"/>
        </w:rPr>
        <w:footnoteReference w:id="169"/>
      </w:r>
      <w:r>
        <w:rPr>
          <w:rFonts w:ascii="IRNazanin" w:hAnsi="IRNazanin" w:eastAsia="IRNazanin"/>
          <w:color w:val="111111"/>
          <w:sz w:val="28"/>
          <w:sz w:val="28"/>
          <w:szCs w:val="28"/>
          <w:rtl w:val="true"/>
          <w:lang w:bidi="fa-IR"/>
        </w:rPr>
        <w:t xml:space="preserve">بداء فی هذا الکتاب بالکلام فی حدوث الاجسام دون ذکر اول ما یجب علی المکلف من النظر حسب ما ذکره فی الذخیرة و الملخص، لعله صحیحة لان الکلام فی ان النظر واجب و أن الله تعالی اوجب علیه معرفته فرع علی العلم بکونه مکلفة و هو لا یمکنه أن یعرف انه مکلف الا بعد معرفة الله تعالی و توحیده و عدله </w:t>
      </w:r>
      <w:r>
        <w:rPr>
          <w:rFonts w:eastAsia="IRNazanin" w:cs="IRNazanin"/>
          <w:color w:val="111111"/>
          <w:sz w:val="28"/>
          <w:szCs w:val="28"/>
          <w:rtl w:val="true"/>
          <w:lang w:bidi="fa-IR"/>
        </w:rPr>
        <w:t>...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سید مرتضی این کتاب را با سخن درباره حدوث اجسام شروع نموده</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نه مسأله اولین وظیفه مکلف که مراد، نظر و اندیشه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آنچه در ذخیره و ملخص</w:t>
      </w:r>
      <w:r>
        <w:rPr>
          <w:rStyle w:val="FootnoteAnchor"/>
          <w:rtl w:val="true"/>
        </w:rPr>
        <w:footnoteReference w:id="171"/>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که همین صحیح باشد؛ زیرا بحث در  این مطلب که نظر و اندیشه واجب است و اینکه خداوند متعال بر مکلف، معرفت خویش را واجب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بر این است که بپذیرد خودش مکلف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خدایش وظایفی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پذیرش این مطلب برای شخص ممکن نیست، مگر پس از اینکه خدای متعال را بشناسد و توحید و عدل را بپذیرد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اشکال دور است که در صفحات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شیخ طوسی راه درست برای رفع این دور باطل که عقل آن را نمی پذیرد این است که جایگاه بحث اثبات صانع در علم کلام تغییر کند و این بحث، اولین جایگاه را به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عقلا خدای متعال را اثبات کرده و بشناسیم و سپس توحید و عدل وی را که بیانگر حکمت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 به خود مطرح می شود که به ناچار چنین خدایی بندگان خویش را وا نمی گذارد و باید آنها را به راه درست و طریق هدایت و رشد راهنمایی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ما بندگان او در مقابل این ارائه طریق، وظیفه داریم که به اوامر و نواهی او ملتزم گردیم و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مکلف هستیم و حال که مکلف شدیم، اولین و مهمترین وظیفه ما نسبت به خدای خویش چه می تواند باشد؟ این جاست که بحث اهمیت معرفت مطرح می شود و خود می فهمیم که شناخت خدا چقدر مهم است و همان خدا، خودش نیز به آن اهمیت بسیار داده و در ردیف اولین واجبات بر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شیخ طوسی اولین بحث در علم کلام را اثبات صانع تشکیل می دهد و جایگاه این بحث در اول کلام است و همه چیز و همه مسائل دیگر علم کلام، مبتنی بر اثبات صانع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شیخ در کتاب الاقتصاد فیما یتعلق بالاعتقاد ترتیب دیگری را برای بحث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خویش اتخاذ نموده است که کتاب را به چند فصل تقسیم نموده است و گاه تعدادی از فصول را داخل یک قسم نموده است و آن قسمت از کتاب که مورد نظر ماست، بدین ترتیب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ای کوتاه</w:t>
      </w:r>
    </w:p>
    <w:p>
      <w:pPr>
        <w:pStyle w:val="BookText"/>
        <w:rPr/>
      </w:pP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یلزم المکلف معرفته؛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آنچه شناختش بر هر انسان بالغ عاقل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بیان ما یتوصل به إلی ما ذکرناه؛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آنچه ما را به آن واجبات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التوحید</w:t>
      </w:r>
    </w:p>
    <w:p>
      <w:pPr>
        <w:pStyle w:val="BookText"/>
        <w:rPr/>
      </w:pP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بیان ما یؤدی النظر فیه الی معرفة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اندیشه در آن منجر به معرفت خدا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اثبات صانع العالم و بیان صفاته؛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خدا و صفاتش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 که در کتاب مذکور، شیخ طوسی به روش سلف احترام گذاشته و به همان شیوه مباحث کلامی خویش را آغاز نموده است، اما به دو دلیل، ایرادی که بیان کردیم بر ایشان وارد نیست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ایشان از تکلیف مکلف در این مرحله، تکلیف الهی و تعبدی نیست، بلکه تکلیفی است که عقل آن را تشخیص می دهد و از مستقلات عقلیه می باشد و یا واجب اخلاقی و فطری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در این جا شیخ طوسی بر خلاف کتاب تمهید الأصول، به شیوه شیخ مفید عمل نموده است و در حقیقت، ارادت خویش را به هر دو استاد ابراز نموده است</w:t>
      </w:r>
      <w:r>
        <w:rPr>
          <w:rStyle w:val="FootnoteAnchor"/>
          <w:rtl w:val="true"/>
        </w:rPr>
        <w:footnoteReference w:id="172"/>
      </w:r>
      <w:r>
        <w:rPr>
          <w:rFonts w:ascii="IRNazanin" w:hAnsi="IRNazanin" w:eastAsia="IRNazanin"/>
          <w:color w:val="111111"/>
          <w:sz w:val="28"/>
          <w:sz w:val="28"/>
          <w:szCs w:val="28"/>
          <w:rtl w:val="true"/>
          <w:lang w:bidi="fa-IR"/>
        </w:rPr>
        <w:t>و ضمنا هر دو راه را تأیید نموده و بلااشکال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تألیف کتاب الاقتصاد فیما یتعلق بالاعتقاد آن گونه که از قراین پیداست، مقدم است بر تألیف کتاب شرح جمل العلم و العمل که همان تمهید الاصول 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نظرات نهایی یک شخص را ملاک قرار داده و آن را ناسخ و یا مفر و یا مخصص کلمات گذشته اش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مذکور، حاکی از آن است که نظر نهایی شیخ طوسی آن است که در کتاب تمهید الاصول آمده است و روش سید مرتضی را صحیح دانسته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گذشت، پیش درآمدی بود بر نظرات شیخ درباره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ناتمام است و اتمام آن خارج از وسع این مقاله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توفیق و مجالی دیگر دست دهد تا به تکمیل و تتمیم مقال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bookmarkStart w:id="294" w:name="pg14376_148349"/>
    </w:p>
    <w:p>
      <w:pPr>
        <w:pStyle w:val="Heading2"/>
        <w:numPr>
          <w:ilvl w:val="1"/>
          <w:numId w:val="1"/>
        </w:numPr>
        <w:rPr/>
      </w:pPr>
      <w:bookmarkStart w:id="295" w:name="__RefHeading___Toc793602_1588784861"/>
      <w:bookmarkStart w:id="296" w:name="_Toc111"/>
      <w:bookmarkEnd w:id="294"/>
      <w:bookmarkEnd w:id="295"/>
      <w:r>
        <w:rPr>
          <w:rtl w:val="true"/>
        </w:rPr>
        <w:t>علم الهی</w:t>
      </w:r>
      <w:bookmarkEnd w:id="296"/>
    </w:p>
    <w:p>
      <w:pPr>
        <w:pStyle w:val="Heading3"/>
        <w:numPr>
          <w:ilvl w:val="2"/>
          <w:numId w:val="1"/>
        </w:numPr>
        <w:rPr/>
      </w:pPr>
      <w:bookmarkStart w:id="297" w:name="__RefHeading___Toc793604_1588784861"/>
      <w:bookmarkStart w:id="298" w:name="_Toc112"/>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 xml:space="preserve">یکی از مباحث مهم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اوصاف باری تعالی است و در این میان، صفت علم از جایگاه ویژه ای برخوردار است که میدان وسیعی از تضارب آرا و اندیشه ها را به نمایش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برآنیم که علم الهی را از دیدگاه شیخ طوسی بررسی کنیم و از آن جا که بحث از علم واجب، بحث از صفت واجب است، یک نگاه اجمالی به دیگر اوصاف باری تعالی نیز انداخته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مطالبی درباره اوصاف حق تعالی، علم الهی از دیدگاه شیخ طوسی بطور مبسوط مطرح شده و در حد توان، همه زوایای این بحث مورد دقت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لزوم، از نظرات دیگر اندیشمندان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کلامی و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بهره برده ایم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الذین آمنوا یخرجهم من الظلمات إلی النور</w:t>
      </w:r>
      <w:r>
        <w:rPr>
          <w:rFonts w:eastAsia="IRNazanin" w:cs="IRNazanin"/>
          <w:color w:val="111111"/>
          <w:sz w:val="28"/>
          <w:szCs w:val="28"/>
          <w:rtl w:val="true"/>
          <w:lang w:bidi="fa-IR"/>
        </w:rPr>
        <w:t xml:space="preserve">» </w:t>
      </w:r>
      <w:bookmarkStart w:id="299" w:name="pg14376_148350"/>
    </w:p>
    <w:p>
      <w:pPr>
        <w:pStyle w:val="Heading3"/>
        <w:numPr>
          <w:ilvl w:val="2"/>
          <w:numId w:val="1"/>
        </w:numPr>
        <w:rPr/>
      </w:pPr>
      <w:bookmarkStart w:id="300" w:name="__RefHeading___Toc793606_1588784861"/>
      <w:bookmarkStart w:id="301" w:name="_Toc113"/>
      <w:bookmarkEnd w:id="299"/>
      <w:bookmarkEnd w:id="300"/>
      <w:r>
        <w:rPr>
          <w:rtl w:val="true"/>
        </w:rPr>
        <w:t xml:space="preserve">بخش اول </w:t>
      </w:r>
      <w:r>
        <w:rPr>
          <w:rtl w:val="true"/>
        </w:rPr>
        <w:t xml:space="preserve">- </w:t>
      </w:r>
      <w:r>
        <w:rPr>
          <w:rtl w:val="true"/>
        </w:rPr>
        <w:t>مبحث اوصاف</w:t>
      </w:r>
      <w:bookmarkEnd w:id="301"/>
    </w:p>
    <w:p>
      <w:pPr>
        <w:pStyle w:val="Heading4"/>
        <w:numPr>
          <w:ilvl w:val="3"/>
          <w:numId w:val="1"/>
        </w:numPr>
        <w:rPr/>
      </w:pPr>
      <w:bookmarkStart w:id="302" w:name="__RefHeading___Toc793608_1588784861"/>
      <w:bookmarkStart w:id="303" w:name="_Toc114"/>
      <w:bookmarkEnd w:id="302"/>
      <w:r>
        <w:rPr>
          <w:rtl w:val="true"/>
        </w:rPr>
        <w:t>فرق اسم و صفت</w:t>
      </w:r>
      <w:bookmarkEnd w:id="303"/>
    </w:p>
    <w:p>
      <w:pPr>
        <w:pStyle w:val="BookText"/>
        <w:rPr/>
      </w:pPr>
      <w:r>
        <w:rPr>
          <w:rFonts w:ascii="IRNazanin" w:hAnsi="IRNazanin" w:eastAsia="IRNazanin"/>
          <w:color w:val="111111"/>
          <w:sz w:val="28"/>
          <w:sz w:val="28"/>
          <w:szCs w:val="28"/>
          <w:rtl w:val="true"/>
          <w:lang w:bidi="fa-IR"/>
        </w:rPr>
        <w:t>عده ای گفته اند که نسبت بین اسم و صفت، عموم و خصوص مطلق است؛ به این معنی که هر صفتی اسم است، لکن هر اسمی صفت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تعریف صفت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عبارت است از اسمی که مخصص مسما و مفید معنی در مسما باشد؛ مثل این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عالم یا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اسم، نه مخصص است و نه مفید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صفت بودن یک اسم این است که نسبت صدق و کذب می پذیرد؛ به خلاف اسمی که صفت نیست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برخی دیگر، مطلب را طوری دیگر بیان کرده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اسم داریم، یک دسته اسمهایی هستند که مانند القاب محض، مفید هیچگونه معنایی در مسما نیستند، بلکه صرفا برای اشاره به مسما به کار می روند و اسمهایی هم داریم که بیانگر یک نوع ویژگی در مسما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را اسم و دسته دوم را صفت گفته اند و علامت صفت بودن یک اسم این است که بر خداوند اطلاق می شود</w:t>
      </w:r>
      <w:r>
        <w:rPr>
          <w:rFonts w:eastAsia="IRNazanin" w:cs="IRNazanin"/>
          <w:color w:val="111111"/>
          <w:sz w:val="28"/>
          <w:szCs w:val="28"/>
          <w:rtl w:val="true"/>
          <w:lang w:bidi="fa-IR"/>
        </w:rPr>
        <w:t>.</w:t>
      </w:r>
      <w:r>
        <w:rPr>
          <w:rStyle w:val="FootnoteAnchor"/>
          <w:rtl w:val="true"/>
        </w:rPr>
        <w:footnoteReference w:id="17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در عرف متکلمان عبارت است از چیزی که موصوف به آن اشاره دارد؛ یعنی صفت عبارت است از اسمی که حکایت از یک</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bookmarkStart w:id="304" w:name="pg14376_148352"/>
    </w:p>
    <w:p>
      <w:pPr>
        <w:pStyle w:val="BookText"/>
        <w:rPr/>
      </w:pPr>
      <w:bookmarkEnd w:id="304"/>
      <w:r>
        <w:rPr>
          <w:rFonts w:ascii="IRNazanin" w:hAnsi="IRNazanin" w:eastAsia="IRNazanin"/>
          <w:color w:val="111111"/>
          <w:sz w:val="28"/>
          <w:sz w:val="28"/>
          <w:szCs w:val="28"/>
          <w:rtl w:val="true"/>
          <w:lang w:bidi="fa-IR"/>
        </w:rPr>
        <w:t>ویژگی در موصوف می کند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بنابراین، شیخ با دو قول قبلی، هم عقیده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صفت آن است که از معنای مستفاد از اختصاص موصوف و شرکای آن در آن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صفت این چنین نخواهد بود، مگر این که به شکل گفتار یا نوشتار درآید تا بر چیزی که نطق بر آن دلالت دارد، دلالت کند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خلاصه آنچه در بیان فرق اسم و صفت گفته شد، این است که صفت، همیشه بیانگر یک ویژگی در موصوف خود است، ولی اسم از چنین خاصیتی بی بهره است و صرفا برای اشاره به مسما به کار می رود و نظر شیخ نیز همین است</w:t>
      </w:r>
      <w:r>
        <w:rPr>
          <w:rFonts w:eastAsia="IRNazanin" w:cs="IRNazanin"/>
          <w:color w:val="111111"/>
          <w:sz w:val="28"/>
          <w:szCs w:val="28"/>
          <w:rtl w:val="true"/>
          <w:lang w:bidi="fa-IR"/>
        </w:rPr>
        <w:t>.</w:t>
      </w:r>
    </w:p>
    <w:p>
      <w:pPr>
        <w:pStyle w:val="Heading4"/>
        <w:numPr>
          <w:ilvl w:val="3"/>
          <w:numId w:val="1"/>
        </w:numPr>
        <w:rPr/>
      </w:pPr>
      <w:bookmarkStart w:id="305" w:name="__RefHeading___Toc793610_1588784861"/>
      <w:bookmarkStart w:id="306" w:name="_Toc115"/>
      <w:bookmarkEnd w:id="305"/>
      <w:r>
        <w:rPr>
          <w:rtl w:val="true"/>
        </w:rPr>
        <w:t>فرق صفت با وصف</w:t>
      </w:r>
      <w:bookmarkEnd w:id="306"/>
    </w:p>
    <w:p>
      <w:pPr>
        <w:pStyle w:val="BookText"/>
        <w:rPr/>
      </w:pPr>
      <w:r>
        <w:rPr>
          <w:rFonts w:ascii="IRNazanin" w:hAnsi="IRNazanin" w:eastAsia="IRNazanin"/>
          <w:color w:val="111111"/>
          <w:sz w:val="28"/>
          <w:sz w:val="28"/>
          <w:szCs w:val="28"/>
          <w:rtl w:val="true"/>
          <w:lang w:bidi="fa-IR"/>
        </w:rPr>
        <w:t>سؤال دیگری که می تواند مطرح باشد، این است که آیا فرقی بین صفت و وصف هست یا نه؟ شیخ الطائفه وصف و صفت را یک چیز می داند؛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و وصف در لغت، دو مصدرند به یک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وصفت الشیء اصفه وصفا و صفة</w:t>
      </w:r>
      <w:r>
        <w:rPr>
          <w:rFonts w:eastAsia="IRNazanin" w:cs="IRNazanin"/>
          <w:color w:val="111111"/>
          <w:sz w:val="28"/>
          <w:szCs w:val="28"/>
          <w:rtl w:val="true"/>
          <w:lang w:bidi="fa-IR"/>
        </w:rPr>
        <w:t>.»</w:t>
      </w:r>
      <w:r>
        <w:rPr>
          <w:rStyle w:val="FootnoteAnchor"/>
          <w:rtl w:val="true"/>
        </w:rPr>
        <w:footnoteReference w:id="17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معتزله هم با شیخ هم عقیده اند و گفته اند که وصف و صفت، هر دو قول واصف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اشاعره بین صفت و وصف فرق قائل شده اند و معتقدند که صفت آن چیزی است که موصوف آن را ایجاد کرده یا کسب کرده و یا برایش حاصل است، اما وصف عبارت است از گفتار توصیف کننده درباره خدا یا غیر</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bookmarkStart w:id="307" w:name="pg14376_148354"/>
    </w:p>
    <w:p>
      <w:pPr>
        <w:pStyle w:val="BookText"/>
        <w:rPr/>
      </w:pPr>
      <w:bookmarkEnd w:id="307"/>
      <w:r>
        <w:rPr>
          <w:rFonts w:ascii="IRNazanin" w:hAnsi="IRNazanin" w:eastAsia="IRNazanin"/>
          <w:color w:val="111111"/>
          <w:sz w:val="28"/>
          <w:sz w:val="28"/>
          <w:szCs w:val="28"/>
          <w:rtl w:val="true"/>
          <w:lang w:bidi="fa-IR"/>
        </w:rPr>
        <w:t>خدا؛ به این بیان که بگوید خداوند عادل یا عالم است، یا زید عادل است</w:t>
      </w:r>
      <w:r>
        <w:rPr>
          <w:rFonts w:eastAsia="IRNazanin" w:cs="IRNazanin"/>
          <w:color w:val="111111"/>
          <w:sz w:val="28"/>
          <w:szCs w:val="28"/>
          <w:rtl w:val="true"/>
          <w:lang w:bidi="fa-IR"/>
        </w:rPr>
        <w:t>.</w:t>
      </w:r>
      <w:r>
        <w:rPr>
          <w:rStyle w:val="FootnoteAnchor"/>
          <w:rtl w:val="true"/>
        </w:rPr>
        <w:footnoteReference w:id="178"/>
      </w:r>
    </w:p>
    <w:p>
      <w:pPr>
        <w:pStyle w:val="Heading4"/>
        <w:numPr>
          <w:ilvl w:val="3"/>
          <w:numId w:val="1"/>
        </w:numPr>
        <w:rPr/>
      </w:pPr>
      <w:bookmarkStart w:id="308" w:name="__RefHeading___Toc793612_1588784861"/>
      <w:bookmarkStart w:id="309" w:name="_Toc116"/>
      <w:bookmarkEnd w:id="308"/>
      <w:r>
        <w:rPr>
          <w:rtl w:val="true"/>
        </w:rPr>
        <w:t>فرق صفات و اسماء باری تعالی</w:t>
      </w:r>
      <w:bookmarkEnd w:id="309"/>
    </w:p>
    <w:p>
      <w:pPr>
        <w:pStyle w:val="BookText"/>
        <w:rPr/>
      </w:pPr>
      <w:r>
        <w:rPr>
          <w:rFonts w:ascii="IRNazanin" w:hAnsi="IRNazanin" w:eastAsia="IRNazanin"/>
          <w:color w:val="111111"/>
          <w:sz w:val="28"/>
          <w:sz w:val="28"/>
          <w:szCs w:val="28"/>
          <w:rtl w:val="true"/>
          <w:lang w:bidi="fa-IR"/>
        </w:rPr>
        <w:t>آنچه گذشت، فرق اسم و صفت به طور عام بود، اما فرق اسماء و صفات باری تعالی را بگونه ای دیگر بیان کرده اند و آن اینکه مصادر اوصاف باریتعالی را؛ مثل علم، قدرت و حیات، صفات نام گذاری کرده اند، اما مشتقات آنها را؛ مثل عالم، قادر و حی، اسماء الله نامیده اند</w:t>
      </w:r>
      <w:r>
        <w:rPr>
          <w:rFonts w:eastAsia="IRNazanin" w:cs="IRNazanin"/>
          <w:color w:val="111111"/>
          <w:sz w:val="28"/>
          <w:szCs w:val="28"/>
          <w:rtl w:val="true"/>
          <w:lang w:bidi="fa-IR"/>
        </w:rPr>
        <w:t>.</w:t>
      </w:r>
      <w:r>
        <w:rPr>
          <w:rStyle w:val="FootnoteAnchor"/>
          <w:rtl w:val="true"/>
        </w:rPr>
        <w:footnoteReference w:id="179"/>
      </w:r>
    </w:p>
    <w:p>
      <w:pPr>
        <w:pStyle w:val="Heading4"/>
        <w:numPr>
          <w:ilvl w:val="3"/>
          <w:numId w:val="1"/>
        </w:numPr>
        <w:rPr/>
      </w:pPr>
      <w:bookmarkStart w:id="310" w:name="__RefHeading___Toc793614_1588784861"/>
      <w:bookmarkStart w:id="311" w:name="_Toc117"/>
      <w:bookmarkEnd w:id="310"/>
      <w:r>
        <w:rPr>
          <w:rtl w:val="true"/>
        </w:rPr>
        <w:t>تقسیمات صفات واجب</w:t>
      </w:r>
      <w:bookmarkEnd w:id="31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تقسیمی که در صفات واجب می آورند، تقسیم اوصاف واجب تعالی به ثبوتی و سلبی است و صفات ثبوتی، یا عین ذاتند و یا خارج از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صفتی که اتصاف واجب تعالی به آن، بدون در پی داشتن نقص موجب کمالش باشد، صفت ثبوتیه واجب نامیده می شود و هر صفتی که اتصاف باری تعالی به آن، موجب کمال واجب تعالی نباشد و یا موجب کمال ملازم با نقص باشد، آن را صفت سلبی می گویند</w:t>
      </w:r>
      <w:r>
        <w:rPr>
          <w:rFonts w:eastAsia="IRNazanin" w:cs="IRNazanin"/>
          <w:color w:val="111111"/>
          <w:sz w:val="28"/>
          <w:szCs w:val="28"/>
          <w:rtl w:val="true"/>
          <w:lang w:bidi="fa-IR"/>
        </w:rPr>
        <w:t>.</w:t>
      </w:r>
      <w:r>
        <w:rPr>
          <w:rStyle w:val="FootnoteAnchor"/>
        </w:rPr>
        <w:footnoteReference w:id="180"/>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bookmarkStart w:id="312" w:name="pg14376_148356"/>
    </w:p>
    <w:p>
      <w:pPr>
        <w:pStyle w:val="Heading4"/>
        <w:numPr>
          <w:ilvl w:val="3"/>
          <w:numId w:val="1"/>
        </w:numPr>
        <w:rPr/>
      </w:pPr>
      <w:bookmarkStart w:id="313" w:name="__RefHeading___Toc793616_1588784861"/>
      <w:bookmarkStart w:id="314" w:name="_Toc118"/>
      <w:bookmarkEnd w:id="312"/>
      <w:bookmarkEnd w:id="313"/>
      <w:r>
        <w:rPr>
          <w:rtl w:val="true"/>
        </w:rPr>
        <w:t>حقیقت اوصاف ثبوتی و سلبی</w:t>
      </w:r>
      <w:bookmarkEnd w:id="314"/>
    </w:p>
    <w:p>
      <w:pPr>
        <w:pStyle w:val="BookText"/>
        <w:rPr/>
      </w:pPr>
      <w:r>
        <w:rPr>
          <w:rFonts w:ascii="IRNazanin" w:hAnsi="IRNazanin" w:eastAsia="IRNazanin"/>
          <w:color w:val="111111"/>
          <w:sz w:val="28"/>
          <w:sz w:val="28"/>
          <w:szCs w:val="28"/>
          <w:rtl w:val="true"/>
          <w:lang w:bidi="fa-IR"/>
        </w:rPr>
        <w:t>چنانکه اشاره شد، صفات ثبوتی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عین ذاتند و یا بیرون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صفات ثبوتی، یا صفت ذات است، یا صفت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صفات ثبوتی ای که عین ذاتند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نظر مفهوم، هریک غیر از دیگری و همه غیر از ذاتند، ولی از نظر حقیقت و مصداق خارجی، عین هم و عین ذاتند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تفاوتی که بین خود اوصاف و بین اوصاف و ذات است، در مفهوم است، نه در حقیقت و مصداق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صفات ثبوتی خارج از ذات که صفات فعلیه نامیده می شود، به یک وصف اضافی که همان صفت قومیت واجب تعالی باشد، برمی گردد و قیومیت واجب هم به قدرت واجب که صفت ذات است، برمی گردد؛ یعنی ریشه همه اوصاف فعلیه، اضافه قیومیت حق تعالی است و قیومیت حق، قدرت حق است و قدرت حق، عین ذات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سلبیه نیز در نهایت به یک وصف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هریک از صفات سلبی، سلب یک نقص از حق تعالی است و چون تمام نقصها ناشی از امکان است، پس تمام صفات سلبی به سلب امکان برمی گردد و بازگشت سلب امکان به شدت و تأکد و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چون در واجب، جایی برای هیچ امکانی نیست، پس امکان مسلوب است و لازمه سلب امکان، سلب همه نقایص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تمام صفات سلبیه که صفات تقدیس و جلال نام دارد، به سلب امکان برمی گردد و منشأ سلب امکان، شدت و تأکد وجود واجب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صدرالمتألهین در این باره می گوید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صفات واجب تعالی یا ثبوتی است و یا سلبی، و در قرآن از این دو نوع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اسم ربک ذو الجلال و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جلال بیانگر این حقیقت است که ذات اقدس خداوند، اجل از آن است که همانند دیگران باشد و صفت </w:t>
      </w:r>
      <w:bookmarkStart w:id="315" w:name="pg14376_148358"/>
    </w:p>
    <w:p>
      <w:pPr>
        <w:pStyle w:val="BookText"/>
        <w:rPr/>
      </w:pPr>
      <w:bookmarkEnd w:id="315"/>
      <w:r>
        <w:rPr>
          <w:rFonts w:ascii="IRNazanin" w:hAnsi="IRNazanin" w:eastAsia="IRNazanin"/>
          <w:color w:val="111111"/>
          <w:sz w:val="28"/>
          <w:sz w:val="28"/>
          <w:szCs w:val="28"/>
          <w:rtl w:val="true"/>
          <w:lang w:bidi="fa-IR"/>
        </w:rPr>
        <w:t>جمال، مفهم این معنی است که خداوند دارای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از اوصاف سلبیه به معنای سلب از نقصها و عدمهاست که جمیع آن به سلب واحد برمی گردد که همان سلب امکان است و گروه دوم به دو قسم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مثل علم و حیات و اضافیه؛ مثل خالقیت و رازقیت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قسم آخر به یک اضافه بر می گردد که عبارت است از اضافه قیومیت حق تعالی</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شیخ طوسی چون دیگران، اوصاف واجب تعالی را به صفات ذات و صفات فعل تقسیم کرده است؛ آن جا که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من حکیم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کسی است که تمام افعال او دارای حکمت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حکیم صفت فعل خواهد بود، اما اگر حکیم را به معنای عالم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آن کسی است که به تمام اشیا و احکام آنها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صفت ذات خواهد بود</w:t>
      </w:r>
      <w:r>
        <w:rPr>
          <w:rFonts w:eastAsia="IRNazanin" w:cs="IRNazanin"/>
          <w:color w:val="111111"/>
          <w:sz w:val="28"/>
          <w:szCs w:val="28"/>
          <w:rtl w:val="true"/>
          <w:lang w:bidi="fa-IR"/>
        </w:rPr>
        <w:t>.</w:t>
      </w:r>
      <w:r>
        <w:rPr>
          <w:rStyle w:val="FootnoteAnchor"/>
          <w:rtl w:val="true"/>
        </w:rPr>
        <w:footnoteReference w:id="182"/>
      </w:r>
    </w:p>
    <w:p>
      <w:pPr>
        <w:pStyle w:val="Heading4"/>
        <w:numPr>
          <w:ilvl w:val="3"/>
          <w:numId w:val="1"/>
        </w:numPr>
        <w:rPr/>
      </w:pPr>
      <w:bookmarkStart w:id="316" w:name="__RefHeading___Toc793618_1588784861"/>
      <w:bookmarkStart w:id="317" w:name="_Toc119"/>
      <w:bookmarkEnd w:id="316"/>
      <w:r>
        <w:rPr>
          <w:rtl w:val="true"/>
        </w:rPr>
        <w:t>تقسیمی دیگر</w:t>
      </w:r>
      <w:bookmarkEnd w:id="317"/>
    </w:p>
    <w:p>
      <w:pPr>
        <w:pStyle w:val="BookText"/>
        <w:rPr/>
      </w:pPr>
      <w:r>
        <w:rPr>
          <w:rFonts w:ascii="IRNazanin" w:hAnsi="IRNazanin" w:eastAsia="IRNazanin"/>
          <w:color w:val="111111"/>
          <w:sz w:val="28"/>
          <w:sz w:val="28"/>
          <w:szCs w:val="28"/>
          <w:rtl w:val="true"/>
          <w:lang w:bidi="fa-IR"/>
        </w:rPr>
        <w:t>در تقسیم بندی دیگری، اوصاف ثبوتی را سه دسته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محضه، و آن عبارت است از اوصافی که نه در مفهومش اضافه معتبر است و نه عارض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اوصافی است که نه تحقق صفت و نه ترتب آثار، متوقف بر تحقق چیز دیگری که مضایف با صفت باشد، نیست؛ مثل حیات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محضه، و آن، صفتی است که هم مفهومش مفهوم اضافی است و</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bookmarkStart w:id="318" w:name="pg14376_148360"/>
    </w:p>
    <w:p>
      <w:pPr>
        <w:pStyle w:val="BookText"/>
        <w:rPr/>
      </w:pPr>
      <w:bookmarkEnd w:id="318"/>
      <w:r>
        <w:rPr>
          <w:rFonts w:ascii="IRNazanin" w:hAnsi="IRNazanin" w:eastAsia="IRNazanin"/>
          <w:color w:val="111111"/>
          <w:sz w:val="28"/>
          <w:sz w:val="28"/>
          <w:szCs w:val="28"/>
          <w:rtl w:val="true"/>
          <w:lang w:bidi="fa-IR"/>
        </w:rPr>
        <w:t>هم ترتب اثر آن، متوقف بر تحقق چیز دیگری که مضایف صفت است، می باشد؛ مثل خالقیت و رازقیت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حقیقیة ذات الاضافه، و آن صفتی است که اضافه در مفهومش معتبر نباشد، اما عارض آن شود؛ یعنی صفت در تحقق، متوقف بر چیزی نباشد، ولی در ترتب اثر، متوقف بر چیزی باشد؛ مثل عالمیت و قادریت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تقسیم اخیر، بیان صریح و روشنی در آثار شیخ دیده نمی شود</w:t>
      </w:r>
      <w:r>
        <w:rPr>
          <w:rFonts w:eastAsia="IRNazanin" w:cs="IRNazanin"/>
          <w:color w:val="111111"/>
          <w:sz w:val="28"/>
          <w:szCs w:val="28"/>
          <w:rtl w:val="true"/>
          <w:lang w:bidi="fa-IR"/>
        </w:rPr>
        <w:t>.</w:t>
      </w:r>
    </w:p>
    <w:p>
      <w:pPr>
        <w:pStyle w:val="Heading4"/>
        <w:numPr>
          <w:ilvl w:val="3"/>
          <w:numId w:val="1"/>
        </w:numPr>
        <w:rPr/>
      </w:pPr>
      <w:bookmarkStart w:id="319" w:name="__RefHeading___Toc793620_1588784861"/>
      <w:bookmarkStart w:id="320" w:name="_Toc120"/>
      <w:bookmarkEnd w:id="319"/>
      <w:r>
        <w:rPr>
          <w:rtl w:val="true"/>
        </w:rPr>
        <w:t>صفاتی که عین ذات است</w:t>
      </w:r>
      <w:bookmarkEnd w:id="320"/>
    </w:p>
    <w:p>
      <w:pPr>
        <w:pStyle w:val="BookText"/>
        <w:rPr/>
      </w:pPr>
      <w:r>
        <w:rPr>
          <w:rFonts w:ascii="IRNazanin" w:hAnsi="IRNazanin" w:eastAsia="IRNazanin"/>
          <w:color w:val="111111"/>
          <w:sz w:val="28"/>
          <w:sz w:val="28"/>
          <w:szCs w:val="28"/>
          <w:rtl w:val="true"/>
          <w:lang w:bidi="fa-IR"/>
        </w:rPr>
        <w:t>از میان اوصاف سه گانه ای که ذکر شد، قسم اول که حقیقیه محضه و قسم سوم که حقیقیة ذات الاضافه بود، عین ذات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حقیقیة محضه که روشن است، اما علت اینکه حقیقیة ذات الاضافه عین ذات واجب می باشد، این است که اضافه در این قسم، بعد از کمال و تمامیت ذات، حاصل می شود</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321" w:name="__RefHeading___Toc793622_1588784861"/>
      <w:bookmarkStart w:id="322" w:name="_Toc121"/>
      <w:bookmarkEnd w:id="321"/>
      <w:r>
        <w:rPr>
          <w:rtl w:val="true"/>
        </w:rPr>
        <w:t>صفات ذات و فعل</w:t>
      </w:r>
      <w:bookmarkEnd w:id="32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ذات، آن است که با قطع نظر از ماعدای ذات، از ذات انتزاع می شود؛ چنانکه بزرگان این فن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التی یکفی فی انتزاعها فرض الذات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صفت فعل، آن است که با فرض غیر ذات، از ذات انتزاع می شود؛ چنانکه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ینتزع متوقفا علی فرض الغیر</w:t>
      </w:r>
      <w:r>
        <w:rPr>
          <w:rFonts w:eastAsia="IRNazanin" w:cs="IRNazanin"/>
          <w:color w:val="111111"/>
          <w:sz w:val="28"/>
          <w:szCs w:val="28"/>
          <w:rtl w:val="true"/>
          <w:lang w:bidi="fa-IR"/>
        </w:rPr>
        <w:t>.»</w:t>
      </w:r>
      <w:r>
        <w:rPr>
          <w:rStyle w:val="FootnoteAnchor"/>
        </w:rPr>
        <w:footnoteReference w:id="184"/>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bookmarkStart w:id="323" w:name="pg14376_148362"/>
    </w:p>
    <w:p>
      <w:pPr>
        <w:pStyle w:val="Heading4"/>
        <w:numPr>
          <w:ilvl w:val="3"/>
          <w:numId w:val="1"/>
        </w:numPr>
        <w:rPr/>
      </w:pPr>
      <w:bookmarkStart w:id="324" w:name="__RefHeading___Toc793624_1588784861"/>
      <w:bookmarkStart w:id="325" w:name="_Toc122"/>
      <w:bookmarkEnd w:id="323"/>
      <w:bookmarkEnd w:id="324"/>
      <w:r>
        <w:rPr>
          <w:rtl w:val="true"/>
        </w:rPr>
        <w:t>معیار صفت ذات و فعل</w:t>
      </w:r>
      <w:bookmarkEnd w:id="325"/>
    </w:p>
    <w:p>
      <w:pPr>
        <w:pStyle w:val="BookText"/>
        <w:rPr/>
      </w:pPr>
      <w:r>
        <w:rPr>
          <w:rFonts w:ascii="IRNazanin" w:hAnsi="IRNazanin" w:eastAsia="IRNazanin"/>
          <w:color w:val="111111"/>
          <w:sz w:val="28"/>
          <w:sz w:val="28"/>
          <w:szCs w:val="28"/>
          <w:rtl w:val="true"/>
          <w:lang w:bidi="fa-IR"/>
        </w:rPr>
        <w:t>در این زمینه معیارهای متعددی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آنها این است که گفته شود هر صفتی که با قطع نظر از غیر ذات، از ذات انتزاع می شود، صفت ذات است و در غیر این صورت، صفت فعل خواهد بود</w:t>
      </w:r>
      <w:r>
        <w:rPr>
          <w:rFonts w:eastAsia="IRNazanin" w:cs="IRNazanin"/>
          <w:color w:val="111111"/>
          <w:sz w:val="28"/>
          <w:szCs w:val="28"/>
          <w:rtl w:val="true"/>
          <w:lang w:bidi="fa-IR"/>
        </w:rPr>
        <w:t>.</w:t>
      </w:r>
    </w:p>
    <w:p>
      <w:pPr>
        <w:pStyle w:val="Heading4"/>
        <w:numPr>
          <w:ilvl w:val="3"/>
          <w:numId w:val="1"/>
        </w:numPr>
        <w:rPr/>
      </w:pPr>
      <w:bookmarkStart w:id="326" w:name="__RefHeading___Toc793626_1588784861"/>
      <w:bookmarkStart w:id="327" w:name="_Toc123"/>
      <w:bookmarkEnd w:id="326"/>
      <w:r>
        <w:rPr>
          <w:rtl w:val="true"/>
        </w:rPr>
        <w:t>صفات واجب، مترادف نیستند</w:t>
      </w:r>
      <w:bookmarkEnd w:id="327"/>
    </w:p>
    <w:p>
      <w:pPr>
        <w:pStyle w:val="BookText"/>
        <w:rPr/>
      </w:pPr>
      <w:r>
        <w:rPr>
          <w:rFonts w:ascii="IRNazanin" w:hAnsi="IRNazanin" w:eastAsia="IRNazanin"/>
          <w:color w:val="111111"/>
          <w:sz w:val="28"/>
          <w:sz w:val="28"/>
          <w:szCs w:val="28"/>
          <w:rtl w:val="true"/>
          <w:lang w:bidi="fa-IR"/>
        </w:rPr>
        <w:t>عده ای گمان کرده اند که معنای عینیت صفات واجب با ذات این است که اوصاف، مترادفند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الطائفه در آثار کلامی اش، اوصاف ذاتی باری تعالی را از نظر مفهوم، مغایر می داند، نه مترادف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ما بر این مدعا این است که ایشان هر وصفی را به طور جداگانه مورد بحث قرار داده و برای هر کدام، معنای خاصی ذکر کرده است که با معنای دیگر اوصاف،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نظریه اختصاص به شیخ ندارد، بلکه جمهور حکما و متکلمان، قائل به آنند؛ از جمله ملاصدرا در جایی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باریک اندیشی و ژرف نگری درباره صفات واجب این است که نه الفاظ آنها مترادف است تا در نتیجه، مشترک لفظی باشند و نه مفاهیم آنها واحد است و نه ذات واجب، فقط به بعض آنها متصف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الفاظ آنها مباین است؛ چون مفاهیم آنها متغایر است، ولی مصادیق همه آنها به وجود واحد، موجودند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 واجب تعالی بعینه موجود است، بذاته علم است، بنفسه، قدرت است و بتمامه، حیات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ملاصدرا برای ابطال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اوصاف واجب تعالی مترادفند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استدلال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صفات واجب، مترادفند، لازمه آن، تعطیل ذات واجب تعالی از کمالات وجودی است؛ زیرا وقتی اوصاف باری تعالی مترادف باشد، معنی و محکی عنه آنها تنها ذات واجب تعالی خواهد بود؛ پس باید اوصاف از هیچگونه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ورای ذات، حکایت نکنند و این، همان تعطیل ذات </w:t>
      </w:r>
      <w:bookmarkStart w:id="328" w:name="pg14376_148364"/>
    </w:p>
    <w:p>
      <w:pPr>
        <w:pStyle w:val="BookText"/>
        <w:rPr/>
      </w:pPr>
      <w:bookmarkEnd w:id="328"/>
      <w:r>
        <w:rPr>
          <w:rFonts w:ascii="IRNazanin" w:hAnsi="IRNazanin" w:eastAsia="IRNazanin"/>
          <w:color w:val="111111"/>
          <w:sz w:val="28"/>
          <w:sz w:val="28"/>
          <w:szCs w:val="28"/>
          <w:rtl w:val="true"/>
          <w:lang w:bidi="fa-IR"/>
        </w:rPr>
        <w:t>واجب از کمالات وجودی است که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لازمه آن، تعطیل عقول از معرفت اسماء و صفات الهی نیز خواهد بود؛ زیرا وقتی که گفتیم ذات حق تعالی عاری از صفات کمال و کمالات وجودی است، دیگر مجالی برای درک عقل باقی نخواهد ماند؛ چه اینکه عقل، باری تعالی را از طریق اسماء و صفات می شناسد و طبق فرض، اسماء و صفاتی برای حق تعالی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 که این محذورات پیش نیاید،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واجب، مترادف نیستند و حق تعالی در حد ذات، واجد همه کمالات وجوده است و عقل نیز در حد توان، آنها را درک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این نتیجه به دست می آید که معنای عینیت صفات واجب با ذات، مترادف بودن صفات نیست، بلکه معنای آن، این است که این صفات حق تعالی، از نظر مفهوم، متکثر و متغایرند، اما از نظر مصداق، همه به یک وجود، موجودند</w:t>
      </w:r>
      <w:r>
        <w:rPr>
          <w:rFonts w:eastAsia="IRNazanin" w:cs="IRNazanin"/>
          <w:color w:val="111111"/>
          <w:sz w:val="28"/>
          <w:szCs w:val="28"/>
          <w:rtl w:val="true"/>
          <w:lang w:bidi="fa-IR"/>
        </w:rPr>
        <w:t>.</w:t>
      </w:r>
      <w:r>
        <w:rPr>
          <w:rStyle w:val="FootnoteAnchor"/>
          <w:rtl w:val="true"/>
        </w:rPr>
        <w:footnoteReference w:id="185"/>
      </w:r>
    </w:p>
    <w:p>
      <w:pPr>
        <w:pStyle w:val="Heading4"/>
        <w:numPr>
          <w:ilvl w:val="3"/>
          <w:numId w:val="1"/>
        </w:numPr>
        <w:rPr/>
      </w:pPr>
      <w:bookmarkStart w:id="329" w:name="__RefHeading___Toc793628_1588784861"/>
      <w:bookmarkStart w:id="330" w:name="_Toc124"/>
      <w:bookmarkEnd w:id="329"/>
      <w:r>
        <w:rPr>
          <w:rtl w:val="true"/>
        </w:rPr>
        <w:t>آراء و نظرات درباره صفات</w:t>
      </w:r>
      <w:bookmarkEnd w:id="33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آیا صفات ذاتی واجب تعالی، عین ذات است یا غیر ذات و اگر غیر ذات است، قدیم است یا حادث، آراء مختلفی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اشاره شد، نظر شیخ طوسی و علمای شیعه این است که صفات ذاتی واجب تعالی عین ذات متعال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فوق کل ذی علم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اگر صفات ذات، عین ذات واجب تعالی نباشد، لازم می آید که</w:t>
      </w:r>
      <w:r>
        <w:rPr>
          <w:rFonts w:eastAsia="IRNazanin" w:cs="IRNazanin"/>
          <w:color w:val="111111"/>
          <w:sz w:val="28"/>
          <w:szCs w:val="28"/>
          <w:rtl w:val="true"/>
          <w:lang w:bidi="fa-IR"/>
        </w:rPr>
        <w:t xml:space="preserve">.) </w:t>
      </w:r>
      <w:bookmarkStart w:id="331" w:name="pg14376_148367"/>
    </w:p>
    <w:p>
      <w:pPr>
        <w:pStyle w:val="BookText"/>
        <w:rPr/>
      </w:pPr>
      <w:bookmarkEnd w:id="331"/>
      <w:r>
        <w:rPr>
          <w:rFonts w:ascii="IRNazanin" w:hAnsi="IRNazanin" w:eastAsia="IRNazanin"/>
          <w:color w:val="111111"/>
          <w:sz w:val="28"/>
          <w:sz w:val="28"/>
          <w:szCs w:val="28"/>
          <w:rtl w:val="true"/>
          <w:lang w:bidi="fa-IR"/>
        </w:rPr>
        <w:t>فوق واجب تعالی، علیمی باشد و لازم، باطل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اما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دارند که صفات ذات، زاید بر ذات و در عین حال، لازم ذات است و چون ذات، قدیم است، اوصاف که لوازم ویاند نیز قدیمند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اوصاف حق تعالی زاید بر ذات و حادثند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معنای انصاف واجب تعالی به صفاتش، این است که افعال صادره از حضرتش، همانند فعل کسی است که متصف به صفتی باشد؛ مثلا وقتی که می گوییم خداوند عالم است، بدین معنی است که فعل صادره از آن حضرت، دارای اتقان و احکام است؛ همان طور که شخص متصف به صفت علم، چنین است</w:t>
      </w:r>
      <w:r>
        <w:rPr>
          <w:rFonts w:eastAsia="IRNazanin" w:cs="IRNazanin"/>
          <w:color w:val="111111"/>
          <w:sz w:val="28"/>
          <w:szCs w:val="28"/>
          <w:rtl w:val="true"/>
          <w:lang w:bidi="fa-IR"/>
        </w:rPr>
        <w:t>.</w:t>
      </w:r>
      <w:r>
        <w:rPr>
          <w:rStyle w:val="FootnoteAnchor"/>
          <w:rtl w:val="true"/>
        </w:rPr>
        <w:footnoteReference w:id="187"/>
      </w:r>
    </w:p>
    <w:p>
      <w:pPr>
        <w:pStyle w:val="Heading4"/>
        <w:numPr>
          <w:ilvl w:val="3"/>
          <w:numId w:val="1"/>
        </w:numPr>
        <w:rPr/>
      </w:pPr>
      <w:bookmarkStart w:id="332" w:name="__RefHeading___Toc793630_1588784861"/>
      <w:bookmarkStart w:id="333" w:name="_Toc125"/>
      <w:bookmarkEnd w:id="332"/>
      <w:r>
        <w:rPr>
          <w:rtl w:val="true"/>
        </w:rPr>
        <w:t>نقد و بررسی اجمالی دیدگاهها درباره صفات</w:t>
      </w:r>
      <w:bookmarkEnd w:id="333"/>
    </w:p>
    <w:p>
      <w:pPr>
        <w:pStyle w:val="BookText"/>
        <w:rPr/>
      </w:pPr>
      <w:r>
        <w:rPr>
          <w:rFonts w:ascii="IRNazanin" w:hAnsi="IRNazanin" w:eastAsia="IRNazanin"/>
          <w:color w:val="111111"/>
          <w:sz w:val="28"/>
          <w:sz w:val="28"/>
          <w:szCs w:val="28"/>
          <w:rtl w:val="true"/>
          <w:lang w:bidi="fa-IR"/>
        </w:rPr>
        <w:t>مهمترین نظراتی که در این باب ابراز شده، سه دیدگاه است؛ یعنی دیدگاه امامیه، معتزله و اشاعره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 اشعری ها می گویند خداوند دارای اوصاف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اشعری ها این بوده است که یک معنای واقعی برای صفاتی که در قرآن برای خدا آمده است،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خداوند را به افرادی تشبیه کردند که دارای این گونه اوصافند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بطلان قول اشعری ها به این است که لازمه قول آنها، یا تعدد قدماست، یا اعتقاد به وجود موجوداتی که نه واجبند و نه ممکن، که هر دو لازم،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چون معتزله نسبت به احدیت واجب تعالی حساس بودند، ناچار بودند صفات واجب را رد کنند، و چون نمی توانستند صفات را به طور مطلق ردکنند؛ چرا که بر خلاف کتاب و سنت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معنایی که در ماسوی الله به کار می رود، از مختصات ممکنات است و واجب تعالی در مرتبه ذات، فاقد این صفات است، اما بر ذاتش آثار این صفات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قول معروف نیابت ذات از صفات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معتزله قائل به نفی صفات شده اند و اسناد صفات ذات به خدای تعالی را نوعی مجاز تلقی کرده اند و انگیزه آنها، تأکید بر تنزیه خداوند و نفی هرگونه تشابه میان خدا و خلق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هم باطل است؛ زیرا لازمه آن، این است که باری تعالی فاقد کمالات وجودی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هرگاه گفته شود که این اوصاف به طور مجاز بر خداوند اطلاق می شود، بدین معنی خواهد بود که خداوند در مرتبه ذات، مصداق واقعی این اوصاف کماله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ذات حق تعالی خالی از هرگونه کمالات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الحاد در اوصاف حق تعالی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شیعه عقیده دارند صفات ذاتیه واجب، عین ذات واجبند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اوصاف ذاتیه حق تعالی مفاهیمی است که از مصداق واحد انتزاع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فارابی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تعالی وجود کله، وجوب کله، علم کله، قدرة کله، حیاة کله</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و حق هم همین قول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bookmarkStart w:id="334" w:name="pg14376_148371"/>
    </w:p>
    <w:p>
      <w:pPr>
        <w:pStyle w:val="Heading3"/>
        <w:numPr>
          <w:ilvl w:val="2"/>
          <w:numId w:val="1"/>
        </w:numPr>
        <w:rPr/>
      </w:pPr>
      <w:bookmarkStart w:id="335" w:name="__RefHeading___Toc793632_1588784861"/>
      <w:bookmarkStart w:id="336" w:name="_Toc126"/>
      <w:bookmarkEnd w:id="334"/>
      <w:bookmarkEnd w:id="335"/>
      <w:r>
        <w:rPr>
          <w:rtl w:val="true"/>
        </w:rPr>
        <w:t xml:space="preserve">بخش دوم </w:t>
      </w:r>
      <w:r>
        <w:rPr>
          <w:rtl w:val="true"/>
        </w:rPr>
        <w:t xml:space="preserve">- </w:t>
      </w:r>
      <w:r>
        <w:rPr>
          <w:rtl w:val="true"/>
        </w:rPr>
        <w:t>مبحث علم</w:t>
      </w:r>
      <w:bookmarkEnd w:id="336"/>
    </w:p>
    <w:p>
      <w:pPr>
        <w:pStyle w:val="Heading4"/>
        <w:numPr>
          <w:ilvl w:val="3"/>
          <w:numId w:val="1"/>
        </w:numPr>
        <w:rPr/>
      </w:pPr>
      <w:bookmarkStart w:id="337" w:name="__RefHeading___Toc793634_1588784861"/>
      <w:bookmarkStart w:id="338" w:name="_Toc127"/>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در اینکه خداوند متعال، عالم است، هیچ گونه اختلافی میان حکما و متکلمان نیست و همه مذاهب اسلامی قبول دارند که علم از صفات ذاتی و کمالی واجب تعالی است و ذات باری تعالی، این کمال را به نحو برتر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نحوه تعلق علم حق تعالی به ماعدا، اختلاف کرده اند که ما بعدا به آراء مختلف در این زمینه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باید دید که حقیقت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تعریف آن کدام است؟</w:t>
      </w:r>
    </w:p>
    <w:p>
      <w:pPr>
        <w:pStyle w:val="BookText"/>
        <w:rPr/>
      </w:pPr>
      <w:r>
        <w:rPr>
          <w:rFonts w:ascii="IRNazanin" w:hAnsi="IRNazanin" w:eastAsia="IRNazanin"/>
          <w:color w:val="111111"/>
          <w:sz w:val="28"/>
          <w:sz w:val="28"/>
          <w:szCs w:val="28"/>
          <w:rtl w:val="true"/>
          <w:lang w:bidi="fa-IR"/>
        </w:rPr>
        <w:t>در این که آیا علم، نظری است و تعریف می پذیرد یا بدیهی است و غیرقابل تعریف، سه دیدگاه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یک امر ضروری و غیرقابل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آثار فخر رازی برمی آید که او از این دیدگاه جانبداری می کند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الحرمین و غزالی مطرح کرده اند که علم یک امر نظری است، ولکن تعریف آن مشکل به نظر می رسد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دیدگاه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عده دیگری معتقدند که علم، یک امر نظری و قابل تعریف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 همراه با آرامش نفس باشد، آن را علم گویند و اگر خالی از آرامش باشد، آن را تقلید و تنحیت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علم را چنین تعریف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عبارت از چیزی است که سبب آرامش نفس باشد</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تعریفی را که شیخ برای عالم بیان کرده است نیز نشان می دهد که ایشان علم را نظری می داند، نه 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تعریف عالم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کسی است که کاری را که بر آن قدرت دارد، استوار انجام دهد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از این تعریف استفاده می شود که به نظر ایشان، علم عبارت است از خصوصیتی که دارنده آن، کار را استوار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شیخ این است که علم، یک امر نظری و تعریف پذیر است، ولکن باید توجه داشت که نظریه مذکور، اختصاص به مرحوم شیخ ندارد، بلکه علمای شیعه و معتزلیان معاصر ایشان نیز به همین دیدگاه معتقد بودند و می گفتند که علم عبارت است از اعتقاد به شیء، همان طور که هست و با اطمینان نفس</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چند تعریف دیگر از علم، بیان شده است که ذیلا به برخی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معلوم، همان طور که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باقلانی و جوینی</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سبب می شود دارنده آن را عالم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الحسن الأشعری</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صورت شیء در عقل؛ یعنی علم، تمثل ماهیت مدرک در نفس مدرک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حکما</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صفتی است که باعث می شود محل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معانی تمیز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احتمال نقیض آن نرود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ایجی</w:t>
      </w:r>
      <w:r>
        <w:rPr>
          <w:rFonts w:eastAsia="IRNazanin" w:cs="IRNazanin"/>
          <w:color w:val="111111"/>
          <w:sz w:val="28"/>
          <w:szCs w:val="28"/>
          <w:rtl w:val="true"/>
          <w:lang w:bidi="fa-IR"/>
        </w:rPr>
        <w:t>)</w:t>
      </w:r>
      <w:r>
        <w:rPr>
          <w:rStyle w:val="FootnoteAnchor"/>
          <w:rtl w:val="true"/>
        </w:rPr>
        <w:footnoteReference w:id="19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جازمی که مطابق واقع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الجرجانی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bookmarkStart w:id="339" w:name="pg14376_148375"/>
    </w:p>
    <w:p>
      <w:pPr>
        <w:pStyle w:val="BookText"/>
        <w:rPr/>
      </w:pPr>
      <w:bookmarkEnd w:id="339"/>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ماهیت اشیایی که مجرد از مواد خارجی است را در نفس ما، علم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این تعدادی از تعاریفی بود که در این باب آمده است و همه این تعاریف، مبتنی بر نظری بودن علم است و مختار شیخ نیز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ایرادی که بر این تعاریف وارد است، این است که این تعاریف، جامع افراد نیست؛ زیرا شامل علم واجب تعالی به ذات، معلومات و به اشیا، قبل از ایجاد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علم را بدیهی و غیرقابل تعریف می دانند، دو علت برای مدعای خود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امتیاز هر شیء از غیرش، علم است و هر چیزی که سبب امتیاز اشیا از یکدیگر باشد، لامحاله، خودش ممتاز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به خودی خود، ممتاز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هر چیزی که معرف علم قرار داده شود، اعرف است؛ زیرا علم، یک حالت نفسانی است که شخص زنده، بدون اینکه آن را با حالت دیگر نفس اشتباه بگیرد، آن را وجدان می کند و حال اینکه هر مفهومی که معرف علم قرار گیرد، این گونه نیست</w:t>
      </w:r>
      <w:r>
        <w:rPr>
          <w:rFonts w:eastAsia="IRNazanin" w:cs="IRNazanin"/>
          <w:color w:val="111111"/>
          <w:sz w:val="28"/>
          <w:szCs w:val="28"/>
          <w:rtl w:val="true"/>
          <w:lang w:bidi="fa-IR"/>
        </w:rPr>
        <w:t>.</w:t>
      </w:r>
    </w:p>
    <w:p>
      <w:pPr>
        <w:pStyle w:val="Heading4"/>
        <w:numPr>
          <w:ilvl w:val="3"/>
          <w:numId w:val="1"/>
        </w:numPr>
        <w:rPr/>
      </w:pPr>
      <w:bookmarkStart w:id="340" w:name="__RefHeading___Toc793636_1588784861"/>
      <w:bookmarkStart w:id="341" w:name="_Toc128"/>
      <w:bookmarkEnd w:id="340"/>
      <w:r>
        <w:rPr>
          <w:rtl w:val="true"/>
        </w:rPr>
        <w:t>حقیقت علم از دیدگاه حکما و متکلمان</w:t>
      </w:r>
      <w:bookmarkEnd w:id="34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گام را اندکی از دایره تعریف، فراتر نهاده و این سؤال را مطرح می کنیم که وقتی یک شخص به چیزی علم پیدا می کند، چه اتفاقی می افتد و چه پدیده ای رخ می نماید؟ به عبارت دیگر، حقیقت واقعی و وجود خارجی علم، 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پرسش از ماهیت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تعریفات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اجزای تحلیلی و عقلانی اشیا مورد توجه و دقت قرار می گیرد، اما هنگامی که حقیقت عینی اشیا مورد ارزیابی قرار می گیرد، توجه، معطوف به اجزای فیزیکی اشیا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کنونی ما این است که علم در عالم خارج، جزء کدام پدیده است و حقیقت علم در زمره کدام نوع از حقایق است؟</w:t>
      </w:r>
    </w:p>
    <w:p>
      <w:pPr>
        <w:pStyle w:val="BookText"/>
        <w:rPr/>
      </w:pPr>
      <w:r>
        <w:rPr>
          <w:rFonts w:ascii="IRNazanin" w:hAnsi="IRNazanin" w:eastAsia="IRNazanin"/>
          <w:color w:val="111111"/>
          <w:sz w:val="28"/>
          <w:sz w:val="28"/>
          <w:szCs w:val="28"/>
          <w:rtl w:val="true"/>
          <w:lang w:bidi="fa-IR"/>
        </w:rPr>
        <w:t>در توضیح این مطلب، باید به چند نکته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ادراک، عبارت است از مجرد نسبت و اضافه مخصوصه</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عالم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زیادی از حکما و متکلمان، این نظریه را ابراز کرده اند و در توضیح آن چنین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ما به یک شیء علم پیدا می کنیم، بین خود و آن شیء، نسبتی ویژه و اضافه ای خاص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مادامی که برای عالم،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نشود، علم نیز حاصل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فلاسفه بر آنند که علم، صفت حقیقی است؛ لذا در تعریف علم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عبارت است از حصول صورت معلوم در عالم</w:t>
      </w:r>
      <w:r>
        <w:rPr>
          <w:rFonts w:eastAsia="IRNazanin" w:cs="IRNazanin"/>
          <w:color w:val="111111"/>
          <w:sz w:val="28"/>
          <w:szCs w:val="28"/>
          <w:rtl w:val="true"/>
          <w:lang w:bidi="fa-IR"/>
        </w:rPr>
        <w:t>.»</w:t>
      </w:r>
      <w:r>
        <w:rPr>
          <w:rStyle w:val="FootnoteAnchor"/>
          <w:rtl w:val="true"/>
        </w:rPr>
        <w:footnoteReference w:id="20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متکلمان، علم را صفت حقیقی با اضافه مخصوصه می دانند و در تعریف آن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صفة مخصوصة قائمة بذات العالم و لتلک الصفة تعلق بالمعلوم</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و مقصودشان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و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قبول ندارند که مراد از صفت که در تعریف علم می آورند، صورت مساوی با ماهیت معلوم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فلاسفه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که ما در تعریف علم می آوریم، دارای یک ماهیت خاص است که مخالف با ماهیت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بین این صفت و معلوم، یک نسبت مخصوص و معین برقرار است که ما آن را تعلقان </w:t>
      </w:r>
      <w:bookmarkStart w:id="342" w:name="pg14376_148379"/>
    </w:p>
    <w:p>
      <w:pPr>
        <w:pStyle w:val="BookText"/>
        <w:rPr/>
      </w:pPr>
      <w:bookmarkEnd w:id="342"/>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w:t>
      </w:r>
    </w:p>
    <w:p>
      <w:pPr>
        <w:pStyle w:val="Heading4"/>
        <w:numPr>
          <w:ilvl w:val="3"/>
          <w:numId w:val="1"/>
        </w:numPr>
        <w:rPr/>
      </w:pPr>
      <w:bookmarkStart w:id="343" w:name="__RefHeading___Toc793638_1588784861"/>
      <w:bookmarkStart w:id="344" w:name="_Toc129"/>
      <w:bookmarkEnd w:id="343"/>
      <w:r>
        <w:rPr>
          <w:rtl w:val="true"/>
        </w:rPr>
        <w:t>اقسام علم</w:t>
      </w:r>
      <w:bookmarkEnd w:id="344"/>
    </w:p>
    <w:p>
      <w:pPr>
        <w:pStyle w:val="BookText"/>
        <w:rPr/>
      </w:pPr>
      <w:r>
        <w:rPr>
          <w:rFonts w:ascii="IRNazanin" w:hAnsi="IRNazanin" w:eastAsia="IRNazanin"/>
          <w:color w:val="111111"/>
          <w:sz w:val="28"/>
          <w:sz w:val="28"/>
          <w:szCs w:val="28"/>
          <w:rtl w:val="true"/>
          <w:lang w:bidi="fa-IR"/>
        </w:rPr>
        <w:t>اولین تقسیمی که برای علم قائل شده اند، تقسیم آن به حصولی و حضوری است</w:t>
      </w:r>
      <w:r>
        <w:rPr>
          <w:rFonts w:eastAsia="IRNazanin" w:cs="IRNazanin"/>
          <w:color w:val="111111"/>
          <w:sz w:val="28"/>
          <w:szCs w:val="28"/>
          <w:rtl w:val="true"/>
          <w:lang w:bidi="fa-IR"/>
        </w:rPr>
        <w:t>.</w:t>
      </w:r>
    </w:p>
    <w:p>
      <w:pPr>
        <w:pStyle w:val="Heading4"/>
        <w:numPr>
          <w:ilvl w:val="3"/>
          <w:numId w:val="1"/>
        </w:numPr>
        <w:rPr/>
      </w:pPr>
      <w:bookmarkStart w:id="345" w:name="__RefHeading___Toc793640_1588784861"/>
      <w:bookmarkStart w:id="346" w:name="_Toc130"/>
      <w:bookmarkEnd w:id="345"/>
      <w:r>
        <w:rPr>
          <w:rtl w:val="true"/>
        </w:rPr>
        <w:t>علم حصولی</w:t>
      </w:r>
      <w:bookmarkEnd w:id="346"/>
    </w:p>
    <w:p>
      <w:pPr>
        <w:pStyle w:val="BookText"/>
        <w:rPr/>
      </w:pPr>
      <w:r>
        <w:rPr>
          <w:rFonts w:ascii="IRNazanin" w:hAnsi="IRNazanin" w:eastAsia="IRNazanin"/>
          <w:color w:val="111111"/>
          <w:sz w:val="28"/>
          <w:sz w:val="28"/>
          <w:szCs w:val="28"/>
          <w:rtl w:val="true"/>
          <w:lang w:bidi="fa-IR"/>
        </w:rPr>
        <w:t>علم حصولی عبارت است از علمی که در آن، واقعیت خارجی، معلوم بنفسه نیست، بلکه به واسطه صورتی که مطابق با آن است، معلوم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حصولی عبارت است از علم به ماهیت 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نوع از علم، واقعیت خارجی، معلوم بالعرض و صورت مطابق با آنکه در ذهن است، معلوم بالذات است</w:t>
      </w:r>
      <w:r>
        <w:rPr>
          <w:rFonts w:eastAsia="IRNazanin" w:cs="IRNazanin"/>
          <w:color w:val="111111"/>
          <w:sz w:val="28"/>
          <w:szCs w:val="28"/>
          <w:rtl w:val="true"/>
          <w:lang w:bidi="fa-IR"/>
        </w:rPr>
        <w:t>.</w:t>
      </w:r>
      <w:r>
        <w:rPr>
          <w:rStyle w:val="FootnoteAnchor"/>
          <w:rtl w:val="true"/>
        </w:rPr>
        <w:footnoteReference w:id="20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به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درختی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کند، صورت درخت در ذهن او مرتسم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جاست که پدیده ای به نام علم، تحقق می یابد؛ یعنی خود شخص، عالم و درخت، معلوم وی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درخت، به خودی خود، معلوم نمی گردد، بلکه به واسطه همان صورتی که از آن در ذهن عالم نقش بسته است، معلوم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عالم، مستقیما با آن رابطه برقرار می کند، همان صورتی است که از معلوم خارجی در ذهن دارد و با وساطت آن صورت است که به موجود خارجی راه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بالذات، معلوم است، صورت و آنچه بالعرض معلوم است، شیء خارجی می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bookmarkStart w:id="347" w:name="pg14376_148381"/>
    </w:p>
    <w:p>
      <w:pPr>
        <w:pStyle w:val="BookText"/>
        <w:rPr/>
      </w:pPr>
      <w:bookmarkEnd w:id="347"/>
      <w:r>
        <w:rPr>
          <w:rFonts w:ascii="IRNazanin" w:hAnsi="IRNazanin" w:eastAsia="IRNazanin"/>
          <w:color w:val="111111"/>
          <w:sz w:val="28"/>
          <w:sz w:val="28"/>
          <w:szCs w:val="28"/>
          <w:rtl w:val="true"/>
          <w:lang w:bidi="fa-IR"/>
        </w:rPr>
        <w:t>از تعاریفی که برای علم بیان شد و با توجه به تعریفی که برای علم حصولی ذکر شد، این نکته به دست می آید که همه این تعاریف، مربوط به علم حصولی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تعاریف مزبور به دلیل انحصار آنها در یک نوع از علم، ناقص است</w:t>
      </w:r>
      <w:r>
        <w:rPr>
          <w:rFonts w:eastAsia="IRNazanin" w:cs="IRNazanin"/>
          <w:color w:val="111111"/>
          <w:sz w:val="28"/>
          <w:szCs w:val="28"/>
          <w:rtl w:val="true"/>
          <w:lang w:bidi="fa-IR"/>
        </w:rPr>
        <w:t>.</w:t>
      </w:r>
    </w:p>
    <w:p>
      <w:pPr>
        <w:pStyle w:val="Heading4"/>
        <w:numPr>
          <w:ilvl w:val="3"/>
          <w:numId w:val="1"/>
        </w:numPr>
        <w:rPr/>
      </w:pPr>
      <w:bookmarkStart w:id="348" w:name="__RefHeading___Toc793642_1588784861"/>
      <w:bookmarkStart w:id="349" w:name="_Toc131"/>
      <w:bookmarkEnd w:id="348"/>
      <w:r>
        <w:rPr>
          <w:rtl w:val="true"/>
        </w:rPr>
        <w:t>علم حضوری</w:t>
      </w:r>
      <w:bookmarkEnd w:id="349"/>
    </w:p>
    <w:p>
      <w:pPr>
        <w:pStyle w:val="BookText"/>
        <w:rPr/>
      </w:pPr>
      <w:r>
        <w:rPr>
          <w:rFonts w:ascii="IRNazanin" w:hAnsi="IRNazanin" w:eastAsia="IRNazanin"/>
          <w:color w:val="111111"/>
          <w:sz w:val="28"/>
          <w:sz w:val="28"/>
          <w:szCs w:val="28"/>
          <w:rtl w:val="true"/>
          <w:lang w:bidi="fa-IR"/>
        </w:rPr>
        <w:t xml:space="preserve">علم حضوری عبارت است از حضور 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واسطه هیچ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علم حضوری عبارت است از علم به وجود 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علم حصولی که عبارت بود از علم به ماهیت اشیا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تعریفی که برای علم حصولی و حضوری بیان شد، می توان استفاده کرد که علم به طور کلی، عبارت است از حضور معلوم در نزد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شامل علم حصولی و حضوری و همه اقسام علم حاصل در واجب و ممکن می شود، منتهی حاضر در علم حصولی، صورت و ماهیت اشیا و در علم حضوری، وجود خارجی و واقعی معلوم، بدون واسطه است</w:t>
      </w:r>
      <w:r>
        <w:rPr>
          <w:rFonts w:eastAsia="IRNazanin" w:cs="IRNazanin"/>
          <w:color w:val="111111"/>
          <w:sz w:val="28"/>
          <w:szCs w:val="28"/>
          <w:rtl w:val="true"/>
          <w:lang w:bidi="fa-IR"/>
        </w:rPr>
        <w:t>.</w:t>
      </w:r>
      <w:r>
        <w:rPr>
          <w:rStyle w:val="FootnoteAnchor"/>
          <w:rtl w:val="true"/>
        </w:rPr>
        <w:footnoteReference w:id="203"/>
      </w:r>
    </w:p>
    <w:p>
      <w:pPr>
        <w:pStyle w:val="Heading4"/>
        <w:numPr>
          <w:ilvl w:val="3"/>
          <w:numId w:val="1"/>
        </w:numPr>
        <w:rPr/>
      </w:pPr>
      <w:bookmarkStart w:id="350" w:name="__RefHeading___Toc793644_1588784861"/>
      <w:bookmarkStart w:id="351" w:name="_Toc132"/>
      <w:bookmarkEnd w:id="350"/>
      <w:r>
        <w:rPr>
          <w:rtl w:val="true"/>
        </w:rPr>
        <w:t>تقسیمی دیگر</w:t>
      </w:r>
      <w:bookmarkEnd w:id="351"/>
    </w:p>
    <w:p>
      <w:pPr>
        <w:pStyle w:val="BookText"/>
        <w:rPr/>
      </w:pPr>
      <w:r>
        <w:rPr>
          <w:rFonts w:ascii="IRNazanin" w:hAnsi="IRNazanin" w:eastAsia="IRNazanin"/>
          <w:color w:val="111111"/>
          <w:sz w:val="28"/>
          <w:sz w:val="28"/>
          <w:szCs w:val="28"/>
          <w:rtl w:val="true"/>
          <w:lang w:bidi="fa-IR"/>
        </w:rPr>
        <w:t>علم در تقسیمی دیگر، به فعلی و انفعالی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فعلی عبارت است از علمی که سبب و محصل وجود اشیای خارجی است؛ مثل علم واجب تعالی به مخلوقاتش و نیز، علم مهندس به نقشه یک ساختمان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 انفعالی عبارت است از علمی که مستفاد از اعیان خارجی است؛ مثل علم ما به آسمان، زمین، آب و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علمی که نه فعلی است و نه انفعالی، علم</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bookmarkStart w:id="352" w:name="pg14376_148383"/>
    </w:p>
    <w:p>
      <w:pPr>
        <w:pStyle w:val="BookText"/>
        <w:rPr/>
      </w:pPr>
      <w:bookmarkEnd w:id="352"/>
      <w:r>
        <w:rPr>
          <w:rFonts w:ascii="IRNazanin" w:hAnsi="IRNazanin" w:eastAsia="IRNazanin"/>
          <w:color w:val="111111"/>
          <w:sz w:val="28"/>
          <w:sz w:val="28"/>
          <w:szCs w:val="28"/>
          <w:rtl w:val="true"/>
          <w:lang w:bidi="fa-IR"/>
        </w:rPr>
        <w:t>حق تعالی به ذاتش می باشد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واجب الوجود بذاته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حلی، کشف المراد، با تعلیقه حسن زاده آملی، ص </w:t>
      </w:r>
      <w:r>
        <w:rPr>
          <w:rFonts w:ascii="IRNazanin" w:hAnsi="IRNazanin" w:eastAsia="IRNazanin"/>
          <w:color w:val="111111"/>
          <w:sz w:val="28"/>
          <w:sz w:val="28"/>
          <w:szCs w:val="28"/>
          <w:lang w:bidi="fa-IR"/>
        </w:rPr>
        <w:t>۲۲۹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فخر رازی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التعقل لایخلو إما أن یکون مبدأ لوجود الصورة المعقولة فی الخارج او لایکون و الاول یسمی فعلیة و الثانی انفعالیة</w:t>
      </w:r>
      <w:r>
        <w:rPr>
          <w:rFonts w:eastAsia="IRNazanin" w:cs="IRNazanin"/>
          <w:color w:val="111111"/>
          <w:sz w:val="28"/>
          <w:szCs w:val="28"/>
          <w:rtl w:val="true"/>
          <w:lang w:bidi="fa-IR"/>
        </w:rPr>
        <w:t>.»</w:t>
      </w:r>
      <w:r>
        <w:rPr>
          <w:rStyle w:val="FootnoteAnchor"/>
          <w:rtl w:val="true"/>
        </w:rPr>
        <w:footnoteReference w:id="205"/>
      </w:r>
    </w:p>
    <w:p>
      <w:pPr>
        <w:pStyle w:val="Heading4"/>
        <w:numPr>
          <w:ilvl w:val="3"/>
          <w:numId w:val="1"/>
        </w:numPr>
        <w:rPr/>
      </w:pPr>
      <w:bookmarkStart w:id="353" w:name="__RefHeading___Toc793646_1588784861"/>
      <w:bookmarkStart w:id="354" w:name="_Toc133"/>
      <w:bookmarkEnd w:id="353"/>
      <w:r>
        <w:rPr>
          <w:rtl w:val="true"/>
        </w:rPr>
        <w:t>دیدگاهها درباره علم واجب تعالی</w:t>
      </w:r>
      <w:bookmarkEnd w:id="354"/>
    </w:p>
    <w:p>
      <w:pPr>
        <w:pStyle w:val="BookText"/>
        <w:rPr/>
      </w:pPr>
      <w:r>
        <w:rPr>
          <w:rFonts w:ascii="IRNazanin" w:hAnsi="IRNazanin" w:eastAsia="IRNazanin"/>
          <w:color w:val="111111"/>
          <w:sz w:val="28"/>
          <w:sz w:val="28"/>
          <w:szCs w:val="28"/>
          <w:rtl w:val="true"/>
          <w:lang w:bidi="fa-IR"/>
        </w:rPr>
        <w:t>تا به حال با تعریف و برخی از اقسام علم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ببینیم که بزرگان اندیشه و صاحبان فکر در زمینه علم واجب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ذات خویش و هم به ماسوایش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 اند و عقیده مرحوم شیخ کدام است؟</w:t>
      </w:r>
    </w:p>
    <w:p>
      <w:pPr>
        <w:pStyle w:val="BookText"/>
        <w:rPr/>
      </w:pPr>
      <w:r>
        <w:rPr>
          <w:rFonts w:ascii="IRNazanin" w:hAnsi="IRNazanin" w:eastAsia="IRNazanin"/>
          <w:color w:val="111111"/>
          <w:sz w:val="28"/>
          <w:sz w:val="28"/>
          <w:szCs w:val="28"/>
          <w:rtl w:val="true"/>
          <w:lang w:bidi="fa-IR"/>
        </w:rPr>
        <w:t>عقاید مختلفی در این زمینه ابراز شده است که ما به برخی از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علیم به ذات خویش است، ولی از مخلوقاتش اطلاعی ندارد؛ زیرا ذات واجب تعالی ازلی و مخلوقاتش حادثند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علم خداوند به ماسوایش همان عقول مجرده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همه کمالات انواع، در این مثل به طور تفصیلی جمعند و خداوند به کمالات موجود در مثل، علم دارد، پس به همه ماسوایش علم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باید گفت که افلاطون، مناط علم تفصیلی واجب تعالی به ماسوایش را مثل عقلیه می 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اشیایی که در عالم طبیعت موجودند، قبل از این وجود، معلوم حق تعالی بوده اند و معیار علم واجب تعالی همان وجودات مجردة</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عقلی است که افراد همین طبایع محسوب می شوند؛ یعنی هر طبیعت نوعی که فردی مادی در جهان طبیعی دارند، فرد مجردی نیز در عالم عقول دارند و همان وجود مجرد عقلی، معیار علم واجب تعالی به ماسوایش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واجب به اشیا، حصولی است و حصول صورت اشیا برای واجب تعالی به نحو ارتسام صورتهای ذهنی در ذهن بوجه ثابت و کلی است؛ یعنی ماهیات اشیا قبل از وجود با همان نظامی که موجود می شوند، در ذات واجب تعالی به نحو ارتسام صور ذهنیه حاصل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حکمای مشاء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واجب به اشیا، حضوری است و وجود خارجی آنها به خواه مجرد یا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 عالم بودن واجب تعالی به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اشراق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عین وجود خاص خارجی هر موجودی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مرکب یا بسیط و مجرد یا مادی ۔ علم خداوند است و عالم امکان، دفتر علم حق تعالی است و این علم، علم تفصیلی خداوند به اشیا، بعد از ایجاد می باشد و خداوند علاوه بر این علم، علم اجمالی هم به اشیا قبل از ایجادشان دارد و آن علم، به تبع، علم به ذات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واجب به اشیا، حصولی است و حصول صور اشیا به نحو اتحاد ذات واجب با آن صورتهای علمی است، نه به نحو ارتسام صور ذهنی، تا زاید بر ذات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فرفریوس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واجب به اشیا، حصولی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حضوری و زاید بر ذات است، نه عین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آن، این گونه است که صورتهای آنها در حال عدم، ثبوت خارجی دارند و همان صورتهای خارجی در حال عدمند که مصحح علم قبل از وجود معلومند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قول معروف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ثابتات ازلیه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صوفیه قائل به صورتهای علمی اشیا قبل از ایجادند و قول آنها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ثابتات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علم واجب به اشیا، به نحو اجمالی و حضوری است؛ زیرا علم او به ذات خویش، علم اجمالی به ممکنات است و با علم به ذات خود، عالم به همه ممکنات خواهد بود و این علم، حضوری است، نه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 تفصیلی واجب به اشیا، مقارن تحقق آنهاست که قهرا خارج از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قول، آن است که واجب تعالی دو نوع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که مقدم بر اشیاست و عین ذات حق تعالی است و علم تفصیلی که مقارن تحقق و وجود اشیاست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محقق طوسی در این زمینه چه نظری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عبارات شیخ در کتاب تمهید الاصول چنین استنباط می شود که ایشان منکر صور علمیه در مورد خداوند است و علم حق را توسط صورت علمیه نمی داند، بلکه مطابق فلاسفه اشراق، علم او را عین حضور اشیای خارجی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عبارت ایشان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ایضا علی انه لا یجوز أن یعلم بعلم قدیم انه لو کان کذلک لادی الی ان لا یعلم اکثر من معلوم واحد و یعلم بعلوم متناهیة معلوم متناهیة و المعلومات المتناهیة لایعلم الا بعلوم متناهیة و لا یجوز أن یکون له علوم لاتتناهی</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یعنی اگر کسی با صفت علم، عالم به اشیا باشد، باید در برابر هر معلوم، یک صفت علم باشد؛ چرا که هر علمی فقط به یک معلوم تعلق می گیرد و اگر کسی به معلوم های بی نهایت، عالم باشد، باید دارای علوم بی نهایت باشد و حال این که تحقق بی نهایت در عالم،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داشتن علوم بی نهایت، محال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اینکه آگاهی خداوند به اشیا به توسط علم قدیم باشد، باطل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شاهد بر اینکه شیخ موافق با حکمای اشراق است، این است که تعریفی را که ایشان برای علم واجب تعالی کرده اند، عین تعریف شیخ اشراق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bookmarkStart w:id="355" w:name="pg14376_148390"/>
    </w:p>
    <w:p>
      <w:pPr>
        <w:pStyle w:val="BookText"/>
        <w:rPr/>
      </w:pPr>
      <w:bookmarkEnd w:id="355"/>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تعالی عالم، بمعنی أن الأشیاء واضحة له، حاضرة عنده، غیرغائبة عنه</w:t>
      </w:r>
      <w:r>
        <w:rPr>
          <w:rFonts w:eastAsia="IRNazanin" w:cs="IRNazanin"/>
          <w:color w:val="111111"/>
          <w:sz w:val="28"/>
          <w:szCs w:val="28"/>
          <w:rtl w:val="true"/>
          <w:lang w:bidi="fa-IR"/>
        </w:rPr>
        <w:t>.»</w:t>
      </w:r>
      <w:r>
        <w:rPr>
          <w:rStyle w:val="FootnoteAnchor"/>
          <w:rtl w:val="true"/>
        </w:rPr>
        <w:footnoteReference w:id="208"/>
      </w:r>
    </w:p>
    <w:p>
      <w:pPr>
        <w:pStyle w:val="Heading4"/>
        <w:numPr>
          <w:ilvl w:val="3"/>
          <w:numId w:val="1"/>
        </w:numPr>
        <w:rPr/>
      </w:pPr>
      <w:bookmarkStart w:id="356" w:name="__RefHeading___Toc793648_1588784861"/>
      <w:bookmarkStart w:id="357" w:name="_Toc134"/>
      <w:bookmarkEnd w:id="356"/>
      <w:r>
        <w:rPr>
          <w:rtl w:val="true"/>
        </w:rPr>
        <w:t>ادله علم واجب تعالی به ذاتش</w:t>
      </w:r>
      <w:bookmarkEnd w:id="357"/>
    </w:p>
    <w:p>
      <w:pPr>
        <w:pStyle w:val="BookText"/>
        <w:rPr/>
      </w:pPr>
      <w:r>
        <w:rPr>
          <w:rFonts w:ascii="IRNazanin" w:hAnsi="IRNazanin" w:eastAsia="IRNazanin"/>
          <w:color w:val="111111"/>
          <w:sz w:val="28"/>
          <w:sz w:val="28"/>
          <w:szCs w:val="28"/>
          <w:rtl w:val="true"/>
          <w:lang w:bidi="fa-IR"/>
        </w:rPr>
        <w:t xml:space="preserve">هر چند که علم واجب تعالی به ذات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لحاظ اثبات و هم از جهت کیفیت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مورد اختلاف نیست و اکثر صاحبان اندیشه معتقدند که واجب تعالی به ذات خود عالم است و علم او به ذاتش، عین ذات او می باشد و آراء مختلفی که درباره علم واجب به ما سوای خویش مطرح است، درباره علم واجب به ذات خود مطرح نمی شود، ولی با این وجود، ما به برخی از ادله ای که برای اثبات علم واجب به ذات خود اقامه کرده اند، اشاره می کنیم تا مباحث ما از این جهت، کامل شود</w:t>
      </w:r>
      <w:r>
        <w:rPr>
          <w:rFonts w:eastAsia="IRNazanin" w:cs="IRNazanin"/>
          <w:color w:val="111111"/>
          <w:sz w:val="28"/>
          <w:szCs w:val="28"/>
          <w:rtl w:val="true"/>
          <w:lang w:bidi="fa-IR"/>
        </w:rPr>
        <w:t>.</w:t>
      </w:r>
    </w:p>
    <w:p>
      <w:pPr>
        <w:pStyle w:val="Heading4"/>
        <w:numPr>
          <w:ilvl w:val="3"/>
          <w:numId w:val="1"/>
        </w:numPr>
        <w:rPr/>
      </w:pPr>
      <w:bookmarkStart w:id="358" w:name="__RefHeading___Toc793650_1588784861"/>
      <w:bookmarkStart w:id="359" w:name="_Toc135"/>
      <w:bookmarkEnd w:id="358"/>
      <w:r>
        <w:rPr>
          <w:rtl w:val="true"/>
        </w:rPr>
        <w:t>برهان اول</w:t>
      </w:r>
      <w:bookmarkEnd w:id="35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چیزی که عقل به کمال آن برای موجود از آن جهت که موجود است، حکم کند و این کمال، مستلزم هیچ گونه نقصی نباشد و در موجودی از موجودات تحقق پیدا کند، چنین کمالی برای واجب تعالی به امکان عام، ممکن است و هر چیزی که برای واجب تعالی به امکان عام ممکن باشد، بالفعل خواهد بود؛ زیرا در واجب و هر مجرد تامی، حالت انتظار نیست و الا لازم می آید که در واجب تعالی جهت امکان باشد و حال اینکه اثبات شده است واجب الوجود، واجب من جمیع الجهات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bookmarkStart w:id="360" w:name="pg14376_148392"/>
    </w:p>
    <w:p>
      <w:pPr>
        <w:pStyle w:val="BookText"/>
        <w:rPr/>
      </w:pPr>
      <w:bookmarkEnd w:id="360"/>
      <w:r>
        <w:rPr>
          <w:rFonts w:ascii="IRNazanin" w:hAnsi="IRNazanin" w:eastAsia="IRNazanin"/>
          <w:color w:val="111111"/>
          <w:sz w:val="28"/>
          <w:sz w:val="28"/>
          <w:szCs w:val="28"/>
          <w:rtl w:val="true"/>
          <w:lang w:bidi="fa-IR"/>
        </w:rPr>
        <w:t>شکی نیست که صفت علم برای موجود از آن جهت که موجود است، کمال است و مستلزم هیچ گونه نقصی نیست و در خیلی از موجودات نیز تحقق پیدا کرده است؛ پس برای واجب تعالی هم به نحو وجوب تحقق خواهد داشت و از آنجا که علم واجب تعالی عین ذات اوست؛ عالم به ذات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برهان را در اسفار به این عبارت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کل ما حکم به العقل انه کمال الموجود ما من حیث هو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ممکن التحقق فی الموجود الحق بالامکان العام فیجب وجوده له لامحاله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لاشک ان العلم صفة کمالیة للموجود بما هو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تحقق فی کثیر من الموجودات کالذوات العاقلة فیجب حصوله لذاته تعالی علی سبیل الوجوب</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توجه به این نکته لازم است که ملاصدرا برهان فوق را در عداد براهین اثبات علم واجب به ذاتش آورده است، لکن این برهان، مثبت تمام مدعا نیست؛ زیرا ادعا این است که واجب تعالی علیم به ذات خویش است، ولی برهان صرفا اصل علم واجب را اثبات می کند،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بنا باشد که با این برهان، علم واجب تعالی به ذات خویش را نیز اثبات کنیم، نیازمند به یک مقدمه دیگری نیز هستیم و آن این که چون علم واجب تعالی عین ذات متعال اوست، پس به ذات خود علم دارد</w:t>
      </w:r>
      <w:r>
        <w:rPr>
          <w:rFonts w:eastAsia="IRNazanin" w:cs="IRNazanin"/>
          <w:color w:val="111111"/>
          <w:sz w:val="28"/>
          <w:szCs w:val="28"/>
          <w:rtl w:val="true"/>
          <w:lang w:bidi="fa-IR"/>
        </w:rPr>
        <w:t>.</w:t>
      </w:r>
    </w:p>
    <w:p>
      <w:pPr>
        <w:pStyle w:val="Heading4"/>
        <w:numPr>
          <w:ilvl w:val="3"/>
          <w:numId w:val="1"/>
        </w:numPr>
        <w:rPr/>
      </w:pPr>
      <w:bookmarkStart w:id="361" w:name="__RefHeading___Toc793652_1588784861"/>
      <w:bookmarkStart w:id="362" w:name="_Toc136"/>
      <w:bookmarkEnd w:id="361"/>
      <w:r>
        <w:rPr>
          <w:rtl w:val="true"/>
        </w:rPr>
        <w:t>برهان دوم</w:t>
      </w:r>
      <w:bookmarkEnd w:id="36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تعالی معطی همه کمالات ممکن است و بخشند؛ کمالات، نمی شود فاقد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نیست که واجب تعالی فاقد کمالات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کمالات، علم است؛ پس ذات باری تعالی فاقد علم نیست، بلکه واجد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وجود ممکنات، ممکن است، کمالات آنها نیز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ممکنات را خداوند آفریده است، پس همه کمالات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خداوند آفریده و در جایش اثبات شده است که بخشنده چیزی، خود نمی تواند از آن تهی باشد؛ زیرا لازمه اعطای بدون وجدان، این است که مستفید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کننده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از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کننده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فرض، مستفید،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کمالی دارد که مفید، فاقد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لازم، باطل است؛ چون لازمه لازم این است که مفید، مفید نباشد و این، خلف تناقض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می توان گفت که این برهان هم مانند سلفش، برای اثبات تمام مدعا کافی نیست، بلکه علم واجب تعالی را فی الجمله اثبات می کند؛ یعنی صرفا اثبات می کند که خداوند عالم است و متعرض علم واجب به ذات نیست و مقدمه ای که در برهان قبلی افزودیم، این جا نیز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جوادی 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برهان مزبور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وجودی که در معلول یافت می شود، یا تصادفأ و بدون افاضه مبدأ فاعلی یافت می شود و یا به افاضه همان مبدأ فاعلی که اصل هستی معلول را ایجاد کرده است،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 صریحا با قانون علیت منافات دارد و فرض دوم، ضمنا و تلویحة؛ زیرا آن مبدأ که خود فاقد چیزی باشد، هرگز توان افاضه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این فرض به همان انکار اصل مبدأ فاعلی بر می گردد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ملاصدرا نیز در توضیح برهان فوق می گوید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کیف یسوغ عند ذی فطرة عقلیة أن یکون واهب کمال ما و مفیضه فاقدا عن ذلک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المستوهب اشرف من الواهب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تثبت استناد</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bookmarkStart w:id="363" w:name="pg14376_148396"/>
    </w:p>
    <w:p>
      <w:pPr>
        <w:pStyle w:val="BookText"/>
        <w:rPr/>
      </w:pPr>
      <w:bookmarkEnd w:id="363"/>
      <w:r>
        <w:rPr>
          <w:rFonts w:ascii="IRNazanin" w:hAnsi="IRNazanin" w:eastAsia="IRNazanin"/>
          <w:color w:val="111111"/>
          <w:sz w:val="28"/>
          <w:sz w:val="28"/>
          <w:szCs w:val="28"/>
          <w:rtl w:val="true"/>
          <w:lang w:bidi="fa-IR"/>
        </w:rPr>
        <w:t xml:space="preserve">جمیع الممکنات الی ذاته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جملة ما یستند الیه، هی الذوات العالمة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المفیض لکل شیء اوفی بکل کمال</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بالاخره حکیم سبزواری به برهان بالا چنین نظم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تعالی عالم بالذات اذ</w:t>
      </w:r>
    </w:p>
    <w:p>
      <w:pPr>
        <w:pStyle w:val="BookText"/>
        <w:rPr/>
      </w:pPr>
      <w:r>
        <w:rPr>
          <w:rFonts w:ascii="IRNazanin" w:hAnsi="IRNazanin" w:eastAsia="IRNazanin"/>
          <w:color w:val="111111"/>
          <w:sz w:val="28"/>
          <w:sz w:val="28"/>
          <w:szCs w:val="28"/>
          <w:rtl w:val="true"/>
          <w:lang w:bidi="fa-IR"/>
        </w:rPr>
        <w:t>منه وجود عالمی الذات اخذ</w:t>
      </w:r>
      <w:r>
        <w:rPr>
          <w:rStyle w:val="FootnoteAnchor"/>
          <w:rtl w:val="true"/>
        </w:rPr>
        <w:footnoteReference w:id="213"/>
      </w:r>
    </w:p>
    <w:p>
      <w:pPr>
        <w:pStyle w:val="Heading4"/>
        <w:numPr>
          <w:ilvl w:val="3"/>
          <w:numId w:val="1"/>
        </w:numPr>
        <w:rPr/>
      </w:pPr>
      <w:bookmarkStart w:id="364" w:name="__RefHeading___Toc793654_1588784861"/>
      <w:bookmarkStart w:id="365" w:name="_Toc137"/>
      <w:bookmarkEnd w:id="364"/>
      <w:r>
        <w:rPr>
          <w:rtl w:val="true"/>
        </w:rPr>
        <w:t>برهان سوم</w:t>
      </w:r>
      <w:bookmarkEnd w:id="365"/>
    </w:p>
    <w:p>
      <w:pPr>
        <w:pStyle w:val="BookText"/>
        <w:rPr/>
      </w:pPr>
      <w:r>
        <w:rPr>
          <w:rFonts w:ascii="IRNazanin" w:hAnsi="IRNazanin" w:eastAsia="IRNazanin"/>
          <w:color w:val="111111"/>
          <w:sz w:val="28"/>
          <w:sz w:val="28"/>
          <w:szCs w:val="28"/>
          <w:rtl w:val="true"/>
          <w:lang w:bidi="fa-IR"/>
        </w:rPr>
        <w:t>واجب تعالی مجرد است و هر مجردی، به ذات خویش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تعالی به ذات خویش علم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به اثبات رسیده است که خداوند، وجود صرف و بسیط است و از هر گونه نقص و قصور و اختلاط با ماده و قوه و هر گونه صفت امکانی دیگر، بری و منزه است؛ یعنی واجب الوجود من جمیع الجهات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هم روشن است؛ زیرا ذات هر مجردی برای ذاتش حاضر است، چون معنای مجرد این است که هیچ گونه آمیزش و اختلاطی با ماده نداشته باشد؛ چرا که قرین بودن با ماده به هر شکلی که باشد، منافی با تجرد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مجردی لامحاله منزه از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تنها مانعی که می تواند حاجب بین شیء و ذاتش قرار گیرد، ماده است و اگر پای ماده در میان نباشد، هیچ حجابی بین ذات شیء و شیء نیست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ذات هر مجردی برای خودش حاضر است و حق به ذات خویش علم دارد</w:t>
      </w:r>
      <w:r>
        <w:rPr>
          <w:rFonts w:eastAsia="IRNazanin" w:cs="IRNazanin"/>
          <w:color w:val="111111"/>
          <w:sz w:val="28"/>
          <w:szCs w:val="28"/>
          <w:rtl w:val="true"/>
          <w:lang w:bidi="fa-IR"/>
        </w:rPr>
        <w:t>.</w:t>
      </w:r>
      <w:r>
        <w:rPr>
          <w:rStyle w:val="FootnoteAnchor"/>
        </w:rPr>
        <w:footnoteReference w:id="214"/>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bookmarkStart w:id="366" w:name="pg14376_148398"/>
    </w:p>
    <w:p>
      <w:pPr>
        <w:pStyle w:val="BookText"/>
        <w:rPr/>
      </w:pPr>
      <w:bookmarkEnd w:id="366"/>
      <w:r>
        <w:rPr>
          <w:rFonts w:ascii="IRNazanin" w:hAnsi="IRNazanin" w:eastAsia="IRNazanin"/>
          <w:color w:val="111111"/>
          <w:sz w:val="28"/>
          <w:sz w:val="28"/>
          <w:szCs w:val="28"/>
          <w:rtl w:val="true"/>
          <w:lang w:bidi="fa-IR"/>
        </w:rPr>
        <w:t>حکیم سبزواری نیز این برهان را به نظم درآورده است، آن جا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ما جرد عاقل کما</w:t>
      </w:r>
    </w:p>
    <w:p>
      <w:pPr>
        <w:pStyle w:val="BookText"/>
        <w:rPr/>
      </w:pPr>
      <w:r>
        <w:rPr>
          <w:rFonts w:ascii="IRNazanin" w:hAnsi="IRNazanin" w:eastAsia="IRNazanin"/>
          <w:color w:val="111111"/>
          <w:sz w:val="28"/>
          <w:sz w:val="28"/>
          <w:szCs w:val="28"/>
          <w:rtl w:val="true"/>
          <w:lang w:bidi="fa-IR"/>
        </w:rPr>
        <w:t>تجرد العاقل أیضا حتما</w:t>
      </w:r>
    </w:p>
    <w:p>
      <w:pPr>
        <w:pStyle w:val="BookText"/>
        <w:rPr/>
      </w:pPr>
      <w:r>
        <w:rPr>
          <w:rFonts w:ascii="IRNazanin" w:hAnsi="IRNazanin" w:eastAsia="IRNazanin"/>
          <w:color w:val="111111"/>
          <w:sz w:val="28"/>
          <w:sz w:val="28"/>
          <w:szCs w:val="28"/>
          <w:rtl w:val="true"/>
          <w:lang w:bidi="fa-IR"/>
        </w:rPr>
        <w:t>او عقله اماله الإمکان</w:t>
      </w:r>
    </w:p>
    <w:p>
      <w:pPr>
        <w:pStyle w:val="BookText"/>
        <w:rPr/>
      </w:pPr>
      <w:r>
        <w:rPr>
          <w:rFonts w:ascii="IRNazanin" w:hAnsi="IRNazanin" w:eastAsia="IRNazanin"/>
          <w:color w:val="111111"/>
          <w:sz w:val="28"/>
          <w:sz w:val="28"/>
          <w:szCs w:val="28"/>
          <w:rtl w:val="true"/>
          <w:lang w:bidi="fa-IR"/>
        </w:rPr>
        <w:t>اولا وهذا ظاهر البطلان</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علامه کمپانی نیز این برهان را به زبان شعر بیان کرده و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تجرد الواجب من صفاته</w:t>
      </w:r>
    </w:p>
    <w:p>
      <w:pPr>
        <w:pStyle w:val="BookText"/>
        <w:rPr/>
      </w:pPr>
      <w:r>
        <w:rPr>
          <w:rFonts w:ascii="Amiri" w:hAnsi="Amiri" w:eastAsia="Amiri" w:cs="Amiri"/>
          <w:color w:val="111111"/>
          <w:sz w:val="28"/>
          <w:sz w:val="28"/>
          <w:szCs w:val="28"/>
          <w:rtl w:val="true"/>
          <w:lang w:bidi="ar-SA"/>
        </w:rPr>
        <w:t>فذاته حاضرة لذاته</w:t>
      </w:r>
    </w:p>
    <w:p>
      <w:pPr>
        <w:pStyle w:val="BookText"/>
        <w:rPr/>
      </w:pPr>
      <w:r>
        <w:rPr>
          <w:rFonts w:ascii="IRNazanin" w:hAnsi="IRNazanin" w:eastAsia="IRNazanin"/>
          <w:color w:val="111111"/>
          <w:sz w:val="28"/>
          <w:sz w:val="28"/>
          <w:szCs w:val="28"/>
          <w:rtl w:val="true"/>
          <w:lang w:bidi="fa-IR"/>
        </w:rPr>
        <w:t>و لیس للحضور و الشهود</w:t>
      </w:r>
    </w:p>
    <w:p>
      <w:pPr>
        <w:pStyle w:val="BookText"/>
        <w:rPr/>
      </w:pPr>
      <w:r>
        <w:rPr>
          <w:rFonts w:ascii="IRNazanin" w:hAnsi="IRNazanin" w:eastAsia="IRNazanin"/>
          <w:color w:val="111111"/>
          <w:sz w:val="28"/>
          <w:sz w:val="28"/>
          <w:szCs w:val="28"/>
          <w:rtl w:val="true"/>
          <w:lang w:bidi="fa-IR"/>
        </w:rPr>
        <w:t>معنی سوی حقیقة الوجودی</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بوعلی نیز در توضیح برهان فوق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الوجود، عقل محض است؛ زیرا که وی مجرد از ماده به تمام معنی است  و پیش از این دانستی که سبب اینکه شیء تعقل نشود، ماده و علایق مادی است، نه وجود آن</w:t>
      </w:r>
      <w:r>
        <w:rPr>
          <w:rFonts w:eastAsia="IRNazanin" w:cs="IRNazanin"/>
          <w:color w:val="111111"/>
          <w:sz w:val="28"/>
          <w:szCs w:val="28"/>
          <w:rtl w:val="true"/>
          <w:lang w:bidi="fa-IR"/>
        </w:rPr>
        <w:t>.</w:t>
      </w:r>
      <w:r>
        <w:rPr>
          <w:rStyle w:val="FootnoteAnchor"/>
          <w:rtl w:val="true"/>
        </w:rPr>
        <w:footnoteReference w:id="217"/>
      </w:r>
    </w:p>
    <w:p>
      <w:pPr>
        <w:pStyle w:val="Heading4"/>
        <w:numPr>
          <w:ilvl w:val="3"/>
          <w:numId w:val="1"/>
        </w:numPr>
        <w:rPr/>
      </w:pPr>
      <w:bookmarkStart w:id="367" w:name="__RefHeading___Toc793656_1588784861"/>
      <w:bookmarkStart w:id="368" w:name="_Toc138"/>
      <w:bookmarkEnd w:id="367"/>
      <w:r>
        <w:rPr>
          <w:rtl w:val="true"/>
        </w:rPr>
        <w:t>ادله علم واجب تعالی به غیر ذاتش</w:t>
      </w:r>
      <w:bookmarkEnd w:id="368"/>
    </w:p>
    <w:p>
      <w:pPr>
        <w:pStyle w:val="BookText"/>
        <w:rPr/>
      </w:pPr>
      <w:r>
        <w:rPr>
          <w:rFonts w:ascii="IRNazanin" w:hAnsi="IRNazanin" w:eastAsia="IRNazanin"/>
          <w:color w:val="111111"/>
          <w:sz w:val="28"/>
          <w:sz w:val="28"/>
          <w:szCs w:val="28"/>
          <w:rtl w:val="true"/>
          <w:lang w:bidi="fa-IR"/>
        </w:rPr>
        <w:t>در این جا اشاره به دو نکته، لازم به نظر می رسد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بحث اثبات علم واجب به ذات خویش، متذکر شدیم که علم واجب به ذات، چندان مورد اختلاف قرار نگرفته است و اکثر صاحبان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متکلمان و فلاسفه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دارند که واجب تعالی به ذات خویش علم دارد و این علم، عین ذات متعالی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اغلب متکلمان، بحث علم حق تعالی به ذات را مطرح نکرده اند، بلکه در بیان علم واجب به ما سوی کوشیده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نیز از جمله کسانی است که متعرض مسأله علم واجب به ذات خویش نشده است و</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bookmarkStart w:id="369" w:name="pg14376_148400"/>
    </w:p>
    <w:p>
      <w:pPr>
        <w:pStyle w:val="BookText"/>
        <w:rPr/>
      </w:pPr>
      <w:bookmarkEnd w:id="369"/>
      <w:r>
        <w:rPr>
          <w:rFonts w:ascii="IRNazanin" w:hAnsi="IRNazanin" w:eastAsia="IRNazanin"/>
          <w:color w:val="111111"/>
          <w:sz w:val="28"/>
          <w:sz w:val="28"/>
          <w:szCs w:val="28"/>
          <w:rtl w:val="true"/>
          <w:lang w:bidi="fa-IR"/>
        </w:rPr>
        <w:t>بسان دیگر متکلمان، بحث را از علم واجب به ما عدا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 است که بحث علم واجب تعالی به ما سوا نیز در دو مقام، طرح و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در علم حق تعالی به ما عدا قبل از ایجاد است و در مقام دوم، سخن از علم واجب به ما عدا بعد از ایجاد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نخست، از اهم مسائل کلامی و از بحث انگیز 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بزرگان، آن را از اهم و اغمض مسائل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دانسته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حال برای هیچ یک از علمای اسلام حل نشده است</w:t>
      </w:r>
      <w:r>
        <w:rPr>
          <w:rFonts w:eastAsia="IRNazanin" w:cs="IRNazanin"/>
          <w:color w:val="111111"/>
          <w:sz w:val="28"/>
          <w:szCs w:val="28"/>
          <w:rtl w:val="true"/>
          <w:lang w:bidi="fa-IR"/>
        </w:rPr>
        <w:t>.»</w:t>
      </w:r>
      <w:r>
        <w:rPr>
          <w:rStyle w:val="FootnoteAnchor"/>
          <w:rtl w:val="true"/>
        </w:rPr>
        <w:footnoteReference w:id="218"/>
      </w:r>
    </w:p>
    <w:p>
      <w:pPr>
        <w:pStyle w:val="Heading4"/>
        <w:numPr>
          <w:ilvl w:val="3"/>
          <w:numId w:val="1"/>
        </w:numPr>
        <w:rPr/>
      </w:pPr>
      <w:bookmarkStart w:id="370" w:name="__RefHeading___Toc793658_1588784861"/>
      <w:bookmarkStart w:id="371" w:name="_Toc139"/>
      <w:bookmarkEnd w:id="370"/>
      <w:r>
        <w:rPr>
          <w:rtl w:val="true"/>
        </w:rPr>
        <w:t>علم حق تعالی به اشیا، قبل از ایجاد</w:t>
      </w:r>
      <w:bookmarkEnd w:id="371"/>
    </w:p>
    <w:p>
      <w:pPr>
        <w:pStyle w:val="BookText"/>
        <w:rPr/>
      </w:pPr>
      <w:r>
        <w:rPr>
          <w:rFonts w:ascii="IRNazanin" w:hAnsi="IRNazanin" w:eastAsia="IRNazanin"/>
          <w:color w:val="111111"/>
          <w:sz w:val="28"/>
          <w:sz w:val="28"/>
          <w:szCs w:val="28"/>
          <w:rtl w:val="true"/>
          <w:lang w:bidi="fa-IR"/>
        </w:rPr>
        <w:t xml:space="preserve">هر چند که متکلمان، ادله اثبات علم واجب تعالی را با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علم واجب تعالی قبل از ایجاد و بعد از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اند، اما با دقت در دو دلیل احکام صنع و برهان قدرت و اختیار به دست می آید که این دو برهان، علم واجب تعالی به اشیا را قبل از ایجاد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مدعا، کلام شیخ درباره تصحیح تعلق علم به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علم به معدوم حاصل نشود، هیچ کاری را نمی توان استوار انجام داد؛ زیرا اگر چگونگی کار را پیش از به وجود آمدن آن نداند، نمی تواند آن را قصد کند</w:t>
      </w:r>
      <w:r>
        <w:rPr>
          <w:rFonts w:eastAsia="IRNazanin" w:cs="IRNazanin"/>
          <w:color w:val="111111"/>
          <w:sz w:val="28"/>
          <w:szCs w:val="28"/>
          <w:rtl w:val="true"/>
          <w:lang w:bidi="fa-IR"/>
        </w:rPr>
        <w:t>.</w:t>
      </w:r>
      <w:r>
        <w:rPr>
          <w:rStyle w:val="FootnoteAnchor"/>
          <w:rtl w:val="true"/>
        </w:rPr>
        <w:footnoteReference w:id="21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اثبات علم واجب تعالی به اشیا، قبل از ایجاد آنها براهینی اقامه شده است که به آنها اشاره می کنیم</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bookmarkStart w:id="372" w:name="pg14376_148403"/>
    </w:p>
    <w:p>
      <w:pPr>
        <w:pStyle w:val="Heading4"/>
        <w:numPr>
          <w:ilvl w:val="3"/>
          <w:numId w:val="1"/>
        </w:numPr>
        <w:rPr/>
      </w:pPr>
      <w:bookmarkStart w:id="373" w:name="__RefHeading___Toc793660_1588784861"/>
      <w:bookmarkStart w:id="374" w:name="_Toc140"/>
      <w:bookmarkEnd w:id="372"/>
      <w:bookmarkEnd w:id="373"/>
      <w:r>
        <w:rPr>
          <w:rtl w:val="true"/>
        </w:rPr>
        <w:t xml:space="preserve">برهان اول </w:t>
      </w:r>
      <w:r>
        <w:rPr>
          <w:rtl w:val="true"/>
        </w:rPr>
        <w:t>(</w:t>
      </w:r>
      <w:r>
        <w:rPr>
          <w:rtl w:val="true"/>
        </w:rPr>
        <w:t>اتقان صنع</w:t>
      </w:r>
      <w:r>
        <w:rPr>
          <w:rtl w:val="true"/>
        </w:rPr>
        <w:t>)</w:t>
      </w:r>
      <w:bookmarkEnd w:id="374"/>
    </w:p>
    <w:p>
      <w:pPr>
        <w:pStyle w:val="BookText"/>
        <w:rPr/>
      </w:pPr>
      <w:r>
        <w:rPr>
          <w:rFonts w:ascii="IRNazanin" w:hAnsi="IRNazanin" w:eastAsia="IRNazanin"/>
          <w:color w:val="111111"/>
          <w:sz w:val="28"/>
          <w:sz w:val="28"/>
          <w:szCs w:val="28"/>
          <w:rtl w:val="true"/>
          <w:lang w:bidi="fa-IR"/>
        </w:rPr>
        <w:t>شیخ در کتاب تمهید الاصول، ابتدا عالم را به طور عام تعریف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کسی است که کاری را که بر آن قدرت دارد، محکم و استوار انجام دهد؛ خواه بالفعل بر آن قدرت داشته باشد و خواه بالفرض</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شیخ بیانگر یک قضیه خارجیه است و مفاد آن این است که عالم باید بتواند کاری را که هم اکنون بر آن قدرت دارد، استوار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 به این قضیه حقیقیه دارد که عالم کسی است که هرگاه هرکاری قدرت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الآن بر آن قدرت نداشته باشد آن را استوار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بعد از فراغت از تعریف، اصل دلیل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روش ایشان در بیان حکمی درباره ذات باری تعالی چنین است که نخست، از طریق مشاهده در امور محسوس و سپس با ملاحظه در امور روانی وضع موجود در خودمان، مفهوم و ماهیت هر یک از صفات ذاتی و عملی را مورد دقت قرار می دهند و پس از استخراج مفهوم و ماهیت مطلق صفات و لوازم آنها، آنها را درباره ذات باری تعالی تفسیر و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ابتدا علم خودمان را از طریقی اثبات می کنیم که بتوان در اثبات علم واجب تعالی نیز آن را به کار برد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و اینک بیان آن طریق</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آنچه می توان دلیل بر عالم بودن یکی از ما انسانها باشد،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دو نفر قادر و زنده هستند که یکی از آن دو می تواند کاری را محکم و</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استوار انجام دهد؛ مثلا می تواند خوب بنویسد و بخواند و یا هر کار دیگر، در حالی که چنین کارهایی از دیگری بر نمی آید؛ با این که هر دو بر جنس کار و اصل فعل قدرت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سر این اختلاف و تفاوت، چیست؟ به عبارت دیگر، فرض این است که هر دو هم زنده اند و هم قادر و در قدرت و حیات، فرقی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تفاوت از کجا آمده است؟</w:t>
      </w:r>
    </w:p>
    <w:p>
      <w:pPr>
        <w:pStyle w:val="BookText"/>
        <w:rPr/>
      </w:pPr>
      <w:r>
        <w:rPr>
          <w:rFonts w:ascii="IRNazanin" w:hAnsi="IRNazanin" w:eastAsia="IRNazanin"/>
          <w:color w:val="111111"/>
          <w:sz w:val="28"/>
          <w:sz w:val="28"/>
          <w:szCs w:val="28"/>
          <w:rtl w:val="true"/>
          <w:lang w:bidi="fa-IR"/>
        </w:rPr>
        <w:t>باید گفت در آن شخصی که کار را استوار انجام می دهد، یک ویژگی وجود دارد که دومی فاقد آن است و همان ویژگی است که فارق میان این دو شخص مفروض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علم است؛ یعنی آنکه کار را صحیح و کامل انجام می دهد، عالم به اصول و قواعد کار است، ولی دیگری محروم از این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گفتیم بین آن دو شخص تفاوت است، این تفاوت را با عقل درک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گفتیم سبب تفاوت، علم است و شخصی که کار را خوب انجام میدهد، عالم است، این نامگذاری را از عرف وام گرفته ایم</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گردید هر کسی که کاری را استوار انجام دهد، به آن کار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حکیم که کارهایش استوارترین کارهاست، به طریق اولی به کار و فعلش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قیاسی دلیل احکام صنع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محکم و استواری انجام داده است و هر کسی که چنین باشد، عالم به آن کار است، پس باری تعالی عالم به کارهای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صغرای این قیاس، حی و کبرای آن، ضروری و شکل قیاس، شکل اول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کتاب الاقتصاد، برهان اتقان صنع را با عباراتی بیان کرده است که به نظر</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نگارنده، یک قسمت آن به یک قیاس اقترانی حملی اشاره دارد و قسمت دیگر آن، ناظر به یک قیاس استثنایی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عبارت شیخ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الذی یدل علی انه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الأحکام ظاهر فی افعاله کخلق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ترکیبها علی وجه یصح معه ان یکون حی لا یقدر علیه الا من هو عالم بما یفعله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به یک قیاس اقترانی حملی اشاره دارد که صورت قیاس آن از این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تعالی فعل الافعال المحکمة و کل من کان کذلک فهو عالم، فالله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قسمتی که به یک قیاس استثنایی اشاره دارد، بدین صورت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لانه لو لم یکن عالما لما وقع علی هذا الوجه من الأحکام و النظام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کان ذلک واقعة علی حډ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ان صانعه عالم</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صورت قیاسی جملات فوق بدین گونه تشکیل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یکن الله عالما للزم أن لا یکون فی افعاله إحکام و نظام، لکنه وقع افعاله علی الاحکام و النظام، فالله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برهان إحکام صنع اشکالاتی وارد کرده اند که برخی از این اشکالات را مرحوم شیخ در آثار کلامی اش آورده است و ما به ذکر همان مقدار که شیخ متعرض آن شده است،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کتاب تمهید الاصول، ضمن بیان دلیل، این اشکالات را مطرح کرده اند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چه مقدار از کارهای استوار و محکم می رساند که قادر بر آن، عالم بر آن هم هست،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آن از کیفیت کارها معلوم می شود، نه از کمیت آنها؛ یعنی معیار تشخیص این که قادر بر کاری، عالم بر آن نیز هست، چگونه بودن کار است، نه چقدر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دسته از کارهایی که از هر</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قادری بر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بعضی توانایان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فاعل آنها، عالم بر آنهاست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کار محکم و استوار، دلالت کند بر اینکه فاعل آن کار، عالم به آن است، لازم آید که فعل غیر استوار، دلالت بر عدم علم فاعل آن به آن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باطل است؛ زیرا چه بسا افرادی که کار غیر استوار انجام می دهند، با این که عالم به آن کار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ملازمه این است که وقتی درستی کار، دلیل عالم بودن فاعل آن باشد، در عالم نبودن، دو فرض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استواری کار، دلیل غیر عالم بودن نیز هست که این فرض، باطل است؛ چون لازمه آن، اجتماع و ارتفاع نقیضین است 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باقی می ماند، فرض دوم و آن این که غیر استواری کار، دلالت بر جهل فاعل آن دارد و این همان لازم بود که بطلانش را اثبات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ملازمه را قبول نداریم؛ زیرا این ملازمه در صورتی تمام است که عکس دائم الصدق قضیه موجبه کلیه، موجبه کلیه باشد و حال اینکه در منطق ثابت شده که عکس صادق آن، موجبه جزئیه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توضیح اینکه در منطق به اثبات رسیده که عکس مستوی قضیه موجبه کلبه، موجبه جزئیه است؛ مثلا اگر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انسانی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عکس مستوی آن، خواهیم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حیوانات، انسانند و نمی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حیوانی انسان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 استواری نشان می دهد که فاعل آن،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bookmarkStart w:id="375" w:name="pg14376_148411"/>
    </w:p>
    <w:p>
      <w:pPr>
        <w:pStyle w:val="BookText"/>
        <w:rPr/>
      </w:pPr>
      <w:bookmarkEnd w:id="375"/>
      <w:r>
        <w:rPr>
          <w:rFonts w:ascii="IRNazanin" w:hAnsi="IRNazanin" w:eastAsia="IRNazanin"/>
          <w:color w:val="111111"/>
          <w:sz w:val="28"/>
          <w:sz w:val="28"/>
          <w:szCs w:val="28"/>
          <w:rtl w:val="true"/>
          <w:lang w:bidi="fa-IR"/>
        </w:rPr>
        <w:t>مستوی آن چنین خواهد شد که بعضی از کسانی که دانا هستند، کار درست و استواری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عکس نسبت به بعضی دیگر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نقض فوق بر دلیل ما وارد نیست؛ زیرا وارد بودن نقض مبتنی بر این بود که عکس دائم الصدق قضیه موجبه کلیه، موجبه کلیه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شاید اصول کلی و اولیه عالم را خداوند آفریده، اما حوادث بعدی به تسلسل اسباب فراهم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احتمال، چگونه ممکن است استدلال کنیم که فاعل عالم، عالم است؟ گفته خواهد شد که ما فرض مسأله را در اولین فرد زنده ای که خداوند آن را آفریده قرار می دهیم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آن فرد یا ساختمان ویژه را خداوند ساخته است و همین مقدار برای اثبات مدعای ما کافی است؛ زیرا همان ترکیب و ساختمان ویژه، دلیل بر این است که فاعل آن،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از تمام گونه های آفرینش، امور شگفت انگیزی پدید می آید و همین، دانا بودن فاعل آن را می رساند</w:t>
      </w:r>
      <w:r>
        <w:rPr>
          <w:rFonts w:eastAsia="IRNazanin" w:cs="IRNazanin"/>
          <w:color w:val="111111"/>
          <w:sz w:val="28"/>
          <w:szCs w:val="28"/>
          <w:rtl w:val="true"/>
          <w:lang w:bidi="fa-IR"/>
        </w:rPr>
        <w:t>.</w:t>
      </w:r>
      <w:r>
        <w:rPr>
          <w:rStyle w:val="FootnoteAnchor"/>
          <w:rtl w:val="true"/>
        </w:rPr>
        <w:footnoteReference w:id="226"/>
      </w:r>
    </w:p>
    <w:p>
      <w:pPr>
        <w:pStyle w:val="Heading4"/>
        <w:numPr>
          <w:ilvl w:val="3"/>
          <w:numId w:val="1"/>
        </w:numPr>
        <w:rPr/>
      </w:pPr>
      <w:bookmarkStart w:id="376" w:name="__RefHeading___Toc793662_1588784861"/>
      <w:bookmarkStart w:id="377" w:name="_Toc141"/>
      <w:bookmarkEnd w:id="376"/>
      <w:r>
        <w:rPr>
          <w:rtl w:val="true"/>
        </w:rPr>
        <w:t>برهان دوم</w:t>
      </w:r>
      <w:bookmarkEnd w:id="37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آثار کلامی اش، ابواسحاق، ابراهیم بن نوبخت در یاقوت،</w:t>
      </w:r>
      <w:r>
        <w:rPr>
          <w:rStyle w:val="FootnoteAnchor"/>
          <w:rtl w:val="true"/>
        </w:rPr>
        <w:footnoteReference w:id="227"/>
      </w:r>
      <w:r>
        <w:rPr>
          <w:rFonts w:ascii="IRNazanin" w:hAnsi="IRNazanin" w:eastAsia="IRNazanin"/>
          <w:color w:val="111111"/>
          <w:sz w:val="28"/>
          <w:sz w:val="28"/>
          <w:szCs w:val="28"/>
          <w:rtl w:val="true"/>
          <w:lang w:bidi="fa-IR"/>
        </w:rPr>
        <w:t>قاضی عبدالجبار در شرح اصول خمسه، ابوصلاح حلبی در کتاب تقریب المعارف،</w:t>
      </w:r>
      <w:r>
        <w:rPr>
          <w:rStyle w:val="FootnoteAnchor"/>
          <w:rtl w:val="true"/>
        </w:rPr>
        <w:footnoteReference w:id="228"/>
      </w:r>
      <w:r>
        <w:rPr>
          <w:rFonts w:ascii="IRNazanin" w:hAnsi="IRNazanin" w:eastAsia="IRNazanin"/>
          <w:color w:val="111111"/>
          <w:sz w:val="28"/>
          <w:sz w:val="28"/>
          <w:szCs w:val="28"/>
          <w:rtl w:val="true"/>
          <w:lang w:bidi="fa-IR"/>
        </w:rPr>
        <w:t>سید مرتضی در ذخیرة، ابورشید نیشابوری در التوحید،</w:t>
      </w:r>
      <w:r>
        <w:rPr>
          <w:rStyle w:val="FootnoteAnchor"/>
          <w:rtl w:val="true"/>
        </w:rPr>
        <w:footnoteReference w:id="229"/>
      </w:r>
      <w:r>
        <w:rPr>
          <w:rFonts w:ascii="IRNazanin" w:hAnsi="IRNazanin" w:eastAsia="IRNazanin"/>
          <w:color w:val="111111"/>
          <w:sz w:val="28"/>
          <w:sz w:val="28"/>
          <w:szCs w:val="28"/>
          <w:rtl w:val="true"/>
          <w:lang w:bidi="fa-IR"/>
        </w:rPr>
        <w:t>و فخر رازی در محصل،</w:t>
      </w:r>
      <w:r>
        <w:rPr>
          <w:rStyle w:val="FootnoteAnchor"/>
          <w:rtl w:val="true"/>
        </w:rPr>
        <w:footnoteReference w:id="230"/>
      </w:r>
      <w:r>
        <w:rPr>
          <w:rFonts w:ascii="IRNazanin" w:hAnsi="IRNazanin" w:eastAsia="IRNazanin"/>
          <w:color w:val="111111"/>
          <w:sz w:val="28"/>
          <w:sz w:val="28"/>
          <w:szCs w:val="28"/>
          <w:rtl w:val="true"/>
          <w:lang w:bidi="fa-IR"/>
        </w:rPr>
        <w:t>دلیل علم واجب را احکام فعل و اتقان صنع قرار داده 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برخی دیگر از متکلمان، نظیر حسن بن یوسف حلی، امام فخر رازی در بعضی از آثارش، قاضی عضدالدین ایجی، سعد الدین تفتازانی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برهان مذکور، علم واجب را از طریق قدرت و اختیار نیز بدین صورت اثبات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مختار است و هر مختاری،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باری تعالی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اثبات کبری به این است که هر شخص مختاری، چیزی را که می خواهد اختیار کند، ابتدا باید تصور کند، و الا اگر بدون تصور، چیزی را اختیار نمود، همین توجه و اختیارش به یکی دون دیگری، ترجیح بلامرجح است 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تصور کند و تصور هم نوعی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چون مختار است، عالم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در بعضی از کتب کلامی، حد وسط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قادر است و هر قادری عالم است</w:t>
      </w:r>
      <w:r>
        <w:rPr>
          <w:rFonts w:eastAsia="IRNazanin" w:cs="IRNazanin"/>
          <w:color w:val="111111"/>
          <w:sz w:val="28"/>
          <w:szCs w:val="28"/>
          <w:rtl w:val="true"/>
          <w:lang w:bidi="fa-IR"/>
        </w:rPr>
        <w:t>.»</w:t>
      </w:r>
      <w:r>
        <w:rPr>
          <w:rStyle w:val="FootnoteAnchor"/>
          <w:rtl w:val="true"/>
        </w:rPr>
        <w:footnoteReference w:id="23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قادر کسی است که فعل را با قصد و اختیار انجام می دهد و انجام فعل با قصد و اختیار، بدون علم میسر نیست؛ زیرا قصد و اختیار بدون تصور مقصود مختار، امکان پذیر نیست و تصور هم که علم است، پس هر قادری عالم است</w:t>
      </w:r>
      <w:r>
        <w:rPr>
          <w:rFonts w:eastAsia="IRNazanin" w:cs="IRNazanin"/>
          <w:color w:val="111111"/>
          <w:sz w:val="28"/>
          <w:szCs w:val="28"/>
          <w:rtl w:val="true"/>
          <w:lang w:bidi="fa-IR"/>
        </w:rPr>
        <w:t xml:space="preserve">..) </w:t>
      </w:r>
      <w:bookmarkStart w:id="378" w:name="pg14376_148415"/>
    </w:p>
    <w:p>
      <w:pPr>
        <w:pStyle w:val="Heading4"/>
        <w:numPr>
          <w:ilvl w:val="3"/>
          <w:numId w:val="1"/>
        </w:numPr>
        <w:rPr/>
      </w:pPr>
      <w:bookmarkStart w:id="379" w:name="__RefHeading___Toc793664_1588784861"/>
      <w:bookmarkStart w:id="380" w:name="_Toc142"/>
      <w:bookmarkEnd w:id="378"/>
      <w:bookmarkEnd w:id="379"/>
      <w:r>
        <w:rPr>
          <w:rtl w:val="true"/>
        </w:rPr>
        <w:t>علم حق تعالی به اشیا بعد از ایجاد</w:t>
      </w:r>
      <w:bookmarkEnd w:id="380"/>
    </w:p>
    <w:p>
      <w:pPr>
        <w:pStyle w:val="BookText"/>
        <w:rPr/>
      </w:pPr>
      <w:r>
        <w:rPr>
          <w:rFonts w:ascii="IRNazanin" w:hAnsi="IRNazanin" w:eastAsia="IRNazanin"/>
          <w:color w:val="111111"/>
          <w:sz w:val="28"/>
          <w:sz w:val="28"/>
          <w:szCs w:val="28"/>
          <w:rtl w:val="true"/>
          <w:lang w:bidi="fa-IR"/>
        </w:rPr>
        <w:t>قبلا یادآور شدیم تعریفی را که مرحوم شیخ برای عالم بودن واجب تعالی بیان کرده است، شبیه تعریف حکمای اشراق در این باب است و نتیجه گرفتیم که شیخ در باب علم واجب تعالی به اشیا با اشراقیون هم مشربند؛ یعنی هر دو می گویند که علم واجب تعالی به اشیا به معنای ظهور و حضور اشیا با وجود خاص خارجی خود نزد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توجه داشت که تعریف مذبور، تنها یک قسم از علم واجب تعالی را معرفی می کند که همان علم حق تعالی به اشیا، بعد از ایجاد است و متعرض علم وأجب به مخلوقات، قبل از ایجاد و علم واجب به معدومنات نمی شود؛ زیرا اشیا قبل از ایجاد، وجودی ندارند تا معیار علم الهی قرار گیرد و نیز معلومات وجودی ندارند تا با وجود خاص خارجی شان نزد خداوند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اینکه هم موجودات قبل از ایجاد و هم معلومات، مشمول علم خداوند است و شیخ نیز در آثارش به این مطلب اذعان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طرفی شیخ علم واجب را طوری تعریف کرده که تنها ناظر به علم واجب تعالی بعد از ایجاد است و از سوی دیگر، از تعریفی که برای عالم به طور مطلق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کسی است که کارهای استوار از او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دلیلی که برای اثبات علم واجب تعالی آورده است، چنین استفاده می شود که ایشان در این موارد به علم واجب به اشیا، قبل از ایجاد توجه داشته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نیز وقتی که عمومیت علم واجب تعالی را مطرح کرده، موجود و معندوم و کلی و جزئی را در تحت سیطره علم خداوند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جوانب، چنین می توان استفاده کرد که اقسام علم واجب تعالی به طور مجزا در آثار شیخ مورد بحث و تحلیل قرار نگرفته است، اما با دقت در آثار ایشان می توان نظراتش را درباره علم واجب تعالی این گونه از هم تفکیک و جمع بندی کرد</w:t>
      </w:r>
      <w:r>
        <w:rPr>
          <w:rFonts w:eastAsia="IRNazanin" w:cs="IRNazanin"/>
          <w:color w:val="111111"/>
          <w:sz w:val="28"/>
          <w:szCs w:val="28"/>
          <w:rtl w:val="true"/>
          <w:lang w:bidi="fa-IR"/>
        </w:rPr>
        <w:t xml:space="preserve">: </w:t>
      </w:r>
      <w:bookmarkStart w:id="381" w:name="pg14376_148417"/>
    </w:p>
    <w:p>
      <w:pPr>
        <w:pStyle w:val="BookText"/>
        <w:rPr/>
      </w:pPr>
      <w:bookmarkEnd w:id="381"/>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بعضی موارد به علم واجب تعالی به اشیا، قبل از ایجاد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جایی که برای اثبات علم واجب به مخلوقات دلیل آورده و برای ازلی بودن،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دیگر، در صدد اثبات عمومیت علم واجب تعالی بوده است؛ مانند مواردی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هم به موجود تعلق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بعد از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معدوم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قبل از ایجاد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عالم بودن خداوند را تعریف کرده و چگونگی آن را مطرح نموده است، علم حق تعالی به اشیا، بعد از ایجاد را در نظر داشته است</w:t>
      </w:r>
      <w:r>
        <w:rPr>
          <w:rFonts w:eastAsia="IRNazanin" w:cs="IRNazanin"/>
          <w:color w:val="111111"/>
          <w:sz w:val="28"/>
          <w:szCs w:val="28"/>
          <w:rtl w:val="true"/>
          <w:lang w:bidi="fa-IR"/>
        </w:rPr>
        <w:t>.</w:t>
      </w:r>
    </w:p>
    <w:p>
      <w:pPr>
        <w:pStyle w:val="Heading4"/>
        <w:numPr>
          <w:ilvl w:val="3"/>
          <w:numId w:val="1"/>
        </w:numPr>
        <w:rPr/>
      </w:pPr>
      <w:bookmarkStart w:id="382" w:name="__RefHeading___Toc793666_1588784861"/>
      <w:bookmarkStart w:id="383" w:name="_Toc143"/>
      <w:bookmarkEnd w:id="382"/>
      <w:r>
        <w:rPr>
          <w:rtl w:val="true"/>
        </w:rPr>
        <w:t>برهان اول</w:t>
      </w:r>
      <w:bookmarkEnd w:id="383"/>
    </w:p>
    <w:p>
      <w:pPr>
        <w:pStyle w:val="BookText"/>
        <w:rPr/>
      </w:pPr>
      <w:r>
        <w:rPr>
          <w:rFonts w:ascii="IRNazanin" w:hAnsi="IRNazanin" w:eastAsia="IRNazanin"/>
          <w:color w:val="111111"/>
          <w:sz w:val="28"/>
          <w:sz w:val="28"/>
          <w:szCs w:val="28"/>
          <w:rtl w:val="true"/>
          <w:lang w:bidi="fa-IR"/>
        </w:rPr>
        <w:t>همه موجودات، معلول ذات باری تعالی هستند و هر معلولی با وجود عینی خارجی خاص خود، نزد علتش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موجودات با وجود عینی خارجی خاص خود، نزد باری تعالی حاضرند و گفتیم که حقیقت، همان حضور معلوم نزد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تعالی به همه موجودات خارجی، عالم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اثبات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غیر از خداوند، ممکن است و هر ممکنی در حد ذاتش، خالی از وجود و عدم است؛ یعنی ممکن از جهت ذاتش، نه اقتضای وجود دارد و نه اقتضای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موجود شدن، محتاج علت است و علت آن، یا واجب است و یا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باشد، مطلوب ما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ممکن باشد، باز علت دیگری می خواهد و علت آن اگر موجود نخست باشد، دور پیش می آید و اگر به سوی غیر متناهی پیش رود، تسلسل پیش می آید که هر دو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ممکنی علت می خواهد و علت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واسطه یا با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همه موجودات خارجی معلول واجب تعالی هستند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معلولی عین ربط و وابستگی به علت است و ربط، جدا از</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bookmarkStart w:id="384" w:name="pg14376_148419"/>
    </w:p>
    <w:p>
      <w:pPr>
        <w:pStyle w:val="BookText"/>
        <w:rPr/>
      </w:pPr>
      <w:bookmarkEnd w:id="384"/>
      <w:r>
        <w:rPr>
          <w:rFonts w:ascii="IRNazanin" w:hAnsi="IRNazanin" w:eastAsia="IRNazanin"/>
          <w:color w:val="111111"/>
          <w:sz w:val="28"/>
          <w:sz w:val="28"/>
          <w:szCs w:val="28"/>
          <w:rtl w:val="true"/>
          <w:lang w:bidi="fa-IR"/>
        </w:rPr>
        <w:t>مربوط الیه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ربط و تعلق در نزد مربوط الیه حاضر است و علم هم همان حضور معلوم است در نزد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موجودات به دلیل عین ربط بودنشان به ذات واجب تعالی، در محضر او حاضرند و معلوم او هستند</w:t>
      </w:r>
      <w:r>
        <w:rPr>
          <w:rFonts w:eastAsia="IRNazanin" w:cs="IRNazanin"/>
          <w:color w:val="111111"/>
          <w:sz w:val="28"/>
          <w:szCs w:val="28"/>
          <w:rtl w:val="true"/>
          <w:lang w:bidi="fa-IR"/>
        </w:rPr>
        <w:t>.</w:t>
      </w:r>
    </w:p>
    <w:p>
      <w:pPr>
        <w:pStyle w:val="Heading4"/>
        <w:numPr>
          <w:ilvl w:val="3"/>
          <w:numId w:val="1"/>
        </w:numPr>
        <w:rPr/>
      </w:pPr>
      <w:bookmarkStart w:id="385" w:name="__RefHeading___Toc793668_1588784861"/>
      <w:bookmarkStart w:id="386" w:name="_Toc144"/>
      <w:bookmarkEnd w:id="385"/>
      <w:r>
        <w:rPr>
          <w:rtl w:val="true"/>
        </w:rPr>
        <w:t>برهان دوم</w:t>
      </w:r>
      <w:bookmarkEnd w:id="386"/>
    </w:p>
    <w:p>
      <w:pPr>
        <w:pStyle w:val="BookText"/>
        <w:rPr/>
      </w:pPr>
      <w:r>
        <w:rPr>
          <w:rFonts w:ascii="IRNazanin" w:hAnsi="IRNazanin" w:eastAsia="IRNazanin"/>
          <w:color w:val="111111"/>
          <w:sz w:val="28"/>
          <w:sz w:val="28"/>
          <w:szCs w:val="28"/>
          <w:rtl w:val="true"/>
          <w:lang w:bidi="fa-IR"/>
        </w:rPr>
        <w:t>واجب تعالی منزه از جسم، ماده، زمان و مکان است و هر چیزی که چنین باشد، غیر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تعالی غیر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 در جای خود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تعالی مجرد است و حداقل معنای تجرد، عاری بودن از جسم، ماده، زمان و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ادله متکلمان و فلاسفه این است که اختلاط و همراهی با ماده، جسم، زمان و مکان، مستلزم احتیاج است و هر محتاجی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تعالی بری از جسم، ماده، زمان و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اثبات کبری باید گفت که محدودیت، فرعی بر زمانی و مکانی بودن شیء است و مکانی و زمانی بودن شیء بعد از این است که شیء، مادی و جسمانی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شیء تا مادی و جسمانی نباشد، در زندان زمان و مکان گرفتار نمی شود و تا زمانی و مکانی نگردد، محدود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واجب تعالی فوق زمان و مکان و منزه از جسم و ماده است، نامحدود است و هر نامحدودی، محیط بر اشیاست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ماسوایش محیط است؛ زیرا هر چیزی که نامحدود باشد، هیچ جا و مرتبه و مقامی، از او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او در همه جا حضور دارد و به همین علت، اشیا از او محجوب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تعالی عالم به همه موجودات است</w:t>
      </w:r>
      <w:r>
        <w:rPr>
          <w:rFonts w:eastAsia="IRNazanin" w:cs="IRNazanin"/>
          <w:color w:val="111111"/>
          <w:sz w:val="28"/>
          <w:szCs w:val="28"/>
          <w:rtl w:val="true"/>
          <w:lang w:bidi="fa-IR"/>
        </w:rPr>
        <w:t>.</w:t>
      </w:r>
    </w:p>
    <w:p>
      <w:pPr>
        <w:pStyle w:val="Heading4"/>
        <w:numPr>
          <w:ilvl w:val="3"/>
          <w:numId w:val="1"/>
        </w:numPr>
        <w:rPr/>
      </w:pPr>
      <w:bookmarkStart w:id="387" w:name="__RefHeading___Toc793670_1588784861"/>
      <w:bookmarkStart w:id="388" w:name="_Toc145"/>
      <w:bookmarkEnd w:id="387"/>
      <w:r>
        <w:rPr>
          <w:rtl w:val="true"/>
        </w:rPr>
        <w:t>عمومیت علم حق تعالی</w:t>
      </w:r>
      <w:bookmarkEnd w:id="38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علم واجب تعالی را عام می داند و معتقد است که علم باری، هم به کلی تعلق می گیرد و هم به جزئی؛ هم موجود، متعلق علم حق تعالی است و هم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9" w:name="pg14376_148425"/>
      <w:bookmarkStart w:id="390" w:name="pg14376_148425"/>
      <w:bookmarkEnd w:id="390"/>
    </w:p>
    <w:p>
      <w:pPr>
        <w:pStyle w:val="BookText"/>
        <w:rPr/>
      </w:pPr>
      <w:bookmarkStart w:id="391" w:name="pg14376_148425"/>
      <w:bookmarkEnd w:id="391"/>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 کلامی شیخ طوسی</w:t>
      </w:r>
    </w:p>
    <w:p>
      <w:pPr>
        <w:pStyle w:val="BookText"/>
        <w:rPr/>
      </w:pPr>
      <w:r>
        <w:rPr>
          <w:rFonts w:ascii="IRNazanin" w:hAnsi="IRNazanin" w:eastAsia="IRNazanin"/>
          <w:color w:val="111111"/>
          <w:sz w:val="28"/>
          <w:sz w:val="28"/>
          <w:szCs w:val="28"/>
          <w:rtl w:val="true"/>
          <w:lang w:bidi="fa-IR"/>
        </w:rPr>
        <w:t>نیز قطعی است و علم به معدوم، ممکن خواهد بود</w:t>
      </w:r>
      <w:r>
        <w:rPr>
          <w:rFonts w:eastAsia="IRNazanin" w:cs="IRNazanin"/>
          <w:color w:val="111111"/>
          <w:sz w:val="28"/>
          <w:szCs w:val="28"/>
          <w:rtl w:val="true"/>
          <w:lang w:bidi="fa-IR"/>
        </w:rPr>
        <w:t>.</w:t>
      </w:r>
    </w:p>
    <w:p>
      <w:pPr>
        <w:pStyle w:val="Heading4"/>
        <w:numPr>
          <w:ilvl w:val="3"/>
          <w:numId w:val="1"/>
        </w:numPr>
        <w:rPr/>
      </w:pPr>
      <w:bookmarkStart w:id="392" w:name="__RefHeading___Toc793672_1588784861"/>
      <w:bookmarkStart w:id="393" w:name="_Toc146"/>
      <w:bookmarkEnd w:id="392"/>
      <w:r>
        <w:rPr>
          <w:rtl w:val="true"/>
        </w:rPr>
        <w:t>خلاصه نظرات شیخ طوسی</w:t>
      </w:r>
      <w:bookmarkEnd w:id="39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ایشان درباره اوصاف واجب تعالی این شد که اوصاف حق تعالی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ثبوتی و اوصاف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ثبوتی نیز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ذاتی و اوصاف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اوصاف ذاتی را عین ذات و ازلی می داند، ولی درباره اوصاف فعلی معتقد است که خارج از ذاتند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عقیده دارد که اوصاف ذاتی از نظر مفهوم، با هم متغایرند، ولی از نظر مصداق، با هم متحدند؛ یعنی همه از یک ذات بسیط انتزاع می شوند، و لذا ترادف اوصاف حق تعالی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حق تعالی از نظر شیخ از صفات ذاتی و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تحقیق و بررسیهایی که انجام شد، معلوم گشت که مراد شیخ از این علم، علم واجب تعالی به اشیا، قبل از ایجاد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علم واجب بعد از ایجاد، عقیده ایشان این است که علم واجب تعالی بعد از ایجاد به معنای حضور اشیا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 توان گفت که از نظر ایشان، عالم دفتر علم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گفتیم که وی در این مقام با حکمای اشراق همگام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برای علم واجب هیچ گونه محدودیتی قائل نیست و عقیده دارد که علم حق، همچنان که به موجود تعلق می گیرد، به معدوم هم تعلق می گیرد؛ همان سان که کلیات مشمول علم واجب تعالی است، جزئیات نیز از قلمرو علم حضرتش بیرون نیست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است که خداوند متعال، دانای نهانهاست که هموزن ذره ای نه در آسمانها و نه در زمین از وی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کوچک و بزرگی نیست، مگر این که </w:t>
      </w:r>
    </w:p>
    <w:p>
      <w:pPr>
        <w:pStyle w:val="BookText"/>
        <w:rPr/>
      </w:pPr>
      <w:r>
        <w:rPr>
          <w:rFonts w:ascii="IRNazanin" w:hAnsi="IRNazanin" w:eastAsia="IRNazanin"/>
          <w:color w:val="111111"/>
          <w:sz w:val="28"/>
          <w:sz w:val="28"/>
          <w:szCs w:val="28"/>
          <w:rtl w:val="true"/>
          <w:lang w:bidi="fa-IR"/>
        </w:rPr>
        <w:t>در کتاب روشن، درج شده است</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کل شیء و هو بکل شیء علیم</w:t>
      </w:r>
      <w:r>
        <w:rPr>
          <w:rFonts w:eastAsia="IRNazanin" w:cs="IRNazanin"/>
          <w:color w:val="111111"/>
          <w:sz w:val="28"/>
          <w:szCs w:val="28"/>
          <w:rtl w:val="true"/>
          <w:lang w:bidi="fa-IR"/>
        </w:rPr>
        <w:t>»</w:t>
      </w:r>
      <w:r>
        <w:rPr>
          <w:rStyle w:val="FootnoteAnchor"/>
          <w:rtl w:val="true"/>
        </w:rPr>
        <w:footnoteReference w:id="23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الحمدلله اولا و آخرة و علی کل حال</w:t>
      </w:r>
      <w:r>
        <w:rPr>
          <w:rFonts w:ascii="IRNazanin" w:hAnsi="IRNazanin" w:eastAsia="IRNazanin"/>
          <w:color w:val="111111"/>
          <w:sz w:val="28"/>
          <w:sz w:val="28"/>
          <w:szCs w:val="28"/>
          <w:lang w:bidi="fa-IR"/>
        </w:rPr>
        <w:t>۰۱</w:t>
      </w:r>
      <w:r>
        <w:rPr>
          <w:rFonts w:ascii="IRNazanin" w:hAnsi="IRNazanin" w:eastAsia="IRNazanin"/>
          <w:color w:val="111111"/>
          <w:sz w:val="28"/>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4" w:name="pg14376_148431"/>
      <w:bookmarkStart w:id="395" w:name="pg14376_148431"/>
      <w:bookmarkEnd w:id="395"/>
    </w:p>
    <w:p>
      <w:pPr>
        <w:pStyle w:val="Heading2"/>
        <w:numPr>
          <w:ilvl w:val="1"/>
          <w:numId w:val="1"/>
        </w:numPr>
        <w:rPr/>
      </w:pPr>
      <w:bookmarkStart w:id="396" w:name="pg14376_148431"/>
      <w:bookmarkStart w:id="397" w:name="__RefHeading___Toc793674_1588784861"/>
      <w:bookmarkStart w:id="398" w:name="_Toc147"/>
      <w:bookmarkEnd w:id="396"/>
      <w:bookmarkEnd w:id="397"/>
      <w:r>
        <w:rPr>
          <w:rtl w:val="true"/>
        </w:rPr>
        <w:t>اراده</w:t>
      </w:r>
      <w:bookmarkEnd w:id="398"/>
    </w:p>
    <w:p>
      <w:pPr>
        <w:pStyle w:val="Heading3"/>
        <w:numPr>
          <w:ilvl w:val="2"/>
          <w:numId w:val="1"/>
        </w:numPr>
        <w:rPr/>
      </w:pPr>
      <w:bookmarkStart w:id="399" w:name="__RefHeading___Toc793676_1588784861"/>
      <w:bookmarkStart w:id="400" w:name="_Toc148"/>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مطالب این نوشتار، شامل دو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مقدماتی، که بطور کلی و با قطع نظر از آراء شیخ، مسائلی نظیر اقوال متکلمان درباره اراده، اراده تشریعی و تکوینی، اراده ذاتی و فعلی، خاستگاه بحث اراده و ثمره آن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مسائل مزبور، برای فهم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در نزد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مفید و شاید ضروری به نظر می رسد و نادیده گرفتن آن، بر پیچیدگی مباحث اصلی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تأکید بر اختصار و دوری از تفصیل که مقتضای مقام است، در هر دو بخش مدنظر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اصلی، که در آن فقط به تبیین نظریات مرحوم شیخ پرداخته شده است و خود دارای دو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که در تبیین کلام شیخ، راه ترجمه کلمه به کلمه پیموده نشده است، بلکه اصل مقصود با تکیه بر عبارت، به زبان علمی و استدلال منطقی بیان شده است، به طوری که ابتدا اصل مدعا به صورت یک قیاس منطقی بیان شده و سپس به ملازمه و لوازم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لحاظ، اگر نقصی در بیان </w:t>
      </w:r>
      <w:bookmarkStart w:id="401" w:name="pg14376_148434"/>
    </w:p>
    <w:p>
      <w:pPr>
        <w:pStyle w:val="BookText"/>
        <w:rPr/>
      </w:pPr>
      <w:bookmarkEnd w:id="401"/>
      <w:r>
        <w:rPr>
          <w:rFonts w:ascii="IRNazanin" w:hAnsi="IRNazanin" w:eastAsia="IRNazanin"/>
          <w:color w:val="111111"/>
          <w:sz w:val="28"/>
          <w:sz w:val="28"/>
          <w:szCs w:val="28"/>
          <w:rtl w:val="true"/>
          <w:lang w:bidi="fa-IR"/>
        </w:rPr>
        <w:t>ملازمه و سایر موارد به چشم می خورد، مربوط به بضاعت دانسته های این جانب است، نه به بحر مواج معارف شیخ؛ لذا بزرگان، نارسایی ها را از من بدانند، نه از ساحت باعظمت مرحوم شیخ</w:t>
      </w:r>
      <w:r>
        <w:rPr>
          <w:rFonts w:eastAsia="IRNazanin" w:cs="IRNazanin"/>
          <w:color w:val="111111"/>
          <w:sz w:val="28"/>
          <w:szCs w:val="28"/>
          <w:rtl w:val="true"/>
          <w:lang w:bidi="fa-IR"/>
        </w:rPr>
        <w:t>.</w:t>
      </w:r>
    </w:p>
    <w:p>
      <w:pPr>
        <w:pStyle w:val="Heading3"/>
        <w:numPr>
          <w:ilvl w:val="2"/>
          <w:numId w:val="1"/>
        </w:numPr>
        <w:rPr/>
      </w:pPr>
      <w:bookmarkStart w:id="402" w:name="__RefHeading___Toc793678_1588784861"/>
      <w:bookmarkStart w:id="403" w:name="_Toc149"/>
      <w:bookmarkEnd w:id="402"/>
      <w:r>
        <w:rPr>
          <w:rtl w:val="true"/>
        </w:rPr>
        <w:t>اراده در لغت</w:t>
      </w:r>
      <w:bookmarkEnd w:id="4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جستن زمین برای آب و گیاه و طواف و آمد و شد کردن برای خواستن چیزی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آن از باب افعال به معنای جوینده و خواهنده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اراده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موج، در اصل به معنای رفت و آمد توأم با ملایمت در طلب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مرکب از سه عنصر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خواستن چیزی توأم با علاقه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امیدواری به وصول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انجام آن از ناحیه خودش یا دیگری</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تهاوی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اراده دو معنی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نزوع و میل نفس به سوی فعل؛ یعنی شوق و قصدی که نفس را وادار به انجام نماید و معنای دیگر آن عبارت است از قوه ای که مبدأ نزوع و میل است به سوی یکی از دو طرف مقدور</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کتب لغت به معنای اراده آمده است، اما در کتاب التحقیق فی کلمات القرآن مشیت را میلی دانسته که بعد از تصور و تصدیق حاصل می شود و بعد از آن، عزم و سپس اراده محقق می شود</w:t>
      </w:r>
      <w:r>
        <w:rPr>
          <w:rFonts w:eastAsia="IRNazanin" w:cs="IRNazanin"/>
          <w:color w:val="111111"/>
          <w:sz w:val="28"/>
          <w:szCs w:val="28"/>
          <w:rtl w:val="true"/>
          <w:lang w:bidi="fa-IR"/>
        </w:rPr>
        <w:t>.</w:t>
      </w:r>
      <w:r>
        <w:rPr>
          <w:rStyle w:val="FootnoteAnchor"/>
          <w:rtl w:val="true"/>
        </w:rPr>
        <w:footnoteReference w:id="239"/>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 تفسیرش فرموده است که حتی در یک مورد از قرآن،</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bookmarkStart w:id="404" w:name="pg14376_148436"/>
    </w:p>
    <w:p>
      <w:pPr>
        <w:pStyle w:val="BookText"/>
        <w:rPr/>
      </w:pPr>
      <w:bookmarkEnd w:id="404"/>
      <w:r>
        <w:rPr>
          <w:rFonts w:ascii="IRNazanin" w:hAnsi="IRNazanin" w:eastAsia="IRNazanin"/>
          <w:color w:val="111111"/>
          <w:sz w:val="28"/>
          <w:sz w:val="28"/>
          <w:szCs w:val="28"/>
          <w:rtl w:val="true"/>
          <w:lang w:bidi="fa-IR"/>
        </w:rPr>
        <w:t>مشیت به معنای اراده تشریعی خدا نیامده است، اما در اراده تکوینی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مشیت در قرآن اخص از اراده است، نه مرادف آن</w:t>
      </w:r>
      <w:r>
        <w:rPr>
          <w:rFonts w:eastAsia="IRNazanin" w:cs="IRNazanin"/>
          <w:color w:val="111111"/>
          <w:sz w:val="28"/>
          <w:szCs w:val="28"/>
          <w:rtl w:val="true"/>
          <w:lang w:bidi="fa-IR"/>
        </w:rPr>
        <w:t>.</w:t>
      </w:r>
      <w:r>
        <w:rPr>
          <w:rStyle w:val="FootnoteAnchor"/>
          <w:rtl w:val="true"/>
        </w:rPr>
        <w:footnoteReference w:id="240"/>
      </w:r>
    </w:p>
    <w:p>
      <w:pPr>
        <w:pStyle w:val="Heading3"/>
        <w:numPr>
          <w:ilvl w:val="2"/>
          <w:numId w:val="1"/>
        </w:numPr>
        <w:rPr/>
      </w:pPr>
      <w:bookmarkStart w:id="405" w:name="__RefHeading___Toc793680_1588784861"/>
      <w:bookmarkStart w:id="406" w:name="_Toc150"/>
      <w:bookmarkEnd w:id="405"/>
      <w:r>
        <w:rPr>
          <w:rtl w:val="true"/>
        </w:rPr>
        <w:t>اراده در اصطلاح</w:t>
      </w:r>
      <w:bookmarkEnd w:id="406"/>
    </w:p>
    <w:p>
      <w:pPr>
        <w:pStyle w:val="BookText"/>
        <w:rPr/>
      </w:pPr>
      <w:r>
        <w:rPr>
          <w:rFonts w:ascii="IRNazanin" w:hAnsi="IRNazanin" w:eastAsia="IRNazanin"/>
          <w:color w:val="111111"/>
          <w:sz w:val="28"/>
          <w:sz w:val="28"/>
          <w:szCs w:val="28"/>
          <w:rtl w:val="true"/>
          <w:lang w:bidi="fa-IR"/>
        </w:rPr>
        <w:t>با مراجعه به کتابهای کلامی، روشن می شود که درباره اراده در دو مقام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اعراض که اراده به عنوان یکی از کیفیات نفسانی مورد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صفات الهی که به عنوان یکی از صفات ثبوتیه 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اراده یک مرتبه به عنوان اراده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مرتبه دیگر به عنوان اراده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گرفته است، بنابراین باید بین این دو بخش، تفکیک نمود؛ چه این که هریک، اقوال مخصوص به خود را دارد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درباره معنای اصطلاحی اراده، آراء مختلفی وجود دارد و حتی بین افراد یک گرایش فکری، اتفاق نظر درباره اراده وجود ندارد، ولی آنچه مناسب مقام است، ذکر رأی اکثریت یک مکتب و مشهور آن است و از نحله های مختلف، آنچه مدنظر است، ذکر آراء امامیه و معتزله و اشاعره می باشد</w:t>
      </w:r>
      <w:r>
        <w:rPr>
          <w:rFonts w:eastAsia="IRNazanin" w:cs="IRNazanin"/>
          <w:color w:val="111111"/>
          <w:sz w:val="28"/>
          <w:szCs w:val="28"/>
          <w:rtl w:val="true"/>
          <w:lang w:bidi="fa-IR"/>
        </w:rPr>
        <w:t xml:space="preserve">..) </w:t>
      </w:r>
      <w:bookmarkStart w:id="407" w:name="pg14376_148438"/>
    </w:p>
    <w:p>
      <w:pPr>
        <w:pStyle w:val="Heading3"/>
        <w:numPr>
          <w:ilvl w:val="2"/>
          <w:numId w:val="1"/>
        </w:numPr>
        <w:rPr/>
      </w:pPr>
      <w:bookmarkStart w:id="408" w:name="__RefHeading___Toc793682_1588784861"/>
      <w:bookmarkStart w:id="409" w:name="_Toc151"/>
      <w:bookmarkEnd w:id="407"/>
      <w:bookmarkEnd w:id="408"/>
      <w:r>
        <w:rPr>
          <w:rtl w:val="true"/>
        </w:rPr>
        <w:t>اراده در نزد اشاعره</w:t>
      </w:r>
      <w:bookmarkEnd w:id="409"/>
    </w:p>
    <w:p>
      <w:pPr>
        <w:pStyle w:val="BookText"/>
        <w:rPr/>
      </w:pPr>
      <w:r>
        <w:rPr>
          <w:rFonts w:ascii="IRNazanin" w:hAnsi="IRNazanin" w:eastAsia="IRNazanin"/>
          <w:color w:val="111111"/>
          <w:sz w:val="28"/>
          <w:sz w:val="28"/>
          <w:szCs w:val="28"/>
          <w:rtl w:val="true"/>
          <w:lang w:bidi="fa-IR"/>
        </w:rPr>
        <w:t>معنای اراده از دیدگاه اشاعره عبارت است از چیزی که مخصص و مرجح یکی از دو طرف مقدور و ممکن به وقوع، در زمان خاص و به گونه ای خاص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نقش اراده از نظر اشاعره این است که وجود مقدور را که وجود و عدمش نسبت به ذات و قدرت فاعل یکسان است، ترجیح می دهد بر عدم آن و چیزی که می شد قبل از این زمان و یا بعد از آن و به شکلی دیگر، موجود شود یا می توانست موجود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به صفت اراده، مرجح و مخصص وجود آن در زمانی خاص و شکلی خاص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تعریف، چند نکته ملاحظه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 اینکه دو طرف مقدور، متساوی دانسته شده است، به نحوی که هیچ یک بر دیگری رجحانی ندارد و فاعل مرید با اراده اش طرف وجود را ترجیح می دهد، بدون این که مزیتی برطرف عدم داشته باشد؛ چرا که ترجیح بلامرجح به نظر آنها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است که آنها اراده را مرجح وقوع شیء می دانند نه مرجح ایقاع، و این اشاره دارد به نظریه کسب و اینکه انسان فاعل و موجد فعل نیست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سوم این است که اراده را مغایر با علم دانسته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نکرده اند</w:t>
      </w:r>
      <w:r>
        <w:rPr>
          <w:rFonts w:eastAsia="IRNazanin" w:cs="IRNazanin"/>
          <w:color w:val="111111"/>
          <w:sz w:val="28"/>
          <w:szCs w:val="28"/>
          <w:rtl w:val="true"/>
          <w:lang w:bidi="fa-IR"/>
        </w:rPr>
        <w:t xml:space="preserve">..) </w:t>
      </w:r>
      <w:bookmarkStart w:id="410" w:name="pg14376_148440"/>
    </w:p>
    <w:p>
      <w:pPr>
        <w:pStyle w:val="Heading3"/>
        <w:numPr>
          <w:ilvl w:val="2"/>
          <w:numId w:val="1"/>
        </w:numPr>
        <w:rPr/>
      </w:pPr>
      <w:bookmarkStart w:id="411" w:name="__RefHeading___Toc793684_1588784861"/>
      <w:bookmarkStart w:id="412" w:name="_Toc152"/>
      <w:bookmarkEnd w:id="410"/>
      <w:bookmarkEnd w:id="411"/>
      <w:r>
        <w:rPr>
          <w:rtl w:val="true"/>
        </w:rPr>
        <w:t>اراده در نزد معتزله</w:t>
      </w:r>
      <w:bookmarkEnd w:id="412"/>
    </w:p>
    <w:p>
      <w:pPr>
        <w:pStyle w:val="BookText"/>
        <w:rPr/>
      </w:pPr>
      <w:r>
        <w:rPr>
          <w:rFonts w:ascii="IRNazanin" w:hAnsi="IRNazanin" w:eastAsia="IRNazanin"/>
          <w:color w:val="111111"/>
          <w:sz w:val="28"/>
          <w:sz w:val="28"/>
          <w:szCs w:val="28"/>
          <w:rtl w:val="true"/>
          <w:lang w:bidi="fa-IR"/>
        </w:rPr>
        <w:t>از معتزله در این باره عمدتا دو قول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عبارت است از اعتقاد به منفعت فعل یا ظن به آن و قول دوم این است که اراده عبارت است از میلی که بعد از اعتقاد یا ظن مذکور در نفس پدید می آید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بنا بر تعریف اول، اراده نوعی علم است، ولی بنا بر تعریف دوم، علم به منفعت داشتن فعل یا ظن به آن داعی انسان بر اراده انجام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در هر دو تعریف ملاحظه شده، این است که باید طرف فعل بر طرف ترک رجحان داشته باشد؛ یعنی مرید باید یا اعتقاد به رجحان و یا ظن به آن داشته باشد تا بتواند اراده انجام فعل کند، والا اگر در نظر او هر دو طرف متساوی باشد، نمی تواند اراده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آنچه به نظر معتزله مرجح است، علم به منفعت است و اراده جزء اخیر علت تامه است، اما به نظر اشاعره مرجح، خود اراده است نه چیز دیگر و صفت مرجحیت و تخصیص، خاصه ذاتی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تبین و ایجاد، خاصه ذاتی علم و قدرت است؛ و لذا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صفتی است مغایر با علم و قدرت</w:t>
      </w:r>
      <w:r>
        <w:rPr>
          <w:rFonts w:eastAsia="IRNazanin" w:cs="IRNazanin"/>
          <w:color w:val="111111"/>
          <w:sz w:val="28"/>
          <w:szCs w:val="28"/>
          <w:rtl w:val="true"/>
          <w:lang w:bidi="fa-IR"/>
        </w:rPr>
        <w:t>.</w:t>
      </w:r>
      <w:r>
        <w:rPr>
          <w:rStyle w:val="FootnoteAnchor"/>
          <w:rtl w:val="true"/>
        </w:rPr>
        <w:footnoteReference w:id="243"/>
      </w:r>
    </w:p>
    <w:p>
      <w:pPr>
        <w:pStyle w:val="Heading3"/>
        <w:numPr>
          <w:ilvl w:val="2"/>
          <w:numId w:val="1"/>
        </w:numPr>
        <w:rPr/>
      </w:pPr>
      <w:bookmarkStart w:id="413" w:name="__RefHeading___Toc793686_1588784861"/>
      <w:bookmarkStart w:id="414" w:name="_Toc153"/>
      <w:bookmarkEnd w:id="413"/>
      <w:r>
        <w:rPr>
          <w:rtl w:val="true"/>
        </w:rPr>
        <w:t>اراده در نزد امامیه</w:t>
      </w:r>
      <w:bookmarkEnd w:id="41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بعد از تتبع آثار کلامی شیعی به دست می آید، این است که اکثریت بزرگان متکلمان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انسان را عین داعی و عین اعتقاد به</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bookmarkStart w:id="415" w:name="pg14376_148442"/>
    </w:p>
    <w:p>
      <w:pPr>
        <w:pStyle w:val="BookText"/>
        <w:rPr/>
      </w:pPr>
      <w:bookmarkEnd w:id="415"/>
      <w:r>
        <w:rPr>
          <w:rFonts w:ascii="IRNazanin" w:hAnsi="IRNazanin" w:eastAsia="IRNazanin"/>
          <w:color w:val="111111"/>
          <w:sz w:val="28"/>
          <w:sz w:val="28"/>
          <w:szCs w:val="28"/>
          <w:rtl w:val="true"/>
          <w:lang w:bidi="fa-IR"/>
        </w:rPr>
        <w:t>اشتمال فعل بر مصلحت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آنان می توان از سید مرتضی، خواجه نصیر طوسی و علامه حلی نام برد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البته در میان آنها کسانی هستند که اراده را قصد و میلی می دانند که بعد از اعتقاد یا ظن به منفعت در نفس حاصل می شود که از میان آنها ابواسحاق نوبختی و ابن میثم بحرانی را می توان نام برد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در حقیقت، عدلیه به 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امامیه و معتزله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را با عین داعی و علم به مصلحت و منفعت و یا میلی که به دنبال داعی حاصل می شود،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اسلامی نیز اراده را به قصد و میل و عزم و شوق مؤکد معنی کرده اند</w:t>
      </w:r>
      <w:r>
        <w:rPr>
          <w:rFonts w:eastAsia="IRNazanin" w:cs="IRNazanin"/>
          <w:color w:val="111111"/>
          <w:sz w:val="28"/>
          <w:szCs w:val="28"/>
          <w:rtl w:val="true"/>
          <w:lang w:bidi="fa-IR"/>
        </w:rPr>
        <w:t>.</w:t>
      </w:r>
      <w:r>
        <w:rPr>
          <w:rStyle w:val="FootnoteAnchor"/>
          <w:rtl w:val="true"/>
        </w:rPr>
        <w:footnoteReference w:id="246"/>
      </w:r>
    </w:p>
    <w:p>
      <w:pPr>
        <w:pStyle w:val="Heading3"/>
        <w:numPr>
          <w:ilvl w:val="2"/>
          <w:numId w:val="1"/>
        </w:numPr>
        <w:rPr/>
      </w:pPr>
      <w:bookmarkStart w:id="416" w:name="__RefHeading___Toc793688_1588784861"/>
      <w:bookmarkStart w:id="417" w:name="_Toc154"/>
      <w:bookmarkEnd w:id="416"/>
      <w:r>
        <w:rPr>
          <w:rtl w:val="true"/>
        </w:rPr>
        <w:t>اراده الهی نزد اشاعره، معتزله و امامیه</w:t>
      </w:r>
      <w:bookmarkEnd w:id="417"/>
    </w:p>
    <w:p>
      <w:pPr>
        <w:pStyle w:val="BookText"/>
        <w:rPr/>
      </w:pPr>
      <w:r>
        <w:rPr>
          <w:rFonts w:ascii="IRNazanin" w:hAnsi="IRNazanin" w:eastAsia="IRNazanin"/>
          <w:color w:val="111111"/>
          <w:sz w:val="28"/>
          <w:sz w:val="28"/>
          <w:szCs w:val="28"/>
          <w:rtl w:val="true"/>
          <w:lang w:bidi="fa-IR"/>
        </w:rPr>
        <w:t>اشاعره برای اراده شاهد و غایب، تفکیکی قائل نشده اند و بطور مطلق اراده فاعل مرید را چیزی می دانند که مرجع و مخصص وقوع شیء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فرقی که بین اراده انسان و اراده خداوند قائلند، این است که اراده انسان را حادث، ولی اراده خداوند را قدیم می دانند</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معتزله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اشاعره، اراده خداوند را مغایر با علم او می دانند، اما تفاوتشان در این است که اراده خداوند را حادث و بدون محل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امامیه، سید مرتضی و شیخ طوسی نیز اراده خداوند را مغایر با</w:t>
      </w:r>
      <w:r>
        <w:rPr>
          <w:rFonts w:eastAsia="IRNazanin" w:cs="IRNazanin"/>
          <w:color w:val="111111"/>
          <w:sz w:val="28"/>
          <w:szCs w:val="28"/>
          <w:rtl w:val="true"/>
          <w:lang w:bidi="fa-IR"/>
        </w:rPr>
        <w:t xml:space="preserve">. </w:t>
      </w:r>
      <w:bookmarkStart w:id="418" w:name="pg14376_148444"/>
    </w:p>
    <w:p>
      <w:pPr>
        <w:pStyle w:val="BookText"/>
        <w:rPr/>
      </w:pPr>
      <w:bookmarkEnd w:id="418"/>
      <w:r>
        <w:rPr>
          <w:rFonts w:ascii="IRNazanin" w:hAnsi="IRNazanin" w:eastAsia="IRNazanin"/>
          <w:color w:val="111111"/>
          <w:sz w:val="28"/>
          <w:sz w:val="28"/>
          <w:szCs w:val="28"/>
          <w:rtl w:val="true"/>
          <w:lang w:bidi="fa-IR"/>
        </w:rPr>
        <w:t>علم و حادث و بدون محل می دانند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اکثر امامیه و نیز برخی از معتزله مانند ابو الحسین بصری و کعبی، اراده خداوند را عین علم او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علمی خاص و آن علم به اشتمال فعل بر مصلحت و منفعت بندگان 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همچنان که اکثر فلاسفه اسلامی اراده الهی را علم به نظام احسن که مطابق است با نظام ربوبی می دانند</w:t>
      </w:r>
      <w:r>
        <w:rPr>
          <w:rFonts w:eastAsia="IRNazanin" w:cs="IRNazanin"/>
          <w:color w:val="111111"/>
          <w:sz w:val="28"/>
          <w:szCs w:val="28"/>
          <w:rtl w:val="true"/>
          <w:lang w:bidi="fa-IR"/>
        </w:rPr>
        <w:t>.</w:t>
      </w:r>
      <w:r>
        <w:rPr>
          <w:rStyle w:val="FootnoteAnchor"/>
          <w:rtl w:val="true"/>
        </w:rPr>
        <w:footnoteReference w:id="250"/>
      </w:r>
    </w:p>
    <w:p>
      <w:pPr>
        <w:pStyle w:val="Heading3"/>
        <w:numPr>
          <w:ilvl w:val="2"/>
          <w:numId w:val="1"/>
        </w:numPr>
        <w:rPr/>
      </w:pPr>
      <w:bookmarkStart w:id="419" w:name="__RefHeading___Toc793690_1588784861"/>
      <w:bookmarkStart w:id="420" w:name="_Toc155"/>
      <w:bookmarkEnd w:id="419"/>
      <w:r>
        <w:rPr>
          <w:rtl w:val="true"/>
        </w:rPr>
        <w:t>اراده تکوینی و تشریعی</w:t>
      </w:r>
      <w:bookmarkEnd w:id="420"/>
    </w:p>
    <w:p>
      <w:pPr>
        <w:pStyle w:val="BookText"/>
        <w:rPr/>
      </w:pPr>
      <w:r>
        <w:rPr>
          <w:rFonts w:ascii="IRNazanin" w:hAnsi="IRNazanin" w:eastAsia="IRNazanin"/>
          <w:color w:val="111111"/>
          <w:sz w:val="28"/>
          <w:sz w:val="28"/>
          <w:szCs w:val="28"/>
          <w:rtl w:val="true"/>
          <w:lang w:bidi="fa-IR"/>
        </w:rPr>
        <w:t>اراده یا تکوینی است و یا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 مصدر باب تفعیل و به معنای ایجاد و احداث چیزی است</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تشریع نیز از باب تفعیل و به معنای وضع، نهادن، پدید آوردن و ظاهر نمودن چیزی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درباره معنای اصطلاحی آن، در بین علما نظر واحدی به چشم نمی خورد و ما از میان آراء مختلف در این باره، به سه نظر اشاره می کنیم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خدا به نظام کامل هستی را اراده تکوینی او و علم خداوند به مصلحتی که در فعل مکلف است را اراده تشریعی او</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نهایة الدرایه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تشریعی را علاقه و اشتیاق آمر به فعل دیگران می داند، اما متعلق اراده تکوینی را فعل خود مرید و آمر می داند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حقیقت اراده را همان اراده تکوینی می داند و اراده تشریعی را نوعی مجاز و مسامحه دانسته و آن را منتزع از اراده تکوینی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اراده در نزد وی عبارت است از رابطه و نسبت حقیقی خارجی بین نفس و اعضای بدن که به دنبال حصول آن، اعضای بدن مرید، منبعث و متأثر گردیده و آماده انجام فعل می شود، به طوری که تخلف اعضا از مطاوعت و تأثر،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مگر اینکه چیزی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بین اراده شخص و اعضای بدن غیر، چنین تأثیر و تأثری وجود ندارد و این طور نیست که به محض اراده آمر، اعضای بدن مأمور منبعث گردد و تخلف از آن ممکن نباشد، مگر به خاطر مانعی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آنجا که امر آمر به فعل غیر، با تحقق خارجی آن فعل ارتباط دارد، اراده که در حقیقت به امر و بعث تعلق گرفته، به صورت مجاز به آن فعل غیر نیز مسامح نسبت داده می شود</w:t>
      </w:r>
      <w:r>
        <w:rPr>
          <w:rFonts w:eastAsia="IRNazanin" w:cs="IRNazanin"/>
          <w:color w:val="111111"/>
          <w:sz w:val="28"/>
          <w:szCs w:val="28"/>
          <w:rtl w:val="true"/>
          <w:lang w:bidi="fa-IR"/>
        </w:rPr>
        <w:t>.</w:t>
      </w:r>
      <w:r>
        <w:rPr>
          <w:rStyle w:val="FootnoteAnchor"/>
          <w:rtl w:val="true"/>
        </w:rPr>
        <w:footnoteReference w:id="255"/>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نظریه این است که واقعیت اراده یکی است و متعلق آن، تنها فعل خود مرید است، لکن هرگاه متعلق اراده، یک واقعیت خارجی باشد، به آن اراده تکوینی گویند و اگر متعلق آن، نفس فرمان و دادن امر و نهی نمودن باشد، آن را اراده و تشریعی نامند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آنچه در قلمرو علوم نظری مورد بحث است، همان اراده تکوینی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bookmarkStart w:id="421" w:name="pg14376_148449"/>
    </w:p>
    <w:p>
      <w:pPr>
        <w:pStyle w:val="Heading3"/>
        <w:numPr>
          <w:ilvl w:val="2"/>
          <w:numId w:val="1"/>
        </w:numPr>
        <w:rPr/>
      </w:pPr>
      <w:bookmarkStart w:id="422" w:name="__RefHeading___Toc793692_1588784861"/>
      <w:bookmarkStart w:id="423" w:name="_Toc156"/>
      <w:bookmarkEnd w:id="421"/>
      <w:bookmarkEnd w:id="422"/>
      <w:r>
        <w:rPr>
          <w:rtl w:val="true"/>
        </w:rPr>
        <w:t>اراده تکوینی و تشریعی در روایات</w:t>
      </w:r>
      <w:bookmarkEnd w:id="423"/>
    </w:p>
    <w:p>
      <w:pPr>
        <w:pStyle w:val="BookText"/>
        <w:rPr/>
      </w:pPr>
      <w:r>
        <w:rPr>
          <w:rFonts w:ascii="IRNazanin" w:hAnsi="IRNazanin" w:eastAsia="IRNazanin"/>
          <w:color w:val="111111"/>
          <w:sz w:val="28"/>
          <w:sz w:val="28"/>
          <w:szCs w:val="28"/>
          <w:rtl w:val="true"/>
          <w:lang w:bidi="fa-IR"/>
        </w:rPr>
        <w:t>تا آنجا که در روایات مربوط به اراده و مشیت تتبع شده است، چیزی تحت این عنوان، در روایات به چشم نمی خورد، مگر یک روایت که بعضی از بزرگان، از آن همین تقسیم اراده به تکوینی و تشریعی را استفاده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بن موسی الرضا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ارادتین و مشیتین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ارادة حتم و ارادة عزم، ینهی و هو یشاء و یأمر و هو لا یشاء </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مرحوم علامه طباطبایی در حاشیه ای که بر بحارالانوار و اصول کافی دارد،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این خبر متضمن آن است، تقسیم اراده به تشریعی و تکوینی است</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اراده تکوینی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اراده تشریعی حمل نموده است</w:t>
      </w:r>
      <w:r>
        <w:rPr>
          <w:rFonts w:eastAsia="IRNazanin" w:cs="IRNazanin"/>
          <w:color w:val="111111"/>
          <w:sz w:val="28"/>
          <w:szCs w:val="28"/>
          <w:rtl w:val="true"/>
          <w:lang w:bidi="fa-IR"/>
        </w:rPr>
        <w:t>.</w:t>
      </w:r>
    </w:p>
    <w:p>
      <w:pPr>
        <w:pStyle w:val="Heading3"/>
        <w:numPr>
          <w:ilvl w:val="2"/>
          <w:numId w:val="1"/>
        </w:numPr>
        <w:rPr/>
      </w:pPr>
      <w:bookmarkStart w:id="424" w:name="__RefHeading___Toc793694_1588784861"/>
      <w:bookmarkStart w:id="425" w:name="_Toc157"/>
      <w:bookmarkEnd w:id="424"/>
      <w:r>
        <w:rPr>
          <w:rtl w:val="true"/>
        </w:rPr>
        <w:t>اراده ذاتیه و فعلیه</w:t>
      </w:r>
      <w:bookmarkEnd w:id="425"/>
    </w:p>
    <w:p>
      <w:pPr>
        <w:pStyle w:val="BookText"/>
        <w:rPr/>
      </w:pPr>
      <w:r>
        <w:rPr>
          <w:rFonts w:ascii="IRNazanin" w:hAnsi="IRNazanin" w:eastAsia="IRNazanin"/>
          <w:color w:val="111111"/>
          <w:sz w:val="28"/>
          <w:sz w:val="28"/>
          <w:szCs w:val="28"/>
          <w:rtl w:val="true"/>
          <w:lang w:bidi="fa-IR"/>
        </w:rPr>
        <w:t>یکی از مباحث مهم مربوط به اراده این است که آیا اراده از صفات ذات است یا از صفات فعل؟ قبل از بررسی اقوال مربوطه، لازم است ملاک ذاتی و فعلی بودن صفت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سه ملاک برای تشخیص صفات ذات از صفات فعل در باب مشیت و اراده ذکر نموده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ذاتی آن است که اتصاف ذات موصوف به مقابل و ضد آن صحیح نباشد و ذات، هیچگاه از آن خالی نباشد؛ مانند علم و حیات و قدرت که ذات</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هرگز به عدم علم و حیات و قدرت متصف نمی شود و دائما متصف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ذاتی صفتی است که متعلق قدرت و اراده واقع نمی شود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اما این ملاکها جامع و مانع نیست و متکلمان و حکما آنها را مورد مناقشه قرار داده اند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املاک مشهور و معروف این است که صفات ذات، صفاتی است که در اتصاف ذات به آنها، ملاحظه ذات موصوف کفایت میکند؛ مانند علم و قدرت و حیات واجب تعالی و صفات فعل، صفاتی است که توصیف ذات به آنها بر ملاحظه غیر ذات متوقف است و از آن جا که غیر ذات، چیزی جز فعل او نیست، صفات مذکور از ملاحظه فعل او انتزاع می گردد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بنا بر ملاک اول مرحوم کلینی، اراده از صفات فعل است؛ چون صحیح است خداوند مرید نباشد و به ضد آن یعنی کاره بودن موصوف گردد، اما بنا بر ملاک دوم و سومش، اراده از صفات ذات خواهد بود؛ زیرا خود اراده نیز متعلق قدرت و اراده قرار نمی گیرد والا یا دور و یا تسلسل لازم می آید، چون هر مقدوری مسبوق به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مرحوم کلینی اراده را از صفات فعل می داند</w:t>
      </w:r>
      <w:r>
        <w:rPr>
          <w:rFonts w:eastAsia="IRNazanin" w:cs="IRNazanin"/>
          <w:color w:val="111111"/>
          <w:sz w:val="28"/>
          <w:szCs w:val="28"/>
          <w:rtl w:val="true"/>
          <w:lang w:bidi="fa-IR"/>
        </w:rPr>
        <w:t>.</w:t>
      </w:r>
      <w:r>
        <w:rPr>
          <w:rStyle w:val="FootnoteAnchor"/>
          <w:rtl w:val="true"/>
        </w:rPr>
        <w:footnoteReference w:id="26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ملاک مشهور، فعلی بودن اراده یا ذاتی بودن آن، بستگی به این دارد که اراده خداوند را چگونه تفسیر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باید اقوال مربوط به اراده الهی را ملاحظه نموده و با این ملاک تطبیق نماییم تا نتیجه روشن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bookmarkStart w:id="426" w:name="pg14376_148453"/>
    </w:p>
    <w:p>
      <w:pPr>
        <w:pStyle w:val="Heading3"/>
        <w:numPr>
          <w:ilvl w:val="2"/>
          <w:numId w:val="1"/>
        </w:numPr>
        <w:rPr/>
      </w:pPr>
      <w:bookmarkStart w:id="427" w:name="__RefHeading___Toc793696_1588784861"/>
      <w:bookmarkStart w:id="428" w:name="_Toc158"/>
      <w:bookmarkEnd w:id="426"/>
      <w:bookmarkEnd w:id="427"/>
      <w:r>
        <w:rPr>
          <w:rtl w:val="true"/>
        </w:rPr>
        <w:t>بررسی اقوال</w:t>
      </w:r>
      <w:bookmarkEnd w:id="428"/>
    </w:p>
    <w:p>
      <w:pPr>
        <w:pStyle w:val="BookText"/>
        <w:rPr/>
      </w:pPr>
      <w:r>
        <w:rPr>
          <w:rFonts w:ascii="IRNazanin" w:hAnsi="IRNazanin" w:eastAsia="IRNazanin"/>
          <w:color w:val="111111"/>
          <w:sz w:val="28"/>
          <w:sz w:val="28"/>
          <w:szCs w:val="28"/>
          <w:rtl w:val="true"/>
          <w:lang w:bidi="fa-IR"/>
        </w:rPr>
        <w:t xml:space="preserve">بنا بر اینکه اراده خداوند، علم او به نظام احسن یا علم او به مصلحت و منفعتی که در فعل است باشد، اراده الهی از صفات ذاتیه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الاضافه خواهد بود؛ زیرا اراده مانند رازقیت و خالقیت نیست که اضافه در مفهومشان مأخوذ باشد و اضافه، هم در تحقق و هم در ترتب اثر آنها لازم باشد، بلکه فقط در ترتب اثر، عارض اراده می شود؛ زیرا معنای اراده و مرید این می شود که ذات خداوند بر حیثیتی است که اگر نظام و مصلحتی باشد، آن را می داند و روشن است که بودن ذات به این گونه، مستلزم وجود معلومی نیست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اما بنا بر نظر اشاعره و معتزله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مرید بودن خداوند را لذاته و لنفسه نمی دانند، بلکه لعلة و لمعنی؛ یعنی به صفت اراده زاید بر ذات می دانند، روشن است که طبق ملاک مشهور، اراده خداوند از صفات فعل خواهد بود؛ زیرا اراده خداوند بنا بر این دو قول، از صفات معنوی می باشد و صفات معنوی همان صفات فعلیه است</w:t>
      </w:r>
      <w:r>
        <w:rPr>
          <w:rFonts w:eastAsia="IRNazanin" w:cs="IRNazanin"/>
          <w:color w:val="111111"/>
          <w:sz w:val="28"/>
          <w:szCs w:val="28"/>
          <w:rtl w:val="true"/>
          <w:lang w:bidi="fa-IR"/>
        </w:rPr>
        <w:t>.</w:t>
      </w:r>
      <w:r>
        <w:rPr>
          <w:rStyle w:val="FootnoteAnchor"/>
          <w:rtl w:val="true"/>
        </w:rPr>
        <w:footnoteReference w:id="26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امامیه، از جمله کسانی که اراده خداوند را از صفات فعل می داند، مرحوم شیخ مفید از قدما و مرحوم علامه طباطبایی از متأخرین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اراده خداوند را نفس افعال او دانسته، این مطلب را برگرفته از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مرحوم علامه، اراده الهی را منتزع از تمام بودن مقدمات و اسباب ایجاد</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فعل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در خدا این است که علل و مقتضیات ایجاد چیزی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گاهی این حالت کامل بودن مقدمات، به فعل نسبت داده می شود و گاهی به خدا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حالت به خدا نسبت داده شد، آن را اراده و خدا را مرید می نامند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قبلا در بحث اراده تشریعی و تکوینی نیز روشن شد که مرحوم علامه، اراده حقیقی را اراده تکوینی می داند و اراده تکوینی را نفس نسبت حقیقی بین نفس و اعضای بدن می داند و نسبت و اضافه، همان صفت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علمای امامیه، اراده خداوند را هم از صفات ذات و هم از صفات فعل می دانند و برای اراده، نوعی تشکیک مراتبی قائل شده اند؛ یعنی اراده در سیر صعودی، عین ذات است و در سیر نزولی، عین ایجاد و موجودات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مرحوم محقق اصفهانی است که اراده خداوند را به ابتهاج و رضا تفسیر نموده و آنگاه آن را به ابتهاج و رضای ذاتی و فعلی تقسیم نموده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مرحوم شیخ محمد تقی آملی</w:t>
      </w:r>
      <w:r>
        <w:rPr>
          <w:rStyle w:val="FootnoteAnchor"/>
          <w:rtl w:val="true"/>
        </w:rPr>
        <w:footnoteReference w:id="268"/>
      </w:r>
      <w:r>
        <w:rPr>
          <w:rFonts w:ascii="IRNazanin" w:hAnsi="IRNazanin" w:eastAsia="IRNazanin"/>
          <w:color w:val="111111"/>
          <w:sz w:val="28"/>
          <w:sz w:val="28"/>
          <w:szCs w:val="28"/>
          <w:rtl w:val="true"/>
          <w:lang w:bidi="fa-IR"/>
        </w:rPr>
        <w:t>، امام خمینی</w:t>
      </w:r>
      <w:r>
        <w:rPr>
          <w:rStyle w:val="FootnoteAnchor"/>
          <w:rtl w:val="true"/>
        </w:rPr>
        <w:footnoteReference w:id="269"/>
      </w:r>
      <w:r>
        <w:rPr>
          <w:rFonts w:ascii="IRNazanin" w:hAnsi="IRNazanin" w:eastAsia="IRNazanin"/>
          <w:color w:val="111111"/>
          <w:sz w:val="28"/>
          <w:sz w:val="28"/>
          <w:szCs w:val="28"/>
          <w:rtl w:val="true"/>
          <w:lang w:bidi="fa-IR"/>
        </w:rPr>
        <w:t>و استاد سبحانی</w:t>
      </w:r>
      <w:r>
        <w:rPr>
          <w:rStyle w:val="FootnoteAnchor"/>
          <w:rtl w:val="true"/>
        </w:rPr>
        <w:footnoteReference w:id="270"/>
      </w:r>
      <w:r>
        <w:rPr>
          <w:rFonts w:ascii="IRNazanin" w:hAnsi="IRNazanin" w:eastAsia="IRNazanin"/>
          <w:color w:val="111111"/>
          <w:sz w:val="28"/>
          <w:sz w:val="28"/>
          <w:szCs w:val="28"/>
          <w:rtl w:val="true"/>
          <w:lang w:bidi="fa-IR"/>
        </w:rPr>
        <w:t>نیز از قائلان به جمع بین اراده ذاتی و فعلی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بزرگان را به اتخاذ نظریه فوق وادار نموده، دو چیز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اراده به عنوان یک صفت وجودی، یکی از صفات کمالیه است و فاعل مرید، اتم و اکمل از فاعل مجبور و مضطر است؛ بنابراین، فقدان اراده در مرحله ذات، نقص ذات به شمار می آید و هر مرکب از وجدان و فقدان، محتاج و هر محتاج، ممکن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این که نص صریح روایات، بالاتفاق اراده خداوند را عین فعل او می دانند و جمع بین این دو مطلب این است که اراده الهی را هم ذاتی و هم فعلی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آنها بر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فقط از صفات 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ماهیت اراده غیر از ماهیت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علم، تبین، انکشاف، حکایت و واقع نمایی است، اما حقیقت اراده، تخصیص، تأثیر و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آنها بر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فقط از صفات فعل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لازمه آن، خلو ذات از صفت کمالی اراده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این سؤال مطرح می شود که اگر اراده خداوند دارای دو مرتبه ذاتی و فعلی است، پس چرا در روایات، هیچ اشاره ای به اراده ذاتی نشده است و همه روایات تصریح دارند که اراده خداوند، احداث و ایجاد او و عین موجودات است؟</w:t>
      </w:r>
    </w:p>
    <w:p>
      <w:pPr>
        <w:pStyle w:val="BookText"/>
        <w:rPr/>
      </w:pPr>
      <w:r>
        <w:rPr>
          <w:rFonts w:ascii="IRNazanin" w:hAnsi="IRNazanin" w:eastAsia="IRNazanin"/>
          <w:color w:val="111111"/>
          <w:sz w:val="28"/>
          <w:sz w:val="28"/>
          <w:szCs w:val="28"/>
          <w:rtl w:val="true"/>
          <w:lang w:bidi="fa-IR"/>
        </w:rPr>
        <w:t xml:space="preserve">در پاسخ به این سؤال چنین اظهار می دارند که علت اینکه در روایات از اراده ذاتی سخن به میان نیامده، این است که بالاتر از فهم و درک مردم آن زمان بوده و آنچه مردم آن روزگار از اراده درک می کردند، همان میل و اشتیاقی بوده که پس از تصور و تصدیق به منفعت فعل در نفس پدید می آمده است و گروهی همین اراده ناقص و حادث و تدریجی الحصول را به خدا نسبت می دادند، لذا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شدت رد نموده اند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اما گروهی این توجیه را قبول نکرده و آن را توجیه بارد و فاسدی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این سئوال را مطرح نموده اند که چرا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ذات را بیان و معین فرموده اند، اما همین که به اراده رسیده اند، چون مردم آن زمان استعداد درک آن را نداشتند، اعلام نکردند که اراده از صفات ذات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خود بر این رأی هستند که اراده خداوند از صفات فعل و حادث و بدون محل است، اما نه آنچنان که معتزله و شیخ طوسی و سید مرتضی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bookmarkStart w:id="429" w:name="pg14376_148460"/>
    </w:p>
    <w:p>
      <w:pPr>
        <w:pStyle w:val="BookText"/>
        <w:rPr/>
      </w:pPr>
      <w:bookmarkEnd w:id="429"/>
      <w:r>
        <w:rPr>
          <w:rFonts w:ascii="IRNazanin" w:hAnsi="IRNazanin" w:eastAsia="IRNazanin"/>
          <w:color w:val="111111"/>
          <w:sz w:val="28"/>
          <w:sz w:val="28"/>
          <w:szCs w:val="28"/>
          <w:rtl w:val="true"/>
          <w:lang w:bidi="fa-IR"/>
        </w:rPr>
        <w:t>بدون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از این جهت که قیام صدوری به مرید دارد، نه قیام حلولی تا محل لازم داشته باشد</w:t>
      </w:r>
      <w:r>
        <w:rPr>
          <w:rFonts w:eastAsia="IRNazanin" w:cs="IRNazanin"/>
          <w:color w:val="111111"/>
          <w:sz w:val="28"/>
          <w:szCs w:val="28"/>
          <w:rtl w:val="true"/>
          <w:lang w:bidi="fa-IR"/>
        </w:rPr>
        <w:t>.</w:t>
      </w:r>
      <w:r>
        <w:rPr>
          <w:rStyle w:val="FootnoteAnchor"/>
          <w:rtl w:val="true"/>
        </w:rPr>
        <w:footnoteReference w:id="272"/>
      </w:r>
    </w:p>
    <w:p>
      <w:pPr>
        <w:pStyle w:val="Heading3"/>
        <w:numPr>
          <w:ilvl w:val="2"/>
          <w:numId w:val="1"/>
        </w:numPr>
        <w:rPr/>
      </w:pPr>
      <w:bookmarkStart w:id="430" w:name="__RefHeading___Toc793698_1588784861"/>
      <w:bookmarkStart w:id="431" w:name="_Toc159"/>
      <w:bookmarkEnd w:id="430"/>
      <w:r>
        <w:rPr>
          <w:rtl w:val="true"/>
        </w:rPr>
        <w:t>اراده در روایات</w:t>
      </w:r>
      <w:bookmarkEnd w:id="431"/>
    </w:p>
    <w:p>
      <w:pPr>
        <w:pStyle w:val="BookText"/>
        <w:rPr/>
      </w:pPr>
      <w:r>
        <w:rPr>
          <w:rFonts w:ascii="IRNazanin" w:hAnsi="IRNazanin" w:eastAsia="IRNazanin"/>
          <w:color w:val="111111"/>
          <w:sz w:val="28"/>
          <w:sz w:val="28"/>
          <w:szCs w:val="28"/>
          <w:rtl w:val="true"/>
          <w:lang w:bidi="fa-IR"/>
        </w:rPr>
        <w:t xml:space="preserve">همان طور که قبلا نیز اشاره شد،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اظهارات علمای امامیه، اراده خداوند را فقط به ایجاد و احداث خداوند تفسیر نموده اند و همه پذیرفته اند که روایات، اراده الهی را از صفات فعل می داند، اما بعضی ظاهر روایات را اخذ نموده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مقام بیان معنای اراده بوده است 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رد اراده ذاتی به معنای صفت نفسانی که در انسان موجود است، بوده نه در مقام بیان انحصار معنای اراده</w:t>
      </w:r>
      <w:r>
        <w:rPr>
          <w:rFonts w:eastAsia="IRNazanin" w:cs="IRNazanin"/>
          <w:color w:val="111111"/>
          <w:sz w:val="28"/>
          <w:szCs w:val="28"/>
          <w:rtl w:val="true"/>
          <w:lang w:bidi="fa-IR"/>
        </w:rPr>
        <w:t>.</w:t>
      </w:r>
      <w:r>
        <w:rPr>
          <w:rStyle w:val="FootnoteAnchor"/>
          <w:rtl w:val="true"/>
        </w:rPr>
        <w:footnoteReference w:id="273"/>
      </w:r>
    </w:p>
    <w:p>
      <w:pPr>
        <w:pStyle w:val="Heading3"/>
        <w:numPr>
          <w:ilvl w:val="2"/>
          <w:numId w:val="1"/>
        </w:numPr>
        <w:rPr/>
      </w:pPr>
      <w:bookmarkStart w:id="432" w:name="__RefHeading___Toc793700_1588784861"/>
      <w:bookmarkStart w:id="433" w:name="_Toc160"/>
      <w:bookmarkEnd w:id="432"/>
      <w:r>
        <w:rPr>
          <w:rtl w:val="true"/>
        </w:rPr>
        <w:t>خاستگاه بحث اراده الهی</w:t>
      </w:r>
      <w:bookmarkEnd w:id="433"/>
    </w:p>
    <w:p>
      <w:pPr>
        <w:pStyle w:val="BookText"/>
        <w:rPr/>
      </w:pPr>
      <w:r>
        <w:rPr>
          <w:rFonts w:ascii="IRNazanin" w:hAnsi="IRNazanin" w:eastAsia="IRNazanin"/>
          <w:color w:val="111111"/>
          <w:sz w:val="28"/>
          <w:sz w:val="28"/>
          <w:szCs w:val="28"/>
          <w:rtl w:val="true"/>
          <w:lang w:bidi="fa-IR"/>
        </w:rPr>
        <w:t>در پاسخ به این سئوال که مبحث اراده خداوند در کلام اسلامی از کجا و به چه علتی مطرح شده است، باید گفت که چند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اتصاف خداوند به مرید در قرآن که </w:t>
      </w:r>
      <w:r>
        <w:rPr>
          <w:rStyle w:val="FootnoteAnchor"/>
        </w:rPr>
        <w:footnoteReference w:id="274"/>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مرتبه تکرار شده است و نیز تکرار آن در روایات باعث جلب توجه اهل فکر و دانش گردیده و لذا از چگونگی اراده حق بحث نموده 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اقسام فاعلها، فاعل مختار است و فاعل مختار آن است که دارای علم، قدرت و اراده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خداوند فاعل مختار است نه فاعل مجبور و</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bookmarkStart w:id="434" w:name="pg14376_148462"/>
    </w:p>
    <w:p>
      <w:pPr>
        <w:pStyle w:val="BookText"/>
        <w:rPr/>
      </w:pPr>
      <w:bookmarkEnd w:id="434"/>
      <w:r>
        <w:rPr>
          <w:rFonts w:ascii="IRNazanin" w:hAnsi="IRNazanin" w:eastAsia="IRNazanin"/>
          <w:color w:val="111111"/>
          <w:sz w:val="28"/>
          <w:sz w:val="28"/>
          <w:szCs w:val="28"/>
          <w:rtl w:val="true"/>
          <w:lang w:bidi="fa-IR"/>
        </w:rPr>
        <w:t>مضطر، لذا درباره اراده خداوند بحث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بودن انسان یک امر وجدانی و نوعی کمال است و خداوند واجد همه کمالات به نحو اتم است، بنابراین، خداوند نیز مرید است</w:t>
      </w:r>
      <w:r>
        <w:rPr>
          <w:rFonts w:eastAsia="IRNazanin" w:cs="IRNazanin"/>
          <w:color w:val="111111"/>
          <w:sz w:val="28"/>
          <w:szCs w:val="28"/>
          <w:rtl w:val="true"/>
          <w:lang w:bidi="fa-IR"/>
        </w:rPr>
        <w:t>.</w:t>
      </w:r>
    </w:p>
    <w:p>
      <w:pPr>
        <w:pStyle w:val="Heading3"/>
        <w:numPr>
          <w:ilvl w:val="2"/>
          <w:numId w:val="1"/>
        </w:numPr>
        <w:rPr/>
      </w:pPr>
      <w:bookmarkStart w:id="435" w:name="__RefHeading___Toc793702_1588784861"/>
      <w:bookmarkStart w:id="436" w:name="_Toc161"/>
      <w:bookmarkEnd w:id="435"/>
      <w:r>
        <w:rPr>
          <w:rtl w:val="true"/>
        </w:rPr>
        <w:t>ثمره بحث</w:t>
      </w:r>
      <w:bookmarkEnd w:id="436"/>
    </w:p>
    <w:p>
      <w:pPr>
        <w:pStyle w:val="BookText"/>
        <w:rPr/>
      </w:pPr>
      <w:r>
        <w:rPr>
          <w:rFonts w:ascii="IRNazanin" w:hAnsi="IRNazanin" w:eastAsia="IRNazanin"/>
          <w:color w:val="111111"/>
          <w:sz w:val="28"/>
          <w:sz w:val="28"/>
          <w:szCs w:val="28"/>
          <w:rtl w:val="true"/>
          <w:lang w:bidi="fa-IR"/>
        </w:rPr>
        <w:t>این بحث، ثمرات مختلفی در پی دارد که از جمله آنها می توان به سه امر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اختیار برای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عالم یا قدم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یا اختیار انسان؛ چرا که اشاعره به عمومیت اراده خداوند قائلند، به نحوی که آن را شامل افعال بندگان نیز می دانند که لازمه آن، سلب اراده انسان و جبر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معتزله، عمومیت اراده الهی به آن نحو را نمی پذیرند و افعال انسان را به خود او مستند می دانند که نتیجه آن، آزادی انسان در ارادۂ افعال خود می باشد</w:t>
      </w:r>
      <w:r>
        <w:rPr>
          <w:rFonts w:eastAsia="IRNazanin" w:cs="IRNazanin"/>
          <w:color w:val="111111"/>
          <w:sz w:val="28"/>
          <w:szCs w:val="28"/>
          <w:rtl w:val="true"/>
          <w:lang w:bidi="fa-IR"/>
        </w:rPr>
        <w:t>.</w:t>
      </w:r>
    </w:p>
    <w:p>
      <w:pPr>
        <w:pStyle w:val="Heading3"/>
        <w:numPr>
          <w:ilvl w:val="2"/>
          <w:numId w:val="1"/>
        </w:numPr>
        <w:rPr/>
      </w:pPr>
      <w:bookmarkStart w:id="437" w:name="__RefHeading___Toc793704_1588784861"/>
      <w:bookmarkStart w:id="438" w:name="_Toc162"/>
      <w:bookmarkEnd w:id="437"/>
      <w:r>
        <w:rPr>
          <w:rtl w:val="true"/>
        </w:rPr>
        <w:t>نظرات شیخ</w:t>
      </w:r>
      <w:bookmarkEnd w:id="438"/>
    </w:p>
    <w:p>
      <w:pPr>
        <w:pStyle w:val="BookText"/>
        <w:rPr/>
      </w:pPr>
      <w:r>
        <w:rPr>
          <w:rFonts w:ascii="IRNazanin" w:hAnsi="IRNazanin" w:eastAsia="IRNazanin"/>
          <w:color w:val="111111"/>
          <w:sz w:val="28"/>
          <w:sz w:val="28"/>
          <w:szCs w:val="28"/>
          <w:rtl w:val="true"/>
          <w:lang w:bidi="fa-IR"/>
        </w:rPr>
        <w:t>بطور کلی، مطالبی که مرحوم شیخ درباره اراده بیان نموده اند،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وجود 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اراده با صفات دیگر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از صفات معنوی است</w:t>
      </w:r>
      <w:r>
        <w:rPr>
          <w:rFonts w:eastAsia="IRNazanin" w:cs="IRNazanin"/>
          <w:color w:val="111111"/>
          <w:sz w:val="28"/>
          <w:szCs w:val="28"/>
          <w:rtl w:val="true"/>
          <w:lang w:bidi="fa-IR"/>
        </w:rPr>
        <w:t xml:space="preserve">. </w:t>
      </w:r>
      <w:bookmarkStart w:id="439" w:name="pg14376_148464"/>
    </w:p>
    <w:p>
      <w:pPr>
        <w:pStyle w:val="BookText"/>
        <w:rPr/>
      </w:pPr>
      <w:bookmarkEnd w:id="439"/>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احتیاج به محلی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مرید قبایح نیست</w:t>
      </w:r>
      <w:r>
        <w:rPr>
          <w:rFonts w:eastAsia="IRNazanin" w:cs="IRNazanin"/>
          <w:color w:val="111111"/>
          <w:sz w:val="28"/>
          <w:szCs w:val="28"/>
          <w:rtl w:val="true"/>
          <w:lang w:bidi="fa-IR"/>
        </w:rPr>
        <w:t>.</w:t>
      </w:r>
    </w:p>
    <w:p>
      <w:pPr>
        <w:pStyle w:val="Heading3"/>
        <w:numPr>
          <w:ilvl w:val="2"/>
          <w:numId w:val="1"/>
        </w:numPr>
        <w:rPr/>
      </w:pPr>
      <w:bookmarkStart w:id="440" w:name="__RefHeading___Toc793706_1588784861"/>
      <w:bookmarkStart w:id="441" w:name="_Toc163"/>
      <w:bookmarkEnd w:id="440"/>
      <w:r>
        <w:rPr>
          <w:rtl w:val="true"/>
        </w:rPr>
        <w:t>معنای اراده</w:t>
      </w:r>
      <w:bookmarkEnd w:id="441"/>
    </w:p>
    <w:p>
      <w:pPr>
        <w:pStyle w:val="BookText"/>
        <w:rPr/>
      </w:pPr>
      <w:r>
        <w:rPr>
          <w:rFonts w:ascii="IRNazanin" w:hAnsi="IRNazanin" w:eastAsia="IRNazanin"/>
          <w:color w:val="111111"/>
          <w:sz w:val="28"/>
          <w:sz w:val="28"/>
          <w:szCs w:val="28"/>
          <w:rtl w:val="true"/>
          <w:lang w:bidi="fa-IR"/>
        </w:rPr>
        <w:t>مرحوم شیخ، اراده را چنین تعریف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المرید فمعناه هو من کان علی صفة لاجلها یصح منه ایقاع مقدوره علی وجهه، مع جواز وقوعه علی غیره من الوجوه او خالیة من کل وجه، او یتقدر ذلک فیه</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یعنی مرید کسی است که دارای صفتی باشد که به خاطر آن صفت، ایجاد فعل از او صحیح باشد یا فرض شود قدرت او بر ایجاد فعل، به گونه ای و شکلی خاص، با این که ایجاد آن فعل به گونه های دیگر ممکن است و یا به خاطر آن صفت، ایجاد فعل از او بدون وجه و گونه ای خاص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واضحتر، اراده عبارت است از صفتی که مصحح و مجوز احداث فعل، با کیفیت یا بدون وجه و کیفیتی خاص از فاعل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این تعریف به سه نکته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اراده زاید بر ذات موصوف است و مرید بودن او به این است که دارای مبدأ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اشاره به این مطلب است که اراده از صفات جایز و معنوی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مصحح ایجاد فعل از طرف فاعل است در صورتی که مرید توانایی</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bookmarkStart w:id="442" w:name="pg14376_148466"/>
    </w:p>
    <w:p>
      <w:pPr>
        <w:pStyle w:val="BookText"/>
        <w:rPr/>
      </w:pPr>
      <w:bookmarkEnd w:id="442"/>
      <w:r>
        <w:rPr>
          <w:rFonts w:ascii="IRNazanin" w:hAnsi="IRNazanin" w:eastAsia="IRNazanin"/>
          <w:color w:val="111111"/>
          <w:sz w:val="28"/>
          <w:sz w:val="28"/>
          <w:szCs w:val="28"/>
          <w:rtl w:val="true"/>
          <w:lang w:bidi="fa-IR"/>
        </w:rPr>
        <w:t>انجام داشته باشد؛ چه قدرت او بر ایقاع، بالفعل باشد یا بالتقدیر و در فرضی که او توانایی دارد والا در صورتی که او توانایی ایقاع فعل را نداشت، اراده، مصحح ایجاد نخواهد بود؛ اگرچه او اراده انجام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انجام کاری، یا انجام آن به گونه ای خاص مطلوب است و این در صورتی است که می توان آن را به شکلها و گونه های مختلفی انجام داد؛ مانند انجام عبادات که باید با قصد قربت و سایر شرایط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نفس انجام فعل و خالی از هر وجه و بدون توجه به نحوه انجام آن، مطلوب است؛ مانند توصلیات که فقط انجام آن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مصحح و مجوز ایجاد فعل از فاعل است در هر دو صورت؛ چه کیفیتی خاص از فعل، مورد نظر باشد که در این صورت، اراده، مخصص و مرجح این نحوه بر سایر انحاء است و چه اصل ایجاد فعل، مطلوب باشد که باز هم اراده مرید، مؤثر و مصحح آن است</w:t>
      </w:r>
      <w:r>
        <w:rPr>
          <w:rFonts w:eastAsia="IRNazanin" w:cs="IRNazanin"/>
          <w:color w:val="111111"/>
          <w:sz w:val="28"/>
          <w:szCs w:val="28"/>
          <w:rtl w:val="true"/>
          <w:lang w:bidi="fa-IR"/>
        </w:rPr>
        <w:t>.</w:t>
      </w:r>
    </w:p>
    <w:p>
      <w:pPr>
        <w:pStyle w:val="Heading3"/>
        <w:numPr>
          <w:ilvl w:val="2"/>
          <w:numId w:val="1"/>
        </w:numPr>
        <w:rPr/>
      </w:pPr>
      <w:bookmarkStart w:id="443" w:name="__RefHeading___Toc793708_1588784861"/>
      <w:bookmarkStart w:id="444" w:name="_Toc164"/>
      <w:bookmarkEnd w:id="443"/>
      <w:r>
        <w:rPr>
          <w:rtl w:val="true"/>
        </w:rPr>
        <w:t>اثبات وجود اراده</w:t>
      </w:r>
      <w:bookmarkEnd w:id="444"/>
    </w:p>
    <w:p>
      <w:pPr>
        <w:pStyle w:val="BookText"/>
        <w:rPr/>
      </w:pPr>
      <w:r>
        <w:rPr>
          <w:rFonts w:ascii="IRNazanin" w:hAnsi="IRNazanin" w:eastAsia="IRNazanin"/>
          <w:color w:val="111111"/>
          <w:sz w:val="28"/>
          <w:sz w:val="28"/>
          <w:szCs w:val="28"/>
          <w:rtl w:val="true"/>
          <w:lang w:bidi="fa-IR"/>
        </w:rPr>
        <w:t>مرحوم مؤلف بعد از تعریف و توضیح معنای اراده، به اثبات وجود اراده در انسان می پردازد و اینکه انسانی مرید، دارای صفتی است که انسان بدون آن وصف، فاقد آن است و در این راستا دو دلیل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داعی و انگیزه ای ما را به انجام فعلی از افعال می خواند که نسبت به هدف، یکسان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برداشتن یکی از دو شیء که در تمام صفات با هم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آن کارها را انجام می دهیم، بالضروره و به روشنی خود را دارای امری می یابیم که قبل از آن نمی یافتیم و این امر، همان اراده است و هرکس که چنین امر بدیهی را انکار کند، سخن گفتن با او سزاوار نیست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گاهی بالضروره می دانیم که دیگری دارای این صفت است و آن وقتی </w:t>
      </w:r>
      <w:bookmarkStart w:id="445" w:name="pg14376_148468"/>
    </w:p>
    <w:p>
      <w:pPr>
        <w:pStyle w:val="BookText"/>
        <w:rPr/>
      </w:pPr>
      <w:bookmarkEnd w:id="445"/>
      <w:r>
        <w:rPr>
          <w:rFonts w:ascii="IRNazanin" w:hAnsi="IRNazanin" w:eastAsia="IRNazanin"/>
          <w:color w:val="111111"/>
          <w:sz w:val="28"/>
          <w:sz w:val="28"/>
          <w:szCs w:val="28"/>
          <w:rtl w:val="true"/>
          <w:lang w:bidi="fa-IR"/>
        </w:rPr>
        <w:t>است که شخصی ما را طرف خطاب قرار داده و قصد سخن گفتن با ما را دارد نه با دیگری، در این جا نیز ما بالبداهه و به روشنی می دانیم که آن شخص دارای اراده است و قصد سخن گفتن دارد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بر این که انسان به عنوان مرید، دارای صفتی است، این است که انسان، آمر و مخبر است و هر آمر و مخبری، مرید و قاصد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 مسلم و مورد پذیرش همه است، اما کبری، گاهی عین صیغه امر و اخبار موجود است، اما امر نمودن و خبر دادن واقع نشده است؛ چون اراده امر نمودن و قصد خبر دادن نداشته است، اما اگر در همین مورد، اراده اخبار و امر نمودن داشته باشد، اخبار و امر،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تلازم، به دست می آید که اختصاص صیغه به اخبار و آمر، وابسته به قصد نمودن اخبار و امر از آن صیغه می باشد</w:t>
      </w:r>
      <w:r>
        <w:rPr>
          <w:rFonts w:eastAsia="IRNazanin" w:cs="IRNazanin"/>
          <w:color w:val="111111"/>
          <w:sz w:val="28"/>
          <w:szCs w:val="28"/>
          <w:rtl w:val="true"/>
          <w:lang w:bidi="fa-IR"/>
        </w:rPr>
        <w:t>.</w:t>
      </w:r>
      <w:r>
        <w:rPr>
          <w:rStyle w:val="FootnoteAnchor"/>
          <w:rtl w:val="true"/>
        </w:rPr>
        <w:footnoteReference w:id="277"/>
      </w:r>
    </w:p>
    <w:p>
      <w:pPr>
        <w:pStyle w:val="Heading3"/>
        <w:numPr>
          <w:ilvl w:val="2"/>
          <w:numId w:val="1"/>
        </w:numPr>
        <w:rPr/>
      </w:pPr>
      <w:bookmarkStart w:id="446" w:name="__RefHeading___Toc793710_1588784861"/>
      <w:bookmarkStart w:id="447" w:name="_Toc165"/>
      <w:bookmarkEnd w:id="446"/>
      <w:r>
        <w:rPr>
          <w:rtl w:val="true"/>
        </w:rPr>
        <w:t>مغایرت اراده با صفات دیگر</w:t>
      </w:r>
      <w:bookmarkEnd w:id="44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مصنف بعد از اثبات اینکه انسان مرید به عنوان این که مرید است، دارای حالتی است که انسان بدون این وصف، واجد آن حالت نیست، به تبیین این مطلب می پردازد که این وصف و این حالت، غیر از اوصاف و حالات دیگر انسان است و این مسأله مهمتر از مطلب قبل است؛ زیرا داشتن اراده بدیهی است و هر کسی آن را در خود می یابد، اما در تحلیل حقیقت آن و اینکه آیا اراده صفتی است جدا و مغایر اوصاف دیگر یا به یکی از آنها بر می گردد، بین متفکران اتفاق نظر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اراده را همان میل و اشتها می دانند و بعضی آن را به نوعی علم باز می گردانند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شیخ معتقد است که اراده صفتی مستقل است و به هیچ یک از اوصاف دیگر حی برنمی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برهانی بر مغایرت اراده با اوصاف دیگر اقامه می کند و سپس چند دلیل در خصوص مغایرت آن با علم بیان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کلی او این است که اگر اراده به یکی از این صفات باز می گشت، مانند قدرت، میل، تنفر، مشاهده و گمان، نباید از آن اوصاف جدا می شد و هرگاه آنها موجود بودند، این هم محقق بود و اگر نمی بودند، اراده هم نباید می بود، و حال آنکه چنین نیست؛ زیرا چه بسا انسان قدرت بر انجام کاری دارد، اما اراده انجامش را نمی کند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به چیزی میل دارد، اما اراده انجام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کارهای زشت و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که از اموری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تکالیف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 اما اراده انجام آن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مفید بودن کاری گمان دارد، اما آن را انجام نمی دهد، این عدم تلازم و انفکاک در تحقق، دلیل بر تغایر اراده با آن اوصاف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 به سه دلیل، اراده به علم باز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همان اراده می بود، باید آن را از توجه در خود می یافتیم و حال آن 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قبلا گفتند که اراده حالتی است که هر کس آن را در خود به روشنی و بالضروره می یابد، اما علم فاقد این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نمی تواند عین اراده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این دلیل نمی تواند قانع کننده باشد؛ چون صرفا بر ادعای وجدان مبتنی است و مخالفان می توانند ادعا نمایند که علم نیز همان ویژگی را دارد و آن را در خود می یابیم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انسان نسبت به اموری علم و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اما نسبت به بعضی</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امور در خود حالتی را احساس می کند که نسبت به افعال دیگر، آن حالت را در خود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همان علم بود، باید آن را نسبت به تمام افعال در خود می یافت؛ زیرا طبق فرض، نسبت به تمام افعال علم دارد و مساوی شیء، مساوی است با مساوی آن شیء</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بر مغایرت اراده با علم، این است که گاهی انسان بالضروره و به روشنی، علم به اراده غیر پیدا می کند و آن وقتی است که کسی ما را مورد توجه و خطاب قرار داده باشد که در این صورت، ما به روشنی می دانیم که او قصد سخن گفتن با ما دارد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اگر علم همان اراده بود، باید علم ما به این که غیر، عالم است نیز ضروری و بدیهی می بود و حال آنکه ما در صورتی می دانیم که فلانی عالم است که ببینیم افعالی از او سر می زند که از غیرعالم سر نمی زند؛ مثلا مشاهده کنیم که او فقه تدریس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بدیهی و 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این که غیر مرید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آن چیزی است که نظری و کسبی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این که غیر،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این جا به قویترین اشکالی که ممکن است مخالفان مطرح نمایند، اشاره نموده و به آن پاسخ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است که اراده همان داعی و علم به مصلحت و منفعت داشتن فعل است؛ زیرا اراده تابع داعی است و به دنبال حصول انگیزه و علم به منفعت در نفس انسان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همان علم مخصوص است نه چیز دیگر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در جواب این اشکال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قبول داریم که اراده به دنبال علم به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می آید، اما این را نمی پذیریم که اراده همان علم به مصلحت باشد؛ زیرا برای اینکه فاعل را وادار به انجام فعل نماید، یک داعی فی الجمله نسبت به تمام اجزای یک فعل، کافی است، اما برای آغاز کار و انتخابان </w:t>
      </w:r>
    </w:p>
    <w:p>
      <w:pPr>
        <w:pStyle w:val="BookText"/>
        <w:rPr/>
      </w:pPr>
      <w:r>
        <w:rPr>
          <w:rFonts w:ascii="IRNazanin" w:hAnsi="IRNazanin" w:eastAsia="IRNazanin"/>
          <w:color w:val="111111"/>
          <w:sz w:val="28"/>
          <w:sz w:val="28"/>
          <w:szCs w:val="28"/>
          <w:rtl w:val="true"/>
          <w:lang w:bidi="fa-IR"/>
        </w:rPr>
        <w:t>این جزء از اجزای یک فعل، داعی فی الجمله کافی نیست و آنچه انسان را وادار نموده که این جزء خاص را انتخاب نماید و در وقتی خاص و به شکلی خاص انجام دهد، اراده است، 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با استفاده از جواب شیخ، اشکال را به صورت دیگری مطرح می کند و آن این است که آیا فاعل مرید، بر اراده جزء دیگری از فعل قادر است؟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این صورت، این سؤال مطرح می شود که پس چرا اراده این جزء را انتخاب نمود؟ دو راه در پیش رو دارید، یا اینکه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 ای دیگر این جزء از فعل را انتخاب نموده است که در این صورت، تسلسل در اراده ها لازم خواهد آمد، و یا این که بگویید توسط داعی اراده این جزء را انتخاب نموده است که در این صورت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داعی، علت انتخاب اراده این جزء از فعل است، علت و مخصص خود فعل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اراده مغایر با داعی که مخصص بعضی از افعال باشد، نیاز نداریم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داعی، انسان را به سوی فعل فرا می خواند به خاطر این که غرض و منفعت در فعل است، نه در اراده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امری است که انسان آن را به خاطر مراد انجام می دهد و چون یک امر تبعی است و بطور استقلال مورد توجه قرار نمی گیرد، به اراده ای دیگر نیازی نیست تا تسلسل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غرض در فعل است، نه در اراده فعل، داعی، انسان را به سوی فعل دعوت می کند و به فعل تعلق می گیرد، نه به اراده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اراده به دنبال داعی حاصل است و از آن جدایی ندارد تا داعی موجب اختصاص اراده جزء خاصی از فعل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فعلی از افعال، اصلا احتیاج به مؤثر و مخصص دیگر ندارد؛ چون یک امر تبعی است که جدای از فعل، مورد لحاظ و توجه قرار نمی گیرد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و یا به گفته برخی از دانشمندان، اراده، بالذات مخصص است و لذا نیازی به مخصص دیگر ندارد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448" w:name="pg14376_148476"/>
    </w:p>
    <w:p>
      <w:pPr>
        <w:pStyle w:val="Heading3"/>
        <w:numPr>
          <w:ilvl w:val="2"/>
          <w:numId w:val="1"/>
        </w:numPr>
        <w:rPr/>
      </w:pPr>
      <w:bookmarkStart w:id="449" w:name="__RefHeading___Toc793712_1588784861"/>
      <w:bookmarkStart w:id="450" w:name="_Toc166"/>
      <w:bookmarkEnd w:id="448"/>
      <w:bookmarkEnd w:id="449"/>
      <w:r>
        <w:rPr>
          <w:rtl w:val="true"/>
        </w:rPr>
        <w:t>اراده از صفات معنوی است</w:t>
      </w:r>
      <w:bookmarkEnd w:id="450"/>
    </w:p>
    <w:p>
      <w:pPr>
        <w:pStyle w:val="BookText"/>
        <w:rPr/>
      </w:pPr>
      <w:r>
        <w:rPr>
          <w:rFonts w:ascii="IRNazanin" w:hAnsi="IRNazanin" w:eastAsia="IRNazanin"/>
          <w:color w:val="111111"/>
          <w:sz w:val="28"/>
          <w:sz w:val="28"/>
          <w:szCs w:val="28"/>
          <w:rtl w:val="true"/>
          <w:lang w:bidi="fa-IR"/>
        </w:rPr>
        <w:t>صفات معنوی از صفاتی است که همواره ذات، متصف به آنها نیست و صحیح است که ذات، بدون آن صفات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صفات، همچنان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المقدمه فی 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صفاتی است که بر ذات تجدید می شود و نو به نو بر آن عارض می گردد؛ با این که جایز بود عارض نشود و احوال ذات تغییر نکند و بر آنچه بود، باقی بماند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مطابق این ملاک، اراده نیز از صفات معنوی است و دلیل آن، تجدد اراده است که نو به نو بر ذات عارض می شود و موجب تغیر حال او می شود؛ در حالی که صحیح بود اراده بر ذات انسان تجدید و عارض نشود و در نتیجه، حال ذات نیز تغییر نکرده و به حالت اولیه خود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از صفات ذات می بود، انسان لنفسه مرید می بود، نه بالمعنی و به صفت اراده، باید همیشه مرید می بود و تجدید و نو به نو آمدن اراده دیگر معنی نداشت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بنابراین، به نظر مرحوم شیخ اراده از صفات فعل است، نه از صفات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مطلبی که شیخ راجع به اراده انسان مطرح نموده است، محل اراده است؛ زیرا اراده از کیفیات نفسانی است و نیازمند محلی می باشد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احتیاج داشتن اراده به محل را از این طریق اثبات نموده است که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مختص به مرید باشد تا سبب مرید بودن او گردد، و الا هیچ اولویتی ندارد که سبب مرید بودن آن شخص شود، بلکه می تواند موجب مرید بودن غیر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این که این صفت اختصاص به آن شخص داشته باشد نه به دیگری، این است که در او حلول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فقط سبب مرید بودن محل و موضوع خود خواهد 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bookmarkStart w:id="451" w:name="pg14376_148478"/>
    </w:p>
    <w:p>
      <w:pPr>
        <w:pStyle w:val="BookText"/>
        <w:rPr/>
      </w:pPr>
      <w:bookmarkEnd w:id="451"/>
      <w:r>
        <w:rPr>
          <w:rFonts w:ascii="IRNazanin" w:hAnsi="IRNazanin" w:eastAsia="IRNazanin"/>
          <w:color w:val="111111"/>
          <w:sz w:val="28"/>
          <w:sz w:val="28"/>
          <w:szCs w:val="28"/>
          <w:rtl w:val="true"/>
          <w:lang w:bidi="fa-IR"/>
        </w:rPr>
        <w:t>اما این که محل اراده دقیقا کجاست، از راه عقل قابل درک نیست و تنها راه آن، نقل است و به اتفاق مسلمانان، محل علم و اراده، قلب است و آنچه از عقل به دست می آید نیز مفاد دلیل اجماع را تأیید می کند</w:t>
      </w:r>
      <w:r>
        <w:rPr>
          <w:rFonts w:eastAsia="IRNazanin" w:cs="IRNazanin"/>
          <w:color w:val="111111"/>
          <w:sz w:val="28"/>
          <w:szCs w:val="28"/>
          <w:rtl w:val="true"/>
          <w:lang w:bidi="fa-IR"/>
        </w:rPr>
        <w:t>.</w:t>
      </w:r>
      <w:r>
        <w:rPr>
          <w:rStyle w:val="FootnoteAnchor"/>
          <w:rtl w:val="true"/>
        </w:rPr>
        <w:footnoteReference w:id="285"/>
      </w:r>
    </w:p>
    <w:p>
      <w:pPr>
        <w:pStyle w:val="Heading3"/>
        <w:numPr>
          <w:ilvl w:val="2"/>
          <w:numId w:val="1"/>
        </w:numPr>
        <w:rPr/>
      </w:pPr>
      <w:bookmarkStart w:id="452" w:name="__RefHeading___Toc793714_1588784861"/>
      <w:bookmarkStart w:id="453" w:name="_Toc167"/>
      <w:bookmarkEnd w:id="452"/>
      <w:r>
        <w:rPr>
          <w:rtl w:val="true"/>
        </w:rPr>
        <w:t>خداوند مرید است</w:t>
      </w:r>
      <w:bookmarkEnd w:id="453"/>
    </w:p>
    <w:p>
      <w:pPr>
        <w:pStyle w:val="BookText"/>
        <w:rPr/>
      </w:pPr>
      <w:r>
        <w:rPr>
          <w:rFonts w:ascii="IRNazanin" w:hAnsi="IRNazanin" w:eastAsia="IRNazanin"/>
          <w:color w:val="111111"/>
          <w:sz w:val="28"/>
          <w:sz w:val="28"/>
          <w:szCs w:val="28"/>
          <w:rtl w:val="true"/>
          <w:lang w:bidi="fa-IR"/>
        </w:rPr>
        <w:t>آنچه مهم و مقصود اصلی مرحوم شیخ است و آن را به عنوان بحث قرار داده، اراده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اراده انسان، جنبه تبعی داشته و برای فهم بهتر موضوع اصلی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چیز، باید اثبات شود که مرید بودن خداوند در مقام ثبوت، استحاله ذاتی ندارد، بلکه ممکن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که مصحح مرید بودن کسی زنده بودن آن است؛ زیرا اراده از صفات نفسانی است که بر موجود غیر زنده عارض نمی شود و از آن جا که خداوند حی است و از هر موجودی به موجود بودن سزاوارتر است، پس صحیح است که متصف به مرید بودن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صحیح است خداوند دارای میل و نفرت باشد؛ چون مصحح آنها نیز زنده بودن است و خداوند نیز زنده است، جواب این است که مصحح میل و نفرت، حیات نیست، بلکه جسم بودن آن است و حیات، شرط آن است؛ بر خلاف اراده که مصحح آن، فقط زنده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آینده استحاله عروض شهوت و نفرت بر خداوند ثابت خواهد شد</w:t>
      </w:r>
      <w:r>
        <w:rPr>
          <w:rFonts w:eastAsia="IRNazanin" w:cs="IRNazanin"/>
          <w:color w:val="111111"/>
          <w:sz w:val="28"/>
          <w:szCs w:val="28"/>
          <w:rtl w:val="true"/>
          <w:lang w:bidi="fa-IR"/>
        </w:rPr>
        <w:t>.</w:t>
      </w:r>
      <w:r>
        <w:rPr>
          <w:rStyle w:val="FootnoteAnchor"/>
          <w:rtl w:val="true"/>
        </w:rPr>
        <w:footnoteReference w:id="286"/>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اثبات اینکه مرید بودن خداوند در مرحله ثبوت، هیچ استحاله ای ندارد، اکنون نوبت آن رسیده که اثبات شود خداوند مرید است و اراده، یکی از اوصاف مسلم اوست و دلیل بر آن، چند چیز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فاعلی آگاه به فعل خود باشد و آن را به خاطر غرضی انجام دهد و در اراده نمودن انجام آن فعل، مختار باشد، بطور قطع، آن فعل را اراده خواهد نمود و خداوند فاعل آگا․ مختاری است که تمام افعالش را به نفع و مصلحت بندگان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مرید است؛ چون مقتضی، موجود است و مانع، مفقود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آوردن شرایط سه گانه در متن دلیل برای خارج نمودن فعل فاعلهای ناسی، ساهی، مضطر و نفس اراده است؛ زیرا این گونه کارها با اراده انجام نمی شود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وجود انسان، میل به کار قبیح را آفریده است و افعال خداوند معلل به اغراض است و الا عبث لازم می آید که بر او جایز نیست و غرض خداوند از نهادن میل به قبیح در وجود ما، یا انجام کارهای قبیح از سوی ماست و یا اجتناب و دوری کردن ما از قبایح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باطل است؛ زیرا اراده انجام فعل قبیح به عنوان قبیح، قطعا قبیح است و بر خداوند حکیم نارواست، پس لابد هدف از خلق آن، دوری کردن از زشتی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اراده نموده است که بندگانش از انجام کارهای بد دوری کنند؛</w:t>
      </w:r>
      <w:r>
        <w:rPr>
          <w:rStyle w:val="FootnoteAnchor"/>
          <w:rtl w:val="true"/>
        </w:rPr>
        <w:footnoteReference w:id="288"/>
      </w:r>
      <w:r>
        <w:rPr>
          <w:rFonts w:ascii="IRNazanin" w:hAnsi="IRNazanin" w:eastAsia="IRNazanin"/>
          <w:color w:val="111111"/>
          <w:sz w:val="28"/>
          <w:sz w:val="28"/>
          <w:szCs w:val="28"/>
          <w:rtl w:val="true"/>
          <w:lang w:bidi="fa-IR"/>
        </w:rPr>
        <w:t>زیرا قبلا گفته شد که هرگاه فاعل، آگاه به فعل خود و در انجام آن مختار باشد و آن را برای هدفی انجام دهد، بالضرورة مرید تحقق آن فعل و مرید رسیدن یا رساندن به آن غرض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ثواب دهنده و عقاب کننده است که در جای خود ثابت شده است و مثیب و معاقب، مرید است؛ چرا که ثواب، ثواب نخواهد بود، مگر اینکه شخص پاداش دهنده، اراده تعظیم و بزرگداشت کسی را داشته باشد و نیز عقاب در صورتی عقاب و کیفر است که کیفر دهنده، قصد اهانت و سبک شمردن فرد را داشته باشد</w:t>
      </w:r>
      <w:r>
        <w:rPr>
          <w:rFonts w:eastAsia="IRNazanin" w:cs="IRNazanin"/>
          <w:color w:val="111111"/>
          <w:sz w:val="28"/>
          <w:szCs w:val="28"/>
          <w:rtl w:val="true"/>
          <w:lang w:bidi="fa-IR"/>
        </w:rPr>
        <w:t>.</w:t>
      </w:r>
      <w:r>
        <w:rPr>
          <w:rStyle w:val="FootnoteAnchor"/>
          <w:rtl w:val="true"/>
        </w:rPr>
        <w:footnoteReference w:id="289"/>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مخبر و آمر است و هر کس که مخبر و آمر باشد، مرید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مرید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p>
    <w:p>
      <w:pPr>
        <w:pStyle w:val="BookText"/>
        <w:rPr/>
      </w:pPr>
      <w:r>
        <w:rPr>
          <w:rFonts w:ascii="IRNazanin" w:hAnsi="IRNazanin" w:eastAsia="IRNazanin"/>
          <w:color w:val="111111"/>
          <w:sz w:val="28"/>
          <w:sz w:val="28"/>
          <w:szCs w:val="28"/>
          <w:rtl w:val="true"/>
          <w:lang w:bidi="fa-IR"/>
        </w:rPr>
        <w:t xml:space="preserve">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w:t>
      </w:r>
    </w:p>
    <w:p>
      <w:pPr>
        <w:pStyle w:val="BookText"/>
        <w:rPr/>
      </w:pPr>
      <w:r>
        <w:rPr>
          <w:rFonts w:ascii="IRNazanin" w:hAnsi="IRNazanin" w:eastAsia="IRNazanin"/>
          <w:color w:val="111111"/>
          <w:sz w:val="28"/>
          <w:sz w:val="28"/>
          <w:szCs w:val="28"/>
          <w:rtl w:val="true"/>
          <w:lang w:bidi="fa-IR"/>
        </w:rPr>
        <w:t>صغری مسلم است و در کتاب عزیز آمده است، اما صحت کبری به این دلیل است که خبر بودن خبر و امر بودن امر، بستگی به اراده اخبار و اراده امر و مأموربه دارد؛ چرا که در مواردی عین همین صیغه ها از زبان کسی صادر می شود، ولی در عین حال، خبر و امر محقق نمی شود؛ چون قصد آن را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قرآن کریم نیز صیغه امر آمده است، اما از آن، اباحه و یا تهدید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به دست می آید که امر بودن صیغه امر و نیز خبر بودن صیغه خبری، منوط به قصد متکلم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ممکن است کسی اشکال کند که این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طبق کبرای استدلال شما، علم به اینکه خداوند مرید است، متوقف بر علم به مخبر و آمر بودن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علم به مخبر و آمر بودن خداوند، متوقف بر علم به مرید بودن اوست؛ و الا مخبر و آمر بودنش ثابت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ما علم به مخبر و آمر بودن خداوند را از علم به مرید بودن او به دست نمی آوریم تا دور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به دست می آوریم که هرگاه خداوند به صیغه امر یا خبر، سخن بگوید و قرینه ای بر اینکه معنای حقیقی آنها را اراده ننموده است، بیان نکند، نشان دهنده آن است که حتما آمر و مخبر است؛ پس استدلال ما هم صحیح است</w:t>
      </w:r>
      <w:r>
        <w:rPr>
          <w:rFonts w:eastAsia="IRNazanin" w:cs="IRNazanin"/>
          <w:color w:val="111111"/>
          <w:sz w:val="28"/>
          <w:szCs w:val="28"/>
          <w:rtl w:val="true"/>
          <w:lang w:bidi="fa-IR"/>
        </w:rPr>
        <w:t>.</w:t>
      </w:r>
      <w:r>
        <w:rPr>
          <w:rStyle w:val="FootnoteAnchor"/>
          <w:rtl w:val="true"/>
        </w:rPr>
        <w:footnoteReference w:id="291"/>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مکلف است و این در جای خود ثابت خواهد شد و هر مکلفی مرید است؛ زیرا تعریف تکلیف این است که مکلف چیزی را از مکلف بخواهد که در انجام آن، مشقت و زحمت باشد</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xml:space="preserve">ان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چیزی را اراده نکند که لازم، بالاتفاق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ملازمه این است که بنا بر این که اراده از صفات نفس باشد، مانند خود ذات نسبت به همه چیز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اراده ایجاد شیء خاص در وقتی خاص، ترجیح بلامرجح خواهد بود 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ابطال این احتمال، بطلان دو احتمال دیگر نیز روشن می شود و آن دو احتمال دیگر عبارتند از اینکه خداوند مرید باشد، اما نه لنفسه ونه لعلة و یا اینکه العلة و به اراده مرید باشد، اما به اراده معدومه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بطلان این است که بنا بر این دو فرض نیز اراده مانند ذات، نسبت به همه چیز یکسان خواهد بود و لذا باید هر کار اراده شدنی را اراده نماید و لازمه آن این است که از هیچ چیزی کراهت نداشته باشد و نیز باید قبایح را اراده کند و همچنین در صورتی که به اراده معدومه مرید باشد، اجتماع اراده و کراهت لازم خواهد آمد؛ زیرا به کراهت معدومه کاره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هر کاری را هم اراده نماید و هم از آن کراهت داشته باشد و اجتماع ضدان مستلزم اجتماع نقیضان است</w:t>
      </w:r>
      <w:r>
        <w:rPr>
          <w:rFonts w:eastAsia="IRNazanin" w:cs="IRNazanin"/>
          <w:color w:val="111111"/>
          <w:sz w:val="28"/>
          <w:szCs w:val="28"/>
          <w:rtl w:val="true"/>
          <w:lang w:bidi="fa-IR"/>
        </w:rPr>
        <w:t>.</w:t>
      </w:r>
      <w:r>
        <w:rPr>
          <w:rStyle w:val="FootnoteAnchor"/>
          <w:rtl w:val="true"/>
        </w:rPr>
        <w:footnoteReference w:id="293"/>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مؤلف تا این جا ثابت نمود که خداوند به صفت اراده زاید بر ذات، مرید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حالا می خواهد ثابت کند که به اراده قدیم، مرید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اشاعره می پندارند، بلکه به اراده حادث، مرید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بطلان بخش اول مدعا بطلان اراده قدیمه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اولا معانی سبعه قدیمه در جای خود ابطال خواهد شد و ثانیة لازمه آن این است که خداوند هر کار اراده شدنی را اراده نماید؛ به دلیل آنکه در نزد اشاعره تعلق اراده خداوند به مراد واحد محدود نمی شود، بلکه هر آنچه در صفحه گیتی موجود است، مراد خداوند است، کما اینکه هر آنچه موجود نیست، مورد کراهت اوست و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اراده خداوند به هر آنچه در عالم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زیرا مستلزم استناد قبایح به اوست که با عدالت و</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bookmarkStart w:id="454" w:name="pg14376_148491"/>
    </w:p>
    <w:p>
      <w:pPr>
        <w:pStyle w:val="BookText"/>
        <w:rPr/>
      </w:pPr>
      <w:bookmarkEnd w:id="454"/>
      <w:r>
        <w:rPr>
          <w:rFonts w:ascii="IRNazanin" w:hAnsi="IRNazanin" w:eastAsia="IRNazanin"/>
          <w:color w:val="111111"/>
          <w:sz w:val="28"/>
          <w:sz w:val="28"/>
          <w:szCs w:val="28"/>
          <w:rtl w:val="true"/>
          <w:lang w:bidi="fa-IR"/>
        </w:rPr>
        <w:t>حکمت و علم و بی نیازی او منافات دارد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دلیل دیگر بر بطلان اراده قدیمه این است که اگر اراده خداوند قدیم باشد، لازم می آید که خداوند، مثل داشته باشد؛ زیرا اراده او مانند ذاتش قدیم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ابطال قدم اراده الهی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خداوند قدیم باشد، قدم عالم حادث لازم می آید؛ زیرا مقتضی و داعی و اراده، همه بالفعل موجودند و مراد خداوند از اراده او جداپذیر نیست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دلیل بر اثبات بخش دوم مدعا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 بودن اراده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اولا ابطال قدم اراده است و نیز ابطال سایر احتمالاتی که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یک دلیل سمعی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است که یک مقدمه اش نقلی و مقدمه دومش عقلی است، و آن اینکه خداوند در قرآن، ایمان آوردن کفار و مشرکان را نفی نموده، ولی از جمله آنها آن عده را که خدا ایمان آوردن آنها را خواسته و اراده نموده، استثنا نموده است و استثنای مذکور صحیح نیست، مگر اینکه اراده الهی حادث باشد و الا اگر از ازل مرید بوده، دیگر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ندارد؛ 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 چون علم و قدرت او ازلی و قدیم است</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و می شود به صورت قیاس استثنایی بیان نمود که اگر اراده حق، ازلی و قدیم بود، استثنا باطل بود، ولکن در قرآن استثنای مذکور آمده است، پس اراده او قدیم نمی باشد</w:t>
      </w:r>
      <w:r>
        <w:rPr>
          <w:rFonts w:eastAsia="IRNazanin" w:cs="IRNazanin"/>
          <w:color w:val="111111"/>
          <w:sz w:val="28"/>
          <w:szCs w:val="28"/>
          <w:rtl w:val="true"/>
          <w:lang w:bidi="fa-IR"/>
        </w:rPr>
        <w:t>.</w:t>
      </w:r>
    </w:p>
    <w:p>
      <w:pPr>
        <w:pStyle w:val="Heading3"/>
        <w:numPr>
          <w:ilvl w:val="2"/>
          <w:numId w:val="1"/>
        </w:numPr>
        <w:rPr/>
      </w:pPr>
      <w:bookmarkStart w:id="455" w:name="__RefHeading___Toc793716_1588784861"/>
      <w:bookmarkStart w:id="456" w:name="_Toc168"/>
      <w:bookmarkEnd w:id="455"/>
      <w:r>
        <w:rPr>
          <w:rtl w:val="true"/>
        </w:rPr>
        <w:t>اراده خداوند احتیاج به محلی ندارد</w:t>
      </w:r>
      <w:bookmarkEnd w:id="45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اثبات این که اراده از صفات معنی و زاید بر ذات مرید و حادث است، و از طرفی، معانی و اعراض، احتیاج به محلی دارند که در آن حلول کنند، اکنون این سؤال مطرح می شود که آیا اراده خداوند قائم به محلی است یا نه و اگر محلی دارد،</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محل آن ذات خداست یا غیر او و اگر غیر اوست، جاندار و حین است یا جسمی بی جان؟</w:t>
      </w:r>
    </w:p>
    <w:p>
      <w:pPr>
        <w:pStyle w:val="BookText"/>
        <w:rPr/>
      </w:pPr>
      <w:r>
        <w:rPr>
          <w:rFonts w:ascii="IRNazanin" w:hAnsi="IRNazanin" w:eastAsia="IRNazanin"/>
          <w:color w:val="111111"/>
          <w:sz w:val="28"/>
          <w:sz w:val="28"/>
          <w:szCs w:val="28"/>
          <w:rtl w:val="true"/>
          <w:lang w:bidi="fa-IR"/>
        </w:rPr>
        <w:t>نظر مرحوم شیخ این است که اراده خداوند اصلا احتیاج به محلی ندارد و رأی معتزله بصره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اثبات این مطلب، این است که اگر اراده خداوند قائم به محلی باشد، آن محل یا ذات خداوند است و یا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باطل است و ذات خداوند محل اراده نیست؛ زیرا مصحح قیام اعراض و حلول معانی در محلی، تحیز و تمکن و جاگیری محل است و خداوند متحیز و متمکن در مکانی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او نیز محل اراده او نیست؛ زیرا آن غیر یا دارای حیات است که در این صورت، اراده مذکور، اراده همان محل خواهد بود، نه اراده خداوند؛ چون هر عرضی تابع محلی است که در آن حلول کرده است، و یا آن غیر فاقد حیات است که در این صورت، حلول اراده در جسمی بی جان محال است؛ چون مصحح وجود اراده، حی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ابطال سایر احتمالات، فقط این احتمال باقی می ماند که خداوند مرید است به اراده حادث و بدون محل</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در این جا ممکن است این سؤال به ذهن خواننده خطور کند که شما اراده را از صفات معنی و از اعراض می دانید و عرض در تحققش محتاج به محلی است که در آن حلول نماید و از طرفی می گویید که اراده خداوند قائم به محلی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متوجه این اعتراض بوده است و لذا در کتاب المقدمة إلی مدخل علم الکلام، عرض را این طور تعریف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العرض ما عرض فی الوجود و لم یکن له لبث کلبث الاجسام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ملاحظه می کنید، ایشان عرض را به معنای مشهورش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مایحتاج فی وجوده الی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نمی کند تا در بحث اراده الهی که آن را محتاج به محلی</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bookmarkStart w:id="457" w:name="pg14376_148495"/>
    </w:p>
    <w:p>
      <w:pPr>
        <w:pStyle w:val="BookText"/>
        <w:rPr/>
      </w:pPr>
      <w:bookmarkEnd w:id="457"/>
      <w:r>
        <w:rPr>
          <w:rFonts w:ascii="IRNazanin" w:hAnsi="IRNazanin" w:eastAsia="IRNazanin"/>
          <w:color w:val="111111"/>
          <w:sz w:val="28"/>
          <w:sz w:val="28"/>
          <w:szCs w:val="28"/>
          <w:rtl w:val="true"/>
          <w:lang w:bidi="fa-IR"/>
        </w:rPr>
        <w:t>نمی داند، بر او اشکال نشود که چگونه می شود عرض موجود باشد، ولی محتاج به غیر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ابتدا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عرض این است که در نحوه وجودش، حالت عروض و عدم ثبات داشته باشد؛ یعنی مانند جواهر دارای ثبات و بقا نباشد، بلکه نسبت به آنها سریع الزوال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حقیقت را دو قسم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احتیاج به محلی دارد و برخی قائم به محلی نیست که از آن جمله، اراده خداوند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تب جواب این است که اشکال شما مبنایی است؛ یعنی بنابر این که حد عرض ما یحتاج فی وجوده الی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وارد است، ولی ما این مبنا را قبول نداریم</w:t>
      </w:r>
      <w:r>
        <w:rPr>
          <w:rFonts w:eastAsia="IRNazanin" w:cs="IRNazanin"/>
          <w:color w:val="111111"/>
          <w:sz w:val="28"/>
          <w:szCs w:val="28"/>
          <w:rtl w:val="true"/>
          <w:lang w:bidi="fa-IR"/>
        </w:rPr>
        <w:t>.</w:t>
      </w:r>
    </w:p>
    <w:p>
      <w:pPr>
        <w:pStyle w:val="Heading3"/>
        <w:numPr>
          <w:ilvl w:val="2"/>
          <w:numId w:val="1"/>
        </w:numPr>
        <w:rPr/>
      </w:pPr>
      <w:bookmarkStart w:id="458" w:name="__RefHeading___Toc793718_1588784861"/>
      <w:bookmarkStart w:id="459" w:name="_Toc169"/>
      <w:bookmarkEnd w:id="458"/>
      <w:r>
        <w:rPr>
          <w:rtl w:val="true"/>
        </w:rPr>
        <w:t>خداوند مرید قبایح نیست</w:t>
      </w:r>
      <w:bookmarkEnd w:id="459"/>
    </w:p>
    <w:p>
      <w:pPr>
        <w:pStyle w:val="BookText"/>
        <w:rPr/>
      </w:pPr>
      <w:r>
        <w:rPr>
          <w:rFonts w:ascii="IRNazanin" w:hAnsi="IRNazanin" w:eastAsia="IRNazanin"/>
          <w:color w:val="111111"/>
          <w:sz w:val="28"/>
          <w:sz w:val="28"/>
          <w:szCs w:val="28"/>
          <w:rtl w:val="true"/>
          <w:lang w:bidi="fa-IR"/>
        </w:rPr>
        <w:t>یکی از مباحث مربوط به اراده خداوند، این است که آیا خداوند قبایح و معاصی را اراده می کند یا نه؟ عدلیه بالاتفاق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خداوند مرید قبایح باشد؛ چه موجود باشند یا نباشند، بلکه از آنها کراهت دارد؛ چه موجود باشند یا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مرید طاعات و کارهای خوب است و نه کاره از آنها؛ چه موجود باشند یا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عدلیه را وادار به اتخاذ چنین موضعی نموده است، عدالت خداوند است و دیگری، اعتقاد به اختیار و آزادی انسان</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اما اشاعره مخالف این نظر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که خداوند به اراده ازلی، هر آنچه را که موجود است، اراده نموده است؛ چه طاعت باشد یا معصیت، و کراهت دارد از هر آنچه موجود نیست؛ چه طاعت باشد و چه معصیت و چه بر آن امر نموده باشد یا از آن نهی کرده باشد</w:t>
      </w:r>
      <w:r>
        <w:rPr>
          <w:rFonts w:eastAsia="IRNazanin" w:cs="IRNazanin"/>
          <w:color w:val="111111"/>
          <w:sz w:val="28"/>
          <w:szCs w:val="28"/>
          <w:rtl w:val="true"/>
          <w:lang w:bidi="fa-IR"/>
        </w:rPr>
        <w:t>.</w:t>
      </w:r>
      <w:r>
        <w:rPr>
          <w:rStyle w:val="FootnoteAnchor"/>
          <w:rtl w:val="true"/>
        </w:rPr>
        <w:footnoteReference w:id="301"/>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نظریه، تمام معاصی و قبایح، مستند به خداوند و مراد اوست؛ و لو از</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نهی کرده باشد، مانند کفر کافر و سایر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طاعاتی که موجود نیستند، مورد کراهت اوست؛ ولو به آنها امر نموده باشد، مانند ایمان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اشاعره را به اتخاذ چنین رأیی وادار نموده است، عمومیت قدرت خداوند و اعتقاد آنان است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لامؤثر فی الوجود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بلاواسطه و لا مع الواسطه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توضیح، اکنون به ذکر ادله ای می پردازیم که مرحوم شیخ در رد قول اشاعره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سایر احتمالات را قبلا ابطال نمودیم، پس ناگزیر اگر خداوند مرید قبایح باشد، باید به اراده محدثه مرید آنها باشد و به چندین دلیل، محال است که خداوند به اراده محدثه مرید قبایح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مرید قبایح باشد، لازم می آید فاعل قبایح باشد و فعل قبیح ناشی از جهل و نیازمندی فاعل است و خداوند عالم به بواطن امور و بی نیاز و غنی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بیان ملازمه این است که اراده قبیح به عنوان اراده امر قبیح، ناپسند و قبیح است و مانند ظلم است که به عنوان ظلم مقتضی قبح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اراده حادث است و محدثی می طلبد و محدث آن، خداوند است؛ زیرا کسی غیر از خدا قادر نیست بر اراده بدون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دو مقدمه، ملازمه ثابت شد و روشن شد که اگر خداوند مرید قبایح باشد، لازم می آید که فاعل قبیح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اراده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بحث عدالت خداوند ثابت شده که خداوند منزه است از فعل قبایح؛ چون نه محتاج است و نه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مرید قبیحی از قبایح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کفر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می آید که هم مرید آن باشد و هم کاره از آن و حال آنکه اراده و کراهت، ضد یکدیگرند و اجتماع ضدین محال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ملازمه این است که چون خداوند از وقوع آن نهی نموده، از انجام آن</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کراهت دارد؛ زیرا نهی بر کراهت داشتن ناهی از وقوع منهی عنه دلالت دارد، و چون شما می گویید هر چیزی که در دار تحقق موجود است، مراد خداوند است، پس همین کفر کافر، مراد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آمد که یک چیز، هم مراد خداوند باشد وهم مورد کراهت او و این محال است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قبیح، قبیح است و اختلافی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بحث اثبات اراده خداوند بیان شد که امر بودن صیغه امر، به این است که ایجاد مأموربه را اراده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ذکر این دو مقدمه، نتیجه می گیریم که هرگاه امر به قبیح، قبیح باشد، باید اراده قبیح نیز قبیح باشد؛ به دلیل اینکه اراده مأموربه، علت امر بودن امر است بنابر 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امر به قبیح، قبیح باشد، چیزی که محقق و علت آن است، به طریق اولی قبیح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مرید قبایح باشد، لازم می آید که محب آن و راضی به وقوع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بالاجماع باطل است و آیات زیادی نیز در قرآن آمده است که دلالت می کند بر راضی نبودن خداوند به کفر</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بیان ملازمه این است که رضایت و محبت، وجهی از وجوه اراده است و مؤلف در کتاب دیگرش تصریح نموده که معنای این کلمات، یکی است و اختلاف شان اعتباری می باشد و همین اراده در صورتی که به فعل غیر تعلق بگیرد و مراد نیز واقع شود،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 شود و در صورتی که مرید، قصد رساندن منافعی به غیر را داشته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پس رضا و محبت، همان اراده است و فرقشان اعتباری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شد که اگر خداوند مرید قبایح باشد، باید محب و راضی به وقوع آنها</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باشد که لازم به اتفاق مسلمانان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بحث، مؤلف به چند شبهه که از طرف اشاعره ایراد شده، اشاره نموده است و به آنها 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بعضی از افعال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معاصی و قبایح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اینکه مراد خداوند نیست، موجود شوند، عجز و ضعف خداوند لازم می آید؛ چون بر خلاف اراده او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اگر سلطانی از رعیتش چیزی بخواهد و آنها انجام ندهند، چنین سلطانی ضعیف و عاجز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خداوند چیزی را از بندگان می خواهد که به نفع خود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انجام یا ترک مراد به نفع خود او می بود و آنها بر خلاف اراده اش رفتار می کردند، عجز او بود، و الا اگر ایجاد چیزی که خداوند از آن نهی فرموده، نشانگر ضعف و عجز او باشد، وقتی بندگان چیزی را که خداوند به ایجاد آن امر فرموده ترک می کنند نیز باید نشانه ضعف او باشد، و شکی نیست که خداوند کفار را امر به ایمان آوردن نموده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جواب ما در قسمت ایجاد منهی عنه، همان جوابی است که شما در این جا می دهید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شبهه دوم این است که همه مسلمانان، اطلاق و فراگیر بودن این سخن را قبول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کان و ما لم یشأ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این سخن، با قول شما منافات دارد؛ زیرا 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کافر به رغم عدم اراده خداوند واقع شده و ایمان او بر خلاف ارادۀ خدا واقع نشده است و حال آنکه طبق اطلاق آن سخن، عدم ایمان کافر و کفر او داخل در مشیت و خواست اوست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ما اطلاق این سخن را قبول نداریم؛ زیرا با چندین دلیل</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ثابت نمودیم که خداوند ایمان آوردن کفار را اراده کرده و به آن امر نموده و معاصی و قبایح را اراده نکرده و از آنها نهی نموده است و در عین حال، آنها ایمان نیاوردند و مرتکب قبایح شدند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به عبارت دیگر، نزاع در همین مطلب است که تمام افعال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حسن و 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بلاواسطه مستند به خداوند است یا نه؟ و شما عین مدعای خود را به صورت یک قاعده بیان نموده اید که این، مصادره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بر فرض قبول اطلاق این سخن، معنای آن این است که اگر خداوند نسبت به فعل خودش چیزی را بخواهد، موجود و اگر نخواهد، موجود نمی شود و نسبت به فعل غیر نیز اگر به صورت الجاء و 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بخواهد یا نخواهد، همان خواهد شد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ولی خداوند ایمان اختیاری را خواسته نه ایمان اضطراری را، و الا همه ایمان می آوردند، که در آن صورت، تکلیف ساقط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0" w:name="pg14376_148507"/>
      <w:bookmarkStart w:id="461" w:name="pg14376_148507"/>
      <w:bookmarkEnd w:id="461"/>
    </w:p>
    <w:p>
      <w:pPr>
        <w:pStyle w:val="Heading2"/>
        <w:numPr>
          <w:ilvl w:val="1"/>
          <w:numId w:val="1"/>
        </w:numPr>
        <w:rPr/>
      </w:pPr>
      <w:bookmarkStart w:id="462" w:name="pg14376_148507"/>
      <w:bookmarkStart w:id="463" w:name="__RefHeading___Toc793720_1588784861"/>
      <w:bookmarkStart w:id="464" w:name="_Toc170"/>
      <w:bookmarkEnd w:id="462"/>
      <w:bookmarkEnd w:id="463"/>
      <w:r>
        <w:rPr>
          <w:rtl w:val="true"/>
        </w:rPr>
        <w:t>امامت</w:t>
      </w:r>
      <w:bookmarkEnd w:id="464"/>
    </w:p>
    <w:p>
      <w:pPr>
        <w:pStyle w:val="Heading3"/>
        <w:numPr>
          <w:ilvl w:val="2"/>
          <w:numId w:val="1"/>
        </w:numPr>
        <w:rPr/>
      </w:pPr>
      <w:bookmarkStart w:id="465" w:name="__RefHeading___Toc793722_1588784861"/>
      <w:bookmarkStart w:id="466" w:name="_Toc171"/>
      <w:bookmarkEnd w:id="465"/>
      <w:r>
        <w:rPr>
          <w:rtl w:val="true"/>
        </w:rPr>
        <w:t>مقدمه</w:t>
      </w:r>
      <w:bookmarkEnd w:id="466"/>
    </w:p>
    <w:p>
      <w:pPr>
        <w:pStyle w:val="BookText"/>
        <w:rPr/>
      </w:pPr>
      <w:r>
        <w:rPr>
          <w:rFonts w:ascii="IRNazanin" w:hAnsi="IRNazanin" w:eastAsia="IRNazanin"/>
          <w:color w:val="111111"/>
          <w:sz w:val="28"/>
          <w:sz w:val="28"/>
          <w:szCs w:val="28"/>
          <w:rtl w:val="true"/>
          <w:lang w:bidi="fa-IR"/>
        </w:rPr>
        <w:t>الله إلا ترغب إلیک فی دولة کریمة ثوبها الإسلام و أهله و تیر بها النفاق و آله و تجعلنا فیها من الدعاة إلی طاعتک و القادة إلی سبیلک و توژنا بها کرامة الدنیا و الاخرة</w:t>
      </w:r>
      <w:r>
        <w:rPr>
          <w:rStyle w:val="FootnoteAnchor"/>
          <w:rtl w:val="true"/>
        </w:rPr>
        <w:footnoteReference w:id="311"/>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رسول مکرم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ولایعرف إمامه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بحث امامت از زنده ترین و ارزنده ترین بحثهای کلامی، فقهی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شخص یا گروهی که امام خود را نشناسد و از دار دنیا برود، به مرگ دوران جاهلیت مرده است و شاید زندگی آنها نیز یک زندگی معقول و حیات</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bookmarkStart w:id="467" w:name="pg14376_148509"/>
    </w:p>
    <w:p>
      <w:pPr>
        <w:pStyle w:val="BookText"/>
        <w:rPr/>
      </w:pPr>
      <w:bookmarkEnd w:id="467"/>
      <w:r>
        <w:rPr>
          <w:rFonts w:ascii="IRNazanin" w:hAnsi="IRNazanin" w:eastAsia="IRNazanin"/>
          <w:color w:val="111111"/>
          <w:sz w:val="28"/>
          <w:sz w:val="28"/>
          <w:szCs w:val="28"/>
          <w:rtl w:val="true"/>
          <w:lang w:bidi="fa-IR"/>
        </w:rPr>
        <w:t>عقلی به شمار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امیرالمؤمنین علی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اغرقوا الله بالله</w:t>
      </w:r>
      <w:r>
        <w:rPr>
          <w:rStyle w:val="FootnoteAnchor"/>
          <w:rtl w:val="true"/>
        </w:rPr>
        <w:footnoteReference w:id="313"/>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چاپ بیروت</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لا یکون بینه و بین الله حجاب حتی ینظر الی الله و ینظر الله الیه فلیتوالی آل محمد و یتبرأ من عدوهم و یأتم بالامام منهم فإنه إذا کان کذلک نظر الله الیه و نظر إلی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محمدباقر مجلسی، بحارالانوار، ج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الشول بالرسالة و أولی الأمر بالأمر بالمعروف و العدل و الإحسانی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خداوند به معرفت الوهیت است و شناخت رسول به معرفت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نیز به معرفت امامت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دقت بیشتری در این باره رهنمون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در تأثیر امامت آمده است که از آثار امامت، نه تنها تأمین سعادت دنیا و به دست آوردن بهشت در آخرت است، بلکه در تأمین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سهم بسزایی 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اهمیت موضوع امامت و دیدگاه شیخ طوسی در این باره سعی شده است که در این نوشتار نظرات شیخ در مسائل مربوط به امامت گردآوری شود</w:t>
      </w:r>
      <w:r>
        <w:rPr>
          <w:rFonts w:eastAsia="IRNazanin" w:cs="IRNazanin"/>
          <w:color w:val="111111"/>
          <w:sz w:val="28"/>
          <w:szCs w:val="28"/>
          <w:rtl w:val="true"/>
          <w:lang w:bidi="fa-IR"/>
        </w:rPr>
        <w:t>.</w:t>
      </w:r>
    </w:p>
    <w:p>
      <w:pPr>
        <w:pStyle w:val="Heading3"/>
        <w:numPr>
          <w:ilvl w:val="2"/>
          <w:numId w:val="1"/>
        </w:numPr>
        <w:rPr/>
      </w:pPr>
      <w:bookmarkStart w:id="468" w:name="__RefHeading___Toc793724_1588784861"/>
      <w:bookmarkStart w:id="469" w:name="_Toc172"/>
      <w:bookmarkEnd w:id="468"/>
      <w:r>
        <w:rPr>
          <w:rtl w:val="true"/>
        </w:rPr>
        <w:t>واژه امامت در لغت</w:t>
      </w:r>
      <w:bookmarkEnd w:id="469"/>
    </w:p>
    <w:p>
      <w:pPr>
        <w:pStyle w:val="BookText"/>
        <w:rPr/>
      </w:pPr>
      <w:r>
        <w:rPr>
          <w:rFonts w:ascii="IRNazanin" w:hAnsi="IRNazanin" w:eastAsia="IRNazanin"/>
          <w:color w:val="111111"/>
          <w:sz w:val="28"/>
          <w:sz w:val="28"/>
          <w:szCs w:val="28"/>
          <w:rtl w:val="true"/>
          <w:lang w:bidi="fa-IR"/>
        </w:rPr>
        <w:t xml:space="preserve">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گوناگونی ذکر شده است که به برخی از آن اشاره می کنیم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مصدر است و به هر چیزی که انسان به آن توجه</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کند و مقصود او واقع شود،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واژه با اختلاف موارد و جهات و ملاحظات گوناگون، متفاوت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امام جماعت، امام هدایت و گاه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ضلالت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این واژه،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قصد کردن آمده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اصل و مرجع و جماعت و دین است و امام به معنای هر کسی است که به او اقتدا می شود و در کارها پیشوا 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در لسان العرب برای واژه امام، معانی زیادی ذکر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معلم و ریسمانی که باها به هنگام بنای ساختمان از آن برای نظم کار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که ریشه تمام این معانی، همان قصد کردن توأم با توجه خاص است و حتی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آم می گویند یا بر اصل و اساس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 به خاطر آن است که مقصود انسان، و مورد توجه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به معنای مقتدا به کسی گفته می شود که مردم با قصد و توجه به سراغ او روند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در کتاب اقرب الموارد،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الإمامة رئاسة 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امامت، ریاست و سرپرستی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البحرین نیز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الإمامة هی الرئاسة العامة علی جمیع الاس، فإذا أخذت لابشوط شی جامع البنیة و الرسالة و إذا أخذت بشرط الاشیء لاتجاهما</w:t>
      </w:r>
      <w:r>
        <w:rPr>
          <w:rFonts w:eastAsia="IRNazanin" w:cs="IRNazanin"/>
          <w:color w:val="111111"/>
          <w:sz w:val="28"/>
          <w:szCs w:val="28"/>
          <w:rtl w:val="true"/>
          <w:lang w:bidi="fa-IR"/>
        </w:rPr>
        <w:t xml:space="preserve">.» </w:t>
      </w:r>
      <w:r>
        <w:rPr>
          <w:rStyle w:val="FootnoteAnchor"/>
        </w:rPr>
        <w:footnoteReference w:id="318"/>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 xml:space="preserve">این واژه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دوازده بار در قرآن مجید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بار به صورت مفرد و پنج بار به صورت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مورد به معنای لوح محفوظ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گل شیء أخضیناه فی إمام مبین</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 xml:space="preserve">هر چیزی را در امام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احصاء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یکبار هم به معنای راه و جاده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إنهما یامام مبین</w:t>
      </w:r>
      <w:r>
        <w:rPr>
          <w:rFonts w:eastAsia="IRNazanin" w:cs="IRNazanin"/>
          <w:color w:val="111111"/>
          <w:sz w:val="28"/>
          <w:szCs w:val="28"/>
          <w:rtl w:val="true"/>
          <w:lang w:bidi="fa-IR"/>
        </w:rPr>
        <w:t>»</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دو ۔ یعنی شهرهای ویران شده قوم لوط و قوم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راه شما به سوی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برای رسیدن به مقصود، راهها را مورد توجه قرار می دهد و دوبار نیز بر تورات اطلاق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قبله کتاب موسی اماما و رحمه</w:t>
      </w:r>
      <w:r>
        <w:rPr>
          <w:rFonts w:eastAsia="IRNazanin" w:cs="IRNazanin"/>
          <w:color w:val="111111"/>
          <w:sz w:val="28"/>
          <w:szCs w:val="28"/>
          <w:rtl w:val="true"/>
          <w:lang w:bidi="fa-IR"/>
        </w:rPr>
        <w:t>)</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کتاب موسی پیشوا و رحمت برای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پنج مورد به پیشوایان صالح الهی اطلاق گردیده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إی جالک إلا إمامة</w:t>
      </w:r>
      <w:r>
        <w:rPr>
          <w:rFonts w:eastAsia="IRNazanin" w:cs="IRNazanin"/>
          <w:color w:val="111111"/>
          <w:sz w:val="28"/>
          <w:szCs w:val="28"/>
          <w:rtl w:val="true"/>
          <w:lang w:bidi="fa-IR"/>
        </w:rPr>
        <w:t>»</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درباره گروهی از پیامبران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یهدون بأمرنا</w:t>
      </w:r>
      <w:r>
        <w:rPr>
          <w:rFonts w:eastAsia="IRNazanin" w:cs="IRNazanin"/>
          <w:color w:val="111111"/>
          <w:sz w:val="28"/>
          <w:szCs w:val="28"/>
          <w:rtl w:val="true"/>
          <w:lang w:bidi="fa-IR"/>
        </w:rPr>
        <w:t>»</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آنها را امامان و پیشوایانی قرار دادیم که به امر ما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مفهوم کلی و جامع در آیات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فرقان،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قصص و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سجده نیز آمده است و در یک مورد نیز به معنای پیشوایان کفر و ضلالت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امة الکفر</w:t>
      </w:r>
      <w:r>
        <w:rPr>
          <w:rFonts w:eastAsia="IRNazanin" w:cs="IRNazanin"/>
          <w:color w:val="111111"/>
          <w:sz w:val="28"/>
          <w:szCs w:val="28"/>
          <w:rtl w:val="true"/>
          <w:lang w:bidi="fa-IR"/>
        </w:rPr>
        <w:t>»</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پیشوایان و امامان کفر پیکار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بر مفهوم جامعی که امامان هدایت و ضلالت را شامل می شود، اطلاق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گروهی را با پیشوایان فرا می خوانیم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bookmarkStart w:id="470" w:name="pg14376_148516"/>
    </w:p>
    <w:p>
      <w:pPr>
        <w:pStyle w:val="BookText"/>
        <w:rPr/>
      </w:pPr>
      <w:bookmarkEnd w:id="470"/>
      <w:r>
        <w:rPr>
          <w:rFonts w:ascii="IRNazanin" w:hAnsi="IRNazanin" w:eastAsia="IRNazanin"/>
          <w:color w:val="111111"/>
          <w:sz w:val="28"/>
          <w:sz w:val="28"/>
          <w:szCs w:val="28"/>
          <w:rtl w:val="true"/>
          <w:lang w:bidi="fa-IR"/>
        </w:rPr>
        <w:t xml:space="preserve">به این ترتیب،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گوناگونی مورد توجه قرار گرفته است</w:t>
      </w:r>
      <w:r>
        <w:rPr>
          <w:rFonts w:eastAsia="IRNazanin" w:cs="IRNazanin"/>
          <w:color w:val="111111"/>
          <w:sz w:val="28"/>
          <w:szCs w:val="28"/>
          <w:rtl w:val="true"/>
          <w:lang w:bidi="fa-IR"/>
        </w:rPr>
        <w:t>.</w:t>
      </w:r>
    </w:p>
    <w:p>
      <w:pPr>
        <w:pStyle w:val="Heading3"/>
        <w:numPr>
          <w:ilvl w:val="2"/>
          <w:numId w:val="1"/>
        </w:numPr>
        <w:rPr/>
      </w:pPr>
      <w:bookmarkStart w:id="471" w:name="__RefHeading___Toc793726_1588784861"/>
      <w:bookmarkStart w:id="472" w:name="_Toc173"/>
      <w:bookmarkEnd w:id="471"/>
      <w:r>
        <w:rPr>
          <w:rtl w:val="true"/>
        </w:rPr>
        <w:t>امامت چیست؟</w:t>
      </w:r>
      <w:bookmarkEnd w:id="472"/>
    </w:p>
    <w:p>
      <w:pPr>
        <w:pStyle w:val="BookText"/>
        <w:rPr/>
      </w:pPr>
      <w:r>
        <w:rPr>
          <w:rFonts w:ascii="IRNazanin" w:hAnsi="IRNazanin" w:eastAsia="IRNazanin"/>
          <w:color w:val="111111"/>
          <w:sz w:val="28"/>
          <w:sz w:val="28"/>
          <w:szCs w:val="28"/>
          <w:rtl w:val="true"/>
          <w:lang w:bidi="fa-IR"/>
        </w:rPr>
        <w:t xml:space="preserve">در مقام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تعریفهای زیادی ارائه شده است که به برخی از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دانشمند سئی، امامت را چنین تعریف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آلإمامة برئاسة عامة فی أمور الدین و الدنیا، خلاقة عن النبی </w:t>
      </w:r>
      <w:r>
        <w:rPr>
          <w:rFonts w:eastAsia="IRNazanin" w:cs="IRNazanin"/>
          <w:color w:val="111111"/>
          <w:sz w:val="28"/>
          <w:szCs w:val="28"/>
          <w:rtl w:val="true"/>
          <w:lang w:bidi="fa-IR"/>
        </w:rPr>
        <w:t>»</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ریاست و سرپرستی عمومی در امور دین و دنیا به عنوان جانشینی از پیامبر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تعریف، امامت، یک مسؤولیت ظاهری و در حد ریاست و حکومت است؛ حکومتی که شکل دینی دارد و عنوان جانشینی پیامبر را به خود گرفته است و چنین امامی می تواند از طرف مردم انتخاب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به معنای جانشینی یک شخص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پا داشتن احکام شرع و پاسداری از حوزه دین است به طوری که اطاعت او بر همه امت واجب باشد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شیخ مفید در بحث عصمت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الأئمة القائمین مقام الأنبیاء فی تنفیذ الاحکام و إقامة الحدود و حفظ الشرایع و تأدیب الأنام معصومون گوضمة الأنبیاء</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امامانی که جانشینان پیامبران در اجرای احکام و اقامه حدود و حفظ شریعت و تربیت مردمند،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همچون معصوم بودن انبیاء</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473" w:name="pg14376_148518"/>
    </w:p>
    <w:p>
      <w:pPr>
        <w:pStyle w:val="BookText"/>
        <w:rPr/>
      </w:pPr>
      <w:bookmarkEnd w:id="473"/>
      <w:r>
        <w:rPr>
          <w:rFonts w:ascii="IRNazanin" w:hAnsi="IRNazanin" w:eastAsia="IRNazanin"/>
          <w:color w:val="111111"/>
          <w:sz w:val="28"/>
          <w:sz w:val="28"/>
          <w:szCs w:val="28"/>
          <w:rtl w:val="true"/>
          <w:lang w:bidi="fa-IR"/>
        </w:rPr>
        <w:t>در این باره در کتاب پیام قرآن این گونه تحلیل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این تعریف که با اعتقاد پیروان مکتب اهل بیت هماهنگ است، امامت، چیزی فراتر از ریاست و حکومت بر مردم می باشد، بلکه تمام وظایف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دریافت وحی و آنچه شبیه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امامان ثابت است و به همین دلیل، شرط عصمت که در انبیا می باشد، در امام نیز هست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از این رو در شرح احقاق الحق، امامت در نزد شیعه چنین تعریف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منصب إله حائر لجمیع الشؤون الکریمة و الفضائل الا الثبوة و ما یلازم تلک المرتبة الشاویة</w:t>
      </w:r>
      <w:r>
        <w:rPr>
          <w:rFonts w:eastAsia="IRNazanin" w:cs="IRNazanin"/>
          <w:color w:val="111111"/>
          <w:sz w:val="28"/>
          <w:szCs w:val="28"/>
          <w:rtl w:val="true"/>
          <w:lang w:bidi="fa-IR"/>
        </w:rPr>
        <w:t>»</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یک منصب الهی و خدادادی است که تمام شؤون والا و فضائل را در بر دارد؛ جز نبوت و آنچه لازمه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به گفته یکی از محققان اشاره می کنیم که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 امامت، تنها مسأله دیروز ما نیست؛ مسأله امروز جهان اسلام و مسأله رهبری امت است که عامل بقا و استقرار نبوت و مسأله سرنوشت اسلام می باشد</w:t>
      </w:r>
      <w:r>
        <w:rPr>
          <w:rFonts w:eastAsia="IRNazanin" w:cs="IRNazanin"/>
          <w:color w:val="111111"/>
          <w:sz w:val="28"/>
          <w:szCs w:val="28"/>
          <w:rtl w:val="true"/>
          <w:lang w:bidi="fa-IR"/>
        </w:rPr>
        <w:t>.»</w:t>
      </w:r>
      <w:r>
        <w:rPr>
          <w:rStyle w:val="FootnoteAnchor"/>
          <w:rtl w:val="true"/>
        </w:rPr>
        <w:footnoteReference w:id="331"/>
      </w:r>
    </w:p>
    <w:p>
      <w:pPr>
        <w:pStyle w:val="Heading3"/>
        <w:numPr>
          <w:ilvl w:val="2"/>
          <w:numId w:val="1"/>
        </w:numPr>
        <w:rPr/>
      </w:pPr>
      <w:bookmarkStart w:id="474" w:name="__RefHeading___Toc793728_1588784861"/>
      <w:bookmarkStart w:id="475" w:name="_Toc174"/>
      <w:bookmarkEnd w:id="474"/>
      <w:r>
        <w:rPr>
          <w:rtl w:val="true"/>
        </w:rPr>
        <w:t>جایگاه بحث امامت</w:t>
      </w:r>
      <w:bookmarkEnd w:id="475"/>
    </w:p>
    <w:p>
      <w:pPr>
        <w:pStyle w:val="BookText"/>
        <w:rPr/>
      </w:pPr>
      <w:r>
        <w:rPr>
          <w:rFonts w:ascii="IRNazanin" w:hAnsi="IRNazanin" w:eastAsia="IRNazanin"/>
          <w:color w:val="111111"/>
          <w:sz w:val="28"/>
          <w:sz w:val="28"/>
          <w:szCs w:val="28"/>
          <w:rtl w:val="true"/>
          <w:lang w:bidi="fa-IR"/>
        </w:rPr>
        <w:t xml:space="preserve">اولین مسأله قابل توجهی که بیان آن ضروری به نظر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بحث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معنی که آیا بحث امامت، یک بحث فرعی و فقهی است، یا یک بحث اصلی و کلامی؟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 که نظر مرحوم شیخ را بیان کنیم، برای روشن شدن بحث، نکاتی را یادآور می شویم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معتقدند که امامت، مسأله ای کلامی است؛ چون، تعیین امام، فعل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 للناس إمام</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و اهل سنت آن را مسأله ای فقهی می دانند؛ زیرا تبیین آن را کار خلق می انگارند؛ لذا قبل از اینکه امام را از صحنه خارج نمایند، امامت را از کلام به فقه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امامت از نظر شیعه یک مسأله اصولی و اعتقادی است، ولکن از نظر اهل سنت یک مسأله فرعی فقهی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بزرگ معاصر، در این زمینه می نویسد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تذکرش در این پیشگفتار لازم است، این است که قبل از آنکه به شرایط امامت دست برده شود و پیش از آنکه به اوصاف امام خدشه ای وارد گردد و سرانجام امام از عرش خلیفة اللهی به فرش خلیفة الناسی تنزل کرده و امام معصوم راستین از صحنه خارج شود و خلیفه را در سقیفه بسازند، مسأله امامت را از اوج اصلی و کلامی بودن، به حضیض فرعی و فقهی شدن کشاندند و او را از فعل خدایی، به فعل خلقی سقوط دادند و انتصاب الهی را به انتخاب مردمی مبدل ساختند؛ سپس هر زمامداری را امام دانستند و اطاعتش را فرض عین و عین فرض پنداشتند و صنیع خود را همتای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انگاشتند و اطاعت هر سه را همسان دانستند و در نتیجه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الرشول و أولی الأمر منکم</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بر زمامدارانی که اجتهاد در قبال نص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روا داشتند، منطبق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ماذا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امامتی که جز به تنصیص الهی حاصل نمی شود </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به نص قولی نظیر آنچه در حدیث غدیر و منزلة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 به نص فعلی؛ یعنی، ظهور معجزه که در حکم تنصیص قولی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بیعت چند نفر یا مشورت گروه خاص یا استیلاء، کافی دانستند</w:t>
      </w:r>
      <w:r>
        <w:rPr>
          <w:rStyle w:val="FootnoteAnchor"/>
          <w:rtl w:val="true"/>
        </w:rPr>
        <w:footnoteReference w:id="335"/>
      </w:r>
      <w:r>
        <w:rPr>
          <w:rFonts w:ascii="IRNazanin" w:hAnsi="IRNazanin" w:eastAsia="IRNazanin"/>
          <w:color w:val="111111"/>
          <w:sz w:val="28"/>
          <w:sz w:val="28"/>
          <w:szCs w:val="28"/>
          <w:rtl w:val="true"/>
          <w:lang w:bidi="fa-IR"/>
        </w:rPr>
        <w:t>و هدف زعامت را مجرد نظم صوری پنداشتند؛ در حالی که امامت معصوم، تنها قطب سنگ</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آسیاب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یعلم أن محلی منها محل القطب من الرحی</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این عالم ربانی، در صدر همین مطالب، سخن را این گونه آغاز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بصورت بحث کلامی طرح گردد، خواه بسیرت مسأله فلسفی ارزیابی شود و خواه در کسوت عرفان نظری مشاهده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اعتقادی بشمار آمده و در ردیف بحث از اوصاف و افعال خداوند است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 در ارتباط با جایگاه بحث امامت، در مقدمه مترجم تمهید الأصول این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مسأله مورد اختلاف در باب امامت این است که آیا خلافت، کاری انتخابی است و یا انتصابی؟ طرفداران انتخابی بودن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اکثریت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امام، به خود مردم مسلمان واگذار شده است و امت باید یکی را از میان خود که واجد شرایط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پیشوایی مسلمانان انتخاب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گروه امامت را از مباحث فقهی می دانند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انتصابیها که قسمتی از شیعه اند و مخصوصا فرقه امامیه بر آنند که می گویند امام باید در آفرینش از تمایل به گناه و کار نادرست، پاک باشد و یک عامل خدایی و درونی و روحانی او را از اشتباه و گمراه شدن در هر چیزی نگهدار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رمز معنوی را جز خداوند، کسی نمی تواند پی ببرد و کسی که دارای این خصوصیت است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باید او را توسط پیامبر خود به مردم معرفی نماید و هر امامی باید از امام بعد از خودش خبر بدهد و امام بعد از خود را به مردم اعلام نماید</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به نص مطابعی باشد و چه به نص التزامی؛ که توضیح آن در فصل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احراز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دلائلی را که می توان برای اصلی و اعتقادی بودن بحث امامت برشمرد،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بالاصل همانند نبوت و رسالت، عصمت لازم و عصمت کاشفی ندارد؛ زیرا، آنچه در مقام عمل ظهور می کند، کاشف از قدر مشترک بین عصمت و عدالت است و هرگز از خصوصیت عصمت حکایت نمی کند و با حسن ظاهر و مانند آن نمی توان عصمت را کشف کرد؛ بنابراین امامت، فقط با اعلام خداوند عالم غیب و شهادت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را می توان با جهاد اکبر و اجتهاد و ورع، تحصیل نمود؛ لیکن امامت، با موهبت خاص الهی و فقط با اعطای خداوند حاصل می شود و هرگز با کوشش شخصی یا اعطا و انشای دیگران پدید نمی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ربک یخلق ما یشاء و یختار ما کان لهم الخیره سبحان الله و تعالی عما یشرکون</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وقتی انسانها قادر بر توزیع رزق ظاهری و مادی نباشند، هرگز توانایی تقسیم رزق باطنی و معنوی را ندارند و نمی توانند آنها را برای خود یا دیگران تأمین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 یقیمون رحمة تخین قمنا بهم معیشتهم فی الحیاة و تمنا بعضهم فوق بعض درجات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همان طور که در اصل نبوت، رسالت و امامت ما حق انتخاب با مردم نیست، درباره آنچه آن ذوات مقدسه فرموده اند هم احدی حق اظهارنظر ندارد</w:t>
      </w:r>
      <w:r>
        <w:rPr>
          <w:rFonts w:eastAsia="IRNazanin" w:cs="IRNazanin"/>
          <w:color w:val="111111"/>
          <w:sz w:val="28"/>
          <w:szCs w:val="28"/>
          <w:rtl w:val="true"/>
          <w:lang w:bidi="fa-IR"/>
        </w:rPr>
        <w:t>.</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لمؤمن و لامؤمنة إذا قضی الله و رسوله امرا أن یکون لهم الخیرة من أمرهم و من یعص الله و رسوله فقد ضل ضلالا بینا</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در نتیجه، مسأله امامت، یک مسأله اعتقادی است نه فقهی؛ زیرا، در ردیف رسالت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مقدمه گفته شد، در این که امامت، یک مسأله اصلی است یا</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مسأله فقهی،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مانند اشاعره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سمعی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امام را بر مردم واجب می دانند نه بر خداوند و گروهی هم مانند معتزله، نصب امام را بر مردم واجب می دانند ولکن به دلیل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اندکی از معتزله رأی دیگری دارند و روشن است که اگر چیزی بر مردم واجب باشد، فقط یک حکم فقهی و فرعی است؟ گر چه دلیل وجوب آن،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مسأله امامت در نزد گروههای یاد شده یک فرع فقهی است نه اصل کلامی، و یک مسأله عملی است نه اعتقادی</w:t>
      </w:r>
    </w:p>
    <w:p>
      <w:pPr>
        <w:pStyle w:val="BookText"/>
        <w:rPr/>
      </w:pPr>
      <w:r>
        <w:rPr>
          <w:rFonts w:ascii="IRNazanin" w:hAnsi="IRNazanin" w:eastAsia="IRNazanin"/>
          <w:color w:val="111111"/>
          <w:sz w:val="28"/>
          <w:sz w:val="28"/>
          <w:szCs w:val="28"/>
          <w:rtl w:val="true"/>
          <w:lang w:bidi="fa-IR"/>
        </w:rPr>
        <w:t>اما امامیه معتقد است که نصب امام، فقط بر خداوند واجب است نه بر مردم و چون معنای وجوب چیزی بر خداوند به معنای ضرورت هستی و صدور قطعی آن از خداوند است نه به معنای باید تکلیفی؛ لذا به علم هستی برمی گردد؛ یعنی، فلسفه و کلام نه علم بایدشناسی؛ یعنی، فقه و چون در ردیف هستی خداوند و صفات ثبوتیه ذات اقدس قرار دارد، یک امر اعتقادی بوده و جزء اصول عقاید امامیه به شمار می آید نه جزء 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 اساس ترتب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هم تکلیف فقهی امام منصوب معین می شود و هم وظیفه فقهی امت؛ یعنی، چنین استدلال می شود که فلان شخص، امام است و هر امامی باید رهبری جامعه را به عهده بگیرد؛ پس فلان شخص باید رهبری امت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استدلال می شود که فلان شخص، امام است و اطاعت هر امام، واجب است؛ پس اطاعت از فلان شخص بر امت واجب است</w:t>
      </w:r>
      <w:r>
        <w:rPr>
          <w:rFonts w:eastAsia="IRNazanin" w:cs="IRNazanin"/>
          <w:color w:val="111111"/>
          <w:sz w:val="28"/>
          <w:szCs w:val="28"/>
          <w:rtl w:val="true"/>
          <w:lang w:bidi="fa-IR"/>
        </w:rPr>
        <w:t>.</w:t>
      </w:r>
      <w:r>
        <w:rPr>
          <w:rStyle w:val="FootnoteAnchor"/>
          <w:rtl w:val="true"/>
        </w:rPr>
        <w:footnoteReference w:id="344"/>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آنچه گفته شد، اصل امامت در نزد فرقه حقه امامیه، مسألهای کلامی است نه فقهی و ایمان به آن جزء اصول اعتقادی است نه آنکه همانند فروع فقهی دیگر، فقط در مرحله التزام قلبی و امتثال عملی خلاصه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bookmarkStart w:id="476" w:name="pg14376_148529"/>
    </w:p>
    <w:p>
      <w:pPr>
        <w:pStyle w:val="BookText"/>
        <w:rPr/>
      </w:pPr>
      <w:bookmarkEnd w:id="476"/>
      <w:r>
        <w:rPr>
          <w:rFonts w:ascii="IRNazanin" w:hAnsi="IRNazanin" w:eastAsia="IRNazanin"/>
          <w:color w:val="111111"/>
          <w:sz w:val="28"/>
          <w:sz w:val="28"/>
          <w:szCs w:val="28"/>
          <w:rtl w:val="true"/>
          <w:lang w:bidi="fa-IR"/>
        </w:rPr>
        <w:t>نظر شیخ نسبت به جایگاه بحث امامت</w:t>
      </w:r>
    </w:p>
    <w:p>
      <w:pPr>
        <w:pStyle w:val="BookText"/>
        <w:rPr/>
      </w:pPr>
      <w:r>
        <w:rPr>
          <w:rFonts w:ascii="IRNazanin" w:hAnsi="IRNazanin" w:eastAsia="IRNazanin"/>
          <w:color w:val="111111"/>
          <w:sz w:val="28"/>
          <w:sz w:val="28"/>
          <w:szCs w:val="28"/>
          <w:rtl w:val="true"/>
          <w:lang w:bidi="fa-IR"/>
        </w:rPr>
        <w:t>با توجه به مطالب مذکور و دقت نسبی در کتب مرحوم شیخ، اگر چه به جایگاه بحث امامت در کلام مرحوم شیخ تصریح نشده است</w:t>
      </w:r>
      <w:r>
        <w:rPr>
          <w:rStyle w:val="FootnoteAnchor"/>
          <w:rtl w:val="true"/>
        </w:rPr>
        <w:footnoteReference w:id="345"/>
      </w:r>
      <w:r>
        <w:rPr>
          <w:rFonts w:ascii="IRNazanin" w:hAnsi="IRNazanin" w:eastAsia="IRNazanin"/>
          <w:color w:val="111111"/>
          <w:sz w:val="28"/>
          <w:sz w:val="28"/>
          <w:szCs w:val="28"/>
          <w:rtl w:val="true"/>
          <w:lang w:bidi="fa-IR"/>
        </w:rPr>
        <w:t>ولکن قرائن و شواهد، نشانگر این است که شیخ، بحث امامت را یک بحث اصولی و اعتقادی می داند؛ زیرا، تمام مباحث مربوط به امامت را در مسائل اعتقادی و کلامی مطرح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دقت در روش طرح بحث مرحوم شیخ، مشخص می شود که او امامت را یک بحث اصولی و اعتقادی می دانستند و نیازی هم به تصریح آن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توجه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ائی جاعلک للناس إمامة</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و اینکه امام باید دارای صفات معنوی و روحانی باشد تا او را از ارتکاب به گناه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بازدارد و تشخیص این رموز معنوی نیز جز به وسیله خداوند و خود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کس دیگر میسر نیست، جایگاه بحث امامت در اصول اعتقادی است نه در فقه و مسائل فرعی</w:t>
      </w:r>
    </w:p>
    <w:p>
      <w:pPr>
        <w:pStyle w:val="Heading3"/>
        <w:numPr>
          <w:ilvl w:val="2"/>
          <w:numId w:val="1"/>
        </w:numPr>
        <w:rPr/>
      </w:pPr>
      <w:bookmarkStart w:id="477" w:name="__RefHeading___Toc793730_1588784861"/>
      <w:bookmarkStart w:id="478" w:name="_Toc175"/>
      <w:bookmarkEnd w:id="477"/>
      <w:r>
        <w:rPr>
          <w:rtl w:val="true"/>
        </w:rPr>
        <w:t>نظر شیخ درباره اهمیت بحث امامت</w:t>
      </w:r>
      <w:bookmarkEnd w:id="478"/>
    </w:p>
    <w:p>
      <w:pPr>
        <w:pStyle w:val="BookText"/>
        <w:rPr/>
      </w:pPr>
      <w:r>
        <w:rPr>
          <w:rFonts w:ascii="IRNazanin" w:hAnsi="IRNazanin" w:eastAsia="IRNazanin"/>
          <w:color w:val="111111"/>
          <w:sz w:val="28"/>
          <w:sz w:val="28"/>
          <w:szCs w:val="28"/>
          <w:rtl w:val="true"/>
          <w:lang w:bidi="fa-IR"/>
        </w:rPr>
        <w:t>مرحوم شیخ اول درباره اهمیت بحث امامت، این گونه سخن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فائی رأیت أهم الأمور و اولوها و آکدها الفرائض و أحراها المکلف بعد النظر فی طریق معرفة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الإمامة</w:t>
      </w:r>
      <w:r>
        <w:rPr>
          <w:rFonts w:eastAsia="IRNazanin" w:cs="IRNazanin"/>
          <w:color w:val="111111"/>
          <w:sz w:val="28"/>
          <w:szCs w:val="28"/>
          <w:rtl w:val="true"/>
          <w:lang w:bidi="fa-IR"/>
        </w:rPr>
        <w:t>.»</w:t>
      </w:r>
      <w:r>
        <w:rPr>
          <w:rStyle w:val="FootnoteAnchor"/>
          <w:rtl w:val="true"/>
        </w:rPr>
        <w:footnoteReference w:id="347"/>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عبارت شیخ در اهمیت امامت به دست می آید این است که ایشان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این باور هستم که مهمترین، شایسته ترین، مؤکدترین و</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bookmarkStart w:id="479" w:name="pg14376_148531"/>
    </w:p>
    <w:p>
      <w:pPr>
        <w:pStyle w:val="BookText"/>
        <w:rPr/>
      </w:pPr>
      <w:bookmarkEnd w:id="479"/>
      <w:r>
        <w:rPr>
          <w:rFonts w:ascii="IRNazanin" w:hAnsi="IRNazanin" w:eastAsia="IRNazanin"/>
          <w:color w:val="111111"/>
          <w:sz w:val="28"/>
          <w:sz w:val="28"/>
          <w:szCs w:val="28"/>
          <w:rtl w:val="true"/>
          <w:lang w:bidi="fa-IR"/>
        </w:rPr>
        <w:t>سزاوارترین واجبات برای مکلف، پس از شناخت توحید و عدل،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عدم شناخت امام، پیامدهای بس ناگواری دارد و بدون آن شرایط توحید، کامل نیست و انسان، هر لحظه در معرض سقوط در وادی شک و شبهه است، و گذشته از این، عدم شناخت امامت، به دو دلیل در ادله اثبات توحید و عدل، خدشه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هر خردمندی، امامت لطفی است در تکلیف؛ پس هرگاه مکلف، امامت را نشناسد، او را وارد به شک در عدالت خداوند خواهد کرد، و در این صورت در شرایط تکلیفش صدمه وارد خواهد شد؛ در نتیجه، اخلال به امامت، برمی گردد به نقض در توحید و عدالت خداوند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شریعت، افعال و تکالیفی بر مکلفان واجب شد، این افعال تا روز قیامت برای آنان لطف است؛ در این صورت اگر مکلف نداند که کسی این افعال را حفظ و به آنها رسیدگی می نماید، معلوم نیست که آیا به آن لطفی که شامل حال اوست، دست می یابد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وادی شک در عدالت خداوند سوق می دهد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بنابراین، یکی از مسائلی که در نزد شیخ طوسی، بسیار مهم و قابل توجه بوده، مسأله امامت است و به همین دلیل، بعد از بحث شناخت خداوند متعال، مسأله امامت را مطرح نموده است</w:t>
      </w:r>
      <w:r>
        <w:rPr>
          <w:rFonts w:eastAsia="IRNazanin" w:cs="IRNazanin"/>
          <w:color w:val="111111"/>
          <w:sz w:val="28"/>
          <w:szCs w:val="28"/>
          <w:rtl w:val="true"/>
          <w:lang w:bidi="fa-IR"/>
        </w:rPr>
        <w:t>.</w:t>
      </w:r>
    </w:p>
    <w:p>
      <w:pPr>
        <w:pStyle w:val="Heading3"/>
        <w:numPr>
          <w:ilvl w:val="2"/>
          <w:numId w:val="1"/>
        </w:numPr>
        <w:rPr/>
      </w:pPr>
      <w:bookmarkStart w:id="480" w:name="__RefHeading___Toc793732_1588784861"/>
      <w:bookmarkStart w:id="481" w:name="_Toc176"/>
      <w:bookmarkEnd w:id="480"/>
      <w:r>
        <w:rPr>
          <w:rtl w:val="true"/>
        </w:rPr>
        <w:t>شیخ طوسی و بیان اقوال در وجوب امامت</w:t>
      </w:r>
      <w:bookmarkEnd w:id="48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در تلخیص الشافی ضمن بیان اقوال، نظر خودشان را نیز بیان می فرمایند که به آن اشاره خواهد 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bookmarkStart w:id="482" w:name="pg14376_148533"/>
    </w:p>
    <w:p>
      <w:pPr>
        <w:pStyle w:val="Heading3"/>
        <w:numPr>
          <w:ilvl w:val="2"/>
          <w:numId w:val="1"/>
        </w:numPr>
        <w:rPr/>
      </w:pPr>
      <w:bookmarkStart w:id="483" w:name="__RefHeading___Toc793734_1588784861"/>
      <w:bookmarkStart w:id="484" w:name="_Toc177"/>
      <w:bookmarkEnd w:id="482"/>
      <w:bookmarkEnd w:id="483"/>
      <w:r>
        <w:rPr>
          <w:rtl w:val="true"/>
        </w:rPr>
        <w:t>بیان اقوال</w:t>
      </w:r>
      <w:r>
        <w:rPr>
          <w:rtl w:val="true"/>
        </w:rPr>
        <w:t>:</w:t>
      </w:r>
      <w:bookmarkEnd w:id="484"/>
    </w:p>
    <w:p>
      <w:pPr>
        <w:pStyle w:val="BookText"/>
        <w:rPr/>
      </w:pPr>
      <w:r>
        <w:rPr>
          <w:rFonts w:ascii="IRNazanin" w:hAnsi="IRNazanin" w:eastAsia="IRNazanin"/>
          <w:color w:val="111111"/>
          <w:sz w:val="28"/>
          <w:sz w:val="28"/>
          <w:szCs w:val="28"/>
          <w:rtl w:val="true"/>
          <w:lang w:bidi="fa-IR"/>
        </w:rPr>
        <w:t>در وجوب امامت، اختلاف است و دو نظریه در این باره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معتقدند که امامت،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قلیلی هم می گویند که امامت،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آنقدر اندک هستند که نیازی به ذکر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قائل به وجوب امامت هستند نیز به دو گروه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عده زیادی از معتزله قائلند که وجوب امامت از طریق عقل است نه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از معتزله و سایر فرق، معتقدند که وجوب امامت از راه نقل است نه عقل</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همین بحث در کتاب الاقتصاد فیما یتعلق بالاعتقاد این گونه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با وجوب امامت مخالف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وجوب امامت از راه عقل مخالف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 وجوب امامت را نمی شود با عقل اثبات کرد، بلکه باید از طریق شرع وجوب آن را اثبات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وجوب امامت از راه سمع، مخالف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عکس قول اول؛ یعنی معتقدند که امامت را باید از طریق عقل اثبات کرد و وجوب امامت از راه عقل قابل اثبات می باشد بدون اینکه نیازی به اقامه ادله شرعیه باشد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که با وجوب امامت از راه سمع مخالف هستند، بسیار اندکند و نیازی به ذکر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علمای معروف قائل به وجوب امامت از راه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ادله نقلیه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آنچه مورد اختلاف است، در مسأله وجوب</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bookmarkStart w:id="485" w:name="pg14376_148535"/>
    </w:p>
    <w:p>
      <w:pPr>
        <w:pStyle w:val="BookText"/>
        <w:rPr/>
      </w:pPr>
      <w:bookmarkEnd w:id="485"/>
      <w:r>
        <w:rPr>
          <w:rFonts w:ascii="IRNazanin" w:hAnsi="IRNazanin" w:eastAsia="IRNazanin"/>
          <w:color w:val="111111"/>
          <w:sz w:val="28"/>
          <w:sz w:val="28"/>
          <w:szCs w:val="28"/>
          <w:rtl w:val="true"/>
          <w:lang w:bidi="fa-IR"/>
        </w:rPr>
        <w:t>امامت از طریق عقل است که آیا امامت از راه عقل نیز واجب و قابل اثبات است یا خیر؟ چون غیر از امامیه و بغدادیین از معتزله کسی قائل به وجوب امامت از راه عقل نیست</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غیر از 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و بغدادیین از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مرجع وجوب امامت را سمع می دانند</w:t>
      </w:r>
      <w:r>
        <w:rPr>
          <w:rFonts w:eastAsia="IRNazanin" w:cs="IRNazanin"/>
          <w:color w:val="111111"/>
          <w:sz w:val="28"/>
          <w:szCs w:val="28"/>
          <w:rtl w:val="true"/>
          <w:lang w:bidi="fa-IR"/>
        </w:rPr>
        <w:t>.</w:t>
      </w:r>
    </w:p>
    <w:p>
      <w:pPr>
        <w:pStyle w:val="Heading3"/>
        <w:numPr>
          <w:ilvl w:val="2"/>
          <w:numId w:val="1"/>
        </w:numPr>
        <w:rPr/>
      </w:pPr>
      <w:bookmarkStart w:id="486" w:name="__RefHeading___Toc793736_1588784861"/>
      <w:bookmarkStart w:id="487" w:name="_Toc178"/>
      <w:bookmarkEnd w:id="486"/>
      <w:r>
        <w:rPr>
          <w:rtl w:val="true"/>
        </w:rPr>
        <w:t>ادله عقلی بر وجوب امامت</w:t>
      </w:r>
      <w:bookmarkEnd w:id="487"/>
    </w:p>
    <w:p>
      <w:pPr>
        <w:pStyle w:val="BookText"/>
        <w:rPr/>
      </w:pPr>
      <w:r>
        <w:rPr>
          <w:rFonts w:ascii="IRNazanin" w:hAnsi="IRNazanin" w:eastAsia="IRNazanin"/>
          <w:color w:val="111111"/>
          <w:sz w:val="28"/>
          <w:sz w:val="28"/>
          <w:szCs w:val="28"/>
          <w:rtl w:val="true"/>
          <w:lang w:bidi="fa-IR"/>
        </w:rPr>
        <w:t>مرحوم شیخ برای وجوب امامت و اثبات آن، از دو طریق استفاده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ادله عقلیه و از طریق ادله نقلیه که در ذیل به آن دو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بیان ادله عقلیه بر وجوب امامت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طریق می توان وجوب امامت را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بدون در نظر گرفتن شرع و ادله نقلیه؛ یعنی، تا زمانی که تکلیف هست، وجود امام نیز ضروری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تکلیف و وجوب امامت، ملازمه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عقل و شرع، و امام به عنوان حافظ شریعت؛ لذا تا شریعت هست، وجود امام هم به عنوان پاسدار شریعت، واجب خواهد بود</w:t>
      </w:r>
      <w:r>
        <w:rPr>
          <w:rFonts w:eastAsia="IRNazanin" w:cs="IRNazanin"/>
          <w:color w:val="111111"/>
          <w:sz w:val="28"/>
          <w:szCs w:val="28"/>
          <w:rtl w:val="true"/>
          <w:lang w:bidi="fa-IR"/>
        </w:rPr>
        <w:t>.</w:t>
      </w:r>
      <w:r>
        <w:rPr>
          <w:rStyle w:val="FootnoteAnchor"/>
        </w:rPr>
        <w:footnoteReference w:id="352"/>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bookmarkStart w:id="488" w:name="pg14376_148537"/>
    </w:p>
    <w:p>
      <w:pPr>
        <w:pStyle w:val="Heading3"/>
        <w:numPr>
          <w:ilvl w:val="2"/>
          <w:numId w:val="1"/>
        </w:numPr>
        <w:rPr/>
      </w:pPr>
      <w:bookmarkStart w:id="489" w:name="__RefHeading___Toc793738_1588784861"/>
      <w:bookmarkStart w:id="490" w:name="_Toc179"/>
      <w:bookmarkEnd w:id="488"/>
      <w:bookmarkEnd w:id="489"/>
      <w:r>
        <w:rPr>
          <w:rtl w:val="true"/>
        </w:rPr>
        <w:t>دلیل اول</w:t>
      </w:r>
      <w:r>
        <w:rPr>
          <w:rtl w:val="true"/>
        </w:rPr>
        <w:t>:</w:t>
      </w:r>
      <w:bookmarkEnd w:id="490"/>
    </w:p>
    <w:p>
      <w:pPr>
        <w:pStyle w:val="BookText"/>
        <w:rPr/>
      </w:pPr>
      <w:r>
        <w:rPr>
          <w:rFonts w:ascii="IRNazanin" w:hAnsi="IRNazanin" w:eastAsia="IRNazanin"/>
          <w:color w:val="111111"/>
          <w:sz w:val="28"/>
          <w:sz w:val="28"/>
          <w:szCs w:val="28"/>
          <w:rtl w:val="true"/>
          <w:lang w:bidi="fa-IR"/>
        </w:rPr>
        <w:t>شیوه اثبات دلیل اول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شده است که مردم هرگاه غیرمعصوم باشند، جایزالخطا هستند و واجب را ترک می کنند و هرگاه رئیسی مطاع و مبسوط الید داشتند که مخالف را سر جای خود می نشاند و جنایتکار را تأدیب می نماید و دست سفیه و نادان را می گیرد و داد مظلوم را از ظالم می ستاند، چنین مردمی دارای یک زندگی آمیخته و همراه با صلاح و سداد و اندکی فساد خواهند داشت و هرگاه چنین رئیسی نداشتند، دچار نابسامانی و هرج و مرج خواهند شد و از آن جا که این سخن مقتضای خرد است، به کلام مخالفان این قاعده عقلی اعتنایی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ما به عیان می بینیم که جوامع انسانی با وجود حاکمان ضعیف، در زندگی گریبانگیر فسادهای اجتماعی هستند، پس چنین مسأله حیاتی در بین خردمندان عالم، غیرقابل اختلاف است و هیچ کس حق ندارد که بگوید صلاحیت حاکمان در امور دنیوی است و بدین سبب در امور دنیوی نیازی به قاعده لطف نیست</w:t>
      </w:r>
      <w:r>
        <w:rPr>
          <w:rFonts w:eastAsia="IRNazanin" w:cs="IRNazanin"/>
          <w:color w:val="111111"/>
          <w:sz w:val="28"/>
          <w:szCs w:val="28"/>
          <w:rtl w:val="true"/>
          <w:lang w:bidi="fa-IR"/>
        </w:rPr>
        <w:t>!</w:t>
      </w:r>
      <w:r>
        <w:rPr>
          <w:rStyle w:val="FootnoteAnchor"/>
          <w:rtl w:val="true"/>
        </w:rPr>
        <w:footnoteReference w:id="353"/>
      </w:r>
    </w:p>
    <w:p>
      <w:pPr>
        <w:pStyle w:val="Heading3"/>
        <w:numPr>
          <w:ilvl w:val="2"/>
          <w:numId w:val="1"/>
        </w:numPr>
        <w:rPr/>
      </w:pPr>
      <w:bookmarkStart w:id="491" w:name="__RefHeading___Toc793740_1588784861"/>
      <w:bookmarkStart w:id="492" w:name="_Toc180"/>
      <w:bookmarkEnd w:id="491"/>
      <w:r>
        <w:rPr>
          <w:rtl w:val="true"/>
        </w:rPr>
        <w:t>دلیل دوم</w:t>
      </w:r>
      <w:r>
        <w:rPr>
          <w:rtl w:val="true"/>
        </w:rPr>
        <w:t>:</w:t>
      </w:r>
      <w:bookmarkEnd w:id="492"/>
    </w:p>
    <w:p>
      <w:pPr>
        <w:pStyle w:val="Heading4"/>
        <w:numPr>
          <w:ilvl w:val="3"/>
          <w:numId w:val="1"/>
        </w:numPr>
        <w:rPr/>
      </w:pPr>
      <w:bookmarkStart w:id="493" w:name="__RefHeading___Toc793742_1588784861"/>
      <w:bookmarkStart w:id="494" w:name="_Toc181"/>
      <w:bookmarkEnd w:id="493"/>
      <w:r>
        <w:rPr>
          <w:rtl w:val="true"/>
        </w:rPr>
        <w:t>اشاره</w:t>
      </w:r>
      <w:bookmarkEnd w:id="49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الطریقة الثانیة و هو أنه لابد من إمام بعد ورود الشوع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اثبات اینکه شریعت یک حجت قطعی است و تا قیام قیامت دوام و ثبات خواهد داشت و تمام مکلفین مکلف به عمل به آن می باشند چه افراد مکلفی که 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چه افراد مکلفی که بالفعل و یا آینده به آنها ملحق خواهند شد همه موظف</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هستند که به این شریعت، همانگونه که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نمایند و نیز لازم و ضروری است که یک هماهنگی خاصی بین اعمال گذشتگان و اعمال آیندگان وجود داشته باشد و این هماهنگی در عمل و تشابه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میسر نیست مگر این که شریعت همان طوری که 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همان کیفیت باقی بوده و محفوظ بماند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حال، بحث در این است که حافظ شریعت کیست؟ و چه کسی عهده دار حفاظت از این امر مهم است؟</w:t>
      </w:r>
    </w:p>
    <w:p>
      <w:pPr>
        <w:pStyle w:val="BookText"/>
        <w:rPr/>
      </w:pPr>
      <w:r>
        <w:rPr>
          <w:rFonts w:ascii="IRNazanin" w:hAnsi="IRNazanin" w:eastAsia="IRNazanin"/>
          <w:color w:val="111111"/>
          <w:sz w:val="28"/>
          <w:sz w:val="28"/>
          <w:szCs w:val="28"/>
          <w:rtl w:val="true"/>
          <w:lang w:bidi="fa-IR"/>
        </w:rPr>
        <w:t>مرحوم شیخ در این باره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متصور است، این است که حفاظت از شریعت، از چند حال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w:t>
      </w:r>
      <w:r>
        <w:rPr>
          <w:rStyle w:val="FootnoteAnchor"/>
          <w:rtl w:val="true"/>
        </w:rPr>
        <w:footnoteReference w:id="355"/>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 به اخبار آحاد</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مقدس ذی جود امام معصوم که عالم به جمیع احکام در تمام عصرهاست و قولش هم مجرای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حافظ شریعت است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اکنون به بررسی موارد یاد شده و تعیین موردی که از دیدگاه شیخ طوسی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تواند حقیقت حافظ شریعت باشد می پردازیم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bookmarkStart w:id="495" w:name="pg14376_148541"/>
    </w:p>
    <w:p>
      <w:pPr>
        <w:pStyle w:val="Heading4"/>
        <w:numPr>
          <w:ilvl w:val="3"/>
          <w:numId w:val="1"/>
        </w:numPr>
        <w:rPr/>
      </w:pPr>
      <w:bookmarkStart w:id="496" w:name="__RefHeading___Toc793744_1588784861"/>
      <w:bookmarkStart w:id="497" w:name="_Toc182"/>
      <w:bookmarkEnd w:id="495"/>
      <w:bookmarkEnd w:id="496"/>
      <w:r>
        <w:rPr/>
        <w:t>1</w:t>
      </w:r>
      <w:r>
        <w:rPr>
          <w:rtl w:val="true"/>
        </w:rPr>
        <w:t xml:space="preserve">. </w:t>
      </w:r>
      <w:r>
        <w:rPr>
          <w:rtl w:val="true"/>
        </w:rPr>
        <w:t>تواتر</w:t>
      </w:r>
      <w:r>
        <w:rPr>
          <w:rtl w:val="true"/>
        </w:rPr>
        <w:t>:</w:t>
      </w:r>
      <w:bookmarkEnd w:id="497"/>
    </w:p>
    <w:p>
      <w:pPr>
        <w:pStyle w:val="BookText"/>
        <w:rPr/>
      </w:pPr>
      <w:r>
        <w:rPr>
          <w:rFonts w:ascii="IRNazanin" w:hAnsi="IRNazanin" w:eastAsia="IRNazanin"/>
          <w:color w:val="111111"/>
          <w:sz w:val="28"/>
          <w:sz w:val="28"/>
          <w:szCs w:val="28"/>
          <w:rtl w:val="true"/>
          <w:lang w:bidi="fa-IR"/>
        </w:rPr>
        <w:t>در جواب این که آیا تواتر می تواند حافظ شریعت باشد باید بگوییم که این امر، امکان پذیر نیست؛ زیرا، همه مسائل و احکام شریعت در حد تواتر نیست؛ لذا در مواردی که تواتری نیست، تواتر نمی تواند حافظ آنها باشد و مکلف هم در عمل به آن مواردی که تواتری نیست دچار مشکل خواهد بود</w:t>
      </w:r>
      <w:r>
        <w:rPr>
          <w:rFonts w:eastAsia="IRNazanin" w:cs="IRNazanin"/>
          <w:color w:val="111111"/>
          <w:sz w:val="28"/>
          <w:szCs w:val="28"/>
          <w:rtl w:val="true"/>
          <w:lang w:bidi="fa-IR"/>
        </w:rPr>
        <w:t>.</w:t>
      </w:r>
    </w:p>
    <w:p>
      <w:pPr>
        <w:pStyle w:val="Heading4"/>
        <w:numPr>
          <w:ilvl w:val="3"/>
          <w:numId w:val="1"/>
        </w:numPr>
        <w:rPr/>
      </w:pPr>
      <w:bookmarkStart w:id="498" w:name="__RefHeading___Toc793746_1588784861"/>
      <w:bookmarkStart w:id="499" w:name="_Toc183"/>
      <w:bookmarkEnd w:id="498"/>
      <w:r>
        <w:rPr/>
        <w:t>2</w:t>
      </w:r>
      <w:r>
        <w:rPr>
          <w:rtl w:val="true"/>
        </w:rPr>
        <w:t xml:space="preserve">. </w:t>
      </w:r>
      <w:r>
        <w:rPr>
          <w:rtl w:val="true"/>
        </w:rPr>
        <w:t>اجماع</w:t>
      </w:r>
      <w:r>
        <w:rPr>
          <w:rtl w:val="true"/>
        </w:rPr>
        <w:t>:</w:t>
      </w:r>
      <w:bookmarkEnd w:id="499"/>
    </w:p>
    <w:p>
      <w:pPr>
        <w:pStyle w:val="BookText"/>
        <w:rPr/>
      </w:pPr>
      <w:r>
        <w:rPr>
          <w:rFonts w:ascii="IRNazanin" w:hAnsi="IRNazanin" w:eastAsia="IRNazanin"/>
          <w:color w:val="111111"/>
          <w:sz w:val="28"/>
          <w:sz w:val="28"/>
          <w:szCs w:val="28"/>
          <w:rtl w:val="true"/>
          <w:lang w:bidi="fa-IR"/>
        </w:rPr>
        <w:t>اجماع نیز نمی تواند حافظ شریعت باشد؛ زیرا، تمام مسائل و احکام شریعت، اجماعی نیست؛ بلکه مسائل زیادی در احکام شرعیه وجود دارد که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اجماع هم نمی تواند حافظ شریعت باشد</w:t>
      </w:r>
      <w:r>
        <w:rPr>
          <w:rFonts w:eastAsia="IRNazanin" w:cs="IRNazanin"/>
          <w:color w:val="111111"/>
          <w:sz w:val="28"/>
          <w:szCs w:val="28"/>
          <w:rtl w:val="true"/>
          <w:lang w:bidi="fa-IR"/>
        </w:rPr>
        <w:t>.</w:t>
      </w:r>
    </w:p>
    <w:p>
      <w:pPr>
        <w:pStyle w:val="Heading4"/>
        <w:numPr>
          <w:ilvl w:val="3"/>
          <w:numId w:val="1"/>
        </w:numPr>
        <w:rPr/>
      </w:pPr>
      <w:bookmarkStart w:id="500" w:name="__RefHeading___Toc793748_1588784861"/>
      <w:bookmarkStart w:id="501" w:name="_Toc184"/>
      <w:bookmarkEnd w:id="500"/>
      <w:r>
        <w:rPr/>
        <w:t>3</w:t>
      </w:r>
      <w:r>
        <w:rPr>
          <w:rtl w:val="true"/>
        </w:rPr>
        <w:t xml:space="preserve">. </w:t>
      </w:r>
      <w:r>
        <w:rPr>
          <w:rtl w:val="true"/>
        </w:rPr>
        <w:t>اخبار آحاد و اصول عملیه</w:t>
      </w:r>
      <w:r>
        <w:rPr>
          <w:rtl w:val="true"/>
        </w:rPr>
        <w:t>:</w:t>
      </w:r>
      <w:bookmarkEnd w:id="501"/>
    </w:p>
    <w:p>
      <w:pPr>
        <w:pStyle w:val="BookText"/>
        <w:rPr/>
      </w:pPr>
      <w:r>
        <w:rPr>
          <w:rFonts w:ascii="IRNazanin" w:hAnsi="IRNazanin" w:eastAsia="IRNazanin"/>
          <w:color w:val="111111"/>
          <w:sz w:val="28"/>
          <w:sz w:val="28"/>
          <w:szCs w:val="28"/>
          <w:rtl w:val="true"/>
          <w:lang w:bidi="fa-IR"/>
        </w:rPr>
        <w:t>اخبار آحاد و اصول عملیه هم نمی توانند حافظ شریعت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دلیل و توضیح آن در کتب فقهی و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شیخ انصاری، کفایه مرحوم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که طرح آن در این مقال نمی گنجد</w:t>
      </w:r>
      <w:r>
        <w:rPr>
          <w:rFonts w:eastAsia="IRNazanin" w:cs="IRNazanin"/>
          <w:color w:val="111111"/>
          <w:sz w:val="28"/>
          <w:szCs w:val="28"/>
          <w:rtl w:val="true"/>
          <w:lang w:bidi="fa-IR"/>
        </w:rPr>
        <w:t>.</w:t>
      </w:r>
    </w:p>
    <w:p>
      <w:pPr>
        <w:pStyle w:val="Heading4"/>
        <w:numPr>
          <w:ilvl w:val="3"/>
          <w:numId w:val="1"/>
        </w:numPr>
        <w:rPr/>
      </w:pPr>
      <w:bookmarkStart w:id="502" w:name="__RefHeading___Toc793750_1588784861"/>
      <w:bookmarkStart w:id="503" w:name="_Toc185"/>
      <w:bookmarkEnd w:id="502"/>
      <w:r>
        <w:rPr/>
        <w:t>۴</w:t>
      </w:r>
      <w:r>
        <w:rPr>
          <w:rtl w:val="true"/>
        </w:rPr>
        <w:t xml:space="preserve">. </w:t>
      </w:r>
      <w:r>
        <w:rPr>
          <w:rtl w:val="true"/>
        </w:rPr>
        <w:t>امام معصوم</w:t>
      </w:r>
      <w:r>
        <w:rPr>
          <w:rtl w:val="true"/>
        </w:rPr>
        <w:t>(</w:t>
      </w:r>
      <w:r>
        <w:rPr>
          <w:rtl w:val="true"/>
        </w:rPr>
        <w:t>علیه السلام</w:t>
      </w:r>
      <w:r>
        <w:rPr>
          <w:rtl w:val="true"/>
        </w:rPr>
        <w:t>):</w:t>
      </w:r>
      <w:bookmarkEnd w:id="50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گفته شد، حافظ واقعی و حقیقی شریعت، وجود مقدس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اوست که با علم به جمیع احکام اسلام و شریعت، یکنواختی و هماهنگی را در اعمال مکلفین حفظ می کند؛ پس حفظ شریعت، واجب و تنها حافظ شریعت نیز </w:t>
      </w:r>
      <w:bookmarkStart w:id="504" w:name="pg14376_148544"/>
    </w:p>
    <w:p>
      <w:pPr>
        <w:pStyle w:val="BookText"/>
        <w:rPr/>
      </w:pPr>
      <w:bookmarkEnd w:id="504"/>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نتیجه، وجوب وجود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می شود و وجود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امت و حفظ شریعت ضروری است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این دلیل در تلخیص الشافی این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 ثبت أنه لیس کل ما نمس الحاجة الیه من الشریعة علیه حجة قاطعة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تواتر او اجماع او ما جری مجراهما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کثیر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کالمتکافئة </w:t>
      </w:r>
      <w:r>
        <w:rPr>
          <w:rFonts w:eastAsia="IRNazanin" w:cs="IRNazanin"/>
          <w:color w:val="111111"/>
          <w:sz w:val="28"/>
          <w:szCs w:val="28"/>
          <w:rtl w:val="true"/>
          <w:lang w:bidi="fa-IR"/>
        </w:rPr>
        <w:t>.</w:t>
      </w:r>
      <w:r>
        <w:rPr>
          <w:rStyle w:val="FootnoteAnchor"/>
          <w:rtl w:val="true"/>
        </w:rPr>
        <w:footnoteReference w:id="358"/>
      </w:r>
    </w:p>
    <w:p>
      <w:pPr>
        <w:pStyle w:val="Heading3"/>
        <w:numPr>
          <w:ilvl w:val="2"/>
          <w:numId w:val="1"/>
        </w:numPr>
        <w:rPr/>
      </w:pPr>
      <w:bookmarkStart w:id="505" w:name="__RefHeading___Toc793752_1588784861"/>
      <w:bookmarkStart w:id="506" w:name="_Toc186"/>
      <w:bookmarkEnd w:id="505"/>
      <w:r>
        <w:rPr>
          <w:rtl w:val="true"/>
        </w:rPr>
        <w:t>دلیل سوم</w:t>
      </w:r>
      <w:r>
        <w:rPr>
          <w:rtl w:val="true"/>
        </w:rPr>
        <w:t>:</w:t>
      </w:r>
      <w:bookmarkEnd w:id="506"/>
    </w:p>
    <w:p>
      <w:pPr>
        <w:pStyle w:val="BookText"/>
        <w:rPr/>
      </w:pPr>
      <w:r>
        <w:rPr>
          <w:rFonts w:ascii="IRNazanin" w:hAnsi="IRNazanin" w:eastAsia="IRNazanin"/>
          <w:color w:val="111111"/>
          <w:sz w:val="28"/>
          <w:sz w:val="28"/>
          <w:szCs w:val="28"/>
          <w:rtl w:val="true"/>
          <w:lang w:bidi="fa-IR"/>
        </w:rPr>
        <w:t>دلیل سومی را که مرحوم شیخ طوسی در وجوب امامت بدان اشاره می کند، این است که می فرمایند، در تمام زمانها وجود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و ضروری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هیچگاه زمین خالی از حجت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همه ادله شرعی مطابق با حقایق لغوی نیست و در بین لغات، متشابهاتی نیز وجود دارد که فهم آنها مشکل است و علمای لغت در معانی آنها اختلاف دارند و هر کسی معنای خاصی را برای یک لغت بیان می کند و در بسیاری از موارد هم به نتیجه ای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توقف می شوند؛ به این معنی که تشخیص، مشکل است و در حال تردید باقی می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باید کسی باشد تا این مشکل و معضل را حل کند و قولش هم مثل قول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تمام مسائل آگاهی کامل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 جز وجود مقدس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دیگری نمی تواند باشد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۷۹۳</w:t>
      </w:r>
      <w:r>
        <w:rPr>
          <w:rFonts w:ascii="IRNazanin" w:hAnsi="IRNazanin" w:eastAsia="IRNazanin"/>
          <w:color w:val="111111"/>
          <w:sz w:val="28"/>
          <w:sz w:val="28"/>
          <w:szCs w:val="28"/>
          <w:rtl w:val="true"/>
          <w:lang w:bidi="fa-IR"/>
        </w:rPr>
        <w:t xml:space="preserve"> و کتاب معالم الاصول، مبحث خبر واحد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وجود امام از حیث عقل،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507" w:name="pg14376_148546"/>
    </w:p>
    <w:p>
      <w:pPr>
        <w:pStyle w:val="Heading3"/>
        <w:numPr>
          <w:ilvl w:val="2"/>
          <w:numId w:val="1"/>
        </w:numPr>
        <w:rPr/>
      </w:pPr>
      <w:bookmarkStart w:id="508" w:name="__RefHeading___Toc793754_1588784861"/>
      <w:bookmarkStart w:id="509" w:name="_Toc187"/>
      <w:bookmarkEnd w:id="507"/>
      <w:bookmarkEnd w:id="508"/>
      <w:r>
        <w:rPr>
          <w:rtl w:val="true"/>
        </w:rPr>
        <w:t>بیان ادله عقلی و نقلی بر امامت امیرالمؤمنین ع</w:t>
      </w:r>
      <w:bookmarkEnd w:id="509"/>
    </w:p>
    <w:p>
      <w:pPr>
        <w:pStyle w:val="Heading4"/>
        <w:numPr>
          <w:ilvl w:val="3"/>
          <w:numId w:val="1"/>
        </w:numPr>
        <w:rPr/>
      </w:pPr>
      <w:bookmarkStart w:id="510" w:name="__RefHeading___Toc793756_1588784861"/>
      <w:bookmarkStart w:id="511" w:name="_Toc188"/>
      <w:bookmarkEnd w:id="510"/>
      <w:r>
        <w:rPr>
          <w:rtl w:val="true"/>
        </w:rPr>
        <w:t>اشاره</w:t>
      </w:r>
      <w:bookmarkEnd w:id="511"/>
    </w:p>
    <w:p>
      <w:pPr>
        <w:pStyle w:val="BookText"/>
        <w:rPr/>
      </w:pPr>
      <w:r>
        <w:rPr>
          <w:rFonts w:ascii="IRNazanin" w:hAnsi="IRNazanin" w:eastAsia="IRNazanin"/>
          <w:color w:val="111111"/>
          <w:sz w:val="28"/>
          <w:sz w:val="28"/>
          <w:szCs w:val="28"/>
          <w:rtl w:val="true"/>
          <w:lang w:bidi="fa-IR"/>
        </w:rPr>
        <w:t>به گفته شیخ طوسی به دو طریق عقلی و نقلی می توان بر امامت بلافصل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قبلا هم گفته شد، وجود امام، ضروری است و همچنین ثابت شد که امام باید معصوم باشد و نباید خارج از امت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بیان که امت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گروه تقسیم شده اند که چهارمی برای آنها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امام بعد از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تصریح و نص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اینها گروه شیعه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 گویند امام بعد از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است؛ به دو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نص خود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مردم به این که خود امت، امام بعد از نبی او را ابابکر اختیار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معتزله، اصحاب حدیث، مرجئه و گروهی که موافق با اینها هستند در مسأله امامت مخالف با شیعه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که معتقدند امام بعد از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است و این گروه را عباسیه می گویند و چون تعداد آنها بسیار اندک است نیاز به توضیح بیشتری در این باره نیست</w:t>
      </w:r>
      <w:r>
        <w:rPr>
          <w:rFonts w:eastAsia="IRNazanin" w:cs="IRNazanin"/>
          <w:color w:val="111111"/>
          <w:sz w:val="28"/>
          <w:szCs w:val="28"/>
          <w:rtl w:val="true"/>
          <w:lang w:bidi="fa-IR"/>
        </w:rPr>
        <w:t>.</w:t>
      </w:r>
      <w:r>
        <w:rPr>
          <w:rStyle w:val="FootnoteAnchor"/>
          <w:rtl w:val="true"/>
        </w:rPr>
        <w:footnoteReference w:id="360"/>
      </w:r>
    </w:p>
    <w:p>
      <w:pPr>
        <w:pStyle w:val="Heading4"/>
        <w:numPr>
          <w:ilvl w:val="3"/>
          <w:numId w:val="1"/>
        </w:numPr>
        <w:rPr/>
      </w:pPr>
      <w:bookmarkStart w:id="512" w:name="__RefHeading___Toc793758_1588784861"/>
      <w:bookmarkStart w:id="513" w:name="_Toc189"/>
      <w:bookmarkEnd w:id="512"/>
      <w:r>
        <w:rPr>
          <w:rtl w:val="true"/>
        </w:rPr>
        <w:t>رد گروه دوم و سوم</w:t>
      </w:r>
      <w:r>
        <w:rPr>
          <w:rtl w:val="true"/>
        </w:rPr>
        <w:t>:</w:t>
      </w:r>
      <w:bookmarkEnd w:id="51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زیرا، قبلا اثبات شد که امام باید معصوم باشد و حال آنکه بالاتفاق و اجماع امت، ابوبکر و عباس،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bookmarkStart w:id="514" w:name="pg14376_148548"/>
    </w:p>
    <w:p>
      <w:pPr>
        <w:pStyle w:val="BookText"/>
        <w:rPr/>
      </w:pPr>
      <w:bookmarkEnd w:id="514"/>
      <w:r>
        <w:rPr>
          <w:rFonts w:ascii="IRNazanin" w:hAnsi="IRNazanin" w:eastAsia="IRNazanin"/>
          <w:color w:val="111111"/>
          <w:sz w:val="28"/>
          <w:sz w:val="28"/>
          <w:szCs w:val="28"/>
          <w:rtl w:val="true"/>
          <w:lang w:bidi="fa-IR"/>
        </w:rPr>
        <w:t>معصوم نیستند و نمی توانند امام باشند</w:t>
      </w:r>
      <w:r>
        <w:rPr>
          <w:rFonts w:eastAsia="IRNazanin" w:cs="IRNazanin"/>
          <w:color w:val="111111"/>
          <w:sz w:val="28"/>
          <w:szCs w:val="28"/>
          <w:rtl w:val="true"/>
          <w:lang w:bidi="fa-IR"/>
        </w:rPr>
        <w:t>.</w:t>
      </w:r>
    </w:p>
    <w:p>
      <w:pPr>
        <w:pStyle w:val="Heading4"/>
        <w:numPr>
          <w:ilvl w:val="3"/>
          <w:numId w:val="1"/>
        </w:numPr>
        <w:rPr/>
      </w:pPr>
      <w:bookmarkStart w:id="515" w:name="__RefHeading___Toc793760_1588784861"/>
      <w:bookmarkStart w:id="516" w:name="_Toc190"/>
      <w:bookmarkEnd w:id="515"/>
      <w:r>
        <w:rPr>
          <w:rtl w:val="true"/>
        </w:rPr>
        <w:t>اثبات قول اول</w:t>
      </w:r>
      <w:r>
        <w:rPr>
          <w:rtl w:val="true"/>
        </w:rPr>
        <w:t>:</w:t>
      </w:r>
      <w:bookmarkEnd w:id="516"/>
    </w:p>
    <w:p>
      <w:pPr>
        <w:pStyle w:val="BookText"/>
        <w:rPr/>
      </w:pPr>
      <w:r>
        <w:rPr>
          <w:rFonts w:ascii="IRNazanin" w:hAnsi="IRNazanin" w:eastAsia="IRNazanin"/>
          <w:color w:val="111111"/>
          <w:sz w:val="28"/>
          <w:sz w:val="28"/>
          <w:szCs w:val="28"/>
          <w:rtl w:val="true"/>
          <w:lang w:bidi="fa-IR"/>
        </w:rPr>
        <w:t xml:space="preserve">بار گروه دوم و سوم، گروه اول باقی می ماند فهو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امامت امیرالمؤمنین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امام بلافصل بعد از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اگر گروه اول هم باطل باشد، حق از اقوال امت خارج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نتیجه این می شود که امت دارای قول حقی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قول یکی از این سه گروه، حجت و حق باشد و آن گروه اول است که امامت بلافصل علی طلا باشد</w:t>
      </w:r>
      <w:r>
        <w:rPr>
          <w:rFonts w:eastAsia="IRNazanin" w:cs="IRNazanin"/>
          <w:color w:val="111111"/>
          <w:sz w:val="28"/>
          <w:szCs w:val="28"/>
          <w:rtl w:val="true"/>
          <w:lang w:bidi="fa-IR"/>
        </w:rPr>
        <w:t>.</w:t>
      </w:r>
      <w:r>
        <w:rPr>
          <w:rStyle w:val="FootnoteAnchor"/>
          <w:rtl w:val="true"/>
        </w:rPr>
        <w:footnoteReference w:id="361"/>
      </w:r>
    </w:p>
    <w:p>
      <w:pPr>
        <w:pStyle w:val="Heading3"/>
        <w:numPr>
          <w:ilvl w:val="2"/>
          <w:numId w:val="1"/>
        </w:numPr>
        <w:rPr/>
      </w:pPr>
      <w:bookmarkStart w:id="517" w:name="__RefHeading___Toc793762_1588784861"/>
      <w:bookmarkStart w:id="518" w:name="_Toc191"/>
      <w:bookmarkEnd w:id="517"/>
      <w:r>
        <w:rPr>
          <w:rtl w:val="true"/>
        </w:rPr>
        <w:t>ادله نقلی بر وجوب امامت</w:t>
      </w:r>
      <w:bookmarkEnd w:id="518"/>
    </w:p>
    <w:p>
      <w:pPr>
        <w:pStyle w:val="Heading4"/>
        <w:numPr>
          <w:ilvl w:val="3"/>
          <w:numId w:val="1"/>
        </w:numPr>
        <w:rPr/>
      </w:pPr>
      <w:bookmarkStart w:id="519" w:name="__RefHeading___Toc793764_1588784861"/>
      <w:bookmarkStart w:id="520" w:name="_Toc192"/>
      <w:bookmarkEnd w:id="519"/>
      <w:r>
        <w:rPr>
          <w:rtl w:val="true"/>
        </w:rPr>
        <w:t>اشاره</w:t>
      </w:r>
      <w:bookmarkEnd w:id="520"/>
    </w:p>
    <w:p>
      <w:pPr>
        <w:pStyle w:val="BookText"/>
        <w:rPr/>
      </w:pPr>
      <w:r>
        <w:rPr>
          <w:rFonts w:ascii="IRNazanin" w:hAnsi="IRNazanin" w:eastAsia="IRNazanin"/>
          <w:color w:val="111111"/>
          <w:sz w:val="28"/>
          <w:sz w:val="28"/>
          <w:szCs w:val="28"/>
          <w:rtl w:val="true"/>
          <w:lang w:bidi="fa-IR"/>
        </w:rPr>
        <w:t>مرحوم شیخ در بیان ادله نقلی نیز از دو طریق آیات و روایات استفاده میکند</w:t>
      </w:r>
      <w:r>
        <w:rPr>
          <w:rFonts w:eastAsia="IRNazanin" w:cs="IRNazanin"/>
          <w:color w:val="111111"/>
          <w:sz w:val="28"/>
          <w:szCs w:val="28"/>
          <w:rtl w:val="true"/>
          <w:lang w:bidi="fa-IR"/>
        </w:rPr>
        <w:t>.</w:t>
      </w:r>
    </w:p>
    <w:p>
      <w:pPr>
        <w:pStyle w:val="Heading4"/>
        <w:numPr>
          <w:ilvl w:val="3"/>
          <w:numId w:val="1"/>
        </w:numPr>
        <w:rPr/>
      </w:pPr>
      <w:bookmarkStart w:id="521" w:name="__RefHeading___Toc793766_1588784861"/>
      <w:bookmarkStart w:id="522" w:name="_Toc193"/>
      <w:bookmarkEnd w:id="521"/>
      <w:r>
        <w:rPr>
          <w:rtl w:val="true"/>
        </w:rPr>
        <w:t>آیات</w:t>
      </w:r>
      <w:r>
        <w:rPr>
          <w:rtl w:val="true"/>
        </w:rPr>
        <w:t>:</w:t>
      </w:r>
      <w:bookmarkEnd w:id="522"/>
    </w:p>
    <w:p>
      <w:pPr>
        <w:pStyle w:val="BookText"/>
        <w:rPr/>
      </w:pPr>
      <w:r>
        <w:rPr>
          <w:rFonts w:ascii="IRNazanin" w:hAnsi="IRNazanin" w:eastAsia="IRNazanin"/>
          <w:color w:val="111111"/>
          <w:sz w:val="28"/>
          <w:sz w:val="28"/>
          <w:szCs w:val="28"/>
          <w:rtl w:val="true"/>
          <w:lang w:bidi="fa-IR"/>
        </w:rPr>
        <w:t>إنما ولکم الله و شوله و الذین آمنوا الذین یقیمون الصلاة ویؤتون الثروة وهم زایمون</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مرحوم شیخ می فرمایند که در شأن نزول این آیه اختلاف است</w:t>
      </w:r>
      <w:r>
        <w:rPr>
          <w:rFonts w:eastAsia="IRNazanin" w:cs="IRNazanin"/>
          <w:color w:val="111111"/>
          <w:sz w:val="28"/>
          <w:szCs w:val="28"/>
          <w:rtl w:val="true"/>
          <w:lang w:bidi="fa-IR"/>
        </w:rPr>
        <w:t>.</w:t>
      </w:r>
      <w:r>
        <w:rPr>
          <w:rStyle w:val="FootnoteAnchor"/>
          <w:rtl w:val="true"/>
        </w:rPr>
        <w:footnoteReference w:id="363"/>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قبیل ابوبکر رازی در کتاب احکام القرآن، مغربی، طبری، رمانی،</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مجاهد و سدی</w:t>
      </w:r>
      <w:r>
        <w:rPr>
          <w:rStyle w:val="FootnoteAnchor"/>
          <w:rtl w:val="true"/>
        </w:rPr>
        <w:footnoteReference w:id="364"/>
      </w:r>
      <w:r>
        <w:rPr>
          <w:rFonts w:ascii="IRNazanin" w:hAnsi="IRNazanin" w:eastAsia="IRNazanin"/>
          <w:color w:val="111111"/>
          <w:sz w:val="28"/>
          <w:sz w:val="28"/>
          <w:szCs w:val="28"/>
          <w:rtl w:val="true"/>
          <w:lang w:bidi="fa-IR"/>
        </w:rPr>
        <w:t>میگویند این آیه در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 در حالی که انگشترش را در حال رکوع صدقه می داد و این نظریه هم قول ابی جعفر و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علمای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از قبیل جبایی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این آیه در ارتباط با جمیع مؤمنین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دیگر می گویند این آیه درباره عبدالله بن سلام و اصحابش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اسلام آورده اند و از دین یهود دست کشیده اند به نازل شده 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مرحوم شیخ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این آیه دلالت دارد بر امامت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پیامبر گرامی اسلام و بدون هیچ فاصله ای</w:t>
      </w:r>
      <w:r>
        <w:rPr>
          <w:rFonts w:eastAsia="IRNazanin" w:cs="IRNazanin"/>
          <w:color w:val="111111"/>
          <w:sz w:val="28"/>
          <w:szCs w:val="28"/>
          <w:rtl w:val="true"/>
          <w:lang w:bidi="fa-IR"/>
        </w:rPr>
        <w:t>.</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بین رحلت پیامبر اسلام و امامت امیرالمؤمنین علا فاصله ای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مرحوم شیخ در استدلال به آیه شریفه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به معنای أولی و أحق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امیرالمؤمنین بود که در حال رکوع ایتاء زکات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اثبات این دو اصل، ثابت می شود که مراد از این آیه، امامت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باشد و هر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آیه به معنای اولی دانست، قائل به این است که این آیه اختصاص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هر کسی که معتقد است این آیه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دارد، مراد آیه را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 داند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سؤالی که در این جا مطرح می شود، این است که دلایل شیخ بر این که مراد از ولی، اولی است، چیست؟ مرحوم شیخ در این خصوص شواهدی را بیان می کندن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به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مالک امر است، اهل لغت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اولی و احق بودن سلطان است نسبت به رعیتش</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إمرأة نکحت بغیر إذن ولیها نکاحها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جا مراد از ولی، اولی و احق بودن ولی است نسبت به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من هو اولی بالعقد علیها</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شاهد سوم را از آیات قرآن کریم ذکر می فرمایند که مراد از ولی در این آیات، اولی و احق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فهب لی من لدنک ولیا، یرثنی ویرث من آل یعقوب</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 xml:space="preserve">و مراد از ولی، اولی بودن و احق بودن نسبت به حیازت و نگهداری میراث است از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یکون أولی بحیازة میراثی من بنی العم</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مرحوم شیخ بعد از ذکر و بیان شواهد،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است؛ زیرا خداوند، ولایت غیر خودش و رسولش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مردم نفی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غیر از خداوند، رسولش و ولی او، کسی حق حکومت و ولایت بر مردم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مطلب در آیه شریفه با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مرحوم شیخ، شواهد دیگری را نیز ذکر می فرمایند که نیاز به بیان آنها نیست و برای اطلاع بیشتر، به تفسیر التبیان مرحوم شیخ طوسی مراجعه شود</w:t>
      </w:r>
      <w:r>
        <w:rPr>
          <w:rFonts w:eastAsia="IRNazanin" w:cs="IRNazanin"/>
          <w:color w:val="111111"/>
          <w:sz w:val="28"/>
          <w:szCs w:val="28"/>
          <w:rtl w:val="true"/>
          <w:lang w:bidi="fa-IR"/>
        </w:rPr>
        <w:t>.</w:t>
      </w:r>
      <w:r>
        <w:rPr>
          <w:rStyle w:val="FootnoteAnchor"/>
          <w:rtl w:val="true"/>
        </w:rPr>
        <w:footnoteReference w:id="372"/>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در بیان دلیلی که نشان می دهد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می فرمایند که خداوند در آیه شریفه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را ذکر کرده است که جز در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شخص دیگری یافت نمی شود؛ چرا که خداوند</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bookmarkStart w:id="523" w:name="pg14376_148555"/>
    </w:p>
    <w:p>
      <w:pPr>
        <w:pStyle w:val="BookText"/>
        <w:rPr/>
      </w:pPr>
      <w:bookmarkEnd w:id="523"/>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الذین یقیمون الصلوة و یؤتون الزکوة و هم راکعون</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است که در حال رکوع زکات داده است و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بالاتفاق معتقدند که کسی جز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رکوع زکات نداده است؛ 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اثبات این دو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ولی در آیه، اولی و احق است و مراد از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گیریم که آیه شریفه دلالت دارد بر امامت امیرالمؤمنین ع؛ امامت بلافصل بعد از نبی مکرم اسلام، حضرت محمد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تلخیص الشافی، همین آیه را برای اثبات امامت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می کند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النصوص علی امامته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لیلا من القرآن فأقوی ما یدل علیه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ولیکم الله و رسوله و الذین آمنوا الذین یقیمون الصلوة و یؤتون الزکوة و هم راکعون</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و وجه الدلالة من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انه ثبت ان المراد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المذکورة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متحققأ بتدبیرکم و القیام بأمورکم و تجب طاعته علیکم</w:t>
      </w:r>
      <w:r>
        <w:rPr>
          <w:rFonts w:eastAsia="IRNazanin" w:cs="IRNazanin"/>
          <w:color w:val="111111"/>
          <w:sz w:val="28"/>
          <w:szCs w:val="28"/>
          <w:rtl w:val="true"/>
          <w:lang w:bidi="fa-IR"/>
        </w:rPr>
        <w:t>....</w:t>
      </w:r>
      <w:r>
        <w:rPr>
          <w:rStyle w:val="FootnoteAnchor"/>
          <w:rtl w:val="true"/>
        </w:rPr>
        <w:footnoteReference w:id="375"/>
      </w:r>
    </w:p>
    <w:p>
      <w:pPr>
        <w:pStyle w:val="Heading4"/>
        <w:numPr>
          <w:ilvl w:val="3"/>
          <w:numId w:val="1"/>
        </w:numPr>
        <w:rPr/>
      </w:pPr>
      <w:bookmarkStart w:id="524" w:name="__RefHeading___Toc793768_1588784861"/>
      <w:bookmarkStart w:id="525" w:name="_Toc194"/>
      <w:bookmarkEnd w:id="524"/>
      <w:r>
        <w:rPr>
          <w:rtl w:val="true"/>
        </w:rPr>
        <w:t>روایات</w:t>
      </w:r>
      <w:r>
        <w:rPr>
          <w:rtl w:val="true"/>
        </w:rPr>
        <w:t>:</w:t>
      </w:r>
      <w:bookmarkEnd w:id="52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بعد از اینکه مقدماتی را در خصوص طرح روایات برای اثبات امامت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می کنند، بعضی از روایاتی را که به روشنی، دلالت بر امامت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شاهد می آورند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به آنها اشاره می کنیم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bookmarkStart w:id="526" w:name="pg14376_148557"/>
    </w:p>
    <w:p>
      <w:pPr>
        <w:pStyle w:val="BookText"/>
        <w:rPr/>
      </w:pPr>
      <w:bookmarkEnd w:id="526"/>
      <w:r>
        <w:rPr>
          <w:rFonts w:ascii="IRNazanin" w:hAnsi="IRNazanin" w:eastAsia="IRNazanin"/>
          <w:color w:val="111111"/>
          <w:sz w:val="28"/>
          <w:sz w:val="28"/>
          <w:szCs w:val="28"/>
          <w:rtl w:val="true"/>
          <w:lang w:bidi="fa-IR"/>
        </w:rPr>
        <w:t>یکی از از روایاتی که مرحوم شیخ به آن استدلال می کند، حدیث یوم الدار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یوم الدار و قد جمع بنی عبدالمطلب و تکلم بکلام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أیکم یبایعنی، أو یوازرنی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جاءت به روایتان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 أخی و وصی و خلیفتی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یقم الیه من الجماعة سوی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مشیرا الیه صلوات الله علیه و آخذ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خلیفتی فیکم من بعدی فاسمعوا له و أطیعوا</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سلموا علی علی بأمرة المؤمنین أی سلموا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سلام کنید و او را به عنوان امیرالمؤمنین مورد خطاب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27" w:name="__RefHeading___Toc793770_1588784861"/>
      <w:bookmarkStart w:id="528" w:name="_Toc195"/>
      <w:bookmarkEnd w:id="527"/>
      <w:r>
        <w:rPr>
          <w:rtl w:val="true"/>
        </w:rPr>
        <w:t>احراز امامت</w:t>
      </w:r>
      <w:bookmarkEnd w:id="528"/>
    </w:p>
    <w:p>
      <w:pPr>
        <w:pStyle w:val="Heading4"/>
        <w:numPr>
          <w:ilvl w:val="3"/>
          <w:numId w:val="1"/>
        </w:numPr>
        <w:rPr/>
      </w:pPr>
      <w:bookmarkStart w:id="529" w:name="__RefHeading___Toc793772_1588784861"/>
      <w:bookmarkStart w:id="530" w:name="_Toc196"/>
      <w:bookmarkEnd w:id="529"/>
      <w:r>
        <w:rPr>
          <w:rtl w:val="true"/>
        </w:rPr>
        <w:t>اشاره</w:t>
      </w:r>
      <w:bookmarkEnd w:id="530"/>
    </w:p>
    <w:p>
      <w:pPr>
        <w:pStyle w:val="BookText"/>
        <w:rPr/>
      </w:pPr>
      <w:r>
        <w:rPr>
          <w:rFonts w:ascii="IRNazanin" w:hAnsi="IRNazanin" w:eastAsia="IRNazanin"/>
          <w:color w:val="111111"/>
          <w:sz w:val="28"/>
          <w:sz w:val="28"/>
          <w:szCs w:val="28"/>
          <w:rtl w:val="true"/>
          <w:lang w:bidi="fa-IR"/>
        </w:rPr>
        <w:t>در این بخش قبل از اینکه به نظر شیخ طوسی بپردازیم، نکته قابل توجهی را متذکر می شویم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احراز امامت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اعجاز فعلی یا قولی؛ مانند اخبار به غیب و دیگری نص</w:t>
      </w:r>
      <w:r>
        <w:rPr>
          <w:rStyle w:val="FootnoteAnchor"/>
          <w:rtl w:val="true"/>
        </w:rPr>
        <w:footnoteReference w:id="377"/>
      </w:r>
      <w:r>
        <w:rPr>
          <w:rFonts w:ascii="IRNazanin" w:hAnsi="IRNazanin" w:eastAsia="IRNazanin"/>
          <w:color w:val="111111"/>
          <w:sz w:val="28"/>
          <w:sz w:val="28"/>
          <w:szCs w:val="28"/>
          <w:rtl w:val="true"/>
          <w:lang w:bidi="fa-IR"/>
        </w:rPr>
        <w:t>قطعی از معصوم قبلی و این تنصیص یا به نحو مطابعه است؛ مثل اینکه بگوید امام بعد از من، فلان فرزندم است یا به نحو التزام با تفاوتی که در درجات 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بگوید فلان فرزندم، افضل</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bookmarkStart w:id="531" w:name="pg14376_148559"/>
    </w:p>
    <w:p>
      <w:pPr>
        <w:pStyle w:val="BookText"/>
        <w:rPr/>
      </w:pPr>
      <w:bookmarkEnd w:id="531"/>
      <w:r>
        <w:rPr>
          <w:rFonts w:ascii="IRNazanin" w:hAnsi="IRNazanin" w:eastAsia="IRNazanin"/>
          <w:color w:val="111111"/>
          <w:sz w:val="28"/>
          <w:sz w:val="28"/>
          <w:szCs w:val="28"/>
          <w:rtl w:val="true"/>
          <w:lang w:bidi="fa-IR"/>
        </w:rPr>
        <w:t>اهل عصر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متصدی شؤون من بعد از ارتحالم می باشد و نظایر آن، و سایر علائمی که برای ثبوت امامت ذکر کرده اند، به همین اصول یاد شده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مدعی امامت بود و همراه با این دعوی، معجزه ای ارائه کرد و یا دلیل نقلی قطعی بر امامت وی اقامه شد، از لحاظ علمی و معرفت امام، امامت وی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منصف باشد، بعد از معرفت، اعتراف می کند و کسی که لجوج عنود باشد، بعد از شناخت علمی ایمان نمی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جحدوا بها و استیقنتها آنفسهم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ایمان آوردن، میثاق، بیعت و مانند آن است</w:t>
      </w:r>
      <w:r>
        <w:rPr>
          <w:rFonts w:eastAsia="IRNazanin" w:cs="IRNazanin"/>
          <w:color w:val="111111"/>
          <w:sz w:val="28"/>
          <w:szCs w:val="28"/>
          <w:rtl w:val="true"/>
          <w:lang w:bidi="fa-IR"/>
        </w:rPr>
        <w:t>.</w:t>
      </w:r>
      <w:r>
        <w:rPr>
          <w:rStyle w:val="FootnoteAnchor"/>
          <w:rtl w:val="true"/>
        </w:rPr>
        <w:footnoteReference w:id="378"/>
      </w:r>
    </w:p>
    <w:p>
      <w:pPr>
        <w:pStyle w:val="Heading4"/>
        <w:numPr>
          <w:ilvl w:val="3"/>
          <w:numId w:val="1"/>
        </w:numPr>
        <w:rPr/>
      </w:pPr>
      <w:bookmarkStart w:id="532" w:name="__RefHeading___Toc793774_1588784861"/>
      <w:bookmarkStart w:id="533" w:name="_Toc197"/>
      <w:bookmarkEnd w:id="532"/>
      <w:r>
        <w:rPr>
          <w:rtl w:val="true"/>
        </w:rPr>
        <w:t>نظر شیخ طوسی درباره احراز امامت</w:t>
      </w:r>
      <w:bookmarkEnd w:id="533"/>
    </w:p>
    <w:p>
      <w:pPr>
        <w:pStyle w:val="BookText"/>
        <w:rPr/>
      </w:pPr>
      <w:r>
        <w:rPr>
          <w:rFonts w:ascii="IRNazanin" w:hAnsi="IRNazanin" w:eastAsia="IRNazanin"/>
          <w:color w:val="111111"/>
          <w:sz w:val="28"/>
          <w:sz w:val="28"/>
          <w:szCs w:val="28"/>
          <w:rtl w:val="true"/>
          <w:lang w:bidi="fa-IR"/>
        </w:rPr>
        <w:t>با توجه به مطالب یاد شده، به متن کلام شیخ طوسی دراین باره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شناختن امام، گاهی به وسیله نص و گاهی به وسیله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راویان، حدیثی را برای ما نقل کردند به گونه ای که یقین به صدور آن حدیث داشته باشیم، غرض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حدیثی در این باره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راویان، آن را نقل نکردند و از امام روی برتافتند و به دیگری روی آوردند، در این صورت بر خداوند متعال است که به وسیله امام، معجزه ای را ظاهر نماید تا او را از غیرش مشخص نماید، تا شناختن و تشخیص از غیر امام ممکن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ضرورت وجود امام معصوم در هر زمانی ریشه در عقل و خرد انسان دارد و خداوند بدین وسیله تبعیت و پیروی از امام را بر انسان واجب کرده است، خود نص به تنهایی برای مکلف، تکلیف اور نخواهد بود؛ بلکه مفهومی که روایت، بیانگر آن است، به لحاظ عقلانی بودنش، واجب الاتباع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مطالبی که گذشت، نشناختن امام صدمه ای به اطمینان انسان</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bookmarkStart w:id="534" w:name="pg14376_148562"/>
    </w:p>
    <w:p>
      <w:pPr>
        <w:pStyle w:val="BookText"/>
        <w:rPr/>
      </w:pPr>
      <w:bookmarkEnd w:id="534"/>
      <w:r>
        <w:rPr>
          <w:rFonts w:ascii="IRNazanin" w:hAnsi="IRNazanin" w:eastAsia="IRNazanin"/>
          <w:color w:val="111111"/>
          <w:sz w:val="28"/>
          <w:sz w:val="28"/>
          <w:szCs w:val="28"/>
          <w:rtl w:val="true"/>
          <w:lang w:bidi="fa-IR"/>
        </w:rPr>
        <w:t>نمی زند؛ زیرا، اگر چه انسان شخص امام را نشناسد، ولکن می داند که خداوند متعال همواره حجتی بر روی زمین دارد که نگهبان و پاسدار دین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انسان، اطمینان و آرامش پدید می آید</w:t>
      </w:r>
      <w:r>
        <w:rPr>
          <w:rFonts w:eastAsia="IRNazanin" w:cs="IRNazanin"/>
          <w:color w:val="111111"/>
          <w:sz w:val="28"/>
          <w:szCs w:val="28"/>
          <w:rtl w:val="true"/>
          <w:lang w:bidi="fa-IR"/>
        </w:rPr>
        <w:t>.</w:t>
      </w:r>
    </w:p>
    <w:p>
      <w:pPr>
        <w:pStyle w:val="Heading3"/>
        <w:numPr>
          <w:ilvl w:val="2"/>
          <w:numId w:val="1"/>
        </w:numPr>
        <w:rPr/>
      </w:pPr>
      <w:bookmarkStart w:id="535" w:name="__RefHeading___Toc793776_1588784861"/>
      <w:bookmarkStart w:id="536" w:name="_Toc198"/>
      <w:bookmarkEnd w:id="535"/>
      <w:r>
        <w:rPr>
          <w:rtl w:val="true"/>
        </w:rPr>
        <w:t>صفات امام از دیدگاه شیخ طوسی</w:t>
      </w:r>
      <w:bookmarkEnd w:id="536"/>
    </w:p>
    <w:p>
      <w:pPr>
        <w:pStyle w:val="Heading4"/>
        <w:numPr>
          <w:ilvl w:val="3"/>
          <w:numId w:val="1"/>
        </w:numPr>
        <w:rPr/>
      </w:pPr>
      <w:bookmarkStart w:id="537" w:name="__RefHeading___Toc793778_1588784861"/>
      <w:bookmarkStart w:id="538" w:name="_Toc199"/>
      <w:bookmarkEnd w:id="537"/>
      <w:r>
        <w:rPr>
          <w:rtl w:val="true"/>
        </w:rPr>
        <w:t>اشاره</w:t>
      </w:r>
      <w:bookmarkEnd w:id="538"/>
    </w:p>
    <w:p>
      <w:pPr>
        <w:pStyle w:val="BookText"/>
        <w:rPr/>
      </w:pPr>
      <w:r>
        <w:rPr>
          <w:rFonts w:ascii="IRNazanin" w:hAnsi="IRNazanin" w:eastAsia="IRNazanin"/>
          <w:color w:val="111111"/>
          <w:sz w:val="28"/>
          <w:sz w:val="28"/>
          <w:szCs w:val="28"/>
          <w:rtl w:val="true"/>
          <w:lang w:bidi="fa-IR"/>
        </w:rPr>
        <w:t>مرحوم شیخ دراین باره صفاتی را برای شخص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 کند که موجب تشخیص امام از غیر است و ما در زیر به آن اشاره می کنیم</w:t>
      </w:r>
      <w:r>
        <w:rPr>
          <w:rFonts w:eastAsia="IRNazanin" w:cs="IRNazanin"/>
          <w:color w:val="111111"/>
          <w:sz w:val="28"/>
          <w:szCs w:val="28"/>
          <w:rtl w:val="true"/>
          <w:lang w:bidi="fa-IR"/>
        </w:rPr>
        <w:t>:</w:t>
      </w:r>
    </w:p>
    <w:p>
      <w:pPr>
        <w:pStyle w:val="Heading4"/>
        <w:numPr>
          <w:ilvl w:val="3"/>
          <w:numId w:val="1"/>
        </w:numPr>
        <w:rPr/>
      </w:pPr>
      <w:bookmarkStart w:id="539" w:name="__RefHeading___Toc793780_1588784861"/>
      <w:bookmarkStart w:id="540" w:name="_Toc200"/>
      <w:bookmarkEnd w:id="539"/>
      <w:r>
        <w:rPr/>
        <w:t>۱</w:t>
      </w:r>
      <w:r>
        <w:rPr>
          <w:rtl w:val="true"/>
        </w:rPr>
        <w:t xml:space="preserve">. </w:t>
      </w:r>
      <w:r>
        <w:rPr>
          <w:rtl w:val="true"/>
        </w:rPr>
        <w:t>عصمت</w:t>
      </w:r>
      <w:bookmarkEnd w:id="540"/>
    </w:p>
    <w:p>
      <w:pPr>
        <w:pStyle w:val="BookText"/>
        <w:rPr/>
      </w:pPr>
      <w:r>
        <w:rPr>
          <w:rFonts w:ascii="IRNazanin" w:hAnsi="IRNazanin" w:eastAsia="IRNazanin"/>
          <w:color w:val="111111"/>
          <w:sz w:val="28"/>
          <w:sz w:val="28"/>
          <w:szCs w:val="28"/>
          <w:rtl w:val="true"/>
          <w:lang w:bidi="fa-IR"/>
        </w:rPr>
        <w:t>اولین صفتی که شیخ طوسی برای امام ذکر می کنند، عصمت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دراین باره می نویسد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یکون الامام معصوما من القبائح و الإخلال بالواجبات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باید از ارتکاب به گناه و اخلال به واجبات، معصوم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مرتکب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صغیره و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و اخلال به واجبات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علت نیاز مردم به وجود امام معصوم این است که مردم، معصوم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جایزالخطا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امام، معصوم نباشد، این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امام هم وجود دارد و این موجب تسلسل خواهد شد؛ چون امکان ندارد که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باشد، ولی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که مردم، امام غیر معصوم را انتخاب نمایند و در عین حال، نیاز به وجود امام معصوم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نقض در علت</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bookmarkStart w:id="541" w:name="pg14376_148564"/>
    </w:p>
    <w:p>
      <w:pPr>
        <w:pStyle w:val="BookText"/>
        <w:rPr/>
      </w:pPr>
      <w:bookmarkEnd w:id="541"/>
      <w:r>
        <w:rPr>
          <w:rFonts w:ascii="IRNazanin" w:hAnsi="IRNazanin" w:eastAsia="IRNazanin"/>
          <w:color w:val="111111"/>
          <w:sz w:val="28"/>
          <w:sz w:val="28"/>
          <w:szCs w:val="28"/>
          <w:rtl w:val="true"/>
          <w:lang w:bidi="fa-IR"/>
        </w:rPr>
        <w:t>است و نقض در علت هم باطل است، پس امام باید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نیاز به امام، یا برمی گردد به امامی که ما لا نهایة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غیر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منتهی می شود به یک امام معصوم که این مطلوب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صفات ضروری برای امام، معصوم بودن امام است</w:t>
      </w:r>
      <w:r>
        <w:rPr>
          <w:rFonts w:eastAsia="IRNazanin" w:cs="IRNazanin"/>
          <w:color w:val="111111"/>
          <w:sz w:val="28"/>
          <w:szCs w:val="28"/>
          <w:rtl w:val="true"/>
          <w:lang w:bidi="fa-IR"/>
        </w:rPr>
        <w:t>.</w:t>
      </w:r>
      <w:r>
        <w:rPr>
          <w:rStyle w:val="FootnoteAnchor"/>
          <w:rtl w:val="true"/>
        </w:rPr>
        <w:footnoteReference w:id="379"/>
      </w:r>
    </w:p>
    <w:p>
      <w:pPr>
        <w:pStyle w:val="Heading4"/>
        <w:numPr>
          <w:ilvl w:val="3"/>
          <w:numId w:val="1"/>
        </w:numPr>
        <w:rPr/>
      </w:pPr>
      <w:bookmarkStart w:id="542" w:name="__RefHeading___Toc793782_1588784861"/>
      <w:bookmarkStart w:id="543" w:name="_Toc201"/>
      <w:bookmarkEnd w:id="542"/>
      <w:r>
        <w:rPr/>
        <w:t>۲</w:t>
      </w:r>
      <w:r>
        <w:rPr>
          <w:rtl w:val="true"/>
        </w:rPr>
        <w:t xml:space="preserve">. </w:t>
      </w:r>
      <w:r>
        <w:rPr>
          <w:rtl w:val="true"/>
        </w:rPr>
        <w:t>علم</w:t>
      </w:r>
      <w:bookmarkEnd w:id="5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أن یکون الإمام عالمة بتدبیر ما هو امام منه من سیاسته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صفت برای امام علم امام است به تمام مسائل؛ یعنی، امام باید عالم به تمام آنچه درباره امامت به او واگذار شده است، باشد</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علم به حکومت داری، سیاست، مصالح و مفاسد رعیت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عالم به تمام مسائل شریعت باشد؛ چون حکم امام باید مطابق با دستورات شریعت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که امام باید عالم به تمام موازین شرع باشد این است که قبلا بیان شد که امام، حافظ شرع است و اگر عالم به مسائل شرع نباشد، نمی تواند حافظ واقعی آن باشد؛ زیرا در صورت جهل، امکان اخلال به بعضی از موازین شرع وجود دارد</w:t>
      </w:r>
      <w:r>
        <w:rPr>
          <w:rFonts w:eastAsia="IRNazanin" w:cs="IRNazanin"/>
          <w:color w:val="111111"/>
          <w:sz w:val="28"/>
          <w:szCs w:val="28"/>
          <w:rtl w:val="true"/>
          <w:lang w:bidi="fa-IR"/>
        </w:rPr>
        <w:t>.</w:t>
      </w:r>
      <w:r>
        <w:rPr>
          <w:rStyle w:val="FootnoteAnchor"/>
          <w:rtl w:val="true"/>
        </w:rPr>
        <w:footnoteReference w:id="381"/>
      </w:r>
    </w:p>
    <w:p>
      <w:pPr>
        <w:pStyle w:val="Heading4"/>
        <w:numPr>
          <w:ilvl w:val="3"/>
          <w:numId w:val="1"/>
        </w:numPr>
        <w:rPr/>
      </w:pPr>
      <w:bookmarkStart w:id="544" w:name="__RefHeading___Toc793784_1588784861"/>
      <w:bookmarkStart w:id="545" w:name="_Toc202"/>
      <w:bookmarkEnd w:id="544"/>
      <w:r>
        <w:rPr/>
        <w:t>3</w:t>
      </w:r>
      <w:r>
        <w:rPr>
          <w:rtl w:val="true"/>
        </w:rPr>
        <w:t xml:space="preserve">. </w:t>
      </w:r>
      <w:r>
        <w:rPr>
          <w:rtl w:val="true"/>
        </w:rPr>
        <w:t>شجاعت</w:t>
      </w:r>
      <w:bookmarkEnd w:id="54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أن یکون الإمام أشجع 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صفت لازم برای امام، شجاعت امام است؛ یعنی، امام عل باید شجاعترین مردم باشد؛ زیرا، اگر دارای این صفت نباشد، امکان ضعف در او وجود دارد و ضعف امام نیز موجب انهدام اسلام و مسلمین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شجاعت امام برای حفظ اسلام و مسلمین ضروری</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546" w:name="pg14376_148566"/>
    </w:p>
    <w:p>
      <w:pPr>
        <w:pStyle w:val="BookText"/>
        <w:rPr/>
      </w:pPr>
      <w:bookmarkEnd w:id="54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82"/>
      </w:r>
    </w:p>
    <w:p>
      <w:pPr>
        <w:pStyle w:val="Heading4"/>
        <w:numPr>
          <w:ilvl w:val="3"/>
          <w:numId w:val="1"/>
        </w:numPr>
        <w:rPr/>
      </w:pPr>
      <w:bookmarkStart w:id="547" w:name="__RefHeading___Toc793786_1588784861"/>
      <w:bookmarkStart w:id="548" w:name="_Toc203"/>
      <w:bookmarkEnd w:id="547"/>
      <w:r>
        <w:rPr/>
        <w:t>۴</w:t>
      </w:r>
      <w:r>
        <w:rPr>
          <w:rtl w:val="true"/>
        </w:rPr>
        <w:t xml:space="preserve">. </w:t>
      </w:r>
      <w:r>
        <w:rPr>
          <w:rtl w:val="true"/>
        </w:rPr>
        <w:t>عقل</w:t>
      </w:r>
      <w:bookmarkEnd w:id="548"/>
    </w:p>
    <w:p>
      <w:pPr>
        <w:pStyle w:val="BookText"/>
        <w:rPr/>
      </w:pPr>
      <w:r>
        <w:rPr>
          <w:rFonts w:ascii="IRNazanin" w:hAnsi="IRNazanin" w:eastAsia="IRNazanin"/>
          <w:color w:val="111111"/>
          <w:sz w:val="28"/>
          <w:sz w:val="28"/>
          <w:szCs w:val="28"/>
          <w:rtl w:val="true"/>
          <w:lang w:bidi="fa-IR"/>
        </w:rPr>
        <w:t>و یجب أن یکون الإمام أعقل من 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در بین افکار، بهترین و نیکوترین فکر را در هر زمینه داشته باشد</w:t>
      </w:r>
      <w:r>
        <w:rPr>
          <w:rFonts w:eastAsia="IRNazanin" w:cs="IRNazanin"/>
          <w:color w:val="111111"/>
          <w:sz w:val="28"/>
          <w:szCs w:val="28"/>
          <w:rtl w:val="true"/>
          <w:lang w:bidi="fa-IR"/>
        </w:rPr>
        <w:t>.</w:t>
      </w:r>
      <w:r>
        <w:rPr>
          <w:rStyle w:val="FootnoteAnchor"/>
          <w:rtl w:val="true"/>
        </w:rPr>
        <w:footnoteReference w:id="383"/>
      </w:r>
    </w:p>
    <w:p>
      <w:pPr>
        <w:pStyle w:val="Heading4"/>
        <w:numPr>
          <w:ilvl w:val="3"/>
          <w:numId w:val="1"/>
        </w:numPr>
        <w:rPr/>
      </w:pPr>
      <w:bookmarkStart w:id="549" w:name="__RefHeading___Toc793788_1588784861"/>
      <w:bookmarkStart w:id="550" w:name="_Toc204"/>
      <w:bookmarkEnd w:id="549"/>
      <w:r>
        <w:rPr/>
        <w:t>۵</w:t>
      </w:r>
      <w:r>
        <w:rPr>
          <w:rtl w:val="true"/>
        </w:rPr>
        <w:t xml:space="preserve">. </w:t>
      </w:r>
      <w:r>
        <w:rPr>
          <w:rtl w:val="true"/>
        </w:rPr>
        <w:t>نص</w:t>
      </w:r>
      <w:bookmarkEnd w:id="550"/>
    </w:p>
    <w:p>
      <w:pPr>
        <w:pStyle w:val="BookText"/>
        <w:rPr/>
      </w:pPr>
      <w:r>
        <w:rPr>
          <w:rFonts w:ascii="IRNazanin" w:hAnsi="IRNazanin" w:eastAsia="IRNazanin"/>
          <w:color w:val="111111"/>
          <w:sz w:val="28"/>
          <w:sz w:val="28"/>
          <w:szCs w:val="28"/>
          <w:rtl w:val="true"/>
          <w:lang w:bidi="fa-IR"/>
        </w:rPr>
        <w:t>و یجب أن یکون منصوصا علیه لما قدمناه من وجوب العصمة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صفت دیگری که برای امام ضروری است، منصوص بودن امام است؛ زیرا، فرض این است که امام  باید معصوم باشد و تشخیص عصمت نیز به وسیله خداوند، 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یک مسأله حسی و استدلالی نیست که بخواهیم با برهان إن ولم آن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مسأله درونی و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که هر  امامی امام بعداز خود را تلویحا و تصریحأ تنصیص نماید و به مردم معرفی کند تا مشکل تشخیص عصمت، مرتفع و امام برای مردم و مسلمین مشخص گردد</w:t>
      </w:r>
      <w:r>
        <w:rPr>
          <w:rFonts w:eastAsia="IRNazanin" w:cs="IRNazanin"/>
          <w:color w:val="111111"/>
          <w:sz w:val="28"/>
          <w:szCs w:val="28"/>
          <w:rtl w:val="true"/>
          <w:lang w:bidi="fa-IR"/>
        </w:rPr>
        <w:t>.</w:t>
      </w:r>
      <w:r>
        <w:rPr>
          <w:rStyle w:val="FootnoteAnchor"/>
          <w:rtl w:val="true"/>
        </w:rPr>
        <w:footnoteReference w:id="384"/>
      </w:r>
    </w:p>
    <w:p>
      <w:pPr>
        <w:pStyle w:val="Heading4"/>
        <w:numPr>
          <w:ilvl w:val="3"/>
          <w:numId w:val="1"/>
        </w:numPr>
        <w:rPr/>
      </w:pPr>
      <w:bookmarkStart w:id="551" w:name="__RefHeading___Toc793790_1588784861"/>
      <w:bookmarkStart w:id="552" w:name="_Toc205"/>
      <w:bookmarkEnd w:id="551"/>
      <w:r>
        <w:rPr/>
        <w:t>۶</w:t>
      </w:r>
      <w:r>
        <w:rPr>
          <w:rtl w:val="true"/>
        </w:rPr>
        <w:t xml:space="preserve">. </w:t>
      </w:r>
      <w:r>
        <w:rPr>
          <w:rtl w:val="true"/>
        </w:rPr>
        <w:t>فضیلت</w:t>
      </w:r>
      <w:bookmarkEnd w:id="55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أن یکون أفضل من کل واحد من 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از همه افراد امتش برتر باشد و باید از نظر داشتن ثواب در نزد خداوند و نیز برتری ظاهری، برترین فرد امتش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p>
    <w:p>
      <w:pPr>
        <w:pStyle w:val="BookText"/>
        <w:rPr/>
      </w:pPr>
      <w:r>
        <w:rPr>
          <w:rFonts w:ascii="IRNazanin" w:hAnsi="IRNazanin" w:eastAsia="IRNazanin"/>
          <w:color w:val="111111"/>
          <w:sz w:val="28"/>
          <w:sz w:val="28"/>
          <w:szCs w:val="28"/>
          <w:rtl w:val="true"/>
          <w:lang w:bidi="fa-IR"/>
        </w:rPr>
        <w:t>آنچه بر ثواب بیشتر داشتن امام دلالت می کند، وجوب عصمت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عصمتش ثابت شد و عصمت نیز برای او واجب بود، قطعا ثوابش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دیگران است؛ زیرا هیچ کسی بین این دو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عصمت و داشتن بیشترین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امام، شایسته تعظیم، بزرگداشت و بلندی مرتبه در دین است؛ امتیازی که هیچ یک از افراد امتش سزاوار آن نیست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دلیل برتری ظاهری امام بر دیگر افراد امتش، زشتی و قبح تقدیم مفضول بر فاضل است؛ زیرا، اگر فرد حکیمی کسی را که بهره ای ناچیز از ادبیات دارد، بر ابن مقلة</w:t>
      </w:r>
      <w:r>
        <w:rPr>
          <w:rStyle w:val="FootnoteAnchor"/>
          <w:rtl w:val="true"/>
        </w:rPr>
        <w:footnoteReference w:id="386"/>
      </w:r>
      <w:r>
        <w:rPr>
          <w:rFonts w:ascii="IRNazanin" w:hAnsi="IRNazanin" w:eastAsia="IRNazanin"/>
          <w:color w:val="111111"/>
          <w:sz w:val="28"/>
          <w:sz w:val="28"/>
          <w:szCs w:val="28"/>
          <w:rtl w:val="true"/>
          <w:lang w:bidi="fa-IR"/>
        </w:rPr>
        <w:t>و امثال او و یا در فقه بر کسانی مانند ابوحنیفه</w:t>
      </w:r>
      <w:r>
        <w:rPr>
          <w:rStyle w:val="FootnoteAnchor"/>
          <w:rtl w:val="true"/>
        </w:rPr>
        <w:footnoteReference w:id="387"/>
      </w:r>
      <w:r>
        <w:rPr>
          <w:rFonts w:ascii="IRNazanin" w:hAnsi="IRNazanin" w:eastAsia="IRNazanin"/>
          <w:color w:val="111111"/>
          <w:sz w:val="28"/>
          <w:sz w:val="28"/>
          <w:szCs w:val="28"/>
          <w:rtl w:val="true"/>
          <w:lang w:bidi="fa-IR"/>
        </w:rPr>
        <w:t>و شافعی</w:t>
      </w:r>
      <w:r>
        <w:rPr>
          <w:rStyle w:val="FootnoteAnchor"/>
          <w:rtl w:val="true"/>
        </w:rPr>
        <w:footnoteReference w:id="388"/>
      </w:r>
      <w:r>
        <w:rPr>
          <w:rFonts w:ascii="IRNazanin" w:hAnsi="IRNazanin" w:eastAsia="IRNazanin"/>
          <w:color w:val="111111"/>
          <w:sz w:val="28"/>
          <w:sz w:val="28"/>
          <w:szCs w:val="28"/>
          <w:rtl w:val="true"/>
          <w:lang w:bidi="fa-IR"/>
        </w:rPr>
        <w:t>رئیس قرار دهد، کار زشتی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تقدیم یا ترجیح مفضول بر فاضل، امری بدیهی است که خردمندان در آن اختلافی ندارند و تنها علت زشتی این کار، چیزی جز تقدیم مفضول بر فاضل، در جایی که فاضل برتر از مفضول است، نمی باشد و از آنجا که خداوند متعال امام را نصب می کند، باید کسی را که به گمان و یقین ما برتر باشد، نصب نماید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شیخ طوسی درباره فضیلت أمام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تلخیص الشافی می نویسند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 کون الامام أفضل من کل واحد من رعیته ینقسم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أن یکون أفضل بمعنی أکثر ثوابا عند الله و القسم الآخر یجب أن یکون أفضل منهم فی الظاهر فی جمیع ما هو امام فیه</w:t>
      </w:r>
      <w:r>
        <w:rPr>
          <w:rFonts w:eastAsia="IRNazanin" w:cs="IRNazanin"/>
          <w:color w:val="111111"/>
          <w:sz w:val="28"/>
          <w:szCs w:val="28"/>
          <w:rtl w:val="true"/>
          <w:lang w:bidi="fa-IR"/>
        </w:rPr>
        <w:t>.</w:t>
      </w:r>
      <w:r>
        <w:rPr>
          <w:rStyle w:val="FootnoteAnchor"/>
        </w:rPr>
        <w:footnoteReference w:id="390"/>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bookmarkStart w:id="553" w:name="pg14376_148573"/>
    </w:p>
    <w:p>
      <w:pPr>
        <w:pStyle w:val="Heading2"/>
        <w:numPr>
          <w:ilvl w:val="1"/>
          <w:numId w:val="1"/>
        </w:numPr>
        <w:rPr/>
      </w:pPr>
      <w:bookmarkStart w:id="554" w:name="__RefHeading___Toc793792_1588784861"/>
      <w:bookmarkStart w:id="555" w:name="_Toc206"/>
      <w:bookmarkEnd w:id="553"/>
      <w:bookmarkEnd w:id="554"/>
      <w:r>
        <w:rPr>
          <w:rtl w:val="true"/>
        </w:rPr>
        <w:t>تکلیف</w:t>
      </w:r>
      <w:bookmarkEnd w:id="555"/>
    </w:p>
    <w:p>
      <w:pPr>
        <w:pStyle w:val="Heading3"/>
        <w:numPr>
          <w:ilvl w:val="2"/>
          <w:numId w:val="1"/>
        </w:numPr>
        <w:rPr/>
      </w:pPr>
      <w:bookmarkStart w:id="556" w:name="__RefHeading___Toc793794_1588784861"/>
      <w:bookmarkStart w:id="557" w:name="_Toc207"/>
      <w:bookmarkEnd w:id="556"/>
      <w:r>
        <w:rPr>
          <w:rtl w:val="true"/>
        </w:rPr>
        <w:t>پیشگفتار</w:t>
      </w:r>
      <w:bookmarkEnd w:id="557"/>
    </w:p>
    <w:p>
      <w:pPr>
        <w:pStyle w:val="BookText"/>
        <w:rPr/>
      </w:pPr>
      <w:r>
        <w:rPr>
          <w:rFonts w:ascii="IRNazanin" w:hAnsi="IRNazanin" w:eastAsia="IRNazanin"/>
          <w:color w:val="111111"/>
          <w:sz w:val="28"/>
          <w:sz w:val="28"/>
          <w:szCs w:val="28"/>
          <w:rtl w:val="true"/>
          <w:lang w:bidi="fa-IR"/>
        </w:rPr>
        <w:t>با سپاس بیکران به درگاه ایزد منان و با درود بی پایان بر پیامبر بزرگ اسلام 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خاندان مطهر و اصحاب و یاران همیشه جاوید آن حضرت، خدا را شکر که توفیق حاصل کرد و توانستیم در ظل توجهات حضرت ثامن الائمه علا به تحقیق و کاوش در دریای مواج علوم و آثار یکی از پاکباختگان خاندان عصمت و طهارت و یکی از شاگردان حق شناس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برای آشنایی مختصر خوانندگان محترم، گذری کوتاه داریم بر زندگی و آثار این فرزانه علم و فقاهت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شیخ ابوجعفر محمد بن حسن بن علی بن حسن طوسی معروف به شیخ الطائفه و شیخ الامامیه، جلیل القدر، عظیم المنزلة، عارف بالاخبار و الرجال و الفقه و الأصول و الکلام و الادب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ماه رمضان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سال بعد از </w:t>
      </w:r>
    </w:p>
    <w:p>
      <w:pPr>
        <w:pStyle w:val="BookText"/>
        <w:rPr/>
      </w:pPr>
      <w:r>
        <w:rPr>
          <w:rFonts w:ascii="IRNazanin" w:hAnsi="IRNazanin" w:eastAsia="IRNazanin"/>
          <w:color w:val="111111"/>
          <w:sz w:val="28"/>
          <w:sz w:val="28"/>
          <w:szCs w:val="28"/>
          <w:rtl w:val="true"/>
          <w:lang w:bidi="fa-IR"/>
        </w:rPr>
        <w:t xml:space="preserve">وفات شیخ صدوق در طوس دیده به جهان گشود و گویا تا سن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سالگی در همان جا به تحصیل علوم و فنون مشغول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۴۰۸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روانه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دانش و کتابخانه های آن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و ملازمت شیخ مفید را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سال خوشه چین محضر پرفیض شیخ مفید می شود و پس از وفات شیخ مفید،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 توفیق تلمذ در خدمت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کنند تا این که با درگذشت سید مرتضی شیخ طوسی زمام اداره جهان تشیع را به دست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موضوعات گوناگون اسلامی دارای آثار بسیار ارزشمندی است؛ از جمله در تفسیر می توان از تفسیر التبیان، المسائل الدمشقیة فی تفسیر القرآن و المسائل الرجبیة فی تفسیر آی من القرآن نام برد و در حدیث، کتابهای تهذیب الاحکام، الاستبصار و امالی و در موضوع کلام و عقاید، کتابهای تمهید الاصول، الاقتصاد فیما یتعلق بالاعتقاد، مقدمة فی المدخل إلی علم الکلام و الغیبه و در بحث فقه، کتابهای الخلاف، المبسوط و النهایه و در علم رجال، کتابهای الفهرست، کتاب الابواب و رجال کشی و در تاریخ، کتاب مقتل الحسین و مختصر الاخبار و در باب دعا، کتابهای مصباح المتهجد و سلاح المتعبد و مختصر المصباح و مختصر فی عمل الیوم و اللیله و انیس الوحید و سایر تألیفات ارزشمند و کم نظیر او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 بر آنیم تا به ذکر نظرات کلامی شیخ طوسی در موضوع تکلیف بپردازیم، لذا از هرگونه مطالب اضافی و احیانا اظهار نظر و یا نقدی پرهیز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کلام در آغاز توسط گروه معتزله به وجود آمد و مسائل اصلی آن را در پنج اصل زیر تنظیم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صفات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وعدو وعید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بین المنزلتین</w:t>
      </w:r>
    </w:p>
    <w:p>
      <w:pPr>
        <w:pStyle w:val="BookText"/>
        <w:rPr/>
      </w:pPr>
      <w:r>
        <w:rPr>
          <w:rFonts w:ascii="IRNazanin" w:hAnsi="IRNazanin" w:eastAsia="IRNazanin"/>
          <w:color w:val="111111"/>
          <w:sz w:val="28"/>
          <w:sz w:val="28"/>
          <w:szCs w:val="28"/>
          <w:rtl w:val="true"/>
          <w:lang w:bidi="fa-IR"/>
        </w:rPr>
        <w:t>هدف اصلی معتزله از این کار، جلوگیری از برخوردهای قولی و عملی بین فرق اسلامی و همچنین ایجاد نوعی اتحاد بین عقاید گوناگون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طوسی به این مسأله توجه نمود که انسان موجودی متعهد و ملتزم به ادای تکلیف است و باید او را به تعهد ذاتی و فطری خود متوجه کرد تا همه مردم بر اساس آنچه بر حسب فطرت به آن متعهد و ملتزم هستند، متفق و متحد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شیخ موضوع علم کلام را تکلیف قرار داد و مسائل مربوط به آن را در این علم مورد بحث قرار داد و علل و معالیل و آثار و نتایج عمل کردن به تکلیف یا سرپیچی از آن را در چهار بخش آورد و اصول پنجگانه معتزله را که مسائل مهم علم کلام است، در این چهار بخش گنجاند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اثبات صفات خداوند و اثبات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کلام خداوند و تشریع که راهنمای به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و وعید که دنباله ارسال رسل و عمل به تکلیف یا عدم عمل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داشتن حکومت دینی و عدل اسلامی برای اجرای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ریشه و پایه همه استدلالها را حسن و قبح عقلی و تعهد ذاتی و درونی انسان به عمل کردن به شایسته ها و دوری از ناشایسته ها قرار می دهد و اشاره می کند که اگر کسی در مناطق غیر مسکون پرورش یابد و از هیچ کسی چیزی نیاموزد و متدین به هیچ دینی و فرمانبر هیچ قانونی نباشد، خود را ترسان می بیند که مبادا کاری ناشایست از او سر بزند؛ پس خود را متعهد و مسؤول می یابد که باید کارهایی را انجام بدهد و کارهایی را ترک کند؛ اگرچه خود آن اعمال برایش مبهم و غیر متمایز باشد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فطرتدر جستجو است تا خوب و بد و شایسته و ناشایست را در اعمال و رفتار خود و دیگران بیابد و از آن جا که کار خوب، ناشی از عدل است و کار بد از ستم آغاز می شود، می توان نتیجه گرفت که تعهد ذاتی وتکلیف عقلی، مشترک میان </w:t>
      </w:r>
    </w:p>
    <w:p>
      <w:pPr>
        <w:pStyle w:val="BookText"/>
        <w:rPr/>
      </w:pPr>
      <w:r>
        <w:rPr>
          <w:rFonts w:ascii="IRNazanin" w:hAnsi="IRNazanin" w:eastAsia="IRNazanin"/>
          <w:color w:val="111111"/>
          <w:sz w:val="28"/>
          <w:sz w:val="28"/>
          <w:szCs w:val="28"/>
          <w:rtl w:val="true"/>
          <w:lang w:bidi="fa-IR"/>
        </w:rPr>
        <w:t>خالق و مخلوق است؛ زیرا صفت عدل ذاتی خداوند است و چون خداوند خود را متعهد و ملتزم و مسؤول می داند، موجودی می آفریند که او هم بر اساس تعهد ذاتی و بدون دریافت امر و نهی از کسی، خود را مسؤول و مکلف بداند و از حد و حدود خاص تجاوز نکند که آن موجود متعهد و مخلوق، همین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تعهدات ذاتی و فطری انسان بر دو گونه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تعهدات نظری و دانستنی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تعهدات عملی و انجام دادنی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تفکر بسیاری از تعهدات عملی در حوزه زندگی و محیط خود به تعهد نظری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می کند آموزنده ای بیابد که او را در انجام دادن این تکالیف و تعهدات ذاتی و فطری کمک علمی کند و از این جاست که شیخ طوسی اولین وظیفه انسان را اندیشیدن برای شناخت کسی که شایستگی و لیاقت این آموزندگی و راهنمایی را داشته باشد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در علم کلام جز تعهدات ذاتی و تکلیف عقلی هیچ گفتگویی دیگر در میان نیست و آنچه در خور انسان است، آموختن دانشهایی است که شایستگی و ناشایستگی ها را برایش مجزا کند و در حقیقت تعریف انسان به حیوان ناطق که قدرت تمییز ذاتی دارد، تعریفی به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انسان را جانداری متعهد بالذات و ملتزم به عمل به تکالیف فطری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جلال الدین بلخی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خرده کارهای علم هندسه</w:t>
      </w:r>
    </w:p>
    <w:p>
      <w:pPr>
        <w:pStyle w:val="BookText"/>
        <w:rPr/>
      </w:pPr>
      <w:r>
        <w:rPr>
          <w:rFonts w:ascii="IRNazanin" w:hAnsi="IRNazanin" w:eastAsia="IRNazanin"/>
          <w:color w:val="111111"/>
          <w:sz w:val="28"/>
          <w:sz w:val="28"/>
          <w:szCs w:val="28"/>
          <w:rtl w:val="true"/>
          <w:lang w:bidi="fa-IR"/>
        </w:rPr>
        <w:t>یا نجوم و علم طب و فلسفه</w:t>
      </w:r>
    </w:p>
    <w:p>
      <w:pPr>
        <w:pStyle w:val="BookText"/>
        <w:rPr/>
      </w:pPr>
      <w:r>
        <w:rPr>
          <w:rFonts w:ascii="IRNazanin" w:hAnsi="IRNazanin" w:eastAsia="IRNazanin"/>
          <w:color w:val="111111"/>
          <w:sz w:val="28"/>
          <w:sz w:val="28"/>
          <w:szCs w:val="28"/>
          <w:rtl w:val="true"/>
          <w:lang w:bidi="fa-IR"/>
        </w:rPr>
        <w:t>این همه علم بنای آخر است</w:t>
      </w:r>
    </w:p>
    <w:p>
      <w:pPr>
        <w:pStyle w:val="BookText"/>
        <w:rPr/>
      </w:pPr>
      <w:r>
        <w:rPr>
          <w:rFonts w:ascii="IRNazanin" w:hAnsi="IRNazanin" w:eastAsia="IRNazanin"/>
          <w:color w:val="111111"/>
          <w:sz w:val="28"/>
          <w:sz w:val="28"/>
          <w:szCs w:val="28"/>
          <w:rtl w:val="true"/>
          <w:lang w:bidi="fa-IR"/>
        </w:rPr>
        <w:t>که عماد بود گاو و اشتر است</w:t>
      </w:r>
    </w:p>
    <w:p>
      <w:pPr>
        <w:pStyle w:val="BookText"/>
        <w:rPr/>
      </w:pPr>
      <w:r>
        <w:rPr>
          <w:rFonts w:ascii="IRNazanin" w:hAnsi="IRNazanin" w:eastAsia="IRNazanin"/>
          <w:color w:val="111111"/>
          <w:sz w:val="28"/>
          <w:sz w:val="28"/>
          <w:szCs w:val="28"/>
          <w:rtl w:val="true"/>
          <w:lang w:bidi="fa-IR"/>
        </w:rPr>
        <w:t>نام کالانعام کرد آن قوم را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 که نسبت گو به یقظه نوم را </w:t>
      </w:r>
      <w:bookmarkStart w:id="558" w:name="pg14376_148581"/>
    </w:p>
    <w:p>
      <w:pPr>
        <w:pStyle w:val="Heading3"/>
        <w:numPr>
          <w:ilvl w:val="2"/>
          <w:numId w:val="1"/>
        </w:numPr>
        <w:rPr/>
      </w:pPr>
      <w:bookmarkStart w:id="559" w:name="__RefHeading___Toc793796_1588784861"/>
      <w:bookmarkStart w:id="560" w:name="_Toc208"/>
      <w:bookmarkEnd w:id="558"/>
      <w:bookmarkEnd w:id="559"/>
      <w:r>
        <w:rPr>
          <w:rtl w:val="true"/>
        </w:rPr>
        <w:t>تکلیف در لغت و اصطلاح</w:t>
      </w:r>
      <w:bookmarkEnd w:id="560"/>
    </w:p>
    <w:p>
      <w:pPr>
        <w:pStyle w:val="BookText"/>
        <w:rPr/>
      </w:pPr>
      <w:r>
        <w:rPr>
          <w:rFonts w:ascii="IRNazanin" w:hAnsi="IRNazanin" w:eastAsia="IRNazanin"/>
          <w:color w:val="111111"/>
          <w:sz w:val="28"/>
          <w:sz w:val="28"/>
          <w:szCs w:val="28"/>
          <w:rtl w:val="true"/>
          <w:lang w:bidi="fa-IR"/>
        </w:rPr>
        <w:t>معنای لغوی تکلیف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کلفه تکلیفا ای امره بما یشق علیه</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تکلیف در اصطلاح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التکلیف عبارة عن ارادة المرید من غیره ما فیه کلفة و مشقة</w:t>
      </w:r>
      <w:r>
        <w:rPr>
          <w:rFonts w:eastAsia="IRNazanin" w:cs="IRNazanin"/>
          <w:color w:val="111111"/>
          <w:sz w:val="28"/>
          <w:szCs w:val="28"/>
          <w:rtl w:val="true"/>
          <w:lang w:bidi="fa-IR"/>
        </w:rPr>
        <w:t>.»</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ارادة الفعل المطلق من الغیر او طلب ترک الفعل منه مع بیانهما و کل مسلم عاقل بالغ، مکلف بالشرع</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با دقت در تعریف لغوی و اصطلاحی تکلیف، به عناصر مهمی که تشکیل دهنده ماهیت تکلیف هستند،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این عناصر در تعریف لازم است و هر کدام از این عناصر از جهتی موجب جامعیت و از ناحیه ای باعث مانعیت در تعریف تکلیف است که به هر یک از این عناصر بطور جداگانه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بیانگر خواستن از ناحیه مولا است که این خواستن مولا به وسیله الفاظ اوامر و یا نواهی ابراز و به مکلف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نتیجه گرفت که صرف اعلام کردن خواسته ای به یکی از بندگان، تکلیف به معنای مصطلح آن نیست و اگر این گونه باشد، وقتی که ما تکلیفی مانند نماز را به دیگران اعلام می کنیم، باید مشمول عنوان تکلیف باشد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کلفت و مشقت از عناصر مهم تشکیل دهنده تعریف تکلیف است که ذکر آن لازم و ضروری است؛ چه اینکه بدون رنج و درد، هیچ خواسته ای را تکلیف به معنای مصطلح نمی گویند و اساسا در صورت نبود رنج و مشقت در عمل تکلیفی، غرض از تکلیف، پایه و توجیه خود را از دست خواهد داد که در سرفصلهای بعدی این مقاله به آن اشاره خواهد 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bookmarkStart w:id="561" w:name="pg14376_148583"/>
    </w:p>
    <w:p>
      <w:pPr>
        <w:pStyle w:val="BookText"/>
        <w:rPr/>
      </w:pPr>
      <w:bookmarkEnd w:id="56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تعریف آمده است، بر این دلالت دارد که در مقوله تکلیف، همواره دو طرف و یا بطور دقیقتر، سه عضو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شخص تکلیف کننده؛ دوم، شخص تکلیف شونده و سوم، عمل تکلیفی که دارای رنج و مشقت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عناصر ضروری ماهیت تکلیف، همانا اختلاف رتبه و مقامی است که همواره باید بین تکلیف کننده و تکلیف شونده باشد و هرگز خواسته شخص دانی از شخص عالی را تکلیف نمی گویند، بلکه یک خواهش و درخواست بیش نیست</w:t>
      </w:r>
      <w:r>
        <w:rPr>
          <w:rFonts w:eastAsia="IRNazanin" w:cs="IRNazanin"/>
          <w:color w:val="111111"/>
          <w:sz w:val="28"/>
          <w:szCs w:val="28"/>
          <w:rtl w:val="true"/>
          <w:lang w:bidi="fa-IR"/>
        </w:rPr>
        <w:t>.</w:t>
      </w:r>
    </w:p>
    <w:p>
      <w:pPr>
        <w:pStyle w:val="Heading3"/>
        <w:numPr>
          <w:ilvl w:val="2"/>
          <w:numId w:val="1"/>
        </w:numPr>
        <w:rPr/>
      </w:pPr>
      <w:bookmarkStart w:id="562" w:name="__RefHeading___Toc793798_1588784861"/>
      <w:bookmarkStart w:id="563" w:name="_Toc209"/>
      <w:bookmarkEnd w:id="562"/>
      <w:r>
        <w:rPr>
          <w:rtl w:val="true"/>
        </w:rPr>
        <w:t>غرض از تکلیف</w:t>
      </w:r>
      <w:bookmarkEnd w:id="563"/>
    </w:p>
    <w:p>
      <w:pPr>
        <w:pStyle w:val="Heading4"/>
        <w:numPr>
          <w:ilvl w:val="3"/>
          <w:numId w:val="1"/>
        </w:numPr>
        <w:rPr/>
      </w:pPr>
      <w:bookmarkStart w:id="564" w:name="__RefHeading___Toc793800_1588784861"/>
      <w:bookmarkStart w:id="565" w:name="_Toc210"/>
      <w:bookmarkEnd w:id="564"/>
      <w:r>
        <w:rPr>
          <w:rtl w:val="true"/>
        </w:rPr>
        <w:t>اشاره</w:t>
      </w:r>
      <w:bookmarkEnd w:id="565"/>
    </w:p>
    <w:p>
      <w:pPr>
        <w:pStyle w:val="BookText"/>
        <w:rPr/>
      </w:pPr>
      <w:r>
        <w:rPr>
          <w:rFonts w:ascii="IRNazanin" w:hAnsi="IRNazanin" w:eastAsia="IRNazanin"/>
          <w:color w:val="111111"/>
          <w:sz w:val="28"/>
          <w:sz w:val="28"/>
          <w:szCs w:val="28"/>
          <w:rtl w:val="true"/>
          <w:lang w:bidi="fa-IR"/>
        </w:rPr>
        <w:t>در یک کلام باید گفت که هدف از تکلیف، قرار دادن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در معرض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یابی به جایگاهی بلند مرتبه و دسترسی به منافع بیکران که نتیجه عمل کردن به موارد تکالیف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غرض از تکلیف، تعریض شد، مولای تکلیفگر باید بداند و یا لااقل گمان آن را داشته باشد که در پی این تعریض، شخص تکلیف شده به آن جایگاه بلند و آن منافع بیکران خواهد رسید و بر مولای حکیم از باب لطف واجب است که اسباب و ابزار لازم برای رسیدن مکلف به این غرض قصوی را تهیه و تأمین کند و موانع محتمل در این راه را هم از میان بردارد و هرگاه غرض از تکلیف، ایصال مکلف به منافع عظیمه باشد، دو چیز همواره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تکلیف کننده بایستی اراده کرده باشد که اگر مکلف این اعمال تکلیفی را به جا آورد، به آن ثواب بزرگ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اعلام کردن کفایت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یا ظن مولای تکلیفگر به اینکه مکلف به این غرض خواهد رسید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bookmarkStart w:id="566" w:name="pg14376_148585"/>
    </w:p>
    <w:p>
      <w:pPr>
        <w:pStyle w:val="BookText"/>
        <w:rPr/>
      </w:pPr>
      <w:bookmarkEnd w:id="566"/>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هماهنگی و تطابق بین عمل تکلیفی و منفعتی که مترتب بر انجام دادن آن است، از نکته هایی است که در ضمن بیان غرض از تکلیف، بایستی به آن توجه کرد و اگر بنا باشد که خداوند حکیم و تکلیف کننده، علی رغم اینکه شهوات و امیال را در انسانها خلق کرده و موانع عمل کردن به شایسته ها و یا ترک ناشایسته ها را بر طرف نموده و امکانات و ابزار لازم را برای به جا آوردن هر نوع تکلیفی فراهم آورده است، در عین حال تکلیف را برای کسی جعل نکند، یکی از دو مفسده زیر لازم می آید که هر دو مفسده در جق خدای حکیم متعال، محال و صدور از جانب او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که خداوند این خلق کردن ها و رفع موانع و ایجاد شرایط را برای تکلیف انجام نداده اند، بطلان لازم و ثبوت ملازمه، واضح و هویداست، و مفسده عبث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خلق شهوات و تأمین امکانات و ابزار و برطرف کردن مصائب و مشکلات، به غرض تکلیف کردن بوده است، ولکن خداوند متعال از تکلیف نمودن خودداری نموده، در این حالت، محذور انداختن بنده به نابودی که همان دور شدن از فضایل و تقرب درگاه خداوندی باشد، پیدا خواهد شد و این، مفسدة اغراء به هلکات را در پیش خواهد داشت</w:t>
      </w:r>
      <w:r>
        <w:rPr>
          <w:rFonts w:eastAsia="IRNazanin" w:cs="IRNazanin"/>
          <w:color w:val="111111"/>
          <w:sz w:val="28"/>
          <w:szCs w:val="28"/>
          <w:rtl w:val="true"/>
          <w:lang w:bidi="fa-IR"/>
        </w:rPr>
        <w:t>.</w:t>
      </w:r>
    </w:p>
    <w:p>
      <w:pPr>
        <w:pStyle w:val="Heading4"/>
        <w:numPr>
          <w:ilvl w:val="3"/>
          <w:numId w:val="1"/>
        </w:numPr>
        <w:rPr/>
      </w:pPr>
      <w:bookmarkStart w:id="567" w:name="__RefHeading___Toc793802_1588784861"/>
      <w:bookmarkStart w:id="568" w:name="_Toc211"/>
      <w:bookmarkEnd w:id="567"/>
      <w:r>
        <w:rPr>
          <w:rtl w:val="true"/>
        </w:rPr>
        <w:t>وجه حسن تکلیف</w:t>
      </w:r>
      <w:bookmarkEnd w:id="568"/>
    </w:p>
    <w:p>
      <w:pPr>
        <w:pStyle w:val="BookText"/>
        <w:rPr/>
      </w:pPr>
      <w:r>
        <w:rPr>
          <w:rFonts w:ascii="IRNazanin" w:hAnsi="IRNazanin" w:eastAsia="IRNazanin"/>
          <w:color w:val="111111"/>
          <w:sz w:val="28"/>
          <w:sz w:val="28"/>
          <w:szCs w:val="28"/>
          <w:rtl w:val="true"/>
          <w:lang w:bidi="fa-IR"/>
        </w:rPr>
        <w:t>برای روشن شدن نتیجه این مبحث و این که آیا بین وجه حسن تکلیف و غرض از تکلیف باید تفاوت گذاشت یا نه؟ باید به چند نکته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که آیا وجه حسن تکلیف به دلیل غرض خدای متعال از ابتدای خلقت انسان است یا این که وجه حسن تکلیف را از باب حسن و قبح عقلی باید پاسخ داد و یا این که وجه حسن تکلیف را باید از قاعده لطف یا قاعده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التکالیف الشرعیة الطاف فی التکالیف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w:t>
      </w:r>
    </w:p>
    <w:p>
      <w:pPr>
        <w:pStyle w:val="BookText"/>
        <w:rPr/>
      </w:pPr>
      <w:r>
        <w:rPr>
          <w:rFonts w:ascii="IRNazanin" w:hAnsi="IRNazanin" w:eastAsia="IRNazanin"/>
          <w:color w:val="111111"/>
          <w:sz w:val="28"/>
          <w:sz w:val="28"/>
          <w:szCs w:val="28"/>
          <w:rtl w:val="true"/>
          <w:lang w:bidi="fa-IR"/>
        </w:rPr>
        <w:t>اینها در واقع چهار پیش فرض است که بر اساس هریک از آنها می توان پاسخ سؤال اصلی را داده بسیاری چون قاضی عبدالجبار معتزلی قائلند که تکلیف از آن جهت نیکوست که غرض خدای متعال از خلقت همانا تکلیف نمودن بندگان خود است</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از رهیافت همین تکلیف است که بندگان خدای متعال به ثواب و پاداش</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عظیم که سرآمد آن تقرب به ذات اقدس حق باشد،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می شود گفت که در بحث حسن و قبح عقلی، هرگاه احساس تعهد و مسؤولیت را از جمله مستقلات عقلیه بدانیم که همین طور نیز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شارع که رئیس العقلاء است نیز به همین سیره عقلا عمل کرده و انسانها را در راستای رسیدن به کمال و نظام اصلح، به تکالیفی مکلف می گرداند که در غیر این صورت، اخلال به واجب نموده و مرتکب قبیح شده است و جواز ارتکاب قبیح بر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لطف هم یکی دیگر از مبانی و پیش فرض های حل این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لطف آورده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یقرب العبد الی الطاعة و یبعده عن المعصیة</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لطف آن است که بنده را به سوی اطاعت و انقیاد به اوامر مولا تحریک می کند و او را از معصیت و نافرمانی از دستورهای شارع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هم با این تعریفی که بیان شد، مسأله حسن تکلیف را بدین گونه حل می کند که تکلیف عم لطفی است از جانب خدای متعال که باعث نزدیک شدن انسانها به اطاعت و دور شدن آنان از معصیت و عقاب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معروف هم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التکالیف الشرعیة الطاف فی التکالیف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راهکارهای حل معضل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این پیش فرض با مبنای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مبنای قبلی نظر به الطاف خداوند متعال بطور عام دارد که همه امکانات و استعدادها و تسهیلات را شامل می شود؛ ولی در این پیش فرض، سخن منحصر در بحث تکالیف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در قاعده لطف، تمکین ابزار و هر نوع امدادی از سوی خدای تعالی است، ولی 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التکالیف الشرعیة الطاف فی التکالیف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تأیید است؛ به این معنی که تکالیف عقلیه و بطور کلی تعهد و مسؤولیت پذیری ذاتی و یا قراردادی که در بین انسانها موجود است، به وسیله تکالیف شرعیه که از ناحیه شارع مقدس</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جعل و اعلام می شود، امضا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لازم است به یک آیه شریفه و یک روایت، تبرک جوییم تا شاید در پرتو نورانیت معانی آنها قدری از غموض این بحث کاسته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عرضنا الأمانة علی السموات و الارض و الجبال فأبین أن یحملنها و اشفقن منها و حملها الانسان انه کان ظلوما جهولا</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شاهد مثال ما در این آیه شریفه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کریمه آمده است، بیش از یازده احتمال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می توان به ولایت امیرمؤمنان و اولاد طاهرش تا حضرت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الهی، همین امانات رایج در بین مردم، طاعة الله، عقل که مدرک تکلیف و ثواب و عقاب است، اختیار و آزادی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هرگاه با دقت به این احتمالات نظر می کنیم، احتمال دیگری زنده می شود که جامع تمام این احتمالات است و آن، تعهد قبول مسؤولیت بطور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الصادق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لم یخلق خلقه عبثا و لم یترکهم سدی بل خلقهم لاظهار قدرته و لیکلفهم طاعته</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در این روایت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معنای آن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حسن تکلیف به مسأله غرض از خلقت، گره خورده است و امام علی بیان می کنند که خداوند تبارک و تعالی موجودات را بیهوده نیافرید و آنها را بی هدف و پوچ رها نکرد، بلکه آنها را خلق کرد تا او قدرت خود را به منصه ظهور برساند و دیگر اینکه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همه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طاعت و تسبیح خویش مکلف گرداند و بعد از عمل به این تکلیف، ثواب عظیم و بهشت برین نصیب بندگان مطیع خود خواهد ساخت</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bookmarkStart w:id="569" w:name="pg14376_148592"/>
    </w:p>
    <w:p>
      <w:pPr>
        <w:pStyle w:val="BookText"/>
        <w:rPr/>
      </w:pPr>
      <w:bookmarkEnd w:id="569"/>
      <w:r>
        <w:rPr>
          <w:rFonts w:ascii="IRNazanin" w:hAnsi="IRNazanin" w:eastAsia="IRNazanin"/>
          <w:color w:val="111111"/>
          <w:sz w:val="28"/>
          <w:sz w:val="28"/>
          <w:szCs w:val="28"/>
          <w:rtl w:val="true"/>
          <w:lang w:bidi="fa-IR"/>
        </w:rPr>
        <w:t>آنچه ما از عبارات شیخ الطائفه استنباط می کنیم، این است که ایشان تکلیف را از جهت عدم اخلال به واجب</w:t>
      </w:r>
      <w:r>
        <w:rPr>
          <w:rStyle w:val="FootnoteAnchor"/>
          <w:rtl w:val="true"/>
        </w:rPr>
        <w:footnoteReference w:id="398"/>
      </w:r>
      <w:r>
        <w:rPr>
          <w:rFonts w:ascii="IRNazanin" w:hAnsi="IRNazanin" w:eastAsia="IRNazanin"/>
          <w:color w:val="111111"/>
          <w:sz w:val="28"/>
          <w:sz w:val="28"/>
          <w:szCs w:val="28"/>
          <w:rtl w:val="true"/>
          <w:lang w:bidi="fa-IR"/>
        </w:rPr>
        <w:t xml:space="preserve">و نظام اصلح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برمی گردد به بحث مهم و اساسی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 حسن و قبح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نیکو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ذیل بیان این سرفصل، حضرت شیخ به بیان غرض از تکلیف پرداخته اند که در سرفصل بعدی این نوشتار به آن پرداخته خواهد شد</w:t>
      </w:r>
      <w:r>
        <w:rPr>
          <w:rFonts w:eastAsia="IRNazanin" w:cs="IRNazanin"/>
          <w:color w:val="111111"/>
          <w:sz w:val="28"/>
          <w:szCs w:val="28"/>
          <w:rtl w:val="true"/>
          <w:lang w:bidi="fa-IR"/>
        </w:rPr>
        <w:t>.</w:t>
      </w:r>
    </w:p>
    <w:p>
      <w:pPr>
        <w:pStyle w:val="Heading3"/>
        <w:numPr>
          <w:ilvl w:val="2"/>
          <w:numId w:val="1"/>
        </w:numPr>
        <w:rPr/>
      </w:pPr>
      <w:bookmarkStart w:id="570" w:name="__RefHeading___Toc793804_1588784861"/>
      <w:bookmarkStart w:id="571" w:name="_Toc212"/>
      <w:bookmarkEnd w:id="570"/>
      <w:r>
        <w:rPr>
          <w:rtl w:val="true"/>
        </w:rPr>
        <w:t xml:space="preserve">صفات مکلف </w:t>
      </w:r>
      <w:r>
        <w:rPr>
          <w:rtl w:val="true"/>
        </w:rPr>
        <w:t>(</w:t>
      </w:r>
      <w:r>
        <w:rPr>
          <w:rtl w:val="true"/>
        </w:rPr>
        <w:t>تکلیف کننده</w:t>
      </w:r>
      <w:r>
        <w:rPr>
          <w:rtl w:val="true"/>
        </w:rPr>
        <w:t>)</w:t>
      </w:r>
      <w:bookmarkEnd w:id="571"/>
    </w:p>
    <w:p>
      <w:pPr>
        <w:pStyle w:val="Heading4"/>
        <w:numPr>
          <w:ilvl w:val="3"/>
          <w:numId w:val="1"/>
        </w:numPr>
        <w:rPr/>
      </w:pPr>
      <w:bookmarkStart w:id="572" w:name="__RefHeading___Toc793806_1588784861"/>
      <w:bookmarkStart w:id="573" w:name="_Toc213"/>
      <w:bookmarkEnd w:id="572"/>
      <w:r>
        <w:rPr>
          <w:rtl w:val="true"/>
        </w:rPr>
        <w:t>صفت اول</w:t>
      </w:r>
      <w:r>
        <w:rPr>
          <w:rtl w:val="true"/>
        </w:rPr>
        <w:t>:</w:t>
      </w:r>
      <w:bookmarkEnd w:id="57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تکلیف کننده قبل از هر چیز باید حکیم باشد و کارها را بر اساس موازین و </w:t>
      </w:r>
      <w:bookmarkStart w:id="574" w:name="pg14376_148594"/>
    </w:p>
    <w:p>
      <w:pPr>
        <w:pStyle w:val="BookText"/>
        <w:rPr/>
      </w:pPr>
      <w:bookmarkEnd w:id="574"/>
      <w:r>
        <w:rPr>
          <w:rFonts w:ascii="IRNazanin" w:hAnsi="IRNazanin" w:eastAsia="IRNazanin"/>
          <w:color w:val="111111"/>
          <w:sz w:val="28"/>
          <w:sz w:val="28"/>
          <w:szCs w:val="28"/>
          <w:rtl w:val="true"/>
          <w:lang w:bidi="fa-IR"/>
        </w:rPr>
        <w:t>معیارهای حکیمانه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است که ارتکاب به عمل قبیح و یا ترک کردن عمل نیکو در حق او منتفی و محال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بدان سبب برای تکلیف کننده لازم است که مبرهن شود هیچ وجه قبحی در اصل تکلیف راه ندارد</w:t>
      </w:r>
      <w:r>
        <w:rPr>
          <w:rFonts w:eastAsia="IRNazanin" w:cs="IRNazanin"/>
          <w:color w:val="111111"/>
          <w:sz w:val="28"/>
          <w:szCs w:val="28"/>
          <w:rtl w:val="true"/>
          <w:lang w:bidi="fa-IR"/>
        </w:rPr>
        <w:t>.</w:t>
      </w:r>
    </w:p>
    <w:p>
      <w:pPr>
        <w:pStyle w:val="Heading4"/>
        <w:numPr>
          <w:ilvl w:val="3"/>
          <w:numId w:val="1"/>
        </w:numPr>
        <w:rPr/>
      </w:pPr>
      <w:bookmarkStart w:id="575" w:name="__RefHeading___Toc793808_1588784861"/>
      <w:bookmarkStart w:id="576" w:name="_Toc214"/>
      <w:bookmarkEnd w:id="575"/>
      <w:r>
        <w:rPr>
          <w:rtl w:val="true"/>
        </w:rPr>
        <w:t>صفت دوم</w:t>
      </w:r>
      <w:r>
        <w:rPr>
          <w:rtl w:val="true"/>
        </w:rPr>
        <w:t>:</w:t>
      </w:r>
      <w:bookmarkEnd w:id="576"/>
    </w:p>
    <w:p>
      <w:pPr>
        <w:pStyle w:val="BookText"/>
        <w:rPr/>
      </w:pPr>
      <w:r>
        <w:rPr>
          <w:rFonts w:ascii="IRNazanin" w:hAnsi="IRNazanin" w:eastAsia="IRNazanin"/>
          <w:color w:val="111111"/>
          <w:sz w:val="28"/>
          <w:sz w:val="28"/>
          <w:szCs w:val="28"/>
          <w:rtl w:val="true"/>
          <w:lang w:bidi="fa-IR"/>
        </w:rPr>
        <w:t>مولای تکلیفگر باید قدرت اعطای ثواب و منافع بیکرانی را که در نتیجه عمل به تکلیف مقرر است، داشته باشد و نبودن این صفت در مولای تکلیف کننده، به شدت با غرض از تکلیف در تناقض است</w:t>
      </w:r>
      <w:r>
        <w:rPr>
          <w:rFonts w:eastAsia="IRNazanin" w:cs="IRNazanin"/>
          <w:color w:val="111111"/>
          <w:sz w:val="28"/>
          <w:szCs w:val="28"/>
          <w:rtl w:val="true"/>
          <w:lang w:bidi="fa-IR"/>
        </w:rPr>
        <w:t>.</w:t>
      </w:r>
    </w:p>
    <w:p>
      <w:pPr>
        <w:pStyle w:val="Heading4"/>
        <w:numPr>
          <w:ilvl w:val="3"/>
          <w:numId w:val="1"/>
        </w:numPr>
        <w:rPr/>
      </w:pPr>
      <w:bookmarkStart w:id="577" w:name="__RefHeading___Toc793810_1588784861"/>
      <w:bookmarkStart w:id="578" w:name="_Toc215"/>
      <w:bookmarkEnd w:id="577"/>
      <w:r>
        <w:rPr>
          <w:rtl w:val="true"/>
        </w:rPr>
        <w:t>صفت سوم</w:t>
      </w:r>
      <w:r>
        <w:rPr>
          <w:rtl w:val="true"/>
        </w:rPr>
        <w:t>:</w:t>
      </w:r>
      <w:bookmarkEnd w:id="578"/>
    </w:p>
    <w:p>
      <w:pPr>
        <w:pStyle w:val="BookText"/>
        <w:rPr/>
      </w:pPr>
      <w:r>
        <w:rPr>
          <w:rFonts w:ascii="IRNazanin" w:hAnsi="IRNazanin" w:eastAsia="IRNazanin"/>
          <w:color w:val="111111"/>
          <w:sz w:val="28"/>
          <w:sz w:val="28"/>
          <w:szCs w:val="28"/>
          <w:rtl w:val="true"/>
          <w:lang w:bidi="fa-IR"/>
        </w:rPr>
        <w:t>برای تکلیف کننده لازم است که به مقدار و اندازه آن پاداش و منفعت، عالم باشد و کیفیت تعادل بین ارزش هر عمل تکلیفی و ثواب آن عمل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در مورد صفت دوم و سوم باید مولای تکلیفگر، قادر و عالم لنفسه باشد تا تکلیف کردن در حق او ثابت و سزاوار باشد</w:t>
      </w:r>
      <w:r>
        <w:rPr>
          <w:rFonts w:eastAsia="IRNazanin" w:cs="IRNazanin"/>
          <w:color w:val="111111"/>
          <w:sz w:val="28"/>
          <w:szCs w:val="28"/>
          <w:rtl w:val="true"/>
          <w:lang w:bidi="fa-IR"/>
        </w:rPr>
        <w:t>.</w:t>
      </w:r>
    </w:p>
    <w:p>
      <w:pPr>
        <w:pStyle w:val="Heading4"/>
        <w:numPr>
          <w:ilvl w:val="3"/>
          <w:numId w:val="1"/>
        </w:numPr>
        <w:rPr/>
      </w:pPr>
      <w:bookmarkStart w:id="579" w:name="__RefHeading___Toc793812_1588784861"/>
      <w:bookmarkStart w:id="580" w:name="_Toc216"/>
      <w:bookmarkEnd w:id="579"/>
      <w:r>
        <w:rPr>
          <w:rtl w:val="true"/>
        </w:rPr>
        <w:t>صفت چهارم</w:t>
      </w:r>
      <w:r>
        <w:rPr>
          <w:rtl w:val="true"/>
        </w:rPr>
        <w:t>:</w:t>
      </w:r>
      <w:bookmarkEnd w:id="58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داشتن غرض از فعل تکلیفی از جمله صفات مولاست که به تفصیل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bookmarkStart w:id="581" w:name="pg14376_148596"/>
    </w:p>
    <w:p>
      <w:pPr>
        <w:pStyle w:val="Heading4"/>
        <w:numPr>
          <w:ilvl w:val="3"/>
          <w:numId w:val="1"/>
        </w:numPr>
        <w:rPr/>
      </w:pPr>
      <w:bookmarkStart w:id="582" w:name="__RefHeading___Toc793814_1588784861"/>
      <w:bookmarkStart w:id="583" w:name="_Toc217"/>
      <w:bookmarkEnd w:id="581"/>
      <w:bookmarkEnd w:id="582"/>
      <w:r>
        <w:rPr>
          <w:rtl w:val="true"/>
        </w:rPr>
        <w:t>صفت پنجم</w:t>
      </w:r>
      <w:r>
        <w:rPr>
          <w:rtl w:val="true"/>
        </w:rPr>
        <w:t>:</w:t>
      </w:r>
      <w:bookmarkEnd w:id="583"/>
    </w:p>
    <w:p>
      <w:pPr>
        <w:pStyle w:val="BookText"/>
        <w:rPr/>
      </w:pPr>
      <w:r>
        <w:rPr>
          <w:rFonts w:ascii="IRNazanin" w:hAnsi="IRNazanin" w:eastAsia="IRNazanin"/>
          <w:color w:val="111111"/>
          <w:sz w:val="28"/>
          <w:sz w:val="28"/>
          <w:szCs w:val="28"/>
          <w:rtl w:val="true"/>
          <w:lang w:bidi="fa-IR"/>
        </w:rPr>
        <w:t>عمل تکلیفی ممکن است به دو صورت باشد؛ گاهی این عمل، تعبدی است و گاهی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مولای تکلیفگر باید در خور هر یک از این دو نوع عمل تکلیفی منعم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نعمت و پاداش که در خور عمل تعبدی است، از ضرورتهایی است که مولای تکلیفگر باید بر آن قادر باشد</w:t>
      </w:r>
      <w:r>
        <w:rPr>
          <w:rFonts w:eastAsia="IRNazanin" w:cs="IRNazanin"/>
          <w:color w:val="111111"/>
          <w:sz w:val="28"/>
          <w:szCs w:val="28"/>
          <w:rtl w:val="true"/>
          <w:lang w:bidi="fa-IR"/>
        </w:rPr>
        <w:t>.</w:t>
      </w:r>
    </w:p>
    <w:p>
      <w:pPr>
        <w:pStyle w:val="Heading3"/>
        <w:numPr>
          <w:ilvl w:val="2"/>
          <w:numId w:val="1"/>
        </w:numPr>
        <w:rPr/>
      </w:pPr>
      <w:bookmarkStart w:id="584" w:name="__RefHeading___Toc793816_1588784861"/>
      <w:bookmarkStart w:id="585" w:name="_Toc218"/>
      <w:bookmarkEnd w:id="584"/>
      <w:r>
        <w:rPr>
          <w:rtl w:val="true"/>
        </w:rPr>
        <w:t xml:space="preserve">صفات مکلف </w:t>
      </w:r>
      <w:r>
        <w:rPr>
          <w:rtl w:val="true"/>
        </w:rPr>
        <w:t>(</w:t>
      </w:r>
      <w:r>
        <w:rPr>
          <w:rtl w:val="true"/>
        </w:rPr>
        <w:t>تکلیف شونده</w:t>
      </w:r>
      <w:r>
        <w:rPr>
          <w:rtl w:val="true"/>
        </w:rPr>
        <w:t xml:space="preserve">) </w:t>
      </w:r>
      <w:r>
        <w:rPr>
          <w:rtl w:val="true"/>
        </w:rPr>
        <w:t>یا شرایط تکلیف</w:t>
      </w:r>
      <w:bookmarkEnd w:id="585"/>
    </w:p>
    <w:p>
      <w:pPr>
        <w:pStyle w:val="Heading4"/>
        <w:numPr>
          <w:ilvl w:val="3"/>
          <w:numId w:val="1"/>
        </w:numPr>
        <w:rPr/>
      </w:pPr>
      <w:bookmarkStart w:id="586" w:name="__RefHeading___Toc793818_1588784861"/>
      <w:bookmarkStart w:id="587" w:name="_Toc219"/>
      <w:bookmarkEnd w:id="586"/>
      <w:r>
        <w:rPr/>
        <w:t>1</w:t>
      </w:r>
      <w:r>
        <w:rPr>
          <w:rtl w:val="true"/>
        </w:rPr>
        <w:t xml:space="preserve">. </w:t>
      </w:r>
      <w:r>
        <w:rPr>
          <w:rtl w:val="true"/>
        </w:rPr>
        <w:t>حیات</w:t>
      </w:r>
      <w:bookmarkEnd w:id="587"/>
    </w:p>
    <w:p>
      <w:pPr>
        <w:pStyle w:val="BookText"/>
        <w:rPr/>
      </w:pPr>
      <w:r>
        <w:rPr>
          <w:rFonts w:ascii="IRNazanin" w:hAnsi="IRNazanin" w:eastAsia="IRNazanin"/>
          <w:color w:val="111111"/>
          <w:sz w:val="28"/>
          <w:sz w:val="28"/>
          <w:szCs w:val="28"/>
          <w:rtl w:val="true"/>
          <w:lang w:bidi="fa-IR"/>
        </w:rPr>
        <w:t>مکلف باید حین و زنده باشد؛ چه اینکه در غیر این صورت، یکی از ارکان مقوله تکلیف که قبلا به آن اشاره شد،</w:t>
      </w:r>
      <w:r>
        <w:rPr>
          <w:rStyle w:val="FootnoteAnchor"/>
          <w:rtl w:val="true"/>
        </w:rPr>
        <w:footnoteReference w:id="399"/>
      </w:r>
      <w:r>
        <w:rPr>
          <w:rFonts w:ascii="IRNazanin" w:hAnsi="IRNazanin" w:eastAsia="IRNazanin"/>
          <w:color w:val="111111"/>
          <w:sz w:val="28"/>
          <w:sz w:val="28"/>
          <w:szCs w:val="28"/>
          <w:rtl w:val="true"/>
          <w:lang w:bidi="fa-IR"/>
        </w:rPr>
        <w:t>از میان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مجموعه مشاهد که از ترکیب متناسب اجزا و اعضا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ذاتی است که نه جوهر و نه عرض و نه حال در محل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حی، جوهری است که محل آن در قلب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حی، همان روح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به نوعی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در این مجموعه محصله جریان دارد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به جسم بسیار لطیفی که در این جملگی سریان دارد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از بین این احتمالات ششگانه، احتمال اول را می پسندد و برای مدعای خود به شش دلیل تمسک می جوید که این ادله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بین عقلا و در عرف رایج بین مردم متعارف و معمول است، تعلق گرفتن مدح و ذم به کل این مجموعه ای است که در ضمن ترکیب متناسب اجزا و اعضا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وقتی شخصی عمل نیک یا بدی انجام دهد، مردم بطور مشخص، روح او را و یا جسم لطیف سیال و یا چیز دیگری غیر از این مجموعه اعضا را که به تشریک مساعی موفق به انجام عملی شده اند، مدح و یا ذم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هر یک از اجزا و اعضای بدن دارای ادراک و احساس درد و 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خی به چیزی غیر از اینها اطلاق شود، دیگر جایی برای این ادراکات و احساسات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خواست اتفاق افتد، در اختیار آن موجود غیری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حی بر موجودی غیری اطلاق شود، چگونه ممکن است اعضای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دست و پای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چون حرکت کردن و یا تغییر شکل دادن را انجام دهند؟ پس حن نمی تواند چیزی جز این جملگی حاصله و مشاهده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غیر، گرداننده باشد، پس اختصاص و اولویت داشتن هر یک از اعضای این مجموعه متناسب به کار و عملی خاص، منتفی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از هر عضو، هر عملی که دلش می خواهد اراده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اعضای این مجموعه، اعضایی چون مو و ناخن هستند که اصلا فاقد احساس و درکند و به آنها اجزای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در حالی که اگر حین چیزی غیر از این مجموعه باشد، تقسیم اعضا به ذی الحیاة و غیرذی الحیاة، بی دلیل و غیرمنطقی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دیگری که بین اجزای بدن وجود دارد، این است که با از کار افتادن </w:t>
      </w:r>
      <w:bookmarkStart w:id="588" w:name="pg14376_148601"/>
    </w:p>
    <w:p>
      <w:pPr>
        <w:pStyle w:val="BookText"/>
        <w:rPr/>
      </w:pPr>
      <w:bookmarkEnd w:id="588"/>
      <w:r>
        <w:rPr>
          <w:rFonts w:ascii="IRNazanin" w:hAnsi="IRNazanin" w:eastAsia="IRNazanin"/>
          <w:color w:val="111111"/>
          <w:sz w:val="28"/>
          <w:sz w:val="28"/>
          <w:szCs w:val="28"/>
          <w:rtl w:val="true"/>
          <w:lang w:bidi="fa-IR"/>
        </w:rPr>
        <w:t>اعضایی چون سر و یا قلب، کل بدن از زندگی ساقط می شود؛ در حالی که از کار افتادن اعضایی چون دست و یا چشم، همیشه منجر به مردن انسان نمی شود؛ اگر چه گاهی ممکن است شخصی بر اثر خونریزی زیاد و یا ترس بیش از اندازه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فرق اساسی به خوبی دلالت می کند که حین، موجودی غیری جز این اعضای ترکیب شده نیست</w:t>
      </w:r>
      <w:r>
        <w:rPr>
          <w:rFonts w:eastAsia="IRNazanin" w:cs="IRNazanin"/>
          <w:color w:val="111111"/>
          <w:sz w:val="28"/>
          <w:szCs w:val="28"/>
          <w:rtl w:val="true"/>
          <w:lang w:bidi="fa-IR"/>
        </w:rPr>
        <w:t>.</w:t>
      </w:r>
    </w:p>
    <w:p>
      <w:pPr>
        <w:pStyle w:val="Heading4"/>
        <w:numPr>
          <w:ilvl w:val="3"/>
          <w:numId w:val="1"/>
        </w:numPr>
        <w:rPr/>
      </w:pPr>
      <w:bookmarkStart w:id="589" w:name="__RefHeading___Toc793820_1588784861"/>
      <w:bookmarkStart w:id="590" w:name="_Toc220"/>
      <w:bookmarkEnd w:id="589"/>
      <w:r>
        <w:rPr/>
        <w:t>۲</w:t>
      </w:r>
      <w:r>
        <w:rPr>
          <w:rtl w:val="true"/>
        </w:rPr>
        <w:t xml:space="preserve">. </w:t>
      </w:r>
      <w:r>
        <w:rPr>
          <w:rtl w:val="true"/>
        </w:rPr>
        <w:t>قدرت</w:t>
      </w:r>
      <w:bookmarkEnd w:id="590"/>
    </w:p>
    <w:p>
      <w:pPr>
        <w:pStyle w:val="BookText"/>
        <w:rPr/>
      </w:pPr>
      <w:r>
        <w:rPr>
          <w:rFonts w:ascii="IRNazanin" w:hAnsi="IRNazanin" w:eastAsia="IRNazanin"/>
          <w:color w:val="111111"/>
          <w:sz w:val="28"/>
          <w:sz w:val="28"/>
          <w:szCs w:val="28"/>
          <w:rtl w:val="true"/>
          <w:lang w:bidi="fa-IR"/>
        </w:rPr>
        <w:t>از جمله شرایط لازم برای جعل تکلیف، قدرت بر انجام دادن تکلیف است که باید در مکلف باشد؛ چرا که بدون داشتن قدرت بر انجام عمل تکلیفی، لطفی از ناحیه خدای متعال صورت نگرفته است و نیز مخالفت با غرض از تکلیف که تعریض برای وصول به منافع بی پایان بود، پیش می آید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به بحث بسیار مهم دیگری که منشأ اختلاف آراء بین دو فرقه معتزله و اشاعره شده است،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مربوط است به بطلان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مالایطاق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آیاتی وجود دارد که به صراحت این قول را باطل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هم در تفسیر گرانسنگ التبیان خود، توضیحاتی درباره این آیات داده اند</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 xml:space="preserve">نکته ای که قابل توجه است، این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مالایطاق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است؛ هم شامل جایی می شود که قدرت انجام عمل تکلیفی نباشد و هم شامل موردی است که مکلف علم به تکلیف نداشته باشد و حتی شامل جایی که شارع موانع انجام عمل را برطرف نکرده است، می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bookmarkStart w:id="591" w:name="pg14376_148603"/>
    </w:p>
    <w:p>
      <w:pPr>
        <w:pStyle w:val="BookText"/>
        <w:rPr/>
      </w:pPr>
      <w:bookmarkEnd w:id="591"/>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p>
    <w:p>
      <w:pPr>
        <w:pStyle w:val="BookText"/>
        <w:rPr/>
      </w:pPr>
      <w:r>
        <w:rPr>
          <w:rFonts w:ascii="IRNazanin" w:hAnsi="IRNazanin" w:eastAsia="IRNazanin"/>
          <w:color w:val="111111"/>
          <w:sz w:val="28"/>
          <w:sz w:val="28"/>
          <w:szCs w:val="28"/>
          <w:rtl w:val="true"/>
          <w:lang w:bidi="fa-IR"/>
        </w:rPr>
        <w:t>داشتن علم به تکلیف و یا لااقل امکان حصول این علم برای مکلف لازم است؛ چه شارع مستقیما این تکلیف را به او اعلام کند؛ و یا این که مولا راهها و نشانه هایی قرار دهد تا مکلف از طریق آن راهها به تکلیف علم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بدان سبب لازم است که بدون آن، اگر شخص را مکلف بدانیم در حالی که به خاطر عدم علم به تکلیف نتوانسته است به آن عمل کند و فردای قیامت برایش عقابی وجود داشته باشد، عقاب بلابیان است و این عملی است قبیح و صدور آن از مولای حکیم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اشاره شد که نداشتن علم به تکلیف، از جمله مصادیق تکلیف مالایطاق محسوب می شود</w:t>
      </w:r>
      <w:r>
        <w:rPr>
          <w:rFonts w:eastAsia="IRNazanin" w:cs="IRNazanin"/>
          <w:color w:val="111111"/>
          <w:sz w:val="28"/>
          <w:szCs w:val="28"/>
          <w:rtl w:val="true"/>
          <w:lang w:bidi="fa-IR"/>
        </w:rPr>
        <w:t>.</w:t>
      </w:r>
    </w:p>
    <w:p>
      <w:pPr>
        <w:pStyle w:val="Heading4"/>
        <w:numPr>
          <w:ilvl w:val="3"/>
          <w:numId w:val="1"/>
        </w:numPr>
        <w:rPr/>
      </w:pPr>
      <w:bookmarkStart w:id="592" w:name="__RefHeading___Toc793822_1588784861"/>
      <w:bookmarkStart w:id="593" w:name="_Toc221"/>
      <w:bookmarkEnd w:id="592"/>
      <w:r>
        <w:rPr/>
        <w:t>۴</w:t>
      </w:r>
      <w:r>
        <w:rPr>
          <w:rtl w:val="true"/>
        </w:rPr>
        <w:t xml:space="preserve">. </w:t>
      </w:r>
      <w:r>
        <w:rPr>
          <w:rtl w:val="true"/>
        </w:rPr>
        <w:t>عقل</w:t>
      </w:r>
      <w:bookmarkEnd w:id="593"/>
    </w:p>
    <w:p>
      <w:pPr>
        <w:pStyle w:val="BookText"/>
        <w:rPr/>
      </w:pPr>
      <w:r>
        <w:rPr>
          <w:rFonts w:ascii="IRNazanin" w:hAnsi="IRNazanin" w:eastAsia="IRNazanin"/>
          <w:color w:val="111111"/>
          <w:sz w:val="28"/>
          <w:sz w:val="28"/>
          <w:szCs w:val="28"/>
          <w:rtl w:val="true"/>
          <w:lang w:bidi="fa-IR"/>
        </w:rPr>
        <w:t>مکلف باید از عقل کامل برخوردار باشد؛ زیرا حصول علم به تکلیف میسر نیست مگر در صورتی که مکلف از عقل کاملی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ماهیت عقل،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عبارت است از قدرت درک خیر و شر و شناخت اسباب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ملکه ای است که انتخاب خیر و اجتناب از شر را میسر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معنای علم است که در مقابل جهل و جنون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به نظر شیخ طوسی تا احتمال اول، ملاک لازم برای جعل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باید از قدرتی برخوردار باشد تا بتواند تشخیص دهد که تکلیف یک خیر است و او را در معرض رسیدن به منافع عظیمه قرار می دهد</w:t>
      </w:r>
      <w:r>
        <w:rPr>
          <w:rFonts w:eastAsia="IRNazanin" w:cs="IRNazanin"/>
          <w:color w:val="111111"/>
          <w:sz w:val="28"/>
          <w:szCs w:val="28"/>
          <w:rtl w:val="true"/>
          <w:lang w:bidi="fa-IR"/>
        </w:rPr>
        <w:t xml:space="preserve">. </w:t>
      </w:r>
      <w:bookmarkStart w:id="594" w:name="pg14376_148605"/>
    </w:p>
    <w:p>
      <w:pPr>
        <w:pStyle w:val="Heading4"/>
        <w:numPr>
          <w:ilvl w:val="3"/>
          <w:numId w:val="1"/>
        </w:numPr>
        <w:rPr/>
      </w:pPr>
      <w:bookmarkStart w:id="595" w:name="__RefHeading___Toc793824_1588784861"/>
      <w:bookmarkStart w:id="596" w:name="_Toc222"/>
      <w:bookmarkEnd w:id="594"/>
      <w:bookmarkEnd w:id="595"/>
      <w:r>
        <w:rPr/>
        <w:t>۵</w:t>
      </w:r>
      <w:r>
        <w:rPr>
          <w:rtl w:val="true"/>
        </w:rPr>
        <w:t xml:space="preserve">. </w:t>
      </w:r>
      <w:r>
        <w:rPr>
          <w:rtl w:val="true"/>
        </w:rPr>
        <w:t>تمکن</w:t>
      </w:r>
      <w:bookmarkEnd w:id="596"/>
    </w:p>
    <w:p>
      <w:pPr>
        <w:pStyle w:val="BookText"/>
        <w:rPr/>
      </w:pPr>
      <w:r>
        <w:rPr>
          <w:rFonts w:ascii="IRNazanin" w:hAnsi="IRNazanin" w:eastAsia="IRNazanin"/>
          <w:color w:val="111111"/>
          <w:sz w:val="28"/>
          <w:sz w:val="28"/>
          <w:szCs w:val="28"/>
          <w:rtl w:val="true"/>
          <w:lang w:bidi="fa-IR"/>
        </w:rPr>
        <w:t>تمکن مکلف در استفاده کردن از ابزار و آلاتی که برای انجام دادن عمل تکلیفی لازم است، یکی دیگر از صفات ضروری مکلف است؛ چه امکاناتی که خود او باید تهیه کند تا فعل تکلیفی را به جا آورد و چه ابزاری که توسط خدای متعال باید خلق و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این مهم است که مکلف امکان بهره جستن را داشته باشد</w:t>
      </w:r>
      <w:r>
        <w:rPr>
          <w:rFonts w:eastAsia="IRNazanin" w:cs="IRNazanin"/>
          <w:color w:val="111111"/>
          <w:sz w:val="28"/>
          <w:szCs w:val="28"/>
          <w:rtl w:val="true"/>
          <w:lang w:bidi="fa-IR"/>
        </w:rPr>
        <w:t>.</w:t>
      </w:r>
    </w:p>
    <w:p>
      <w:pPr>
        <w:pStyle w:val="Heading4"/>
        <w:numPr>
          <w:ilvl w:val="3"/>
          <w:numId w:val="1"/>
        </w:numPr>
        <w:rPr/>
      </w:pPr>
      <w:bookmarkStart w:id="597" w:name="__RefHeading___Toc793826_1588784861"/>
      <w:bookmarkStart w:id="598" w:name="_Toc223"/>
      <w:bookmarkEnd w:id="597"/>
      <w:r>
        <w:rPr/>
        <w:t>۶</w:t>
      </w:r>
      <w:r>
        <w:rPr>
          <w:rtl w:val="true"/>
        </w:rPr>
        <w:t xml:space="preserve">. </w:t>
      </w:r>
      <w:r>
        <w:rPr>
          <w:rtl w:val="true"/>
        </w:rPr>
        <w:t>اراده</w:t>
      </w:r>
      <w:bookmarkEnd w:id="598"/>
    </w:p>
    <w:p>
      <w:pPr>
        <w:pStyle w:val="BookText"/>
        <w:rPr/>
      </w:pPr>
      <w:r>
        <w:rPr>
          <w:rFonts w:ascii="IRNazanin" w:hAnsi="IRNazanin" w:eastAsia="IRNazanin"/>
          <w:color w:val="111111"/>
          <w:sz w:val="28"/>
          <w:sz w:val="28"/>
          <w:szCs w:val="28"/>
          <w:rtl w:val="true"/>
          <w:lang w:bidi="fa-IR"/>
        </w:rPr>
        <w:t>تکالیفی چون رد کردن امانتی که گرفته شده است و برگرداندن چیزی که مکلف آن را غصب کرده است، لازم نیست که با اراده مکلف صورت گیرد؛ ولی در سایر اعمال تکلیفی، وجود اراده در مکلف لازم و بدیهی است؛ چه اینکه با وجود اکراه و اجبار، دیگر مفهوم تکلیف صدق نمی کند و نقض غرض از تکلیف لازم می آید</w:t>
      </w:r>
      <w:r>
        <w:rPr>
          <w:rFonts w:eastAsia="IRNazanin" w:cs="IRNazanin"/>
          <w:color w:val="111111"/>
          <w:sz w:val="28"/>
          <w:szCs w:val="28"/>
          <w:rtl w:val="true"/>
          <w:lang w:bidi="fa-IR"/>
        </w:rPr>
        <w:t>.</w:t>
      </w:r>
    </w:p>
    <w:p>
      <w:pPr>
        <w:pStyle w:val="Heading4"/>
        <w:numPr>
          <w:ilvl w:val="3"/>
          <w:numId w:val="1"/>
        </w:numPr>
        <w:rPr/>
      </w:pPr>
      <w:bookmarkStart w:id="599" w:name="__RefHeading___Toc793828_1588784861"/>
      <w:bookmarkStart w:id="600" w:name="_Toc224"/>
      <w:bookmarkEnd w:id="599"/>
      <w:r>
        <w:rPr/>
        <w:t>7</w:t>
      </w:r>
      <w:r>
        <w:rPr>
          <w:rtl w:val="true"/>
        </w:rPr>
        <w:t xml:space="preserve">. </w:t>
      </w:r>
      <w:r>
        <w:rPr>
          <w:rtl w:val="true"/>
        </w:rPr>
        <w:t>شهوت و نفرت</w:t>
      </w:r>
      <w:bookmarkEnd w:id="600"/>
    </w:p>
    <w:p>
      <w:pPr>
        <w:pStyle w:val="BookText"/>
        <w:rPr/>
      </w:pPr>
      <w:r>
        <w:rPr>
          <w:rFonts w:ascii="IRNazanin" w:hAnsi="IRNazanin" w:eastAsia="IRNazanin"/>
          <w:color w:val="111111"/>
          <w:sz w:val="28"/>
          <w:sz w:val="28"/>
          <w:szCs w:val="28"/>
          <w:rtl w:val="true"/>
          <w:lang w:bidi="fa-IR"/>
        </w:rPr>
        <w:t>مکلف باید شهوت و یا نفرت بر ترک و یا انجام عمل را داشته باشد؛ زیرا منافع بیکران، زمانی بر عمل تکلیفی مترتب است که مکلف با اختیار و شهوت و یا نفرت به انجام آن و یا ترک آن اقدام کند</w:t>
      </w:r>
      <w:r>
        <w:rPr>
          <w:rFonts w:eastAsia="IRNazanin" w:cs="IRNazanin"/>
          <w:color w:val="111111"/>
          <w:sz w:val="28"/>
          <w:szCs w:val="28"/>
          <w:rtl w:val="true"/>
          <w:lang w:bidi="fa-IR"/>
        </w:rPr>
        <w:t>.</w:t>
      </w:r>
    </w:p>
    <w:p>
      <w:pPr>
        <w:pStyle w:val="Heading4"/>
        <w:numPr>
          <w:ilvl w:val="3"/>
          <w:numId w:val="1"/>
        </w:numPr>
        <w:rPr/>
      </w:pPr>
      <w:bookmarkStart w:id="601" w:name="__RefHeading___Toc793830_1588784861"/>
      <w:bookmarkStart w:id="602" w:name="_Toc225"/>
      <w:bookmarkEnd w:id="601"/>
      <w:r>
        <w:rPr/>
        <w:t>۸</w:t>
      </w:r>
      <w:r>
        <w:rPr>
          <w:rtl w:val="true"/>
        </w:rPr>
        <w:t xml:space="preserve">. </w:t>
      </w:r>
      <w:r>
        <w:rPr>
          <w:rtl w:val="true"/>
        </w:rPr>
        <w:t>نداشتن مانع</w:t>
      </w:r>
      <w:bookmarkEnd w:id="60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مکلف نباید در سر راه خود منعی و یا ردعی از انجام عمل تکلیفی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603" w:name="pg14376_148607"/>
    </w:p>
    <w:p>
      <w:pPr>
        <w:pStyle w:val="BookText"/>
        <w:rPr/>
      </w:pPr>
      <w:bookmarkEnd w:id="603"/>
      <w:r>
        <w:rPr>
          <w:rFonts w:ascii="IRNazanin" w:hAnsi="IRNazanin" w:eastAsia="IRNazanin"/>
          <w:color w:val="111111"/>
          <w:sz w:val="28"/>
          <w:sz w:val="28"/>
          <w:szCs w:val="28"/>
          <w:rtl w:val="true"/>
          <w:lang w:bidi="fa-IR"/>
        </w:rPr>
        <w:t>موانع باید توسط خدای متعال برطرف شده باشند؛ چه اینکه تکلیف کردن با وجود موانع، عملی قبیح است و انجام دادن آن بر خداوند محال است</w:t>
      </w:r>
      <w:r>
        <w:rPr>
          <w:rFonts w:eastAsia="IRNazanin" w:cs="IRNazanin"/>
          <w:color w:val="111111"/>
          <w:sz w:val="28"/>
          <w:szCs w:val="28"/>
          <w:rtl w:val="true"/>
          <w:lang w:bidi="fa-IR"/>
        </w:rPr>
        <w:t>.</w:t>
      </w:r>
    </w:p>
    <w:p>
      <w:pPr>
        <w:pStyle w:val="Heading4"/>
        <w:numPr>
          <w:ilvl w:val="3"/>
          <w:numId w:val="1"/>
        </w:numPr>
        <w:rPr/>
      </w:pPr>
      <w:bookmarkStart w:id="604" w:name="__RefHeading___Toc793832_1588784861"/>
      <w:bookmarkStart w:id="605" w:name="_Toc226"/>
      <w:bookmarkEnd w:id="604"/>
      <w:r>
        <w:rPr/>
        <w:t>9</w:t>
      </w:r>
      <w:r>
        <w:rPr>
          <w:rtl w:val="true"/>
        </w:rPr>
        <w:t xml:space="preserve">. </w:t>
      </w:r>
      <w:r>
        <w:rPr>
          <w:rtl w:val="true"/>
        </w:rPr>
        <w:t>بلوغ</w:t>
      </w:r>
      <w:bookmarkEnd w:id="605"/>
    </w:p>
    <w:p>
      <w:pPr>
        <w:pStyle w:val="BookText"/>
        <w:rPr/>
      </w:pPr>
      <w:r>
        <w:rPr>
          <w:rFonts w:ascii="IRNazanin" w:hAnsi="IRNazanin" w:eastAsia="IRNazanin"/>
          <w:color w:val="111111"/>
          <w:sz w:val="28"/>
          <w:sz w:val="28"/>
          <w:szCs w:val="28"/>
          <w:rtl w:val="true"/>
          <w:lang w:bidi="fa-IR"/>
        </w:rPr>
        <w:t xml:space="preserve">از جمله صفات لازم برای مکلف، رسیدن به بلوغ شرعی است که سن بلوغ برای پسران به پایان رساندن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سال قمری و برای 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فتوای مشهور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رساندن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سال قمری است</w:t>
      </w:r>
      <w:r>
        <w:rPr>
          <w:rFonts w:eastAsia="IRNazanin" w:cs="IRNazanin"/>
          <w:color w:val="111111"/>
          <w:sz w:val="28"/>
          <w:szCs w:val="28"/>
          <w:rtl w:val="true"/>
          <w:lang w:bidi="fa-IR"/>
        </w:rPr>
        <w:t>.</w:t>
      </w:r>
    </w:p>
    <w:p>
      <w:pPr>
        <w:pStyle w:val="Heading4"/>
        <w:numPr>
          <w:ilvl w:val="3"/>
          <w:numId w:val="1"/>
        </w:numPr>
        <w:rPr/>
      </w:pPr>
      <w:bookmarkStart w:id="606" w:name="__RefHeading___Toc793834_1588784861"/>
      <w:bookmarkStart w:id="607" w:name="_Toc227"/>
      <w:bookmarkEnd w:id="606"/>
      <w:r>
        <w:rPr/>
        <w:t>۱۰</w:t>
      </w:r>
      <w:r>
        <w:rPr>
          <w:rtl w:val="true"/>
        </w:rPr>
        <w:t xml:space="preserve">. </w:t>
      </w:r>
      <w:r>
        <w:rPr>
          <w:rtl w:val="true"/>
        </w:rPr>
        <w:t>صفت دهم</w:t>
      </w:r>
      <w:bookmarkEnd w:id="607"/>
    </w:p>
    <w:p>
      <w:pPr>
        <w:pStyle w:val="BookText"/>
        <w:rPr/>
      </w:pPr>
      <w:r>
        <w:rPr>
          <w:rFonts w:ascii="IRNazanin" w:hAnsi="IRNazanin" w:eastAsia="IRNazanin"/>
          <w:color w:val="111111"/>
          <w:sz w:val="28"/>
          <w:sz w:val="28"/>
          <w:szCs w:val="28"/>
          <w:rtl w:val="true"/>
          <w:lang w:bidi="fa-IR"/>
        </w:rPr>
        <w:t>پاداشها و منافعی که برای عمل تکلیفی مقرر است، نباید به حدی باشد که مکلف، راهی پیش روی خود نبیند جز عمل کردن به عمل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می گویند نباید این پاداشها برای مکلف به حد الجاء برسد؛ زیرا در صورتی که مکلف هیچ راهی جز عمل کردن نداشته باشد، آن گاه تکلیف از غرض اصلی خود که همان تعریض مکلف، ولی به شکلی کاملا آزاد و برخوردار از تمام شرایط لازم برای یک انتخاب آگاهانه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خواهد شد و این موجب از بین رفتن فلسفه تکلیف است</w:t>
      </w:r>
      <w:r>
        <w:rPr>
          <w:rFonts w:eastAsia="IRNazanin" w:cs="IRNazanin"/>
          <w:color w:val="111111"/>
          <w:sz w:val="28"/>
          <w:szCs w:val="28"/>
          <w:rtl w:val="true"/>
          <w:lang w:bidi="fa-IR"/>
        </w:rPr>
        <w:t>.</w:t>
      </w:r>
    </w:p>
    <w:p>
      <w:pPr>
        <w:pStyle w:val="Heading4"/>
        <w:numPr>
          <w:ilvl w:val="3"/>
          <w:numId w:val="1"/>
        </w:numPr>
        <w:rPr/>
      </w:pPr>
      <w:bookmarkStart w:id="608" w:name="__RefHeading___Toc793836_1588784861"/>
      <w:bookmarkStart w:id="609" w:name="_Toc228"/>
      <w:bookmarkEnd w:id="608"/>
      <w:r>
        <w:rPr/>
        <w:t>۱۱</w:t>
      </w:r>
      <w:r>
        <w:rPr>
          <w:rtl w:val="true"/>
        </w:rPr>
        <w:t xml:space="preserve">. </w:t>
      </w:r>
      <w:r>
        <w:rPr>
          <w:rtl w:val="true"/>
        </w:rPr>
        <w:t>صفت یازدهم</w:t>
      </w:r>
      <w:bookmarkEnd w:id="60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یازدهم </w:t>
      </w:r>
      <w:r>
        <w:rPr>
          <w:rStyle w:val="FootnoteAnchor"/>
          <w:rtl w:val="true"/>
        </w:rPr>
        <w:footnoteReference w:id="401"/>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قدر که شخص مکلف بطور اجمالی بداند که خدایی هست و تکالیفی را جعل فرموده است،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ضرورتی ندارد که مکلف در حین انجام عمل</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bookmarkStart w:id="610" w:name="pg14376_148610"/>
    </w:p>
    <w:p>
      <w:pPr>
        <w:pStyle w:val="BookText"/>
        <w:rPr/>
      </w:pPr>
      <w:bookmarkEnd w:id="610"/>
      <w:r>
        <w:rPr>
          <w:rFonts w:ascii="IRNazanin" w:hAnsi="IRNazanin" w:eastAsia="IRNazanin"/>
          <w:color w:val="111111"/>
          <w:sz w:val="28"/>
          <w:sz w:val="28"/>
          <w:szCs w:val="28"/>
          <w:rtl w:val="true"/>
          <w:lang w:bidi="fa-IR"/>
        </w:rPr>
        <w:t xml:space="preserve">تکلیفی و یا بطور دقیقتر، برای جعل تکلیف، علم به تکلیف کننده داشته باشد؛ زیرا همه تکالیف در زمان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شده و حتما لازم نبوده است که همه انسانها در حین جعل تکلیف، علم به شارع حکیم داشته باشند</w:t>
      </w:r>
      <w:r>
        <w:rPr>
          <w:rFonts w:eastAsia="IRNazanin" w:cs="IRNazanin"/>
          <w:color w:val="111111"/>
          <w:sz w:val="28"/>
          <w:szCs w:val="28"/>
          <w:rtl w:val="true"/>
          <w:lang w:bidi="fa-IR"/>
        </w:rPr>
        <w:t>.</w:t>
      </w:r>
    </w:p>
    <w:p>
      <w:pPr>
        <w:pStyle w:val="Heading4"/>
        <w:numPr>
          <w:ilvl w:val="3"/>
          <w:numId w:val="1"/>
        </w:numPr>
        <w:rPr/>
      </w:pPr>
      <w:bookmarkStart w:id="611" w:name="__RefHeading___Toc793838_1588784861"/>
      <w:bookmarkStart w:id="612" w:name="_Toc229"/>
      <w:bookmarkEnd w:id="611"/>
      <w:r>
        <w:rPr/>
        <w:t>۱۲</w:t>
      </w:r>
      <w:r>
        <w:rPr>
          <w:rtl w:val="true"/>
        </w:rPr>
        <w:t xml:space="preserve">. </w:t>
      </w:r>
      <w:r>
        <w:rPr>
          <w:rtl w:val="true"/>
        </w:rPr>
        <w:t>صفت دوازدهم</w:t>
      </w:r>
      <w:bookmarkEnd w:id="61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دوازدهم</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قبل از انجام دادن عمل تکلیفی، لازم نیست که شخص مکلف بداند او به وصف مکلف بودن متصف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همان لحظه که تکلیف از ناحیه مولا جعل می شود، شخص مکلف ملزم به انجام دادن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ضرورت این علم، وقتی معلوم می شود که بدانیم منشأ هیچ گونه اثری نخواهد بود</w:t>
      </w:r>
      <w:r>
        <w:rPr>
          <w:rFonts w:eastAsia="IRNazanin" w:cs="IRNazanin"/>
          <w:color w:val="111111"/>
          <w:sz w:val="28"/>
          <w:szCs w:val="28"/>
          <w:rtl w:val="true"/>
          <w:lang w:bidi="fa-IR"/>
        </w:rPr>
        <w:t>.</w:t>
      </w:r>
    </w:p>
    <w:p>
      <w:pPr>
        <w:pStyle w:val="Heading3"/>
        <w:numPr>
          <w:ilvl w:val="2"/>
          <w:numId w:val="1"/>
        </w:numPr>
        <w:rPr/>
      </w:pPr>
      <w:bookmarkStart w:id="613" w:name="__RefHeading___Toc793840_1588784861"/>
      <w:bookmarkStart w:id="614" w:name="_Toc230"/>
      <w:bookmarkEnd w:id="613"/>
      <w:r>
        <w:rPr>
          <w:rtl w:val="true"/>
        </w:rPr>
        <w:t xml:space="preserve">صفات مکلف به </w:t>
      </w:r>
      <w:r>
        <w:rPr>
          <w:rtl w:val="true"/>
        </w:rPr>
        <w:t>(</w:t>
      </w:r>
      <w:r>
        <w:rPr>
          <w:rtl w:val="true"/>
        </w:rPr>
        <w:t>فعل تکلیفی</w:t>
      </w:r>
      <w:r>
        <w:rPr>
          <w:rtl w:val="true"/>
        </w:rPr>
        <w:t>)</w:t>
      </w:r>
      <w:bookmarkEnd w:id="6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تکلیفی باید به گونه ای باشد که صدور این فعل از شخص مکلف هیچ گونه مفسده ای به همراه نداشته باشد؛ یعنی انجام دادن این نوع عمل برای مکلف صحیح و درست باشد؛ زیرا درست بودن انجام عمل تکلیفی، در واقع خود نوعی تمکین تسهیلات و مقدمات لازم برای مکلف در جهت انجام تکلیف است، و لذا تحقق آن لازم و ضروری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اعمال تکلیفی باید برای انجام دهنده آن، استحقاق مدح یا ذم ایجاد کند؛ زیرا گفته شد که تکلیف، تعریض مکلف برای دست یابی به پاداشهای بیکران است و اگر عملی در درجه اول، استحقاق مدح یا ذم را به دنبال نداشتهن</w:t>
      </w:r>
      <w:r>
        <w:rPr>
          <w:rFonts w:eastAsia="IRNazanin" w:cs="IRNazanin"/>
          <w:color w:val="111111"/>
          <w:sz w:val="28"/>
          <w:szCs w:val="28"/>
          <w:rtl w:val="true"/>
          <w:lang w:bidi="fa-IR"/>
        </w:rPr>
        <w:t xml:space="preserve">) </w:t>
      </w:r>
      <w:bookmarkStart w:id="615" w:name="pg14376_148612"/>
    </w:p>
    <w:p>
      <w:pPr>
        <w:pStyle w:val="BookText"/>
        <w:rPr/>
      </w:pPr>
      <w:bookmarkEnd w:id="615"/>
      <w:r>
        <w:rPr>
          <w:rFonts w:ascii="IRNazanin" w:hAnsi="IRNazanin" w:eastAsia="IRNazanin"/>
          <w:color w:val="111111"/>
          <w:sz w:val="28"/>
          <w:sz w:val="28"/>
          <w:szCs w:val="28"/>
          <w:rtl w:val="true"/>
          <w:lang w:bidi="fa-IR"/>
        </w:rPr>
        <w:t>باشد، چگونه می تواند تعریض برای پاداش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فعلی که استحقاق مدح ایجاد کند، یا ترک کردن آن حرام است که به آن، فعل واجب گویند و یا اینکه ترک کردن آن حرام نیست، بلکه جایز است که آن را فعل مندوب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فعل مباح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آب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فعل تکلیفی به حساب نمی آورند؛ چرا که آب خوردن، مقتضای ضرورت نیاز بدن انسان است و هیچ مدحی را از جانب عرف و عقلا به همراه ندارد و از سوی دیگر، اگر فعل تکلیفی استحقاق ذم ایجاد کند، هرگاه انجام دادن آن حرام باشد و موجب عقوبت شود، این نوع فعل تکلیفی را فعل حرام می نامند، ولی اگر انجام دادن آن عقوبتی به همراه نداشته باشد، آن را فعل مکروه می گویند</w:t>
      </w:r>
      <w:r>
        <w:rPr>
          <w:rFonts w:eastAsia="IRNazanin" w:cs="IRNazanin"/>
          <w:color w:val="111111"/>
          <w:sz w:val="28"/>
          <w:szCs w:val="28"/>
          <w:rtl w:val="true"/>
          <w:lang w:bidi="fa-IR"/>
        </w:rPr>
        <w:t>.</w:t>
      </w:r>
    </w:p>
    <w:p>
      <w:pPr>
        <w:pStyle w:val="Heading3"/>
        <w:numPr>
          <w:ilvl w:val="2"/>
          <w:numId w:val="1"/>
        </w:numPr>
        <w:rPr/>
      </w:pPr>
      <w:bookmarkStart w:id="616" w:name="__RefHeading___Toc793842_1588784861"/>
      <w:bookmarkStart w:id="617" w:name="_Toc231"/>
      <w:bookmarkEnd w:id="616"/>
      <w:r>
        <w:rPr>
          <w:rtl w:val="true"/>
        </w:rPr>
        <w:t>وجه حسن تکلیف کافر</w:t>
      </w:r>
      <w:bookmarkEnd w:id="617"/>
    </w:p>
    <w:p>
      <w:pPr>
        <w:pStyle w:val="BookText"/>
        <w:rPr/>
      </w:pPr>
      <w:r>
        <w:rPr>
          <w:rFonts w:ascii="IRNazanin" w:hAnsi="IRNazanin" w:eastAsia="IRNazanin"/>
          <w:color w:val="111111"/>
          <w:sz w:val="28"/>
          <w:sz w:val="28"/>
          <w:szCs w:val="28"/>
          <w:rtl w:val="true"/>
          <w:lang w:bidi="fa-IR"/>
        </w:rPr>
        <w:t>درباره تکلیف کافر دو مقام باید مورد بررسی قرار گیرد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امکان تکلیف کافر است که آیا تکلیف کردن شخص کافر در حالی که می دانیم او عصیانگر است و به این تکالیف عمل نخواهد کرد، ممکن است یا خیر؟ جواب این سؤال مثبت است؛ چرا که کافر اگر چه به سوء اختیار خود و یا به خاطر عدم دسترسی به حجت و بیان، کفر را انتخاب کرده است و در نتیجه باعث سرپیچی از انجام عمل تکلیفی گردیده است، این انتخاب، او را از شأنیت عمل کردن به فعل تکلیفی خارج نکرده است و اگر به خاطر داشته باشید، ما در بیان سرفصل چهارم از این نوشتار که اختصاص به شرح وجه حسن تکلیف بطور عام داشت، اثبات کردیم که مرحوم شیخ تکلیف را از آن جهت نیکو می داند که تکلیف کردن از ناحیه خدای متعال از باب عدم اخلال به واجب است و از باب تأیید بنای عقلای عالم که در نزد آنها تعهد و مسؤولیت از جمله محسنات مستقله </w:t>
      </w:r>
    </w:p>
    <w:p>
      <w:pPr>
        <w:pStyle w:val="BookText"/>
        <w:rPr/>
      </w:pPr>
      <w:r>
        <w:rPr>
          <w:rFonts w:ascii="IRNazanin" w:hAnsi="IRNazanin" w:eastAsia="IRNazanin"/>
          <w:color w:val="111111"/>
          <w:sz w:val="28"/>
          <w:sz w:val="28"/>
          <w:szCs w:val="28"/>
          <w:rtl w:val="true"/>
          <w:lang w:bidi="fa-IR"/>
        </w:rPr>
        <w:t>عقلیه است و عمل شارع در جعل تکلیف به نوعی امضای این مبنای عقلایی است و در این تعامل و تطابق طرفینی بین شارع و عقلا، فرقی بین مؤمن و کافر و عاصی و مطیع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کردن کافر، نیکو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صحت و حسن تکلیف کافر، مرحوم شیخ طوسی به ادله زیر استدلال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بحثهای گذشته بیان کردیم که غرض از تکلیف این است که شخص مکلف با انجام دادن عمل تکلیفی، خود را در معرض دست یابی به پاداشها و منافع بی پایان قرار می دهد و این غرض عملا لطفی است که از ناحیه خدای متعال برای بندگانش قرار داده شده است و در تعریف لطف،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مطلق ذکر شده است؛ پس فرقی بین کافر و مؤمن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چنانکه اصول نعم را برای بنده مؤمن خود آفریده است، به بنده کافر هم این نعم را اعطا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و یا نفرت که از شرایط اساسی جعل تکلیف است، برای هر دو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چنانکه تکلیف کردن مؤمن نیکو و صحیح است، تکلیف کردن کافر هم نیکو و صحیح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به دلالت صریح آیات قرآنی، خدای متعال از کسانی چون فرعون و ابی جهل و ابولهب تکلیف خواسته اند و از طرفی صدور فعل قبیح از خداوند حکیم محال است؛ در نتیجه، تکلیف کردن افراد کافری چون فرعون، ابی لهب و ابی جهل، نیکوست و با تنقیح مناط و تعمیم دادن آن، می گوییم که تکلیف کردن کافر بطور عام نیکو و صحیح است</w:t>
      </w:r>
      <w:r>
        <w:rPr>
          <w:rFonts w:eastAsia="IRNazanin" w:cs="IRNazanin"/>
          <w:color w:val="111111"/>
          <w:sz w:val="28"/>
          <w:szCs w:val="28"/>
          <w:rtl w:val="true"/>
          <w:lang w:bidi="fa-IR"/>
        </w:rPr>
        <w:t xml:space="preserve">. </w:t>
      </w:r>
      <w:bookmarkStart w:id="618" w:name="pg14376_148616"/>
    </w:p>
    <w:p>
      <w:pPr>
        <w:pStyle w:val="Heading3"/>
        <w:numPr>
          <w:ilvl w:val="2"/>
          <w:numId w:val="1"/>
        </w:numPr>
        <w:rPr/>
      </w:pPr>
      <w:bookmarkStart w:id="619" w:name="__RefHeading___Toc793844_1588784861"/>
      <w:bookmarkStart w:id="620" w:name="_Toc232"/>
      <w:bookmarkEnd w:id="618"/>
      <w:bookmarkEnd w:id="619"/>
      <w:r>
        <w:rPr>
          <w:rtl w:val="true"/>
        </w:rPr>
        <w:t>وجوب انقطاع تکلیف</w:t>
      </w:r>
      <w:bookmarkEnd w:id="620"/>
    </w:p>
    <w:p>
      <w:pPr>
        <w:pStyle w:val="BookText"/>
        <w:rPr/>
      </w:pPr>
      <w:r>
        <w:rPr>
          <w:rFonts w:ascii="IRNazanin" w:hAnsi="IRNazanin" w:eastAsia="IRNazanin"/>
          <w:color w:val="111111"/>
          <w:sz w:val="28"/>
          <w:sz w:val="28"/>
          <w:szCs w:val="28"/>
          <w:rtl w:val="true"/>
          <w:lang w:bidi="fa-IR"/>
        </w:rPr>
        <w:t>یکی دیگر از مباحث مهمی که در موضوع تکلیف مطرح می شود، این است که تکلیف باید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مکلف بعد از جعل تکلیف، همیشه مورد خطاب تکالیف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تکالیف با یک بار انجام شدن، برداشته می شود و برخی نیز دارای زمان طولانی تری است و تعدادی هم تا پایان عمر انسان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سه دلیل بر وجوب انقطاع تکلیف اقامه کرده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تکلیف، دائمی باشد و انسان همیشه مکلف باشد، دیگر به ثوابی نخواهد رسید و این نقض غرض است؛ چون غرض از تکلیف، وصول به ثواب عظیم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لغوی و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عمل تکلیفی دائما به همراه رنج و مشقت است و تقارن تکلیف با رنج و مشقت، مانع از این است که گفته شود ثواب و پاداشی که مولا برای تکلیف در نظر گرفته است، در زمان انجام دادن فعل تکلیفی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دیگری که تقارن عمل به تکلیف و اعطای ثواب به وجود می آورد، این است که اگر این منافع بی شمار و ثوابهای بی پایان در زمان انجام عمل تکلیفی به مکلف داده شود، باعث می شود که مکلف ملجأ به انجام تکلیف باشد و در این صورت، مکلف به حالت الجاء می رسد؛ یعنی در پیش پای خود راهی جز عمل کردن به این تکالیف نمی بیند و آن آزادی و اراده در انتخاب عمل تکلیف را از کف خواهد داد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که مرحوم شیخ طوسی در ذیل بیان این سرفصل متذکر می شوند، این است که لازم نیست مدت زمان بین انقطاع تکلیف و اعطای ثواب و جزای عمل به آن، مقدار مشخصی داشته باشد؛ هر زمان طولانی و یا کوتاهی که باشد، هیچ گونه حصری به وجود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یادآور می شوند که ممکن </w:t>
      </w:r>
    </w:p>
    <w:p>
      <w:pPr>
        <w:pStyle w:val="BookText"/>
        <w:rPr/>
      </w:pPr>
      <w:r>
        <w:rPr>
          <w:rFonts w:ascii="IRNazanin" w:hAnsi="IRNazanin" w:eastAsia="IRNazanin"/>
          <w:color w:val="111111"/>
          <w:sz w:val="28"/>
          <w:sz w:val="28"/>
          <w:szCs w:val="28"/>
          <w:rtl w:val="true"/>
          <w:lang w:bidi="fa-IR"/>
        </w:rPr>
        <w:t>است تکلیف برای عده ای از مکلفین منقطع، ولی برای عده دیگر، همچنان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وضوح این دو نکته که بیان شد، بالبداهة مشخص است و نیاز به دلیل مستقلی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اسباب انقطاع تکلیف در نظر مرحوم شیخ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نظر معتزله و امامیه و به دلالت آیات و روایات، بعد از مردن، تکلیف منقطع می شود؛ بر خلاف قول اشاعره و مجبره که معتقدند انسانها در قیامت هم مکلف هستند</w:t>
      </w:r>
      <w:r>
        <w:rPr>
          <w:rFonts w:eastAsia="IRNazanin" w:cs="IRNazanin"/>
          <w:color w:val="111111"/>
          <w:sz w:val="28"/>
          <w:szCs w:val="28"/>
          <w:rtl w:val="true"/>
          <w:lang w:bidi="fa-IR"/>
        </w:rPr>
        <w:t>.</w:t>
      </w:r>
      <w:r>
        <w:rPr>
          <w:rStyle w:val="FootnoteAnchor"/>
          <w:rtl w:val="true"/>
        </w:rPr>
        <w:footnoteReference w:id="403"/>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سبب دوم انقطاع تکلیف را زوال عقل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 مرحوم شیخ در مورد اسباب انقطاع تکلیف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انقطاع التکلیف بازالة العقل و الموت و الفناء</w:t>
      </w:r>
      <w:r>
        <w:rPr>
          <w:rFonts w:eastAsia="IRNazanin" w:cs="IRNazanin"/>
          <w:color w:val="111111"/>
          <w:sz w:val="28"/>
          <w:szCs w:val="28"/>
          <w:rtl w:val="true"/>
          <w:lang w:bidi="fa-IR"/>
        </w:rPr>
        <w:t>.»</w:t>
      </w:r>
      <w:r>
        <w:rPr>
          <w:rStyle w:val="FootnoteAnchor"/>
        </w:rPr>
        <w:footnoteReference w:id="404"/>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bookmarkStart w:id="621" w:name="pg14376_148621"/>
    </w:p>
    <w:p>
      <w:pPr>
        <w:pStyle w:val="Heading2"/>
        <w:numPr>
          <w:ilvl w:val="1"/>
          <w:numId w:val="1"/>
        </w:numPr>
        <w:rPr/>
      </w:pPr>
      <w:bookmarkStart w:id="622" w:name="__RefHeading___Toc793846_1588784861"/>
      <w:bookmarkStart w:id="623" w:name="_Toc233"/>
      <w:bookmarkEnd w:id="621"/>
      <w:bookmarkEnd w:id="622"/>
      <w:r>
        <w:rPr>
          <w:rtl w:val="true"/>
        </w:rPr>
        <w:t>احباط و تکفیر</w:t>
      </w:r>
      <w:bookmarkEnd w:id="623"/>
    </w:p>
    <w:p>
      <w:pPr>
        <w:pStyle w:val="Heading3"/>
        <w:numPr>
          <w:ilvl w:val="2"/>
          <w:numId w:val="1"/>
        </w:numPr>
        <w:rPr/>
      </w:pPr>
      <w:bookmarkStart w:id="624" w:name="__RefHeading___Toc793848_1588784861"/>
      <w:bookmarkStart w:id="625" w:name="_Toc234"/>
      <w:bookmarkEnd w:id="624"/>
      <w:r>
        <w:rPr>
          <w:rtl w:val="true"/>
        </w:rPr>
        <w:t>پیشگفتار</w:t>
      </w:r>
      <w:bookmarkEnd w:id="625"/>
    </w:p>
    <w:p>
      <w:pPr>
        <w:pStyle w:val="BookText"/>
        <w:rPr/>
      </w:pPr>
      <w:r>
        <w:rPr>
          <w:rFonts w:ascii="IRNazanin" w:hAnsi="IRNazanin" w:eastAsia="IRNazanin"/>
          <w:color w:val="111111"/>
          <w:sz w:val="28"/>
          <w:sz w:val="28"/>
          <w:szCs w:val="28"/>
          <w:rtl w:val="true"/>
          <w:lang w:bidi="fa-IR"/>
        </w:rPr>
        <w:t xml:space="preserve">آموزه های کرداری توانمند شیعه که امروز بر تارک تاریک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درخشد، گذشته از ریشه داشتن در خاک پاک عصمت و سیراب شدن از چشمه ساران زلال وحی، برخاسته از ذهن و زبان پاکدلان و صاف ضمیرانی است که عمری در کسب معارف عقلی و فضایل اخلاقی کوشیده اند، و هماره با تکیه بر دو بال علم و تقوا آسمان بلند اندیشه بشری را زیر شهپر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آواز بلند مکتب حیات بخش شیعه در جهان، نه با تیغ جهانگشایان به دست آمده و نه با درایت اهل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مرزها به نیروی خرد و دانش نیک مردانی درنوردیده شده که چون کوهی در گوشه ای می نشسته و جهانی را به گوشه چشمی درایت می فرموده اند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این فرزانگان، ابوجعفر محمد بن حسن، ملقب به شیخ الطائفه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۴۶۰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بعد از قرنها وقتی سخن از شیخ مطلق به میان آید، بی درنگ </w:t>
      </w:r>
      <w:bookmarkStart w:id="626" w:name="pg14376_148623"/>
    </w:p>
    <w:p>
      <w:pPr>
        <w:pStyle w:val="BookText"/>
        <w:rPr/>
      </w:pPr>
      <w:bookmarkEnd w:id="626"/>
      <w:r>
        <w:rPr>
          <w:rFonts w:ascii="IRNazanin" w:hAnsi="IRNazanin" w:eastAsia="IRNazanin"/>
          <w:color w:val="111111"/>
          <w:sz w:val="28"/>
          <w:sz w:val="28"/>
          <w:szCs w:val="28"/>
          <w:rtl w:val="true"/>
          <w:lang w:bidi="fa-IR"/>
        </w:rPr>
        <w:t>نام او به ذهنها نقش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حوزه دیرپای و پربرکت نجف اشرف؛ مردی که تشنگان حقیقت از نهرهای زلال معرفت وی سیراب گردیده و آثار فقهی، کلامی، رجالی، حدیثی و تفسیری آن استوانه علمی، چراغ پرفروغ طریقت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پژوهش دانشگاه علوم اسلامی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جمع آوری و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 کلامی شیخ الطائفه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کاوش در کارنامه فکری سراسر حماسه این مرزبان اندیشه شیعی برداشته، مسؤولیت خطیر و ادای دین است نسبت به خدمات شایسته استوانه های علمی شیعه، و شمع روشنی در پیش پای طالبان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حاضر نتیجه بررسی و جمع آوری نظر شیخ الطائفه ابوجعفر محمد بن حسن طوسی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دو بخش تنظیم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معنای لغوی و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اقوال در مسأله و مباحث دیگری که با این موضوع ارتباط دارد، ذکر شده است و بخش دوم به ذکر نظر شیخ و ادله عقلی و نقلی ایشان بر 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نقد ادله قائلان به آن از جانب شیخ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این مجموعه، ادای دینی باشد نسبت به خدمات ارزنده آن استوانه بزرگ علمی و مرزبان اندیشه شیعی</w:t>
      </w:r>
      <w:r>
        <w:rPr>
          <w:rFonts w:eastAsia="IRNazanin" w:cs="IRNazanin"/>
          <w:color w:val="111111"/>
          <w:sz w:val="28"/>
          <w:szCs w:val="28"/>
          <w:rtl w:val="true"/>
          <w:lang w:bidi="fa-IR"/>
        </w:rPr>
        <w:t>.</w:t>
      </w:r>
    </w:p>
    <w:p>
      <w:pPr>
        <w:pStyle w:val="Heading3"/>
        <w:numPr>
          <w:ilvl w:val="2"/>
          <w:numId w:val="1"/>
        </w:numPr>
        <w:rPr/>
      </w:pPr>
      <w:bookmarkStart w:id="627" w:name="__RefHeading___Toc793850_1588784861"/>
      <w:bookmarkStart w:id="628" w:name="_Toc235"/>
      <w:bookmarkEnd w:id="627"/>
      <w:r>
        <w:rPr>
          <w:rtl w:val="true"/>
        </w:rPr>
        <w:t>معنای لغوی احباط و تکفیر</w:t>
      </w:r>
      <w:bookmarkEnd w:id="62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لغات معادلی که در زبان فارسی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 شدن، نیست شدن، به باد رفتن، ناچیز شدن و نابود شدن، و برابرهای فارسی که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شدن، پوشاندن، آمرزیدن، </w:t>
      </w:r>
      <w:bookmarkStart w:id="629" w:name="pg14376_148625"/>
    </w:p>
    <w:p>
      <w:pPr>
        <w:pStyle w:val="BookText"/>
        <w:rPr/>
      </w:pPr>
      <w:bookmarkEnd w:id="629"/>
      <w:r>
        <w:rPr>
          <w:rFonts w:ascii="IRNazanin" w:hAnsi="IRNazanin" w:eastAsia="IRNazanin"/>
          <w:color w:val="111111"/>
          <w:sz w:val="28"/>
          <w:sz w:val="28"/>
          <w:szCs w:val="28"/>
          <w:rtl w:val="true"/>
          <w:lang w:bidi="fa-IR"/>
        </w:rPr>
        <w:t xml:space="preserve">درگذشتن، ستردن و </w:t>
      </w:r>
      <w:r>
        <w:rPr>
          <w:rFonts w:eastAsia="IRNazanin" w:cs="IRNazanin"/>
          <w:color w:val="111111"/>
          <w:sz w:val="28"/>
          <w:szCs w:val="28"/>
          <w:rtl w:val="true"/>
          <w:lang w:bidi="fa-IR"/>
        </w:rPr>
        <w:t>...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هرگاه کسی کاری انجام دهد و سپس آن را باطل کند،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حبط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بطلان عمل، نابود شدن ثواب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در مورد هدر رفتن خون مقتول و بی آب شدن چاه آبی که دوباره به حال اول خود برنگردد نیز استعمال شده است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کلمه حبط در قرآن کریم به غیر عمل نسبت داده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أشرکت الیحبط عملک</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پوشاندن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زره خود را با لباس پوشانده باشد،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کفر درعه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زارع نیز کافر گفته می شود؛ زیرا او دانه را با خاک می پوشاند</w:t>
      </w:r>
      <w:r>
        <w:rPr>
          <w:rFonts w:eastAsia="IRNazanin" w:cs="IRNazanin"/>
          <w:color w:val="111111"/>
          <w:sz w:val="28"/>
          <w:szCs w:val="28"/>
          <w:rtl w:val="true"/>
          <w:lang w:bidi="fa-IR"/>
        </w:rPr>
        <w:t>.</w:t>
      </w:r>
      <w:r>
        <w:rPr>
          <w:rStyle w:val="FootnoteAnchor"/>
          <w:rtl w:val="true"/>
        </w:rPr>
        <w:footnoteReference w:id="408"/>
      </w:r>
    </w:p>
    <w:p>
      <w:pPr>
        <w:pStyle w:val="Heading3"/>
        <w:numPr>
          <w:ilvl w:val="2"/>
          <w:numId w:val="1"/>
        </w:numPr>
        <w:rPr/>
      </w:pPr>
      <w:bookmarkStart w:id="630" w:name="__RefHeading___Toc793852_1588784861"/>
      <w:bookmarkStart w:id="631" w:name="_Toc236"/>
      <w:bookmarkEnd w:id="630"/>
      <w:r>
        <w:rPr>
          <w:rtl w:val="true"/>
        </w:rPr>
        <w:t>احباط و تکفیر در اصطلاح متکلمان</w:t>
      </w:r>
      <w:bookmarkEnd w:id="631"/>
    </w:p>
    <w:p>
      <w:pPr>
        <w:pStyle w:val="Heading4"/>
        <w:numPr>
          <w:ilvl w:val="3"/>
          <w:numId w:val="1"/>
        </w:numPr>
        <w:rPr/>
      </w:pPr>
      <w:bookmarkStart w:id="632" w:name="__RefHeading___Toc793854_1588784861"/>
      <w:bookmarkStart w:id="633" w:name="_Toc237"/>
      <w:bookmarkEnd w:id="632"/>
      <w:r>
        <w:rPr>
          <w:rtl w:val="true"/>
        </w:rPr>
        <w:t>اشاره</w:t>
      </w:r>
      <w:bookmarkEnd w:id="633"/>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تعریفهای مختلفی ذکر شده است؛ و لذا در اصطلاح متکلمان، این دو واژه به معانی مختلفی به کار رفته است که از میان این تعریفها، نمونه های زیر به لحاظ واجد بودن بعضی نکات، انتخاب شده است</w:t>
      </w:r>
      <w:r>
        <w:rPr>
          <w:rFonts w:eastAsia="IRNazanin" w:cs="IRNazanin"/>
          <w:color w:val="111111"/>
          <w:sz w:val="28"/>
          <w:szCs w:val="28"/>
          <w:rtl w:val="true"/>
          <w:lang w:bidi="fa-IR"/>
        </w:rPr>
        <w:t>:</w:t>
      </w:r>
    </w:p>
    <w:p>
      <w:pPr>
        <w:pStyle w:val="Heading4"/>
        <w:numPr>
          <w:ilvl w:val="3"/>
          <w:numId w:val="1"/>
        </w:numPr>
        <w:rPr/>
      </w:pPr>
      <w:bookmarkStart w:id="634" w:name="__RefHeading___Toc793856_1588784861"/>
      <w:bookmarkStart w:id="635" w:name="_Toc238"/>
      <w:bookmarkEnd w:id="634"/>
      <w:r>
        <w:rPr>
          <w:rtl w:val="true"/>
        </w:rPr>
        <w:t>معنای اصطلاحی احباط</w:t>
      </w:r>
      <w:bookmarkEnd w:id="63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احباط آن است که هرگاه کسی گناه کبیره ای مرتکب شود، آن گناه کبیره تمام</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bookmarkStart w:id="636" w:name="pg14376_148627"/>
    </w:p>
    <w:p>
      <w:pPr>
        <w:pStyle w:val="BookText"/>
        <w:rPr/>
      </w:pPr>
      <w:bookmarkEnd w:id="636"/>
      <w:r>
        <w:rPr>
          <w:rFonts w:ascii="IRNazanin" w:hAnsi="IRNazanin" w:eastAsia="IRNazanin"/>
          <w:color w:val="111111"/>
          <w:sz w:val="28"/>
          <w:sz w:val="28"/>
          <w:szCs w:val="28"/>
          <w:rtl w:val="true"/>
          <w:lang w:bidi="fa-IR"/>
        </w:rPr>
        <w:t>اعمال شایسته پیشین را نابود می گرداند و فاعل آن برای ابد کیفر خواهد شد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احباط آن است که مکلف پاداش قبلی را با معصیت بعدی نابود گرداند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شیخ الطائفه که احباط را بر خلاف اکثر متکلمان تعریف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حبوط عمل یعنی اینکه عمل بر خلاف گونه ای که دستور داده شده است، انجام گردد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تعریف شیخ از این جهت که متعلق حبط را خود عمل قرار داده است، با تعریف اول مطابقت دارد؛ ولی از این جهت که متکلمان دیگر احباط عمل یا پاداش آن را بعد از تحقق آن دو می دانند و شیخ می فرماید که حبط عمل یعنی این که از ابتدا عمل به گونه مطلوب صورت نگیرد، وگرنه بعد از اینکه مکلف مؤمن استحقاق پاداش پیدا نمود، پاداش وی هرگز زایل نخواهد شد، با تعریفهای سایر متکلمان اختلاف دارد</w:t>
      </w:r>
      <w:r>
        <w:rPr>
          <w:rFonts w:eastAsia="IRNazanin" w:cs="IRNazanin"/>
          <w:color w:val="111111"/>
          <w:sz w:val="28"/>
          <w:szCs w:val="28"/>
          <w:rtl w:val="true"/>
          <w:lang w:bidi="fa-IR"/>
        </w:rPr>
        <w:t>.</w:t>
      </w:r>
    </w:p>
    <w:p>
      <w:pPr>
        <w:pStyle w:val="Heading4"/>
        <w:numPr>
          <w:ilvl w:val="3"/>
          <w:numId w:val="1"/>
        </w:numPr>
        <w:rPr/>
      </w:pPr>
      <w:bookmarkStart w:id="637" w:name="__RefHeading___Toc793858_1588784861"/>
      <w:bookmarkStart w:id="638" w:name="_Toc239"/>
      <w:bookmarkEnd w:id="637"/>
      <w:r>
        <w:rPr>
          <w:rtl w:val="true"/>
        </w:rPr>
        <w:t>معنای اصطلاحی تکفیر</w:t>
      </w:r>
      <w:bookmarkEnd w:id="638"/>
    </w:p>
    <w:p>
      <w:pPr>
        <w:pStyle w:val="BookText"/>
        <w:rPr/>
      </w:pPr>
      <w:r>
        <w:rPr>
          <w:rFonts w:ascii="IRNazanin" w:hAnsi="IRNazanin" w:eastAsia="IRNazanin"/>
          <w:color w:val="111111"/>
          <w:sz w:val="28"/>
          <w:sz w:val="28"/>
          <w:szCs w:val="28"/>
          <w:rtl w:val="true"/>
          <w:lang w:bidi="fa-IR"/>
        </w:rPr>
        <w:t>برای تکفیر نیز تعریفهای گوناگونی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عبارت است از محو شدن سیئات توسط حسنات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عبارت است از محو شدن کیفر قلیل توسط پاداش کثیره</w:t>
      </w:r>
      <w:r>
        <w:rPr>
          <w:rFonts w:eastAsia="IRNazanin" w:cs="IRNazanin"/>
          <w:color w:val="111111"/>
          <w:sz w:val="28"/>
          <w:szCs w:val="28"/>
          <w:rtl w:val="true"/>
          <w:lang w:bidi="fa-IR"/>
        </w:rPr>
        <w:t>.</w:t>
      </w:r>
      <w:r>
        <w:rPr>
          <w:rStyle w:val="FootnoteAnchor"/>
          <w:rtl w:val="true"/>
        </w:rPr>
        <w:footnoteReference w:id="413"/>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تعریفهایی که برای احباط و تکفیر آورده شده است، نیک بیندیشیم، خواهیم یافت که این تعریفها در دو جهت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متعلق حبط و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حبط و 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bookmarkStart w:id="639" w:name="pg14376_148629"/>
    </w:p>
    <w:p>
      <w:pPr>
        <w:pStyle w:val="BookText"/>
        <w:rPr/>
      </w:pPr>
      <w:bookmarkEnd w:id="639"/>
      <w:r>
        <w:rPr>
          <w:rFonts w:ascii="IRNazanin" w:hAnsi="IRNazanin" w:eastAsia="IRNazanin"/>
          <w:color w:val="111111"/>
          <w:sz w:val="28"/>
          <w:sz w:val="28"/>
          <w:szCs w:val="28"/>
          <w:rtl w:val="true"/>
          <w:lang w:bidi="fa-IR"/>
        </w:rPr>
        <w:t>همان طور که ملاحظه فرمودید، در تعریف اول احباط، متعلق حبط را نفس عمل دانسته و با صراحت بیان نموده است که گناه کبیره تمام اعمال شایسته قبلی را از بین می برد، اما در تعریف دوم متعلق حبط را ثواب و پاداش عمل قرار داده و اظهار نموده است که معصیت، ثواب اعمال قبلی را نابود می گرداند و در بعضی از تعریفهای دیگر، تعارض و تحابط را میان استحقاق ثواب و استحقاق عقاب قرار داده است</w:t>
      </w:r>
      <w:r>
        <w:rPr>
          <w:rStyle w:val="FootnoteAnchor"/>
          <w:rtl w:val="true"/>
        </w:rPr>
        <w:footnoteReference w:id="414"/>
      </w:r>
      <w:r>
        <w:rPr>
          <w:rFonts w:ascii="IRNazanin" w:hAnsi="IRNazanin" w:eastAsia="IRNazanin"/>
          <w:color w:val="111111"/>
          <w:sz w:val="28"/>
          <w:sz w:val="28"/>
          <w:szCs w:val="28"/>
          <w:rtl w:val="true"/>
          <w:lang w:bidi="fa-IR"/>
        </w:rPr>
        <w:t>و در شرایط احباط و تکفیر نیز تعریفهای مذکور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تعریف دوم تکفیر چنین ظاهر است که عمل نابود کننده باید کثیر باشد تا بتواند کیفر را نابود گرداند؛ اما تعریف نخست احباط، کثرت را در عمل نابود کننده معتبر نمی داند و می گوید یک گناه کبیره، تمام اعمال شایسته قبل را نابود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کوتاه سخن این که آنچه در تعریف احباط و تکفیر مورد اتفاق می باشد، این است که نابود شدن اعمال نیک یا پاداش آن و یا استحقاق پاداش را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عکس آن؛ یعنی محو شدن اعمال ناشایسته یا کیفر آن و یا استحقاق کیفر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متعلق احباط و تکفیر و نیز شرط و کیفیت آن دو اختلاف است</w:t>
      </w:r>
      <w:r>
        <w:rPr>
          <w:rFonts w:eastAsia="IRNazanin" w:cs="IRNazanin"/>
          <w:color w:val="111111"/>
          <w:sz w:val="28"/>
          <w:szCs w:val="28"/>
          <w:rtl w:val="true"/>
          <w:lang w:bidi="fa-IR"/>
        </w:rPr>
        <w:t>.</w:t>
      </w:r>
    </w:p>
    <w:p>
      <w:pPr>
        <w:pStyle w:val="Heading3"/>
        <w:numPr>
          <w:ilvl w:val="2"/>
          <w:numId w:val="1"/>
        </w:numPr>
        <w:rPr/>
      </w:pPr>
      <w:bookmarkStart w:id="640" w:name="__RefHeading___Toc793860_1588784861"/>
      <w:bookmarkStart w:id="641" w:name="_Toc240"/>
      <w:bookmarkEnd w:id="640"/>
      <w:r>
        <w:rPr>
          <w:rtl w:val="true"/>
        </w:rPr>
        <w:t>پیشینه تاریخی بحث احباط و تکفیر</w:t>
      </w:r>
      <w:bookmarkEnd w:id="64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احباط و تکفیر، هم بحث تفسیری است و هم بحث کلامی؛ به همین سبب در کتابهای کلامی و تفسیری از آن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توجه داشت که پیش از به وجود آمدن مکتبهای کلامی، این بحث در میان مفسران، جدی نبوده است و قدمای اهل تفسیر در آیات مربوط به احباط و تکفیر به بیش از توضیح معنای لغوی </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bookmarkStart w:id="642" w:name="pg14376_148631"/>
    </w:p>
    <w:p>
      <w:pPr>
        <w:pStyle w:val="BookText"/>
        <w:rPr/>
      </w:pPr>
      <w:bookmarkEnd w:id="642"/>
      <w:r>
        <w:rPr>
          <w:rFonts w:ascii="IRNazanin" w:hAnsi="IRNazanin" w:eastAsia="IRNazanin"/>
          <w:color w:val="111111"/>
          <w:sz w:val="28"/>
          <w:sz w:val="28"/>
          <w:szCs w:val="28"/>
          <w:rtl w:val="true"/>
          <w:lang w:bidi="fa-IR"/>
        </w:rPr>
        <w:t xml:space="preserve">آن نپرداخته اند، ولی بعد از پیدایش مکتبهای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مکتب معتزله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مطرح شدن اصول خمسه آنان به ویژه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و وعید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متکلمان این بحث را به صورت جداگانه و مبسوط در کتابهای کلامی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متکلمین معتزلی، شاید ابوعلی جبائی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ابوهاشم جبائی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۴۱۵</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نخستین افرادی باشند که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و سامان داده اند و دلایلی چند از عقل و نقل برای اثبات آن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ابواسحاق ابراهیم نوبختی مؤلف کتاب الیاقوت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بنابر اظهار مؤلف کتاب خاندان نوبختی، قدیمی ترین کتاب کلامی موجود از امامیه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احباط را باطل دانسته و دلایل زیادی بر رد آن اقامه نموده است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لازم است قبل از ذکر آراء مربوط به احباط، ابتدا فروض متصور حبط اعمال را ذکر کنیم و سپس محل مناقشه و بحث را دقیقا روشن سازیم</w:t>
      </w:r>
      <w:r>
        <w:rPr>
          <w:rFonts w:eastAsia="IRNazanin" w:cs="IRNazanin"/>
          <w:color w:val="111111"/>
          <w:sz w:val="28"/>
          <w:szCs w:val="28"/>
          <w:rtl w:val="true"/>
          <w:lang w:bidi="fa-IR"/>
        </w:rPr>
        <w:t>.</w:t>
      </w:r>
    </w:p>
    <w:p>
      <w:pPr>
        <w:pStyle w:val="Heading3"/>
        <w:numPr>
          <w:ilvl w:val="2"/>
          <w:numId w:val="1"/>
        </w:numPr>
        <w:rPr/>
      </w:pPr>
      <w:bookmarkStart w:id="643" w:name="__RefHeading___Toc793862_1588784861"/>
      <w:bookmarkStart w:id="644" w:name="_Toc241"/>
      <w:bookmarkEnd w:id="643"/>
      <w:r>
        <w:rPr>
          <w:rtl w:val="true"/>
        </w:rPr>
        <w:t>فرضهای متصور حبط اعمال</w:t>
      </w:r>
      <w:bookmarkEnd w:id="644"/>
    </w:p>
    <w:p>
      <w:pPr>
        <w:pStyle w:val="Heading4"/>
        <w:numPr>
          <w:ilvl w:val="3"/>
          <w:numId w:val="1"/>
        </w:numPr>
        <w:rPr/>
      </w:pPr>
      <w:bookmarkStart w:id="645" w:name="__RefHeading___Toc793864_1588784861"/>
      <w:bookmarkStart w:id="646" w:name="_Toc242"/>
      <w:bookmarkEnd w:id="645"/>
      <w:r>
        <w:rPr>
          <w:rtl w:val="true"/>
        </w:rPr>
        <w:t>اشاره</w:t>
      </w:r>
      <w:bookmarkEnd w:id="646"/>
    </w:p>
    <w:p>
      <w:pPr>
        <w:pStyle w:val="BookText"/>
        <w:rPr/>
      </w:pPr>
      <w:r>
        <w:rPr>
          <w:rFonts w:ascii="IRNazanin" w:hAnsi="IRNazanin" w:eastAsia="IRNazanin"/>
          <w:color w:val="111111"/>
          <w:sz w:val="28"/>
          <w:sz w:val="28"/>
          <w:szCs w:val="28"/>
          <w:rtl w:val="true"/>
          <w:lang w:bidi="fa-IR"/>
        </w:rPr>
        <w:t xml:space="preserve">عملی که موجب بطلان و تباهی اعمال دیگر می گردد، یا از سنخ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غیر آن دو و در هر دو صورت، متعلق حبط و نابودی، یا نفس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ثواب آن و یا استحقاق ثواب، و در هر شش فرض، زیادی عمل نابود کننده نسبت به عمل نابود شده، یا شرط است یا شرط نیست و در این دوازده فرض، کیفیت آن به صورت احباط محض است یا به صورت موازنه؟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عمل نابودکننده، ایمان یا کفر باشد، به اتفاق از محل بحث خارج است؛</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bookmarkStart w:id="647" w:name="pg14376_148634"/>
    </w:p>
    <w:p>
      <w:pPr>
        <w:pStyle w:val="BookText"/>
        <w:rPr/>
      </w:pPr>
      <w:bookmarkEnd w:id="647"/>
      <w:r>
        <w:rPr>
          <w:rFonts w:ascii="IRNazanin" w:hAnsi="IRNazanin" w:eastAsia="IRNazanin"/>
          <w:color w:val="111111"/>
          <w:sz w:val="28"/>
          <w:sz w:val="28"/>
          <w:szCs w:val="28"/>
          <w:rtl w:val="true"/>
          <w:lang w:bidi="fa-IR"/>
        </w:rPr>
        <w:t>زیرا کافری که پس از کفرش ایمان آورده و آنچه را بر حضرت ختمی مرتبت نازل شده است، تصدیق نماید، به اتفاق همه مسلمانان، تمام گناهان دوره کفرش با ایمان آوردن محو می شود و به خاطر گناهان گذشته اش کیفر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فردی که از دین روگردانده و با حالت ارتداد از دنیا برود، تمام اعمال زمان مسلمانی او نابود شده و اثری نخواهد داشت</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پس محل بحث در احباط و تکفیر، آن دسته اعمال است که غیر از کفر و ایمان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مطرح شده این است که آیا اعمال ناشایسته، اعمال نیک و حسنات مکلف را نابود می گرداند یا خیر؟ و به عبارت دیگر، آیا استحقاق ثواب و عقاب، بدون این که یکدیگر را نابودگرداند، با هم جمع می شود یا خیر؟ و در صورت مثبت بودن پاسخ، متعلق احباط و شرط و کیفیت آن چگونه است؟</w:t>
      </w:r>
    </w:p>
    <w:p>
      <w:pPr>
        <w:pStyle w:val="Heading4"/>
        <w:numPr>
          <w:ilvl w:val="3"/>
          <w:numId w:val="1"/>
        </w:numPr>
        <w:rPr/>
      </w:pPr>
      <w:bookmarkStart w:id="648" w:name="__RefHeading___Toc793866_1588784861"/>
      <w:bookmarkStart w:id="649" w:name="_Toc243"/>
      <w:bookmarkEnd w:id="648"/>
      <w:r>
        <w:rPr>
          <w:rtl w:val="true"/>
        </w:rPr>
        <w:t>متعلق حبط</w:t>
      </w:r>
      <w:bookmarkEnd w:id="649"/>
    </w:p>
    <w:p>
      <w:pPr>
        <w:pStyle w:val="BookText"/>
        <w:rPr/>
      </w:pPr>
      <w:r>
        <w:rPr>
          <w:rFonts w:ascii="IRNazanin" w:hAnsi="IRNazanin" w:eastAsia="IRNazanin"/>
          <w:color w:val="111111"/>
          <w:sz w:val="28"/>
          <w:sz w:val="28"/>
          <w:szCs w:val="28"/>
          <w:rtl w:val="true"/>
          <w:lang w:bidi="fa-IR"/>
        </w:rPr>
        <w:t>درباره موضوع حبط،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قائلان به احباط و تکفیز، موضوع حبط را خود عمل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پاداش عمل و برخی دیگر استحقاق پاداش را محور حبط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آنچه نابود می شود، یا خود عمل است یا پاداش آن یا استحقاق پاداش</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تفتازانی در شرح المقاصد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ابوعلی جبائی متمایل به قول اول بود، ولی فرزندش ابوهاشم جبائی موضوع احباط را پاداش عمل می دانسته نه خود عمل</w:t>
      </w:r>
      <w:r>
        <w:rPr>
          <w:rFonts w:eastAsia="IRNazanin" w:cs="IRNazanin"/>
          <w:color w:val="111111"/>
          <w:sz w:val="28"/>
          <w:szCs w:val="28"/>
          <w:rtl w:val="true"/>
          <w:lang w:bidi="fa-IR"/>
        </w:rPr>
        <w:t>.»</w:t>
      </w:r>
      <w:r>
        <w:rPr>
          <w:rStyle w:val="FootnoteAnchor"/>
        </w:rPr>
        <w:footnoteReference w:id="417"/>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bookmarkStart w:id="650" w:name="pg14376_148636"/>
    </w:p>
    <w:p>
      <w:pPr>
        <w:pStyle w:val="Heading4"/>
        <w:numPr>
          <w:ilvl w:val="3"/>
          <w:numId w:val="1"/>
        </w:numPr>
        <w:rPr/>
      </w:pPr>
      <w:bookmarkStart w:id="651" w:name="__RefHeading___Toc793868_1588784861"/>
      <w:bookmarkStart w:id="652" w:name="_Toc244"/>
      <w:bookmarkEnd w:id="650"/>
      <w:bookmarkEnd w:id="651"/>
      <w:r>
        <w:rPr>
          <w:rtl w:val="true"/>
        </w:rPr>
        <w:t>شرط حبط</w:t>
      </w:r>
      <w:bookmarkEnd w:id="652"/>
    </w:p>
    <w:p>
      <w:pPr>
        <w:pStyle w:val="BookText"/>
        <w:rPr/>
      </w:pPr>
      <w:r>
        <w:rPr>
          <w:rFonts w:ascii="IRNazanin" w:hAnsi="IRNazanin" w:eastAsia="IRNazanin"/>
          <w:color w:val="111111"/>
          <w:sz w:val="28"/>
          <w:sz w:val="28"/>
          <w:szCs w:val="28"/>
          <w:rtl w:val="true"/>
          <w:lang w:bidi="fa-IR"/>
        </w:rPr>
        <w:t>راجع به شرط احباط و تکفیر نیز میان معتزله که احباط و تکفیر را پذیرفته اند،ختلاف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نفس گناه کبیره بعدی را نابود کننده پاداش تمام عبادات قبلی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زیادی عمل نابود کننده و یا زیادی ثواب آن را نسبت به عمل و پاداش نابود شده شرط دانسته اند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باید توجه داشت که مراد از زیادی، زیادی عدد طاعت و معصیت نیست؛ بلکه منظور،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کیفر یک گناه کبیره بر پاداش طاعات کثیری غالب آید</w:t>
      </w:r>
      <w:r>
        <w:rPr>
          <w:rFonts w:eastAsia="IRNazanin" w:cs="IRNazanin"/>
          <w:color w:val="111111"/>
          <w:sz w:val="28"/>
          <w:szCs w:val="28"/>
          <w:rtl w:val="true"/>
          <w:lang w:bidi="fa-IR"/>
        </w:rPr>
        <w:t>.</w:t>
      </w:r>
    </w:p>
    <w:p>
      <w:pPr>
        <w:pStyle w:val="Heading3"/>
        <w:numPr>
          <w:ilvl w:val="2"/>
          <w:numId w:val="1"/>
        </w:numPr>
        <w:rPr/>
      </w:pPr>
      <w:bookmarkStart w:id="653" w:name="__RefHeading___Toc793870_1588784861"/>
      <w:bookmarkStart w:id="654" w:name="_Toc245"/>
      <w:bookmarkEnd w:id="653"/>
      <w:r>
        <w:rPr>
          <w:rtl w:val="true"/>
        </w:rPr>
        <w:t>کیفیت حبط و توضیحی درباره اصطلاح احباط محض و موازنه</w:t>
      </w:r>
      <w:bookmarkEnd w:id="65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چگونگی محو شدن اعمال نیز میان قائلان به احباط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معتزله چنین پنداشته اند که عمل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طاعت باشد یا معصیت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نابود شدن عمل قلیل می گردد؛ بدون این که از عمل کثیر چیزی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دیگر از آنان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قلیل با این که خودش نابود می شود، در مقابل از عمل کثیر یا ثواب آن، به همان اندازه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که مستحق صد جزء پاداش است و از طرف دیگر استحقاق هزار جزء کیفر را نیز دارد، پاداش وی به کلی ساقط شده و در مقابل، صد جزء از کیفر را نیز با خودش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بعکس اگر مکلف استحقاق صد جزء کیفر را داشته باشد و نیز استحقاق هزار جزء پاداش را دارا باشد، کیفر او به کلی محو شده و صد جزء از ثواب وی نیز نابود خواهد شد؛ این را اصطلاحا</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bookmarkStart w:id="655" w:name="pg14376_148638"/>
    </w:p>
    <w:p>
      <w:pPr>
        <w:pStyle w:val="BookText"/>
        <w:rPr/>
      </w:pPr>
      <w:bookmarkEnd w:id="655"/>
      <w:r>
        <w:rPr>
          <w:rFonts w:ascii="IRNazanin" w:hAnsi="IRNazanin" w:eastAsia="IRNazanin"/>
          <w:color w:val="111111"/>
          <w:sz w:val="28"/>
          <w:sz w:val="28"/>
          <w:szCs w:val="28"/>
          <w:rtl w:val="true"/>
          <w:lang w:bidi="fa-IR"/>
        </w:rPr>
        <w:t>موازنه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Style w:val="FootnoteAnchor"/>
          <w:rtl w:val="true"/>
        </w:rPr>
        <w:footnoteReference w:id="419"/>
      </w:r>
    </w:p>
    <w:p>
      <w:pPr>
        <w:pStyle w:val="Heading3"/>
        <w:numPr>
          <w:ilvl w:val="2"/>
          <w:numId w:val="1"/>
        </w:numPr>
        <w:rPr/>
      </w:pPr>
      <w:bookmarkStart w:id="656" w:name="__RefHeading___Toc793872_1588784861"/>
      <w:bookmarkStart w:id="657" w:name="_Toc246"/>
      <w:bookmarkEnd w:id="656"/>
      <w:r>
        <w:rPr>
          <w:rtl w:val="true"/>
        </w:rPr>
        <w:t>اقوال در مسأله احباط و تکفیر</w:t>
      </w:r>
      <w:bookmarkEnd w:id="657"/>
    </w:p>
    <w:p>
      <w:pPr>
        <w:pStyle w:val="BookText"/>
        <w:rPr/>
      </w:pPr>
      <w:r>
        <w:rPr>
          <w:rFonts w:ascii="IRNazanin" w:hAnsi="IRNazanin" w:eastAsia="IRNazanin"/>
          <w:color w:val="111111"/>
          <w:sz w:val="28"/>
          <w:sz w:val="28"/>
          <w:szCs w:val="28"/>
          <w:rtl w:val="true"/>
          <w:lang w:bidi="fa-IR"/>
        </w:rPr>
        <w:t>در درستی و نادرستی حبط اعمال دو قول مشهور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امامیه و اشاعره و مرجئه احباط را باطل دانسته و آن را مستلزم ظلم و خلف وعد و قبیح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معتزله و خوارج، احباط و تکفیر را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قائلان به احباط، راجع به کیفیت حبط عمل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دیگر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سومی را تفتازانی در شرح المقاصد آورده است که قول بسیار عجیبی است و آن این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سیئه واحدی، پاداش تمام عبادات قبل را نابود می گرداند</w:t>
      </w:r>
      <w:r>
        <w:rPr>
          <w:rFonts w:eastAsia="IRNazanin" w:cs="IRNazanin"/>
          <w:color w:val="111111"/>
          <w:sz w:val="28"/>
          <w:szCs w:val="28"/>
          <w:rtl w:val="true"/>
          <w:lang w:bidi="fa-IR"/>
        </w:rPr>
        <w:t>.</w:t>
      </w:r>
      <w:r>
        <w:rPr>
          <w:rStyle w:val="FootnoteAnchor"/>
          <w:rtl w:val="true"/>
        </w:rPr>
        <w:footnoteReference w:id="420"/>
      </w:r>
    </w:p>
    <w:p>
      <w:pPr>
        <w:pStyle w:val="Heading3"/>
        <w:numPr>
          <w:ilvl w:val="2"/>
          <w:numId w:val="1"/>
        </w:numPr>
        <w:rPr/>
      </w:pPr>
      <w:bookmarkStart w:id="658" w:name="__RefHeading___Toc793874_1588784861"/>
      <w:bookmarkStart w:id="659" w:name="_Toc247"/>
      <w:bookmarkEnd w:id="658"/>
      <w:r>
        <w:rPr>
          <w:rtl w:val="true"/>
        </w:rPr>
        <w:t>حقیقت پاداش و کیفر و ارتباط آن با مسأله احباط</w:t>
      </w:r>
      <w:bookmarkEnd w:id="659"/>
    </w:p>
    <w:p>
      <w:pPr>
        <w:pStyle w:val="BookText"/>
        <w:rPr/>
      </w:pPr>
      <w:r>
        <w:rPr>
          <w:rFonts w:ascii="IRNazanin" w:hAnsi="IRNazanin" w:eastAsia="IRNazanin"/>
          <w:color w:val="111111"/>
          <w:sz w:val="28"/>
          <w:sz w:val="28"/>
          <w:szCs w:val="28"/>
          <w:rtl w:val="true"/>
          <w:lang w:bidi="fa-IR"/>
        </w:rPr>
        <w:t xml:space="preserve">اگر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مبانی موجود در آن نیک بیندیشیم، خواهیم یافت که طبق بعضی از مبانی، احباط موافق با قاعده و نسبت به مبانی دیگر، بر خلاف قاعده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قول در میان متکلمان به چشم 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و کیفر اخروی از قبیل امور جعلی و قراردادی است؛ نظیر اجرتی که</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 از کارفرما دریافت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کیفر اخروی، مخلوق نفس انسان است که مناسب با ملکاتی که انسان در دنیا کسب نموده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اگر انسان کارهای شایسته انجام دهد، در نفس یک صورت معنوی به وجود می آید که منشأ خلق پاداش می گردد و اگر کارهای ناشایسته انجام دهد، در نفس وی صورتی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به وجود می آید که منشأ خلق و ایجاد کیفر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مبنا، تبدل صورت موجود در نفس تا رسیدن مرگ ممکن است، اما با فرارسیدن مرگ، فقط همان آخرین صورت باقی می ماند؛ خواه صورتی باشد که منشأ خلق پاداش گردد، یا صورتی که منشأ ایجاد کیفر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کیفر اخروی در حقیقت همان تمثل و تجسم اعمال انسان است کهدر آخرت با وجود اخروی خود ظاهر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اقوال مذکور در حقیقت پاداش و کیفر، در مسأله احباط و تکفیراز این زاویه نظر می کنیم که طبق کدام یک از این اقوال، مسأله احباط مطابق قاعده وطبق کدام یک مخالف با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مبنای اول، قول منکران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گویند استحقاق ثواب، مشروط بهانجام ندادن معصیت است، نیکو به نظر می رسد؛ زیرا طبق این مبنا پاداش و کیفر ازقبیل امور جعلی و قراردادی بود و وضع و رفع و توسعه و تضییق آن امور قراردادیدر اختیار جاعل و مقتن می باشد و او می تواند استحقاق پاداش را به انجام ندادنمعصیت مشروط گرداند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توجه به مبنای دوم، احباط مطابق با قاعده است؛ زیرا وقتی که مبدأ ومنشأ کیفر و پاداش اخروی نفس انسان باشد، تابع آخرین صورتی است که براینفس حاصل شده و نفس آن را قبل از مرگ کسب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آنصورت معنویه مناسب با ثواب باشد، انسان بدون هیچ کیفری منم در ثوابخواهد بود؛ چرا که طبق این مبنا، صورت مناسب با عقاب توسط صورت </w:t>
      </w:r>
      <w:bookmarkStart w:id="660" w:name="pg14376_148642"/>
    </w:p>
    <w:p>
      <w:pPr>
        <w:pStyle w:val="BookText"/>
        <w:rPr/>
      </w:pPr>
      <w:bookmarkEnd w:id="660"/>
      <w:r>
        <w:rPr>
          <w:rFonts w:ascii="IRNazanin" w:hAnsi="IRNazanin" w:eastAsia="IRNazanin"/>
          <w:color w:val="111111"/>
          <w:sz w:val="28"/>
          <w:sz w:val="28"/>
          <w:szCs w:val="28"/>
          <w:rtl w:val="true"/>
          <w:lang w:bidi="fa-IR"/>
        </w:rPr>
        <w:t>معنویه ای که منشأ پاداش گردیده است، محو و نابود می گردد و هرگاه عکس اینباشد، حکم آن نیز به عکس خواهد شد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اما این که کدام یک از اقوال در باب حقیقت پاداش و کیفر درست و کدام یکنادرست است، در این نوشتار مجال بررسی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بخش اول مقاله که از ذکر آن برای فهم صحیح رأی شیخ ناگزیر بودیم،به پایان رسید و اینک به بررسی رأی شیخ الطائفه می پردازیم</w:t>
      </w:r>
      <w:r>
        <w:rPr>
          <w:rFonts w:eastAsia="IRNazanin" w:cs="IRNazanin"/>
          <w:color w:val="111111"/>
          <w:sz w:val="28"/>
          <w:szCs w:val="28"/>
          <w:rtl w:val="true"/>
          <w:lang w:bidi="fa-IR"/>
        </w:rPr>
        <w:t>.</w:t>
      </w:r>
    </w:p>
    <w:p>
      <w:pPr>
        <w:pStyle w:val="Heading3"/>
        <w:numPr>
          <w:ilvl w:val="2"/>
          <w:numId w:val="1"/>
        </w:numPr>
        <w:rPr/>
      </w:pPr>
      <w:bookmarkStart w:id="661" w:name="__RefHeading___Toc793876_1588784861"/>
      <w:bookmarkStart w:id="662" w:name="_Toc248"/>
      <w:bookmarkEnd w:id="661"/>
      <w:r>
        <w:rPr>
          <w:rtl w:val="true"/>
        </w:rPr>
        <w:t>نظر شیخ الطائفه در مسأله احباط و تکفیر</w:t>
      </w:r>
      <w:bookmarkEnd w:id="662"/>
    </w:p>
    <w:p>
      <w:pPr>
        <w:pStyle w:val="BookText"/>
        <w:rPr/>
      </w:pPr>
      <w:r>
        <w:rPr>
          <w:rFonts w:ascii="IRNazanin" w:hAnsi="IRNazanin" w:eastAsia="IRNazanin"/>
          <w:color w:val="111111"/>
          <w:sz w:val="28"/>
          <w:sz w:val="28"/>
          <w:szCs w:val="28"/>
          <w:rtl w:val="true"/>
          <w:lang w:bidi="fa-IR"/>
        </w:rPr>
        <w:t>اگر در آثار مرحوم شیخ الطائفه با دقت بنگریم، خواهیم یافت که ایشان با صراحت وروشنی تمام، احباط عبادات را از جهت عقل و نقل باطل و محال می داند و تضادیمیان فرمانبری و نافرمانی و نیز میان پاداش و کیفر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کههرگاه مؤمنی مستحق پاداش گردد، تا زمانی که مؤمن است، هیچ چیزی نمی تواندثواب وی را نابود کند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تکفیر را همانند احباط باطل می داند و هیچ چیزی جز تفضل خداوند رامزیل و نابودکننده کیفر نمی داند</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نکته ای که درباره تکفیر باید مورد دقت بیشتریقرار بگیرد، این است که با وجود این که شیخ زایل شدن کیفر را با تفضل الهیمی پذیرد و برای اثبات آن دلیل هم اقامه می فرماید، آیا می توان گفت ایشان قائل بهتکفیر نبوده و آن را باطل می داند؟ و آیا زوال این کیفر با تفضل، خود تکفیر نیست؟مرحوم شیخ الطائفه در آثارش با صراحت تمام بیان فرموده است که تکفیر را</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bookmarkStart w:id="663" w:name="pg14376_148645"/>
    </w:p>
    <w:p>
      <w:pPr>
        <w:pStyle w:val="BookText"/>
        <w:rPr/>
      </w:pPr>
      <w:bookmarkEnd w:id="663"/>
      <w:r>
        <w:rPr>
          <w:rFonts w:ascii="IRNazanin" w:hAnsi="IRNazanin" w:eastAsia="IRNazanin"/>
          <w:color w:val="111111"/>
          <w:sz w:val="28"/>
          <w:sz w:val="28"/>
          <w:szCs w:val="28"/>
          <w:rtl w:val="true"/>
          <w:lang w:bidi="fa-IR"/>
        </w:rPr>
        <w:t xml:space="preserve">همانند احباط باطل می داند و با وجود جمله هایی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لانا لانقول بالاحباط والتکفیر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الاحباط و التکفیر عندنا باطلان</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در آثار وی، برای ما تردیدی باقینخواهد ماند که شیخ، تکفیر را باطل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زایل شدن کیفر با تفضل الهی، روشن است که تفضل غیر از تکفیر است؛زیرا تکفیر طبق تعریف هیچ یک از متکلمان، این مورد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بهاعمال خود مکلف و یا لازم اعمال؛ یعنی ثواب و عقاب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خودعمل ناشایسته عمل شایسته را محو گرداند یا لازم آن را، اصطلاحا به آن تکفیرمی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تفضل، آنچه موجب محو شدن کیفر می گردد، عمل مکلفیا لازم آن نیست، بلکه مزیل و نابود کننده، تفضل است که فعل خداوند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دیگری که اثبات می کند شیخ قائل به تکفیر نیست، پاسخ شیخ ازاستدلال قائلان به تکفیر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الحسنات یذهبن السیئات</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شیخمی گوید که اگر فرض کنیم این آیه شریفه ظهور در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نبایدحمل بر ظاهر شود؛ زیرا ما ثابت کردیم</w:t>
      </w:r>
      <w:r>
        <w:rPr>
          <w:rStyle w:val="FootnoteAnchor"/>
          <w:rtl w:val="true"/>
        </w:rPr>
        <w:footnoteReference w:id="425"/>
      </w:r>
      <w:r>
        <w:rPr>
          <w:rFonts w:ascii="IRNazanin" w:hAnsi="IRNazanin" w:eastAsia="IRNazanin"/>
          <w:color w:val="111111"/>
          <w:sz w:val="28"/>
          <w:sz w:val="28"/>
          <w:szCs w:val="28"/>
          <w:rtl w:val="true"/>
          <w:lang w:bidi="fa-IR"/>
        </w:rPr>
        <w:t>که تکفیر عقلا محال است و ظواهر نباید برخلاف حکم قطعی عقل حمل شود</w:t>
      </w:r>
      <w:r>
        <w:rPr>
          <w:rFonts w:eastAsia="IRNazanin" w:cs="IRNazanin"/>
          <w:color w:val="111111"/>
          <w:sz w:val="28"/>
          <w:szCs w:val="28"/>
          <w:rtl w:val="true"/>
          <w:lang w:bidi="fa-IR"/>
        </w:rPr>
        <w:t>.</w:t>
      </w:r>
      <w:r>
        <w:rPr>
          <w:rStyle w:val="FootnoteAnchor"/>
          <w:rtl w:val="true"/>
        </w:rPr>
        <w:footnoteReference w:id="426"/>
      </w:r>
    </w:p>
    <w:p>
      <w:pPr>
        <w:pStyle w:val="Heading3"/>
        <w:numPr>
          <w:ilvl w:val="2"/>
          <w:numId w:val="1"/>
        </w:numPr>
        <w:rPr/>
      </w:pPr>
      <w:bookmarkStart w:id="664" w:name="__RefHeading___Toc793878_1588784861"/>
      <w:bookmarkStart w:id="665" w:name="_Toc249"/>
      <w:bookmarkEnd w:id="664"/>
      <w:r>
        <w:rPr>
          <w:rtl w:val="true"/>
        </w:rPr>
        <w:t>ادله شیخ بر بطلان احباط</w:t>
      </w:r>
      <w:bookmarkEnd w:id="665"/>
    </w:p>
    <w:p>
      <w:pPr>
        <w:pStyle w:val="BookText"/>
        <w:rPr/>
      </w:pPr>
      <w:r>
        <w:rPr>
          <w:rFonts w:ascii="IRNazanin" w:hAnsi="IRNazanin" w:eastAsia="IRNazanin"/>
          <w:color w:val="111111"/>
          <w:sz w:val="28"/>
          <w:sz w:val="28"/>
          <w:szCs w:val="28"/>
          <w:rtl w:val="true"/>
          <w:lang w:bidi="fa-IR"/>
        </w:rPr>
        <w:t>مرحوم شیخ الطائفه برای اثبات نظریه خود به دلایل نقلی و عقلی تمشک نمودهاست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دلایل نقلی او دو دلیل که استدلال به دو آیه شریفه است را می آوریم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الذین آمنوا و عملوا الصالحات فیوفیهم اجورهم و الله لایحب الظالمین</w:t>
      </w:r>
      <w:r>
        <w:rPr>
          <w:rFonts w:eastAsia="IRNazanin" w:cs="IRNazanin"/>
          <w:color w:val="111111"/>
          <w:sz w:val="28"/>
          <w:szCs w:val="28"/>
          <w:rtl w:val="true"/>
          <w:lang w:bidi="fa-IR"/>
        </w:rPr>
        <w:t>»</w:t>
      </w:r>
      <w:r>
        <w:rPr>
          <w:rStyle w:val="FootnoteAnchor"/>
        </w:rPr>
        <w:footnoteReference w:id="427"/>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اما آنها که ایمان آوردند و اعمال صالح انجام دادند، خداوند پاداش آنان رابطور کامل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خداوند متعال دادن پاداش کامل را برای صالحان مطلقاتضمین نموده است و آن را مشروط به حبط نشدن اعمال آنان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حبط اعمال به آن صورتی که اهل اعتزال گفته اند، با آیه شریفه سازگاریندارد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 و من یعمل مثقال ذرة شرا 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یعنی پس هرکس هموزن ذره ای کار خیر انجام دهد، آن را می بیند و هر کس هموزن ذره ای کار بدکند، آن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این آیه شریفه به این بیان است که عموم آیه دلالت دارد که هیچطاعت و معصیتی انجام نمی شود مگر اینکه به آن جزا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اشکال شود که عموم این آیه شریفه با آیات دیگری که دلالت براحباط دارد، تخصیص می خورد و بنابراین استدلال شیخ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ایناست که شیخ او ظهور و دلالت آن دسته از آیاتی را که ادعا شده دلالت بر احباطدارد، نمی پذیرد و بر فرض اینکه ظهور در آن داشته باشد، به نظر ایشان چوناحباط از ناحیه عقل محال است، به ظاهری که مخالف حکم قطعی عقل استنباید حمل شود</w:t>
      </w:r>
      <w:r>
        <w:rPr>
          <w:rFonts w:eastAsia="IRNazanin" w:cs="IRNazanin"/>
          <w:color w:val="111111"/>
          <w:sz w:val="28"/>
          <w:szCs w:val="28"/>
          <w:rtl w:val="true"/>
          <w:lang w:bidi="fa-IR"/>
        </w:rPr>
        <w:t>.</w:t>
      </w:r>
      <w:r>
        <w:rPr>
          <w:rStyle w:val="FootnoteAnchor"/>
          <w:rtl w:val="true"/>
        </w:rPr>
        <w:footnoteReference w:id="429"/>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آیاتی که برای جزای اعمال آمده است دقت شود، معلوم می شود کهخدای متعال در مورد تأثیر اعمال، همان روشی را دارد که عقلا در اجتماع انسانیخود دارند و آن روش مجازاتی است که کارهای نیک را جدا پاداش دهد و کارهایزشت را جداگانه کیفر کند؛ مگر در بعضی گناهان که باعث قطع رابطه مولویت وعبودیت از اصل می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ارتداد که در این موارد، تعبیر به حبط عمل</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bookmarkStart w:id="666" w:name="pg14376_148649"/>
    </w:p>
    <w:p>
      <w:pPr>
        <w:pStyle w:val="BookText"/>
        <w:rPr/>
      </w:pPr>
      <w:bookmarkEnd w:id="666"/>
      <w:r>
        <w:rPr>
          <w:rFonts w:ascii="IRNazanin" w:hAnsi="IRNazanin" w:eastAsia="IRNazanin"/>
          <w:color w:val="111111"/>
          <w:sz w:val="28"/>
          <w:sz w:val="28"/>
          <w:szCs w:val="28"/>
          <w:rtl w:val="true"/>
          <w:lang w:bidi="fa-IR"/>
        </w:rPr>
        <w:t>می کنند و در تنقیح محل بحث، گذشت که این موارد از موضوع بحث خارج است</w:t>
      </w:r>
      <w:r>
        <w:rPr>
          <w:rFonts w:eastAsia="IRNazanin" w:cs="IRNazanin"/>
          <w:color w:val="111111"/>
          <w:sz w:val="28"/>
          <w:szCs w:val="28"/>
          <w:rtl w:val="true"/>
          <w:lang w:bidi="fa-IR"/>
        </w:rPr>
        <w:t>.</w:t>
      </w:r>
      <w:r>
        <w:rPr>
          <w:rStyle w:val="FootnoteAnchor"/>
          <w:rtl w:val="true"/>
        </w:rPr>
        <w:footnoteReference w:id="430"/>
      </w:r>
    </w:p>
    <w:p>
      <w:pPr>
        <w:pStyle w:val="Heading3"/>
        <w:numPr>
          <w:ilvl w:val="2"/>
          <w:numId w:val="1"/>
        </w:numPr>
        <w:rPr/>
      </w:pPr>
      <w:bookmarkStart w:id="667" w:name="__RefHeading___Toc793880_1588784861"/>
      <w:bookmarkStart w:id="668" w:name="_Toc250"/>
      <w:bookmarkEnd w:id="667"/>
      <w:r>
        <w:rPr>
          <w:rtl w:val="true"/>
        </w:rPr>
        <w:t>دلایل عقلی شیخ بر نادرستی تحابط</w:t>
      </w:r>
      <w:bookmarkEnd w:id="668"/>
    </w:p>
    <w:p>
      <w:pPr>
        <w:pStyle w:val="BookText"/>
        <w:rPr/>
      </w:pPr>
      <w:r>
        <w:rPr>
          <w:rFonts w:ascii="IRNazanin" w:hAnsi="IRNazanin" w:eastAsia="IRNazanin"/>
          <w:color w:val="111111"/>
          <w:sz w:val="28"/>
          <w:sz w:val="28"/>
          <w:szCs w:val="28"/>
          <w:rtl w:val="true"/>
          <w:lang w:bidi="fa-IR"/>
        </w:rPr>
        <w:t>قائلان به تحابط بر آنند که اثبات کنند میان عمل خوب و بد و یا ثواب و عقاب یابین استحقاق آن دو نسبت تضاد وجود دارد و بنابراین، حسنات و سیئات با همجمع نمی شوند و نابود کننده همدیگرند؛ اما شیخ با دو دلیل اثبات می کند کهحسنات و سیئات و پاداش و کیفر با هم تضادی ندارند و محو کننده یکدیگرنیستند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و محو شدن هر چیزی از ناحیه ضد آن یا چیزی که همانند ضدآن باشد، امکان پذیر است؛ بین طاعت و معصیت و نیز میان ثواب و عقاب، تضادیوجود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یک از طاعت و معصیت و نیز ثواب و عقاب نمی توانددیگری را باطل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خواسته باشیم با روش منطقی پیش برویم، باید مقدمات قیاس را با دلیلثابت کنیم؛ مقدمه اول مقدمه ای است که مقبول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مقدمه دوماست که چگونه میان معصیت و طاعت تضادی نیست؟</w:t>
      </w:r>
    </w:p>
    <w:p>
      <w:pPr>
        <w:pStyle w:val="BookText"/>
        <w:rPr/>
      </w:pPr>
      <w:r>
        <w:rPr>
          <w:rFonts w:ascii="IRNazanin" w:hAnsi="IRNazanin" w:eastAsia="IRNazanin"/>
          <w:color w:val="111111"/>
          <w:sz w:val="28"/>
          <w:sz w:val="28"/>
          <w:szCs w:val="28"/>
          <w:rtl w:val="true"/>
          <w:lang w:bidi="fa-IR"/>
        </w:rPr>
        <w:t>دلیلی که شیخ برای اثبات مقدمه دوم ذکر نموده، این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فرمانبری و نافرمانی هر دو از یک جنس و از یک نوع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همانکاری که برای فرمانبری سر می زند، جایز است که برای نافرمانی انجام شود؛مانند نشستن در خانه دیگری که با اذن، طاعت و بدون اذن، معصیت شمردهمی شود و حال آنکه در هر دو صورت، یک نشستن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پاداش و کیفر نیزتضادی نیست؛ زیرا نفس همان عمل که برای ثواب واقع می شود، جایز است که</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کیفر سر بزند؛ چرا که پاداش همان منفعت است و هیچ کاری برای جلبمنفعت از انسان سر نمی زند مگر اینکه احتمال زیان و کیفر در آن وجود دارد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تحابط جایز باشد، امور فاسده زیر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صورت مساوی کار نیک و زشت انجام داده باشد، بایدهمانند کسی باشد که نه معصیتی از او سر زده و نه طاعتی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در ابتدا کار نیک انجام داده و سپس معصیتی از او سر زده که آنمعصیت نسبت به کار نیکش بیشتر است، باید مثل کسی باشد که اصلا کار نیکیانجام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استحقاق ثواب زیادی دارد و در مقابل، معصیتی نیز مرتکب شدهاست، باید مانند کسی باشد که هیچ معصیتی از او سر نزده است و همه این امور،باطل و محال است؛ چون مستلزم ظلم و قبح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احباط، باطل و محالاست</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به عقیده نگارنده، می شود دلیل نادرستی احباط و تکفیر را به صورت زیرتنظیم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متعلق احباط همچنان که در گذشته ذکر شد، یا خود طاعت ومعصیت است یا ثواب و عقاب و یا استحقاق ثواب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متعلق احباط وتکفیر، فعل طاعت و معصیت باشد، از فروض زیر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طاعت و معصیت هر دو وجودی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طاعت و معصیت هر دو عدمی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وجودی و دیگری عدمی باشد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 اول که طاعت و معصیت هر دو وجودی باشد، او همان گونه که</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اثبات نمود، میان طاعت و معصیت تضادی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اگر میان آندو تضاد باشد، به دو دلیل احباط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تضاد میان طاعت و معصیت، شرط عروض معصیت، زایلشدن 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زایل شدن طاعت، خود معلول عارض شدنمعصیت بر آن باشد، دور صریح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احباط مستلزم ظلم و قبح است؛ بنابراین در تمام سه فرض مذکور،نادرست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فرض دوم که طاعت و معصیت هر دو عدمی باشد، نادرستی احباطآشکار است؛ زیرا عدم، اثری ندارد و پوچ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سوم که یکی وجودی و دیگری عدمی باشد نیز احباط باطل است؛زیرا آنچه عدمی بودن آن قابل تصور است، معصیت می باشد؛ چون معصیت طبقرأی بعضی، عدم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این بحث مطرح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عدمی می باشد، چگونه می تواند شیئی وجودی را محو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آنچه مسلم است، عدم اطاعت خاص؛ مثل نماز نخواندن و نماز خواندنبا هم جمع نمی شود، اما سخن قائلان به احباط این است که 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نمازنخواندن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کننده طاعات قبلی می باشد و بطلان این سخن آشکار است؛ چه،معصیت با این که امر عدمی و پوچ است، چگونه امور وجودی قبل از خود را نابودمی گرداند؟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تحابط میان ثواب و عقاب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ذکرش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بحثاحباط مبتنی می شود به حقیقت ثواب و عقاب اخروی که در آن، سه مبنا وجودداشت و اگر حقیقت پاداش و کیفر اخروی را به صورت تجسم اعمال بدانیم کهاعمال انسان در آخرت بدون کم و کاست با وجود اخروی خود ظاهر می گردد،سخن قائلان به احباط از اساس باطل می شود و طبق مبنای دیگر که می گوید پاداشو کیفر از قبیل امور جعلی و قراردادی است نیز احباط و تکفیر خلاف قاعده خواهد </w:t>
      </w:r>
    </w:p>
    <w:p>
      <w:pPr>
        <w:pStyle w:val="BookText"/>
        <w:rPr/>
      </w:pPr>
      <w:r>
        <w:rPr>
          <w:rFonts w:ascii="IRNazanin" w:hAnsi="IRNazanin" w:eastAsia="IRNazanin"/>
          <w:color w:val="111111"/>
          <w:sz w:val="28"/>
          <w:sz w:val="28"/>
          <w:szCs w:val="28"/>
          <w:rtl w:val="true"/>
          <w:lang w:bidi="fa-IR"/>
        </w:rPr>
        <w:t>بود؛ زیرا روش عقلا در کیفر و پاداش اعمال این است که هر کدام را جداگانه رعایتمی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طبق مبنای سوم که حقیقت پاداش و کیفر را مخلوق نفس انسانمی دانست که هر یک از آن دو مناسب با ملکاتی که انسان در دنیا کسب نمودهاست، به وجود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سخن قائلان به احباط موافق با قاعده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قول به احباط با آن دسته از معتزله که این مبنا را در باب پاداش و کیفر اخروینمی پذیرند، سازگاری ندارد و در درون خود دچار تناقض خواهد شد؛ زیرا از طرفیقائل به تجسم اعمال است و از طرف دیگر قائل به احباط، و پر واضح است که ایندو با هم منافات دارد؛ زیرا مبنای تجسم اعمال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بدون کم وکاست در آخرت تمثل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ماند آن دسته که در باب پاداش اخرویقائل به مبنای سوم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ضعیف بودن این مبنا، دلیل شیخ الطائفه کهفرمود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احباط مستلزم ظلم و قبح است، این مورد را همانند موارد دیگر احباطشامل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احباط طبق این مبنا نیز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تحابط را میان استحقاق ثواب و عقاب بدانیم، هر دو دلیلی که مرحوم شیخبرای بطلان احباط ذکر نمود، در این فرض جاری است؛ زیرا استحقاق پاداش و کیفربا هم تضادی ندارد تا موجب نابودی دیگری گردد؛ چرا که یک فرد، می شود ازجهتی مستحق پاداش باشد و از جهت دیگر، مستحق نکوهش و کیفر و در میان عقلااز این موارد زیاد به چشم می خورد که یک فرد را هم مستحق کیفر می داند و هممستحق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استحقاق با هم تضادی می داشت، در یک مورد جمعنمی 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شیخ که ثابت نمود احباط مستلزم ظلم است نیز این فرض را شاملاست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احباط در جمیع فروض سه گانه باطل و محال است</w:t>
      </w:r>
      <w:r>
        <w:rPr>
          <w:rFonts w:eastAsia="IRNazanin" w:cs="IRNazanin"/>
          <w:color w:val="111111"/>
          <w:sz w:val="28"/>
          <w:szCs w:val="28"/>
          <w:rtl w:val="true"/>
          <w:lang w:bidi="fa-IR"/>
        </w:rPr>
        <w:t xml:space="preserve">. </w:t>
      </w:r>
      <w:bookmarkStart w:id="669" w:name="pg14376_148658"/>
    </w:p>
    <w:p>
      <w:pPr>
        <w:pStyle w:val="Heading3"/>
        <w:numPr>
          <w:ilvl w:val="2"/>
          <w:numId w:val="1"/>
        </w:numPr>
        <w:rPr/>
      </w:pPr>
      <w:bookmarkStart w:id="670" w:name="__RefHeading___Toc793882_1588784861"/>
      <w:bookmarkStart w:id="671" w:name="_Toc251"/>
      <w:bookmarkEnd w:id="669"/>
      <w:bookmarkEnd w:id="670"/>
      <w:r>
        <w:rPr>
          <w:rtl w:val="true"/>
        </w:rPr>
        <w:t>نقد ادلة قائلان به احباط</w:t>
      </w:r>
      <w:bookmarkEnd w:id="671"/>
    </w:p>
    <w:p>
      <w:pPr>
        <w:pStyle w:val="Heading4"/>
        <w:numPr>
          <w:ilvl w:val="3"/>
          <w:numId w:val="1"/>
        </w:numPr>
        <w:rPr/>
      </w:pPr>
      <w:bookmarkStart w:id="672" w:name="__RefHeading___Toc793884_1588784861"/>
      <w:bookmarkStart w:id="673" w:name="_Toc252"/>
      <w:bookmarkEnd w:id="672"/>
      <w:r>
        <w:rPr>
          <w:rtl w:val="true"/>
        </w:rPr>
        <w:t>اشاره</w:t>
      </w:r>
      <w:bookmarkEnd w:id="673"/>
    </w:p>
    <w:p>
      <w:pPr>
        <w:pStyle w:val="BookText"/>
        <w:rPr/>
      </w:pPr>
      <w:r>
        <w:rPr>
          <w:rFonts w:ascii="IRNazanin" w:hAnsi="IRNazanin" w:eastAsia="IRNazanin"/>
          <w:color w:val="111111"/>
          <w:sz w:val="28"/>
          <w:sz w:val="28"/>
          <w:szCs w:val="28"/>
          <w:rtl w:val="true"/>
          <w:lang w:bidi="fa-IR"/>
        </w:rPr>
        <w:t>مرحوم شیخ الطائفه در مسأله احباط، تنها به آوردن دلیل برای نادرستی آن اکتفاننموده، بلکه ادله ای را که برای اثبات احباط ذکر شده نیز مورد نقد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قائلان به احباط به دلایلی عقلی و نقلی استدلال نموده اند</w:t>
      </w:r>
      <w:r>
        <w:rPr>
          <w:rFonts w:eastAsia="IRNazanin" w:cs="IRNazanin"/>
          <w:color w:val="111111"/>
          <w:sz w:val="28"/>
          <w:szCs w:val="28"/>
          <w:rtl w:val="true"/>
          <w:lang w:bidi="fa-IR"/>
        </w:rPr>
        <w:t>.</w:t>
      </w:r>
    </w:p>
    <w:p>
      <w:pPr>
        <w:pStyle w:val="Heading4"/>
        <w:numPr>
          <w:ilvl w:val="3"/>
          <w:numId w:val="1"/>
        </w:numPr>
        <w:rPr/>
      </w:pPr>
      <w:bookmarkStart w:id="674" w:name="__RefHeading___Toc793886_1588784861"/>
      <w:bookmarkStart w:id="675" w:name="_Toc253"/>
      <w:bookmarkEnd w:id="674"/>
      <w:r>
        <w:rPr>
          <w:rtl w:val="true"/>
        </w:rPr>
        <w:t>دلیل اول قائلان به احباط</w:t>
      </w:r>
      <w:bookmarkEnd w:id="675"/>
    </w:p>
    <w:p>
      <w:pPr>
        <w:pStyle w:val="BookText"/>
        <w:rPr/>
      </w:pPr>
      <w:r>
        <w:rPr>
          <w:rFonts w:ascii="IRNazanin" w:hAnsi="IRNazanin" w:eastAsia="IRNazanin"/>
          <w:color w:val="111111"/>
          <w:sz w:val="28"/>
          <w:sz w:val="28"/>
          <w:szCs w:val="28"/>
          <w:rtl w:val="true"/>
          <w:lang w:bidi="fa-IR"/>
        </w:rPr>
        <w:t>دلیل عقلی آنها این است که اگر احباط صحیح نباشد، لازم می آید که شخص واحد،دیگری را در زمان واحد، هم بستاید و هم نکوهش کند و این لازم نادرست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استلزام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کثیر، عمل قلیل را باطل نگرداند، مسلم است که مکلف، هماستحقاق پاداش دارد و هم استحقاق کیفر و کسی که مستحق هر دو باشد، باید همنکوهش شود و هم ستایش و نکوهش و ستایش چون با هم تضاد دارد، در یک جاجمع نمی شود</w:t>
      </w:r>
      <w:r>
        <w:rPr>
          <w:rFonts w:eastAsia="IRNazanin" w:cs="IRNazanin"/>
          <w:color w:val="111111"/>
          <w:sz w:val="28"/>
          <w:szCs w:val="28"/>
          <w:rtl w:val="true"/>
          <w:lang w:bidi="fa-IR"/>
        </w:rPr>
        <w:t>.</w:t>
      </w:r>
      <w:r>
        <w:rPr>
          <w:rStyle w:val="FootnoteAnchor"/>
          <w:rtl w:val="true"/>
        </w:rPr>
        <w:footnoteReference w:id="433"/>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شیخ این است که در گرد آمدن استحقاق نکوهش و ستایش، هیچ تعذرعقلی وجود ندارد و ثانیة تنافری که مستدل ادعا دارد، میان ستایش و نکوهش،منظورش ستایش و نکوهش قلبی است یا زبانی؟ اگر منظور، ستایش و نکوهشقلبی باشد، در گرد آمدن آن دو در یک فرد و یک زمان، هیچ تعذری وجود ندارد؛مگر اینکه وجه استحقاق ستودن و نکوهش کردن یکی باشد که البته در این فرض مانیز گرد آمدن آن دو را صحیح نمی دانیم و آن هم از این حیث که یک فرد از یکجهت اصلا دو استحقاق پیدا نمی کند؛ چه اینکه بحث شود آیا با هم جمع می شودیا خیر؟ و اگر منظور، ستایش و نکوهش زبانی باشد نیز در گرد آمدن آن دو تعذر</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bookmarkStart w:id="676" w:name="pg14376_148660"/>
    </w:p>
    <w:p>
      <w:pPr>
        <w:pStyle w:val="BookText"/>
        <w:rPr/>
      </w:pPr>
      <w:bookmarkEnd w:id="676"/>
      <w:r>
        <w:rPr>
          <w:rFonts w:ascii="IRNazanin" w:hAnsi="IRNazanin" w:eastAsia="IRNazanin"/>
          <w:color w:val="111111"/>
          <w:sz w:val="28"/>
          <w:sz w:val="28"/>
          <w:szCs w:val="28"/>
          <w:rtl w:val="true"/>
          <w:lang w:bidi="fa-IR"/>
        </w:rPr>
        <w:t>عقلی وجود ندارد؛ زیرا این که فرد واحد در زمان واحد، دیگری را نمی تواند با زبان،هم نکوهش کند و هم ستایش، بدان جهت نیست که گرد آمدن آن دو به خودیخود و عقلا متعذر باشد، بلکه سبب نتوانستن، نبودن ابزار است که اگر انسان دوزبان می داشت، این کار شدنی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آن تعذری که مستدل در گرد آمدن ستایش و نکوهش ادعا کرد، آیا درناحیه مفعول است؛ یعنی چون ستوده شده و نکوهش شده یک نفر است، ناشدنیاست؟ یا در ناحیه فاعل است و نمی شود یک نفر به تنهایی دیگری را در یک زمان،هم بستاید و هم نکوهش کند؟</w:t>
      </w:r>
    </w:p>
    <w:p>
      <w:pPr>
        <w:pStyle w:val="BookText"/>
        <w:rPr/>
      </w:pPr>
      <w:r>
        <w:rPr>
          <w:rFonts w:ascii="IRNazanin" w:hAnsi="IRNazanin" w:eastAsia="IRNazanin"/>
          <w:color w:val="111111"/>
          <w:sz w:val="28"/>
          <w:sz w:val="28"/>
          <w:szCs w:val="28"/>
          <w:rtl w:val="true"/>
          <w:lang w:bidi="fa-IR"/>
        </w:rPr>
        <w:t>اگر منظور، فرض اول باشد، باید دو فرد هم نتوانند در زمان واحد، شخصواحد را بستایند و سرزنش کنند؛ زیرا اگر تعذر به کسی که این دو عمل درباره اوانجام می شود بازگشت کند، هیچ تفاوتی نخواهد داشت که ستایش کننده ونکوهش کننده یکی باشد یا دو نفر؛ با این که محال نبودن آن اشکار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اگرفرض دوم منظور باشد؛ یعنی مشکل از ناحیه فاعل باشد، ثابت شد که در گرد آمدنستودن و نکوهش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زبانی باشد و چه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ناحیه تعذری وجود ندارد</w:t>
      </w:r>
      <w:r>
        <w:rPr>
          <w:rFonts w:eastAsia="IRNazanin" w:cs="IRNazanin"/>
          <w:color w:val="111111"/>
          <w:sz w:val="28"/>
          <w:szCs w:val="28"/>
          <w:rtl w:val="true"/>
          <w:lang w:bidi="fa-IR"/>
        </w:rPr>
        <w:t>.</w:t>
      </w:r>
      <w:r>
        <w:rPr>
          <w:rStyle w:val="FootnoteAnchor"/>
          <w:rtl w:val="true"/>
        </w:rPr>
        <w:footnoteReference w:id="434"/>
      </w:r>
    </w:p>
    <w:p>
      <w:pPr>
        <w:pStyle w:val="Heading4"/>
        <w:numPr>
          <w:ilvl w:val="3"/>
          <w:numId w:val="1"/>
        </w:numPr>
        <w:rPr/>
      </w:pPr>
      <w:bookmarkStart w:id="677" w:name="__RefHeading___Toc793888_1588784861"/>
      <w:bookmarkStart w:id="678" w:name="_Toc254"/>
      <w:bookmarkEnd w:id="677"/>
      <w:r>
        <w:rPr>
          <w:rtl w:val="true"/>
        </w:rPr>
        <w:t>دلیل دوم قائلان به احباط</w:t>
      </w:r>
      <w:bookmarkEnd w:id="67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آنها مبتنی بر این پیش فرض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خور ثواب و عقاب این است کهمشوب و آمیخته با یکدیگر نباشد، بنابراین، اگر احباط صحیح نباشد، یک فرد دریک زمان مستحق پاداش و کیفر خواهد شد و پاداش دادن و کیفر نمودن او از دوحال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یک زمان، هم پاداش داده می شود و هم کیفر، یا یکی پساز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آمیختگی آن دو با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فرض دوم،</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سبب آمیخته شدن پاداش و کیفر این است که هر یک از آن دو را جلو بیندازد، انسانچشم انتظار دیگری خواهد بود و اگر آنچه در انتظار آن به سر می برد پاداش باشد،موجب فرح او خواهد شد و اگر کیفر باشد، از یادکرد آن رنج خواهد برد و بدین سانپاداش و کیفر با هم آمیخته می شود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پاسخ شیخ از این دلیل این است که شیخ پیش فرض مذکور را که زیربنایاستدلال مستدل بود، نمی پذیرد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 عقلی در دست نداریم کهبر خالص بودن ثواب و عقاب و مشوب نشدن آن دو با هم دلالت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آنچهدر مورد پاداش و کیفر مورد اتفاق متکلمان است، این دو مطلب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پاداشدادن و کیفر نمودن در یک زمان امکان ندارد و به دنبال پاداش، کیفر واقع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دلیلی برای اینکه بعد از کیفر، پاداشی واقع نشود، وجود ندارد، مگر درباره کفارکه در این مورد، متکلمان به اتفاق گفته اند که کفار عقابشان دائمی بوده و بعد ازکیفر، پاداش داده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فاق اهل صلاة هیچ دلیلی بر این مطلبنداریم که بعد از کیفر، پاداش داده نشوند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گذشته، آنچه شما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هرگاه کسی به دنبال عقاب، پاداش دادهشود، وقتی به یاد پاداش بیفتد، مفرح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نادرست است؛ زیراممکن است خداوند او را از اندیشه در آنچه به او خواهد رسید، باز دارد و او را بهفکر دیگری مشغول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همانند دوزخیانی می مانند که هنگام حضور دردوزخ، هنگامی که آشکارا به خداوند سبحان معرفت دارند، از این معرفتشاناحساس خوشی نمی کنند؛ بر خلاف بهشتیان که آنان از اندیشه معرفتشان بهخداوند احساس فرح و آسودگی می کنند</w:t>
      </w:r>
      <w:r>
        <w:rPr>
          <w:rFonts w:eastAsia="IRNazanin" w:cs="IRNazanin"/>
          <w:color w:val="111111"/>
          <w:sz w:val="28"/>
          <w:szCs w:val="28"/>
          <w:rtl w:val="true"/>
          <w:lang w:bidi="fa-IR"/>
        </w:rPr>
        <w:t>.</w:t>
      </w:r>
      <w:r>
        <w:rPr>
          <w:rStyle w:val="FootnoteAnchor"/>
        </w:rPr>
        <w:footnoteReference w:id="436"/>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bookmarkStart w:id="679" w:name="pg14376_148665"/>
    </w:p>
    <w:p>
      <w:pPr>
        <w:pStyle w:val="Heading4"/>
        <w:numPr>
          <w:ilvl w:val="3"/>
          <w:numId w:val="1"/>
        </w:numPr>
        <w:rPr/>
      </w:pPr>
      <w:bookmarkStart w:id="680" w:name="__RefHeading___Toc793890_1588784861"/>
      <w:bookmarkStart w:id="681" w:name="_Toc255"/>
      <w:bookmarkEnd w:id="679"/>
      <w:bookmarkEnd w:id="680"/>
      <w:r>
        <w:rPr>
          <w:rtl w:val="true"/>
        </w:rPr>
        <w:t>دلیل سوم قائلان به احباط</w:t>
      </w:r>
      <w:bookmarkEnd w:id="681"/>
    </w:p>
    <w:p>
      <w:pPr>
        <w:pStyle w:val="BookText"/>
        <w:rPr/>
      </w:pPr>
      <w:r>
        <w:rPr>
          <w:rFonts w:ascii="IRNazanin" w:hAnsi="IRNazanin" w:eastAsia="IRNazanin"/>
          <w:color w:val="111111"/>
          <w:sz w:val="28"/>
          <w:sz w:val="28"/>
          <w:szCs w:val="28"/>
          <w:rtl w:val="true"/>
          <w:lang w:bidi="fa-IR"/>
        </w:rPr>
        <w:t>دلیل سوم معتزله برای صحت احباط این است که اگر تحابط صحیح نباشد و مکلفبا انجام فعل طاعت و معصیت، استحقاق پاداش و کیفر را توأمان داشته باشد،مستلزم این است که در نکوهش کسی که دارای حسنات زیاد و گناهی کوچکاست، قبحی نباشد و حال آنکه نکوهش چنین کسی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ازنادرستی و قبح نکوهش او کشف میکنیم که گناه کوچک وی به سبب طاعت زیاد،محو و نابود گردیده است و اگر بین ستودن و نکوهش، این نسبت باشد، میان پاداشو کیفر نیز نسبت تحابط است؛ زیرا ستودن و نکوهش نمودن، لازمه پاداش و کیفراست</w:t>
      </w:r>
      <w:r>
        <w:rPr>
          <w:rFonts w:eastAsia="IRNazanin" w:cs="IRNazanin"/>
          <w:color w:val="111111"/>
          <w:sz w:val="28"/>
          <w:szCs w:val="28"/>
          <w:rtl w:val="true"/>
          <w:lang w:bidi="fa-IR"/>
        </w:rPr>
        <w:t>.</w:t>
      </w:r>
      <w:r>
        <w:rPr>
          <w:rStyle w:val="FootnoteAnchor"/>
          <w:rtl w:val="true"/>
        </w:rPr>
        <w:footnoteReference w:id="437"/>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شیخ به این استدلال این است که دلیلی بر قبیح بودن نکوهش چنینکسی وجود ندارد و چنین فردی از آن جهت که اعمال شایسته انجام داده، در خورستایش است و از آن نظر که مرتکب اعمال زشتی گردیده است، در خور نکوهشمی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اگر کسی به دیگری نیکی کند و با رفتار دیگری با او بدیکند، از نظر عقل برای هیچ یک از این دو کار، فزونی بر دیگری به وجود نمی آید و اومی تواند او را برای یکی از آندوکار ستایش و بر دیگری نکوهش کند و در مجالس بهاو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کار به من خوبی کردی و بدین سبب در خور ستایشی و در آندیگر به من بدی کردی و بدان سبب در خور نکوهشی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 معلوم می گرددکه ستودن و نکوهش کردن، نابود کننده یکدیگر نیست</w:t>
      </w:r>
      <w:r>
        <w:rPr>
          <w:rFonts w:eastAsia="IRNazanin" w:cs="IRNazanin"/>
          <w:color w:val="111111"/>
          <w:sz w:val="28"/>
          <w:szCs w:val="28"/>
          <w:rtl w:val="true"/>
          <w:lang w:bidi="fa-IR"/>
        </w:rPr>
        <w:t>.</w:t>
      </w:r>
      <w:r>
        <w:rPr>
          <w:rStyle w:val="FootnoteAnchor"/>
        </w:rPr>
        <w:footnoteReference w:id="438"/>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bookmarkStart w:id="682" w:name="pg14376_148667"/>
    </w:p>
    <w:p>
      <w:pPr>
        <w:pStyle w:val="Heading3"/>
        <w:numPr>
          <w:ilvl w:val="2"/>
          <w:numId w:val="1"/>
        </w:numPr>
        <w:rPr/>
      </w:pPr>
      <w:bookmarkStart w:id="683" w:name="__RefHeading___Toc793892_1588784861"/>
      <w:bookmarkStart w:id="684" w:name="_Toc256"/>
      <w:bookmarkEnd w:id="682"/>
      <w:bookmarkEnd w:id="683"/>
      <w:r>
        <w:rPr>
          <w:rtl w:val="true"/>
        </w:rPr>
        <w:t>پاسخ شیخ به دلایل نقلی قائلان به احباط و تکفیر</w:t>
      </w:r>
      <w:bookmarkEnd w:id="684"/>
    </w:p>
    <w:p>
      <w:pPr>
        <w:pStyle w:val="BookText"/>
        <w:rPr/>
      </w:pPr>
      <w:r>
        <w:rPr>
          <w:rFonts w:ascii="IRNazanin" w:hAnsi="IRNazanin" w:eastAsia="IRNazanin"/>
          <w:color w:val="111111"/>
          <w:sz w:val="28"/>
          <w:sz w:val="28"/>
          <w:szCs w:val="28"/>
          <w:rtl w:val="true"/>
          <w:lang w:bidi="fa-IR"/>
        </w:rPr>
        <w:t>معتزله که اکثر آنان قائل به احباط و تکفیر می باشند، به آیاتی از قرآن کریم استدلالنموده اند که مرحوم شیخ الطائفه، هم در کتب کلامی و هم در کتاب تفسیر التبیان بهاستدلال آنها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قائلان به احباط و تکفیر به آن استدلالنموده اند، آیات زیر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الحسنات یذهبن 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یعنی به درستی، خوبیها بدیها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معتزله این است که این آیه شریفه ظهور در تکفیر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تبطلوا صدقاتکم بالمن و الأذی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یعنی صدقه های خودتان را با منت و آزار باطل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آیه شریفه به دست می آید که منت و آزار موجب محو و نابودی صدقه می گردد و این حبط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لاترفعوا أصواتکم فوق صوت النبی و لا تجهروا له بالقول کجهربعضکم لبعض ان تحبط اعمالکم و انتم لاتشعرون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یعنی ای کسانی که ایمانآورده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صدایتان را بلندتر از صدای پیامبر مکنید؛ همچنان که بعضی از شما بابعض دیگر بلند سخن می گویید، مبادا بی آنکه بدانید اعمالتان تباه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اوحی الیک و الی الذین من قبلک لئن اشرکت لیحبط عملک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یعنی وقطعا به تو و به کسانی که پیش از تو بوده اند، وحی شده است که اگر شرک ورزی،حقیقتا کردارت تباه خواهد 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قائلان به احباط، دلالت آیات مذکور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دانسته ودلیلی برای کنار گذاشتن ظهور آن هم نمی دانند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احباط و تکفیر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۲۵۷</w:t>
      </w:r>
    </w:p>
    <w:p>
      <w:pPr>
        <w:pStyle w:val="BookText"/>
        <w:rPr/>
      </w:pPr>
      <w:r>
        <w:rPr>
          <w:rFonts w:ascii="IRNazanin" w:hAnsi="IRNazanin" w:eastAsia="IRNazanin"/>
          <w:color w:val="111111"/>
          <w:sz w:val="28"/>
          <w:sz w:val="28"/>
          <w:szCs w:val="28"/>
          <w:rtl w:val="true"/>
          <w:lang w:bidi="fa-IR"/>
        </w:rPr>
        <w:t>شیخ از استدلال به آیه اول، چنین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ظواهر نباید به مخالف حکم قطعی عقل حمل گردد و ما محالبودن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دلیل عقل ثابت کردیم، بنابراین، بر فرض این که آیات مذکورظهور در تحابط داشته باشد، باید بر حکم مطابق عقل حمل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 از این، آیات مذکور، ظهور در تحابط ندارد؛ زیرا تمام این آیات راجع بهبطلان عمل است و حال آنکه مخالفان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و نابودی را در استحقاقپاداش و کیفر یا خود آن دو می دانند، بلکه آیات مذکور در مذهب ما ظهور بیشتریدارد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بدون تقدیر گرفتن چیزی، با نظر ماکمال موافقت را دارد؛ زیرا معنایآیه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الحسنات یذهبن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کسی که دارای حسنات زیادباشد، وجود این حسنات در حق وی لطفی می شود که او را از زشتیها باز می دارد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از این گذشته 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توبه باشد و توبه اگردارای شرایط باشد، بالاتفاق کیفر بدیها را از بین می برد</w:t>
      </w:r>
      <w:r>
        <w:rPr>
          <w:rFonts w:eastAsia="IRNazanin" w:cs="IRNazanin"/>
          <w:color w:val="111111"/>
          <w:sz w:val="28"/>
          <w:szCs w:val="28"/>
          <w:rtl w:val="true"/>
          <w:lang w:bidi="fa-IR"/>
        </w:rPr>
        <w:t>.</w:t>
      </w:r>
      <w:r>
        <w:rPr>
          <w:rStyle w:val="FootnoteAnchor"/>
          <w:rtl w:val="true"/>
        </w:rPr>
        <w:footnoteReference w:id="444"/>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پاسخ شیخ از استدلال به آیاتی که درباره احباط بود، این است که حبط ونابودی اعمال، معنایش این است که مکلف اعمالش را طوری انجام داده است کهسزاوار پاداش نمی گردد و این نحوه انجام دادن، خود نابود کردن اعمال می باشد ومثل این است که به کسی سپرده شود که اگر فلان چیز را به مکان مشخص انتقالدهید، اجرت آن به شما پرداخت خواهد شد، ولی او آن را به جای دیگری انتقالدهد؛ مسلم است که در چنین فرضی، سزاوار اجرت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آن را برخلاف دستور انجام داده و می توان درباره او گفت که کرده خودش را نابود ساخته ومستحق اجرت نیست؛ نه اینکه چنین فردی ابتدا مستحق اجرت گردیده و سپس آنرا نابود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صدقه نیز هرگاه کسی آن را برای رضای خداوند انجامدهد، سزاوار پاداش می گردد و اگر برای منت نهادن بر کسی باشد، صدقه وی از اثر</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bookmarkStart w:id="685" w:name="pg14376_148671"/>
    </w:p>
    <w:p>
      <w:pPr>
        <w:pStyle w:val="BookText"/>
        <w:rPr/>
      </w:pPr>
      <w:bookmarkEnd w:id="685"/>
      <w:r>
        <w:rPr>
          <w:rFonts w:ascii="IRNazanin" w:hAnsi="IRNazanin" w:eastAsia="IRNazanin"/>
          <w:color w:val="111111"/>
          <w:sz w:val="28"/>
          <w:sz w:val="28"/>
          <w:szCs w:val="28"/>
          <w:rtl w:val="true"/>
          <w:lang w:bidi="fa-IR"/>
        </w:rPr>
        <w:t>افتاده و مستحق هیچ چیزی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بلند کردن صدا در مقابلپیامبران اگر برای اجابت حضرتش باشد، سزاوار پاداش خواهد بود و چنانچهبرای جز آن باشد، به خودی خود نابود گردیده و استحقاق چیزی را پیدا نمی کند واین حکم در تمام عبادات جاری است</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از معنایی که شیخ الطائفه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عمل یعنی اینکه عمل رابر خلاف وجهی که دستور داده شده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شیخ به استدلالهای معتزلهبه آیات دیگر نیز روشن می گردد؛</w:t>
      </w:r>
      <w:r>
        <w:rPr>
          <w:rStyle w:val="FootnoteAnchor"/>
          <w:rtl w:val="true"/>
        </w:rPr>
        <w:footnoteReference w:id="446"/>
      </w:r>
      <w:r>
        <w:rPr>
          <w:rFonts w:ascii="IRNazanin" w:hAnsi="IRNazanin" w:eastAsia="IRNazanin"/>
          <w:color w:val="111111"/>
          <w:sz w:val="28"/>
          <w:sz w:val="28"/>
          <w:szCs w:val="28"/>
          <w:rtl w:val="true"/>
          <w:lang w:bidi="fa-IR"/>
        </w:rPr>
        <w:t>زیرا احباط در آن آیاتی که راجع به کفر و ارتداداست، به اتفاق از موضوع بحث خارج بود و شیخ هم قبول داشت که این دو عمل،اعمال شایسته دیگر را محو می گرداند و اما آیات دیگری که حبط اعمال در آنهاآمده، معنای احباط در آنجا این نیست که عمل کثیر، عمل قلیل را نابود می گرداند،بلکه به این معنی است که ملکف، عمل خود را بر خلاف وجهی که از آن نفع بردهمی شود، انجام داده است و اصلا استحقاق ثواب پیدا نمی کند تا با کیفر از بین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هیچ یک از دلیل عقلی و نقلی معتزله برای اثبات احباط، کافی نبود و درنتیجه احباط به آن معنایی که آنان قایل بودند، باطل است</w:t>
      </w:r>
      <w:r>
        <w:rPr>
          <w:rFonts w:eastAsia="IRNazanin" w:cs="IRNazanin"/>
          <w:color w:val="111111"/>
          <w:sz w:val="28"/>
          <w:szCs w:val="28"/>
          <w:rtl w:val="true"/>
          <w:lang w:bidi="fa-IR"/>
        </w:rPr>
        <w:t>.</w:t>
      </w:r>
    </w:p>
    <w:p>
      <w:pPr>
        <w:pStyle w:val="Heading3"/>
        <w:numPr>
          <w:ilvl w:val="2"/>
          <w:numId w:val="1"/>
        </w:numPr>
        <w:rPr/>
      </w:pPr>
      <w:bookmarkStart w:id="686" w:name="__RefHeading___Toc793894_1588784861"/>
      <w:bookmarkStart w:id="687" w:name="_Toc257"/>
      <w:bookmarkEnd w:id="686"/>
      <w:r>
        <w:rPr>
          <w:rtl w:val="true"/>
        </w:rPr>
        <w:t>نظر شیخ درباره عفو</w:t>
      </w:r>
      <w:bookmarkEnd w:id="687"/>
    </w:p>
    <w:p>
      <w:pPr>
        <w:pStyle w:val="Heading4"/>
        <w:numPr>
          <w:ilvl w:val="3"/>
          <w:numId w:val="1"/>
        </w:numPr>
        <w:rPr/>
      </w:pPr>
      <w:bookmarkStart w:id="688" w:name="__RefHeading___Toc793896_1588784861"/>
      <w:bookmarkStart w:id="689" w:name="_Toc258"/>
      <w:bookmarkEnd w:id="688"/>
      <w:r>
        <w:rPr>
          <w:rtl w:val="true"/>
        </w:rPr>
        <w:t>اشاره</w:t>
      </w:r>
      <w:bookmarkEnd w:id="689"/>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قبلا ذکر شد، نظر شیخ الطائفه در رابطه با تکفیر این بود که هرگاه کسیمستحق کیفر شود، هیچ چیزی جز تفضل خداوند نمی تواند آن را محو کند و باتفضل و عفو الهی است که حتی بدون توبه، کیفر کسی که مستحق عقاب است،</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bookmarkStart w:id="690" w:name="pg14376_148673"/>
    </w:p>
    <w:p>
      <w:pPr>
        <w:pStyle w:val="BookText"/>
        <w:rPr/>
      </w:pPr>
      <w:bookmarkEnd w:id="690"/>
      <w:r>
        <w:rPr>
          <w:rFonts w:ascii="IRNazanin" w:hAnsi="IRNazanin" w:eastAsia="IRNazanin"/>
          <w:color w:val="111111"/>
          <w:sz w:val="28"/>
          <w:sz w:val="28"/>
          <w:szCs w:val="28"/>
          <w:rtl w:val="true"/>
          <w:lang w:bidi="fa-IR"/>
        </w:rPr>
        <w:t>محو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برای اثبات این مدعا دو دلیل اقامه نموده است</w:t>
      </w:r>
      <w:r>
        <w:rPr>
          <w:rFonts w:eastAsia="IRNazanin" w:cs="IRNazanin"/>
          <w:color w:val="111111"/>
          <w:sz w:val="28"/>
          <w:szCs w:val="28"/>
          <w:rtl w:val="true"/>
          <w:lang w:bidi="fa-IR"/>
        </w:rPr>
        <w:t>:</w:t>
      </w:r>
    </w:p>
    <w:p>
      <w:pPr>
        <w:pStyle w:val="Heading4"/>
        <w:numPr>
          <w:ilvl w:val="3"/>
          <w:numId w:val="1"/>
        </w:numPr>
        <w:rPr/>
      </w:pPr>
      <w:bookmarkStart w:id="691" w:name="__RefHeading___Toc793898_1588784861"/>
      <w:bookmarkStart w:id="692" w:name="_Toc259"/>
      <w:bookmarkEnd w:id="691"/>
      <w:r>
        <w:rPr>
          <w:rtl w:val="true"/>
        </w:rPr>
        <w:t>دلیل اول</w:t>
      </w:r>
      <w:r>
        <w:rPr>
          <w:rtl w:val="true"/>
        </w:rPr>
        <w:t>:</w:t>
      </w:r>
      <w:bookmarkEnd w:id="692"/>
    </w:p>
    <w:p>
      <w:pPr>
        <w:pStyle w:val="BookText"/>
        <w:rPr/>
      </w:pPr>
      <w:r>
        <w:rPr>
          <w:rFonts w:ascii="IRNazanin" w:hAnsi="IRNazanin" w:eastAsia="IRNazanin"/>
          <w:color w:val="111111"/>
          <w:sz w:val="28"/>
          <w:sz w:val="28"/>
          <w:szCs w:val="28"/>
          <w:rtl w:val="true"/>
          <w:lang w:bidi="fa-IR"/>
        </w:rPr>
        <w:t>عفو کردن شخص سزاوار کیفر، احسان است و هر احسان و تفضلی به غیر،نیکوست؛ پس عفو کردن شخص سزاوار کیفر، نیکوست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هر دو مقدمه این برهان بدیهی و ساختار آن نیز از شکل اول است؛ بنابراین،مطلوب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عفو 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به وضوح اثبات می کند</w:t>
      </w:r>
      <w:r>
        <w:rPr>
          <w:rFonts w:eastAsia="IRNazanin" w:cs="IRNazanin"/>
          <w:color w:val="111111"/>
          <w:sz w:val="28"/>
          <w:szCs w:val="28"/>
          <w:rtl w:val="true"/>
          <w:lang w:bidi="fa-IR"/>
        </w:rPr>
        <w:t>.</w:t>
      </w:r>
    </w:p>
    <w:p>
      <w:pPr>
        <w:pStyle w:val="Heading4"/>
        <w:numPr>
          <w:ilvl w:val="3"/>
          <w:numId w:val="1"/>
        </w:numPr>
        <w:rPr/>
      </w:pPr>
      <w:bookmarkStart w:id="693" w:name="__RefHeading___Toc793900_1588784861"/>
      <w:bookmarkStart w:id="694" w:name="_Toc260"/>
      <w:bookmarkEnd w:id="693"/>
      <w:r>
        <w:rPr>
          <w:rtl w:val="true"/>
        </w:rPr>
        <w:t>دلیل دوم</w:t>
      </w:r>
      <w:r>
        <w:rPr>
          <w:rtl w:val="true"/>
        </w:rPr>
        <w:t>:</w:t>
      </w:r>
      <w:bookmarkEnd w:id="694"/>
    </w:p>
    <w:p>
      <w:pPr>
        <w:pStyle w:val="BookText"/>
        <w:rPr/>
      </w:pPr>
      <w:r>
        <w:rPr>
          <w:rFonts w:ascii="IRNazanin" w:hAnsi="IRNazanin" w:eastAsia="IRNazanin"/>
          <w:color w:val="111111"/>
          <w:sz w:val="28"/>
          <w:sz w:val="28"/>
          <w:szCs w:val="28"/>
          <w:rtl w:val="true"/>
          <w:lang w:bidi="fa-IR"/>
        </w:rPr>
        <w:t>کیفر، از آن خداوند است و هرچه از آن کسی باشد، خود او می تواند آن را اسقاطکند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 تواند کیفر را اسقاط کند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در مقدمات این قیاس نیز هیچ ابهامی نیست و از مسلمات عقل است که کیفراز آن پروردگار می باشد و در اسقاط آن نیز هیچ ضرر و قبحی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اشکال شود که ممکن است در عفو نمودن کیفر کسی که مستحق کیفرمی باشد، وجهی از قبح وجود داشته باشد که ما آن را ندانیم و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 نخواهد داشت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شیخ این است که وجوه قبح محدود و شناخته شده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695" w:name="pg14376_148675"/>
    </w:p>
    <w:p>
      <w:pPr>
        <w:pStyle w:val="BookText"/>
        <w:rPr/>
      </w:pPr>
      <w:bookmarkEnd w:id="695"/>
      <w:r>
        <w:rPr>
          <w:rFonts w:ascii="IRNazanin" w:hAnsi="IRNazanin" w:eastAsia="IRNazanin"/>
          <w:color w:val="111111"/>
          <w:sz w:val="28"/>
          <w:sz w:val="28"/>
          <w:szCs w:val="28"/>
          <w:rtl w:val="true"/>
          <w:lang w:bidi="fa-IR"/>
        </w:rPr>
        <w:t>ستمکاری، بیهوده کاری، دروغ گفتن و فریبندگی که تمام این وجوه در عفو نمودنمنتفی است؛ زیرا عفو در آخرت صورت می گیرد و آشکار است که در آن جا نهتکلیف وجود دارد و نه مفسده</w:t>
      </w:r>
      <w:r>
        <w:rPr>
          <w:rFonts w:eastAsia="IRNazanin" w:cs="IRNazanin"/>
          <w:color w:val="111111"/>
          <w:sz w:val="28"/>
          <w:szCs w:val="28"/>
          <w:rtl w:val="true"/>
          <w:lang w:bidi="fa-IR"/>
        </w:rPr>
        <w:t>.</w:t>
      </w:r>
    </w:p>
    <w:p>
      <w:pPr>
        <w:pStyle w:val="Heading3"/>
        <w:numPr>
          <w:ilvl w:val="2"/>
          <w:numId w:val="1"/>
        </w:numPr>
        <w:rPr/>
      </w:pPr>
      <w:bookmarkStart w:id="696" w:name="__RefHeading___Toc793902_1588784861"/>
      <w:bookmarkStart w:id="697" w:name="_Toc261"/>
      <w:bookmarkEnd w:id="696"/>
      <w:r>
        <w:rPr>
          <w:rtl w:val="true"/>
        </w:rPr>
        <w:t>نظر شیخ درباره توبه</w:t>
      </w:r>
      <w:bookmarkEnd w:id="697"/>
    </w:p>
    <w:p>
      <w:pPr>
        <w:pStyle w:val="BookText"/>
        <w:rPr/>
      </w:pPr>
      <w:r>
        <w:rPr>
          <w:rFonts w:ascii="IRNazanin" w:hAnsi="IRNazanin" w:eastAsia="IRNazanin"/>
          <w:color w:val="111111"/>
          <w:sz w:val="28"/>
          <w:sz w:val="28"/>
          <w:szCs w:val="28"/>
          <w:rtl w:val="true"/>
          <w:lang w:bidi="fa-IR"/>
        </w:rPr>
        <w:t>آیات و روایات زیادی آمده است که با توبه، کیفر گناهکار، آمرزیده و محو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 مطلب که قبول توبه به حکم خرد بر خداوند واجب است یا اینکه قبولآن فقط تفضلی است از خداوند،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چنین پنداشته که قبول توبه بر خداوند به حکم خرد واجب است وبنابراین، محو شدن کیفر به واسطه توبه، حکم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معتزله از دیدشیخ الطائفه مردود است و رأی شیخ این است که محو شدن کیفر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تفضلیاست از خداوند،</w:t>
      </w:r>
      <w:r>
        <w:rPr>
          <w:rStyle w:val="FootnoteAnchor"/>
          <w:rtl w:val="true"/>
        </w:rPr>
        <w:footnoteReference w:id="449"/>
      </w:r>
      <w:r>
        <w:rPr>
          <w:rFonts w:ascii="IRNazanin" w:hAnsi="IRNazanin" w:eastAsia="IRNazanin"/>
          <w:color w:val="111111"/>
          <w:sz w:val="28"/>
          <w:sz w:val="28"/>
          <w:szCs w:val="28"/>
          <w:rtl w:val="true"/>
          <w:lang w:bidi="fa-IR"/>
        </w:rPr>
        <w:t xml:space="preserve">و ما از راه دلیل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دست یافته ایم که باتوبه، کیفر محو می شود، وگرنه از راه دلیل عقلی این مطلب قابل اثبات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عقلفقط این مطلب قابل اثبات است که مکلف با توبه سزاوار پاداش می گردد؛ زیرا توبهاطاعت است و هر اطاعت هم پاداش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شیخ الطائفه بر اثبات مدعایش این است که اگر به حکم عقل، قبول توبهبر خداوند واجب و سبب محو شدن کیفر باشد، از دو حال خارج نیست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محو شدن کیفر به این جهت است که بازگشت کننده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پاداشزیادی می گردد که همین پاداش موجب نابودی کیفر می شود، و می دانیم که این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نادرست است؛ زیرا این همان تحابط است که ما بطلان و محال بودن آن راآشکار نمودیم و ثابت کردیم که اطاعت و معصیت و نیز پاداش و کیفری یکدیگر رانابود نمی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این علت است که توبه کردن، کوششی است که به واسطه آنکیفر محو می گردد که دلیلی برای این مطلب نداریم و ما آن را قبول نمی کنیم</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شیخ در این باره اشکالی را متذکر شده که خود، نوعی استدلال برای مدعایمعتزله است که ذکر این اشکال و پاسخ آن، خالی از فایده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برداشته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تفضلی از خداوند باشد و بهحکم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نگردد، لازم می آید که تکلیف نمودن شخص فاسقکه سزاوار کیفر است، قبیح باشد، و حال آنکه به اتفاق، فاسق مکلف است و درتکلیف آن هیچ قبحی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سن تکلیف آن است که با تکلیف، مکلف در معرض جلبمنفعت و پاداش قرار می گیردو فاسق در حالی که مستحق کیفر است، امکان نداردکه استحقاق پاداش هم پیدا کند؛ چه اینکه استحقاق پاداش و کیفر با هم تضادداشته، قابل جمع نیستند و بدین صورت، وجه حسنی برای تکلیف فاسق وجودندارد و تکلیف وی قبیح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ناگزیر باید راهی برای وجه حسن تکلیف فاسق بیابیم و هیچ راهی جزتوبه وجود ندارد؛ پس به حکم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ساقط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 قضیه مذکور، لازم نمی آید که تکلیف فاسق قبیح باشد؛ زیراممکن است که فاسق بدون محو شدن کیفرش نیز با انجام اعمال حسنه مستحقپاداش گردد و تضادی میان این دو استحقاق وجود ندارد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فرض اگر هم قبول کنیم که حتما باید راهی برای وجه حسن تکلیف فاسقبیابیم، این کار را خداوند در حق فاسق انجام داده و با دلیل نقلی بیان فرموده که با</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توبه، کیفر را عفو می کند و با وجود این دلیل، احتیاجی به طریق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ثابت شد که دلیل برداشته شدن کیفر با توبه، اجماع است، لازم استبدانیم که توبه مورد اتفاق امت اسلامی دارای دو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پشیمانی بازگشت کننده، زشتی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کننده تصمیم راسخ داشته باشد که در آینده مرتکب آن عمل زشتو مانند آن نگردد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سقوط کیفر با توبه ای که این دو شرط را نداشته باشد، معلوم نیست</w:t>
      </w:r>
      <w:r>
        <w:rPr>
          <w:rFonts w:eastAsia="IRNazanin" w:cs="IRNazanin"/>
          <w:color w:val="111111"/>
          <w:sz w:val="28"/>
          <w:szCs w:val="28"/>
          <w:rtl w:val="true"/>
          <w:lang w:bidi="fa-IR"/>
        </w:rPr>
        <w:t>.</w:t>
      </w:r>
      <w:r>
        <w:rPr>
          <w:rStyle w:val="FootnoteAnchor"/>
        </w:rPr>
        <w:footnoteReference w:id="451"/>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bookmarkStart w:id="698" w:name="pg14376_148682"/>
    </w:p>
    <w:p>
      <w:pPr>
        <w:pStyle w:val="Heading2"/>
        <w:numPr>
          <w:ilvl w:val="1"/>
          <w:numId w:val="1"/>
        </w:numPr>
        <w:rPr/>
      </w:pPr>
      <w:bookmarkStart w:id="699" w:name="__RefHeading___Toc793904_1588784861"/>
      <w:bookmarkStart w:id="700" w:name="_Toc262"/>
      <w:bookmarkEnd w:id="698"/>
      <w:bookmarkEnd w:id="699"/>
      <w:r>
        <w:rPr>
          <w:rtl w:val="true"/>
        </w:rPr>
        <w:t>تقیه</w:t>
      </w:r>
      <w:bookmarkEnd w:id="700"/>
    </w:p>
    <w:p>
      <w:pPr>
        <w:pStyle w:val="Heading3"/>
        <w:numPr>
          <w:ilvl w:val="2"/>
          <w:numId w:val="1"/>
        </w:numPr>
        <w:rPr/>
      </w:pPr>
      <w:bookmarkStart w:id="701" w:name="__RefHeading___Toc793906_1588784861"/>
      <w:bookmarkStart w:id="702" w:name="_Toc263"/>
      <w:bookmarkEnd w:id="701"/>
      <w:r>
        <w:rPr>
          <w:rtl w:val="true"/>
        </w:rPr>
        <w:t>پیشگفتار</w:t>
      </w:r>
      <w:bookmarkEnd w:id="702"/>
    </w:p>
    <w:p>
      <w:pPr>
        <w:pStyle w:val="BookText"/>
        <w:rPr/>
      </w:pPr>
      <w:r>
        <w:rPr>
          <w:rFonts w:ascii="IRNazanin" w:hAnsi="IRNazanin" w:eastAsia="IRNazanin"/>
          <w:color w:val="111111"/>
          <w:sz w:val="28"/>
          <w:sz w:val="28"/>
          <w:szCs w:val="28"/>
          <w:rtl w:val="true"/>
          <w:lang w:bidi="fa-IR"/>
        </w:rPr>
        <w:t xml:space="preserve">یکی از اسرار و رموز موفقیت انسانها در دنیا و جهان امروزی، پنهانکاری وهماهنگی در امور معیشتی و اعتقادی با دیگران است که ما مسلمانها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مخفی اطلاعاتی و نفوذی، شاهد گویای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پنهانکاری، در میان هر جمع و جامعه و در هر زمان و مکانی، اصول وچهارچوب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مسلمانها هم، مرز معین و محدوی برای پنهانکاری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بررسی کرد که اصول و چهارچوب پنهانکاری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دراسلام چیست؟ دامنه آن تا کجا گسترش دارد و در چه مواردی می توان از این شیوهبهره گرفت؟ آیا اسلام، اصولا این شیوه را قبول دارد، یا خیر؟</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نوشتاری که در پیش رو دارید، تلاشی است برای بررسی این موضوع از دیدگاهشیخ الطائفه،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اینکه مورد رضایت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لتراب 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bookmarkStart w:id="703" w:name="pg14376_148684"/>
    </w:p>
    <w:p>
      <w:pPr>
        <w:pStyle w:val="Heading3"/>
        <w:numPr>
          <w:ilvl w:val="2"/>
          <w:numId w:val="1"/>
        </w:numPr>
        <w:rPr/>
      </w:pPr>
      <w:bookmarkStart w:id="704" w:name="__RefHeading___Toc793908_1588784861"/>
      <w:bookmarkStart w:id="705" w:name="_Toc264"/>
      <w:bookmarkEnd w:id="703"/>
      <w:bookmarkEnd w:id="704"/>
      <w:r>
        <w:rPr>
          <w:rtl w:val="true"/>
        </w:rPr>
        <w:t>مفهوم تقیه در لغت</w:t>
      </w:r>
      <w:bookmarkEnd w:id="705"/>
    </w:p>
    <w:p>
      <w:pPr>
        <w:pStyle w:val="BookText"/>
        <w:rPr/>
      </w:pPr>
      <w:r>
        <w:rPr>
          <w:rFonts w:ascii="IRNazanin" w:hAnsi="IRNazanin" w:eastAsia="IRNazanin"/>
          <w:color w:val="111111"/>
          <w:sz w:val="28"/>
          <w:sz w:val="28"/>
          <w:szCs w:val="28"/>
          <w:rtl w:val="true"/>
          <w:lang w:bidi="fa-IR"/>
        </w:rPr>
        <w:t xml:space="preserve">تقیه، مصدر تقی، یتقی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تقاء و تقی و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اتقی از ریشه وقی به معنای نگهداشتن و پوشانیدن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صیانت چیزی را از رسیدن زیان و ضرر، تقیهمی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کرد؛ یعنی خود را از ضرر حفظ کرد و در برابر ضرر، مانع ایجاد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لغت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 یقی وقایة و وقیة و واقیه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صانه و ستره عن الاذی،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وقاه اللهالسوء و من السوء و وقیا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اصلحه</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الوقایة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الشیء مما یؤذیه و یضره،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وقیت الشیء اقیة و وقایة ووقاء</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وقی فلانا؛ یعنی او را از آزار و اذیت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 الأمر؛ یعنی آن امر را اصلاح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حفظ و نگهداری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فوقاه الله سیئات ما مکروا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 xml:space="preserve">یعنی خداوند متعال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بدیهای آنچهفرعونیان درباره او می اندیشیدند، نگه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فوقاهم الله شر ذلک الیوم و لقاهم نضرة و سرورا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یعنی خداوند آنان را از شر آنروز نگه داشت و روی خندان و دل شاد به آنان عنایت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دویست و پنجاه و هشت بار در قرآن ذکر شده استو بیشترین کاربرد آن در قرآن به لفظ امر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معنی و مفهوم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امر در خور توجه و دقت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صیانت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صیانت شیء از ضرر و زیان، یا صیانت نمودن از آن شیء به خاطر ترس از</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bookmarkStart w:id="706" w:name="pg14376_148686"/>
    </w:p>
    <w:p>
      <w:pPr>
        <w:pStyle w:val="BookText"/>
        <w:rPr/>
      </w:pPr>
      <w:bookmarkEnd w:id="706"/>
      <w:r>
        <w:rPr>
          <w:rFonts w:ascii="IRNazanin" w:hAnsi="IRNazanin" w:eastAsia="IRNazanin"/>
          <w:color w:val="111111"/>
          <w:sz w:val="28"/>
          <w:sz w:val="28"/>
          <w:szCs w:val="28"/>
          <w:rtl w:val="true"/>
          <w:lang w:bidi="fa-IR"/>
        </w:rPr>
        <w:t>ضرر</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اصطلاحی تقیه نیز از همین امور برگرفته شده است و فلسفه تقیه را نیزهمین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صیانت از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امور تشکیل می دهد</w:t>
      </w:r>
      <w:r>
        <w:rPr>
          <w:rFonts w:eastAsia="IRNazanin" w:cs="IRNazanin"/>
          <w:color w:val="111111"/>
          <w:sz w:val="28"/>
          <w:szCs w:val="28"/>
          <w:rtl w:val="true"/>
          <w:lang w:bidi="fa-IR"/>
        </w:rPr>
        <w:t>.</w:t>
      </w:r>
    </w:p>
    <w:p>
      <w:pPr>
        <w:pStyle w:val="Heading3"/>
        <w:numPr>
          <w:ilvl w:val="2"/>
          <w:numId w:val="1"/>
        </w:numPr>
        <w:rPr/>
      </w:pPr>
      <w:bookmarkStart w:id="707" w:name="__RefHeading___Toc793910_1588784861"/>
      <w:bookmarkStart w:id="708" w:name="_Toc265"/>
      <w:bookmarkEnd w:id="707"/>
      <w:r>
        <w:rPr>
          <w:rtl w:val="true"/>
        </w:rPr>
        <w:t>مفهوم تقیه در اصطلاح</w:t>
      </w:r>
      <w:bookmarkEnd w:id="708"/>
    </w:p>
    <w:p>
      <w:pPr>
        <w:pStyle w:val="BookText"/>
        <w:rPr/>
      </w:pPr>
      <w:r>
        <w:rPr>
          <w:rFonts w:ascii="IRNazanin" w:hAnsi="IRNazanin" w:eastAsia="IRNazanin"/>
          <w:color w:val="111111"/>
          <w:sz w:val="28"/>
          <w:sz w:val="28"/>
          <w:szCs w:val="28"/>
          <w:rtl w:val="true"/>
          <w:lang w:bidi="fa-IR"/>
        </w:rPr>
        <w:t>برای مفهوم اصطلاحی تقیه، تعریفهای متعددی ارائه شده است که اکثر این تعریفهااز نظر جامع افراد و مانع اغیار بودن، ناتمام است، اما به جهت اینکه آن تعریفها،تعریف حقیقی تقیه نیست، بلکه تعریف شرح الاسمی است، اشکال جامع و مانعنبودن، وارد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بعضی از تعریفهای تقیه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کتمان حق و پوشاندن اعتقاد به حق و مکاتمه مخالفان و ترک مظاهرهآنان است، به سبب آنچه که ضرر در دین یا دنیا را به دنبال دارد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اخفاء امر دینی به جهت ترس ضرر از اظهار آن امر 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نزد شیعه، عبارت است از گفتار و یا کردار مخالف با حق، به خاطرصیانت و نگه داری از ضرر</w:t>
      </w:r>
      <w:r>
        <w:rPr>
          <w:rFonts w:eastAsia="IRNazanin" w:cs="IRNazanin"/>
          <w:color w:val="111111"/>
          <w:sz w:val="28"/>
          <w:szCs w:val="28"/>
          <w:rtl w:val="true"/>
          <w:lang w:bidi="fa-IR"/>
        </w:rPr>
        <w:t>.</w:t>
      </w:r>
      <w:r>
        <w:rPr>
          <w:rStyle w:val="FootnoteAnchor"/>
          <w:rtl w:val="true"/>
        </w:rPr>
        <w:footnoteReference w:id="458"/>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تقیه، تحفظ از ضرر غیر است به سبب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موافقت نمودن با غیر در قول یا فعل مخالف حق</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در سه تعریف اول، تقیه عبارت است از چیزی که سبب اتقاء و تحفظ انسان ازضرر می گردد؛ زیرا اخفاء امر دینی و یا کتمان حق و گفتار و کردار مخالف حق،سبب می گردد تا جلو ضرر و زیان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 بر تعریف چهارم؛ یعنی تعریف شیخ انصاری، تقیه عبارت است از نفساتقاء؛ زیرا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تحفظ از ضرر غیر است، به سبب هماهنگ بودن با اودر گفتار یا کردار مخالف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بنا بر سه تعریف اول، تقیه را عبارتاز سبب اتقاء دانسته اند، اما بنا بر تعریف چهارم، تقیه مسبب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نفس اتقاء وتحفظ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نیز بر اساس تعریفی که از تقیه نموده اند، آن را سبب اتقاء وتحفظ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تقیه را اظهار به زبان، خلاف آنچه در دل کتمان کرده است و بهدلیل خوف و ترس بر جان می داند؛ به شرط اینکه آن کتمان و مخفی شده درونی،حق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الإظهار باللسان خلاف ما ینطوی علیهالقلب للخوف علی التفس اذا کان ما یبطنه هو الحق</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از ملاحظه کلام شیخ استفاده می شود که ایشان سه امر را در تقیه مصطلحدخیل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به زبان؛ خلاف عقاید باطنی و درونی</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ترس بر نفس و جان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 بر خلاف عقاید باطنی، مشروط است به اینکه آن عقاید باطنی ونهفته در دل، باید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نباشد، تقیه نیست بلکه نفاق خواهد بود واصولا مرز جدایی تقیه از نفاق، همین امر سوم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bookmarkStart w:id="709" w:name="pg14376_148691"/>
    </w:p>
    <w:p>
      <w:pPr>
        <w:pStyle w:val="BookText"/>
        <w:rPr/>
      </w:pPr>
      <w:bookmarkEnd w:id="709"/>
      <w:r>
        <w:rPr>
          <w:rFonts w:ascii="IRNazanin" w:hAnsi="IRNazanin" w:eastAsia="IRNazanin"/>
          <w:color w:val="111111"/>
          <w:sz w:val="28"/>
          <w:sz w:val="28"/>
          <w:szCs w:val="28"/>
          <w:rtl w:val="true"/>
          <w:lang w:bidi="fa-IR"/>
        </w:rPr>
        <w:t>به هر حال، بنا بر این تعریف، هر یک از این سه امر مفقود باشد، تقیه صادقنیست و همچنین تقیه عبارت از سبب اتقاء است، نه نفس اتقاء و تحفظ؛ زیرا اظهاربه جهت ترس بر جان برای کتمان و پوشاندن عقاید حقه موجب می گردد تا انسانخود را از ضرری که بر جان او می رسد،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هم تقیه را بر سبب اتقاءو تحفظ اطلاق کرده اند</w:t>
      </w:r>
      <w:r>
        <w:rPr>
          <w:rFonts w:eastAsia="IRNazanin" w:cs="IRNazanin"/>
          <w:color w:val="111111"/>
          <w:sz w:val="28"/>
          <w:szCs w:val="28"/>
          <w:rtl w:val="true"/>
          <w:lang w:bidi="fa-IR"/>
        </w:rPr>
        <w:t>.</w:t>
      </w:r>
    </w:p>
    <w:p>
      <w:pPr>
        <w:pStyle w:val="Heading3"/>
        <w:numPr>
          <w:ilvl w:val="2"/>
          <w:numId w:val="1"/>
        </w:numPr>
        <w:rPr/>
      </w:pPr>
      <w:bookmarkStart w:id="710" w:name="__RefHeading___Toc793912_1588784861"/>
      <w:bookmarkStart w:id="711" w:name="_Toc266"/>
      <w:bookmarkEnd w:id="710"/>
      <w:r>
        <w:rPr>
          <w:rtl w:val="true"/>
        </w:rPr>
        <w:t>اشکالات تعریف شیخ</w:t>
      </w:r>
      <w:bookmarkEnd w:id="711"/>
    </w:p>
    <w:p>
      <w:pPr>
        <w:pStyle w:val="BookText"/>
        <w:rPr/>
      </w:pPr>
      <w:r>
        <w:rPr>
          <w:rFonts w:ascii="IRNazanin" w:hAnsi="IRNazanin" w:eastAsia="IRNazanin"/>
          <w:color w:val="111111"/>
          <w:sz w:val="28"/>
          <w:sz w:val="28"/>
          <w:szCs w:val="28"/>
          <w:rtl w:val="true"/>
          <w:lang w:bidi="fa-IR"/>
        </w:rPr>
        <w:t>به نظر می رسد که دو اشکال مهم بر کلام شیخ در این تعریف وارد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اظهار خلاف اعتقاد باطنی، به وسیله عمل ارکان و جوارح انسان باشد،تعریف شیخ شامل آن نمی شود؛ زیرا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عبارت است از اظهار بهزبان بر خلاف معتقدات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تقیه در مثل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باشد، در حالیکه در این مورد هم تقیه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بیشترین موارد تقیه در اعمالی باشد کهبه وسیله اعضا و ارکان انسانی تحقق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رفع این ایراد، یا باید اظهار را مطلق بیاوریم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اینکه آن را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قید را تعمیم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 هیالاظهار باللسان او بسائر الاعضاء</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شیخ، تقیه بر عرض و مال و همچنین تقیه به خاطر مصالح عامه واجتماعی را شامل نمی شود؛ زیرا بر اساس این تعریف، ایشان فقط اظهار به زبان،خلاف عقاید و برای خوف بر جان را تقیه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هماهنگی با مخالفحق، اگر برای ترس بر آبرو و مال و یا مصالح عامه باشد، تقیه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تقیهبرای رعایت مصالح عامه را به اولویت در تحت تعریف شیخ داخل بدانیم وبگوییم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تقیه به خاطر ترس بر نفس لازم است، برای جلوگیری از ضرر بهعامه مؤمنان و رعایت مصالح آنان، به طریق اولی لازم خواهد بود</w:t>
      </w:r>
      <w:r>
        <w:rPr>
          <w:rFonts w:eastAsia="IRNazanin" w:cs="IRNazanin"/>
          <w:color w:val="111111"/>
          <w:sz w:val="28"/>
          <w:szCs w:val="28"/>
          <w:rtl w:val="true"/>
          <w:lang w:bidi="fa-IR"/>
        </w:rPr>
        <w:t xml:space="preserve">. </w:t>
      </w:r>
      <w:bookmarkStart w:id="712" w:name="pg14376_148693"/>
    </w:p>
    <w:p>
      <w:pPr>
        <w:pStyle w:val="BookText"/>
        <w:rPr/>
      </w:pPr>
      <w:bookmarkEnd w:id="712"/>
      <w:r>
        <w:rPr>
          <w:rFonts w:ascii="IRNazanin" w:hAnsi="IRNazanin" w:eastAsia="IRNazanin"/>
          <w:color w:val="111111"/>
          <w:sz w:val="28"/>
          <w:sz w:val="28"/>
          <w:szCs w:val="28"/>
          <w:rtl w:val="true"/>
          <w:lang w:bidi="fa-IR"/>
        </w:rPr>
        <w:t>همچنین، تقیه بر عرض و مال را بدین صورت داخل در تعریف بدانیم کهبگوییم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ارزشی و حرمت، آبرو و مال مؤمن به منزله نفس اوست، چنانکه درروایات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مال المسلم کحرمة 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حرمت مال مسلمان،مانند حرمت خون مسلمان است</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دون ماله فهو شهید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اشکال دوم با این بیان نیز قابل دفع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شیخ در تعریف تقیه،مطلق تقیه نیست، بلکه تقیه واجب را تعریف کرده اند و ایشان فقط تقیه در نزدخوف بر جان را واجب می داند</w:t>
      </w:r>
      <w:r>
        <w:rPr>
          <w:rFonts w:eastAsia="IRNazanin" w:cs="IRNazanin"/>
          <w:color w:val="111111"/>
          <w:sz w:val="28"/>
          <w:szCs w:val="28"/>
          <w:rtl w:val="true"/>
          <w:lang w:bidi="fa-IR"/>
        </w:rPr>
        <w:t>.</w:t>
      </w:r>
      <w:r>
        <w:rPr>
          <w:rStyle w:val="FootnoteAnchor"/>
          <w:rtl w:val="true"/>
        </w:rPr>
        <w:footnoteReference w:id="463"/>
      </w:r>
    </w:p>
    <w:p>
      <w:pPr>
        <w:pStyle w:val="Heading3"/>
        <w:numPr>
          <w:ilvl w:val="2"/>
          <w:numId w:val="1"/>
        </w:numPr>
        <w:rPr/>
      </w:pPr>
      <w:bookmarkStart w:id="713" w:name="__RefHeading___Toc793914_1588784861"/>
      <w:bookmarkStart w:id="714" w:name="_Toc267"/>
      <w:bookmarkEnd w:id="713"/>
      <w:r>
        <w:rPr>
          <w:rtl w:val="true"/>
        </w:rPr>
        <w:t>تقیه از افعال ایجابی است یا از افعال سلبی؟</w:t>
      </w:r>
      <w:bookmarkEnd w:id="714"/>
    </w:p>
    <w:p>
      <w:pPr>
        <w:pStyle w:val="BookText"/>
        <w:rPr/>
      </w:pPr>
      <w:r>
        <w:rPr>
          <w:rFonts w:ascii="IRNazanin" w:hAnsi="IRNazanin" w:eastAsia="IRNazanin"/>
          <w:color w:val="111111"/>
          <w:sz w:val="28"/>
          <w:sz w:val="28"/>
          <w:szCs w:val="28"/>
          <w:rtl w:val="true"/>
          <w:lang w:bidi="fa-IR"/>
        </w:rPr>
        <w:t>بنا بر تعریف اول و دوم، یک فعل سلبی است؛ زیرا بر اساس تعریف اول، تقیهعبارت است از کتمان حق و پوشاندن اعتقاد به آن و بر اساس تعریف دوم، عبارتاست از اخفاء امر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و ستر اعتقاد حق و اخفاء، از افعال سلبیه اند، پستقیه فعل سلبی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 بر تعریف سوم و چهارم، تقیه جزء افعال ایجابی است؛ چون در تعریفسوم، تقیه را گفتار و یا کردار مخالف حق می دانست و در تعریف چهارم، تقیه،تحفظ از ضرر غیر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گفتار و کردار مخالف حق و تحقظ از ضرر، ازافعال ایجابی اند، پس تقیه از افعال ایجابی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تعریف شیخ طوسی نیز تقیه از افعال ایجابی است؛ چون تقیه را اظهار به</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bookmarkStart w:id="715" w:name="pg14376_148695"/>
    </w:p>
    <w:p>
      <w:pPr>
        <w:pStyle w:val="BookText"/>
        <w:rPr/>
      </w:pPr>
      <w:bookmarkEnd w:id="715"/>
      <w:r>
        <w:rPr>
          <w:rFonts w:ascii="IRNazanin" w:hAnsi="IRNazanin" w:eastAsia="IRNazanin"/>
          <w:color w:val="111111"/>
          <w:sz w:val="28"/>
          <w:sz w:val="28"/>
          <w:szCs w:val="28"/>
          <w:rtl w:val="true"/>
          <w:lang w:bidi="fa-IR"/>
        </w:rPr>
        <w:t>زبان بر خلاف منویات درونی می دانست و اظهار، خود یک فعل ایجابی است</w:t>
      </w:r>
      <w:r>
        <w:rPr>
          <w:rFonts w:eastAsia="IRNazanin" w:cs="IRNazanin"/>
          <w:color w:val="111111"/>
          <w:sz w:val="28"/>
          <w:szCs w:val="28"/>
          <w:rtl w:val="true"/>
          <w:lang w:bidi="fa-IR"/>
        </w:rPr>
        <w:t>.</w:t>
      </w:r>
    </w:p>
    <w:p>
      <w:pPr>
        <w:pStyle w:val="Heading3"/>
        <w:numPr>
          <w:ilvl w:val="2"/>
          <w:numId w:val="1"/>
        </w:numPr>
        <w:rPr/>
      </w:pPr>
      <w:bookmarkStart w:id="716" w:name="__RefHeading___Toc793916_1588784861"/>
      <w:bookmarkStart w:id="717" w:name="_Toc268"/>
      <w:bookmarkEnd w:id="716"/>
      <w:r>
        <w:rPr>
          <w:rtl w:val="true"/>
        </w:rPr>
        <w:t>نکاتی در مفهوم تقیه</w:t>
      </w:r>
      <w:bookmarkEnd w:id="717"/>
    </w:p>
    <w:p>
      <w:pPr>
        <w:pStyle w:val="BookText"/>
        <w:rPr/>
      </w:pPr>
      <w:r>
        <w:rPr>
          <w:rFonts w:ascii="IRNazanin" w:hAnsi="IRNazanin" w:eastAsia="IRNazanin"/>
          <w:color w:val="111111"/>
          <w:sz w:val="28"/>
          <w:sz w:val="28"/>
          <w:szCs w:val="28"/>
          <w:rtl w:val="true"/>
          <w:lang w:bidi="fa-IR"/>
        </w:rPr>
        <w:t>چنانکه گذشت، سه نکته مهم و اساسی در مفهوم تقیه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و اخفاء اعتقاد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به موافقت و هماهنگی با مخالفان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اخفاء حق و تظاهر به باطل، به جهت حفظ جان یا عرض و مال و یامصالح عامه مؤمنان از ضرر و زیان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اخفاء امر دینی برای ترس از ضرر، با قطع نظر از حق بودن آن، تقیهنیست؛ چنانکه بعضی گفته اند</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و همچنین گروهی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کردار موافق بامخالفان حق، بدون اخفاء حق، تقیه نیست</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پس بهتر است که تقیه را این گونه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تحفظ از ضرر غیر،به وسیله موافقت با او در گفتار یا کردار، و کتمان حق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تقیه دارای دو جنبه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جنبه سلبی دارد که همانکتمان و ستر حق و پوشاندن اعتقاد به آن است و یک جنبه ایجابی که همان تظاهربه موافقت با مخالفان حق است که هر دو جهت، یک علت دارند و آن، جلوگیری ازضرر و زیان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اعم از ضرر جانی، عرضی، مالی و ضرر به مصالح عامهمؤمنان است</w:t>
      </w:r>
      <w:r>
        <w:rPr>
          <w:rFonts w:eastAsia="IRNazanin" w:cs="IRNazanin"/>
          <w:color w:val="111111"/>
          <w:sz w:val="28"/>
          <w:szCs w:val="28"/>
          <w:rtl w:val="true"/>
          <w:lang w:bidi="fa-IR"/>
        </w:rPr>
        <w:t>.</w:t>
      </w:r>
      <w:r>
        <w:rPr>
          <w:rStyle w:val="FootnoteAnchor"/>
          <w:rtl w:val="true"/>
        </w:rPr>
        <w:footnoteReference w:id="466"/>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شیخ انصاری در تعریف چهارم، موافق این بیان است، با این تفاوت کهت</w:t>
      </w:r>
      <w:r>
        <w:rPr>
          <w:rFonts w:eastAsia="IRNazanin" w:cs="IRNazanin"/>
          <w:color w:val="111111"/>
          <w:sz w:val="28"/>
          <w:szCs w:val="28"/>
          <w:rtl w:val="true"/>
          <w:lang w:bidi="fa-IR"/>
        </w:rPr>
        <w:t xml:space="preserve">. </w:t>
      </w:r>
      <w:bookmarkStart w:id="718" w:name="pg14376_148697"/>
    </w:p>
    <w:p>
      <w:pPr>
        <w:pStyle w:val="BookText"/>
        <w:rPr/>
      </w:pPr>
      <w:bookmarkEnd w:id="718"/>
      <w:r>
        <w:rPr>
          <w:rFonts w:ascii="IRNazanin" w:hAnsi="IRNazanin" w:eastAsia="IRNazanin"/>
          <w:color w:val="111111"/>
          <w:sz w:val="28"/>
          <w:sz w:val="28"/>
          <w:szCs w:val="28"/>
          <w:rtl w:val="true"/>
          <w:lang w:bidi="fa-IR"/>
        </w:rPr>
        <w:t xml:space="preserve">در بیان مذکور، از رکن اول تقیه؛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میان نیامده است</w:t>
      </w:r>
      <w:r>
        <w:rPr>
          <w:rFonts w:eastAsia="IRNazanin" w:cs="IRNazanin"/>
          <w:color w:val="111111"/>
          <w:sz w:val="28"/>
          <w:szCs w:val="28"/>
          <w:rtl w:val="true"/>
          <w:lang w:bidi="fa-IR"/>
        </w:rPr>
        <w:t>.</w:t>
      </w:r>
    </w:p>
    <w:p>
      <w:pPr>
        <w:pStyle w:val="Heading3"/>
        <w:numPr>
          <w:ilvl w:val="2"/>
          <w:numId w:val="1"/>
        </w:numPr>
        <w:rPr/>
      </w:pPr>
      <w:bookmarkStart w:id="719" w:name="__RefHeading___Toc793918_1588784861"/>
      <w:bookmarkStart w:id="720" w:name="_Toc269"/>
      <w:bookmarkEnd w:id="719"/>
      <w:r>
        <w:rPr>
          <w:rtl w:val="true"/>
        </w:rPr>
        <w:t>وجه نامگذاری تقیه در کلام شیخ طوسی</w:t>
      </w:r>
      <w:bookmarkEnd w:id="720"/>
    </w:p>
    <w:p>
      <w:pPr>
        <w:pStyle w:val="BookText"/>
        <w:rPr/>
      </w:pPr>
      <w:r>
        <w:rPr>
          <w:rFonts w:ascii="IRNazanin" w:hAnsi="IRNazanin" w:eastAsia="IRNazanin"/>
          <w:color w:val="111111"/>
          <w:sz w:val="28"/>
          <w:sz w:val="28"/>
          <w:szCs w:val="28"/>
          <w:rtl w:val="true"/>
          <w:lang w:bidi="fa-IR"/>
        </w:rPr>
        <w:t>المتقی هو الذی یتقی بصالح اعماله عذاب الله مأخوذ من اتقاء المکروه بمایجعله حاجزة بینه 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الاتقاء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الحجز بین الشیئین، و منه اتقاهبالترس لانه جعله حاجزة بینه و بینه و اتقاه بحق کذلک، و منه الوقایة لائهاتحجز بین الرأس و الاذی، و منه التقیة فی اظهار خلاف الابطان</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شیخ طوسی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متقی را متقی می گویند، به سبب این که او باانجام اعمال شایسته و صالح، خود را از عذاب خداوند متعال حفظ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اخذ شده از اتقاء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به وسیله آنچه بین مکروه و خودشحائل و مانع ایجاد می کند، خود را از مکروه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اتقاء به وسیله ترس</w:t>
      </w:r>
      <w:r>
        <w:rPr>
          <w:rStyle w:val="FootnoteAnchor"/>
          <w:rtl w:val="true"/>
        </w:rPr>
        <w:footnoteReference w:id="468"/>
      </w:r>
      <w:r>
        <w:rPr>
          <w:rFonts w:ascii="IRNazanin" w:hAnsi="IRNazanin" w:eastAsia="IRNazanin"/>
          <w:color w:val="111111"/>
          <w:sz w:val="28"/>
          <w:sz w:val="28"/>
          <w:szCs w:val="28"/>
          <w:rtl w:val="true"/>
          <w:lang w:bidi="fa-IR"/>
        </w:rPr>
        <w:t>ازهمین باب است؛ چون بین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ضربات شمشیر، مانع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وقایه</w:t>
      </w:r>
      <w:r>
        <w:rPr>
          <w:rStyle w:val="FootnoteAnchor"/>
          <w:rtl w:val="true"/>
        </w:rPr>
        <w:footnoteReference w:id="469"/>
      </w:r>
      <w:r>
        <w:rPr>
          <w:rFonts w:ascii="IRNazanin" w:hAnsi="IRNazanin" w:eastAsia="IRNazanin"/>
          <w:color w:val="111111"/>
          <w:sz w:val="28"/>
          <w:sz w:val="28"/>
          <w:szCs w:val="28"/>
          <w:rtl w:val="true"/>
          <w:lang w:bidi="fa-IR"/>
        </w:rPr>
        <w:t xml:space="preserve">هم از همین باب است؛ زیرا وقایه بین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موجب اذیت می گردد،مانع ایجاد می کند؛ مانند سایبان که حائل بین انسان و گرمای خورشید می گردد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تقیه نیز در اظهار خلاف نهفته های درونی از همین مقوله است، بنابراین، تقیهبه معنای ایجاد مانع و حائل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تقیه کرد؛ یعنی بهسبب اظهار خلاف منویات حقه، ایجاد مانع کرد تا از مضرات جانی، عرضی، مالیو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بماند و برای اصلاح امور سعی و تلاش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نحوه از عملت</w:t>
      </w:r>
      <w:r>
        <w:rPr>
          <w:rFonts w:eastAsia="IRNazanin" w:cs="IRNazanin"/>
          <w:color w:val="111111"/>
          <w:sz w:val="28"/>
          <w:szCs w:val="28"/>
          <w:rtl w:val="true"/>
          <w:lang w:bidi="fa-IR"/>
        </w:rPr>
        <w:t xml:space="preserve">. </w:t>
      </w:r>
      <w:bookmarkStart w:id="721" w:name="pg14376_148700"/>
    </w:p>
    <w:p>
      <w:pPr>
        <w:pStyle w:val="BookText"/>
        <w:rPr/>
      </w:pPr>
      <w:bookmarkEnd w:id="721"/>
      <w:r>
        <w:rPr>
          <w:rFonts w:ascii="IRNazanin" w:hAnsi="IRNazanin" w:eastAsia="IRNazanin"/>
          <w:color w:val="111111"/>
          <w:sz w:val="28"/>
          <w:sz w:val="28"/>
          <w:szCs w:val="28"/>
          <w:rtl w:val="true"/>
          <w:lang w:bidi="fa-IR"/>
        </w:rPr>
        <w:t>انسانی، تقیه می گویند؛ چون سبب حفظ جان، مال و عرض او یا عامه مؤمنانمی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تقیه همان حفظ کردن و نگه داشتن است، لکن در شرع، عملی استکه دارای سه رکن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اخفاء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ظاهری با مخالفان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جان، مال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مضرات باشد</w:t>
      </w:r>
      <w:r>
        <w:rPr>
          <w:rFonts w:eastAsia="IRNazanin" w:cs="IRNazanin"/>
          <w:color w:val="111111"/>
          <w:sz w:val="28"/>
          <w:szCs w:val="28"/>
          <w:rtl w:val="true"/>
          <w:lang w:bidi="fa-IR"/>
        </w:rPr>
        <w:t>.</w:t>
      </w:r>
    </w:p>
    <w:p>
      <w:pPr>
        <w:pStyle w:val="Heading3"/>
        <w:numPr>
          <w:ilvl w:val="2"/>
          <w:numId w:val="1"/>
        </w:numPr>
        <w:rPr/>
      </w:pPr>
      <w:bookmarkStart w:id="722" w:name="__RefHeading___Toc793920_1588784861"/>
      <w:bookmarkStart w:id="723" w:name="_Toc270"/>
      <w:bookmarkEnd w:id="722"/>
      <w:r>
        <w:rPr>
          <w:rtl w:val="true"/>
        </w:rPr>
        <w:t>پیشینه تاریخی تقیه</w:t>
      </w:r>
      <w:bookmarkEnd w:id="723"/>
    </w:p>
    <w:p>
      <w:pPr>
        <w:pStyle w:val="BookText"/>
        <w:rPr/>
      </w:pPr>
      <w:r>
        <w:rPr>
          <w:rFonts w:ascii="IRNazanin" w:hAnsi="IRNazanin" w:eastAsia="IRNazanin"/>
          <w:color w:val="111111"/>
          <w:sz w:val="28"/>
          <w:sz w:val="28"/>
          <w:szCs w:val="28"/>
          <w:rtl w:val="true"/>
          <w:lang w:bidi="fa-IR"/>
        </w:rPr>
        <w:t>تقیه یکی از سنن مبارزاتی مسلم اسلام است که از همان دوران رسالت خاتمرسولان، مشروعیت آن توسط پروردگار متعال و پیامبر عظیم الشأن به امضا رسیدهاست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قانون بودن آن ست، مورد وفاق امت اسلامی می باشد، درعین حال، یکی از موضوعات جنجالی میان مسلمانان گشته است</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بررسی تاریخی تقیه دامنه وسیع و گسترده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بعد از دورانرسالت پربرکت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مسأله مورد توجه عمیق و دقیقپیروان خاندان عصمت و طهارت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آزار و اذیت و شکنجه اینقشر عظیم امت اسلامی توسط حکومتهای جبار و خودکامه اموی و عباسی کهافسار گسیخته بودند، نیاز به کتاب مستقل دارد تا ستم این خونریزان عیاش را بهرشته تحریر آورد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ما به سیر اجمالی این مسأله در تاریخ اکتفا می کنیم تا از غرضاصلی خویش که بیان نظرات شیخ الطائفه در این مورد است، باز نمانیم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724" w:name="pg14376_148702"/>
    </w:p>
    <w:p>
      <w:pPr>
        <w:pStyle w:val="Heading3"/>
        <w:numPr>
          <w:ilvl w:val="2"/>
          <w:numId w:val="1"/>
        </w:numPr>
        <w:rPr/>
      </w:pPr>
      <w:bookmarkStart w:id="725" w:name="__RefHeading___Toc793922_1588784861"/>
      <w:bookmarkStart w:id="726" w:name="_Toc271"/>
      <w:bookmarkEnd w:id="724"/>
      <w:bookmarkEnd w:id="725"/>
      <w:r>
        <w:rPr>
          <w:rtl w:val="true"/>
        </w:rPr>
        <w:t>مبدأ تاریخی تقیه</w:t>
      </w:r>
      <w:bookmarkEnd w:id="726"/>
    </w:p>
    <w:p>
      <w:pPr>
        <w:pStyle w:val="BookText"/>
        <w:rPr/>
      </w:pPr>
      <w:r>
        <w:rPr>
          <w:rFonts w:ascii="IRNazanin" w:hAnsi="IRNazanin" w:eastAsia="IRNazanin"/>
          <w:color w:val="111111"/>
          <w:sz w:val="28"/>
          <w:sz w:val="28"/>
          <w:szCs w:val="28"/>
          <w:rtl w:val="true"/>
          <w:lang w:bidi="fa-IR"/>
        </w:rPr>
        <w:t>قانون تقیه که خود یک سپر دفاعی است،</w:t>
      </w:r>
      <w:r>
        <w:rPr>
          <w:rStyle w:val="FootnoteAnchor"/>
          <w:rtl w:val="true"/>
        </w:rPr>
        <w:footnoteReference w:id="471"/>
      </w:r>
      <w:r>
        <w:rPr>
          <w:rFonts w:ascii="IRNazanin" w:hAnsi="IRNazanin" w:eastAsia="IRNazanin"/>
          <w:color w:val="111111"/>
          <w:sz w:val="28"/>
          <w:sz w:val="28"/>
          <w:szCs w:val="28"/>
          <w:rtl w:val="true"/>
          <w:lang w:bidi="fa-IR"/>
        </w:rPr>
        <w:t>همگام و همزمان با تاریخ اسلام آغازگردیده و به عنوان یک وسیله دفاعی از جانب خداوند برای مؤمنان هدیه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مبارزاتی عمار بن یاسر و افسانه سرای مسیلمه کذاب در ارتباط با دو نفرمسلمان، گواه روشن بر این ادعا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نمونه، اجمالی از داستانپرسوز و گداز عمار را نقل می کنیم، آن داستان از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زمانی که یاسر و خانواده اش اسلام را اختیار کردند، طینت پاک وبی آلایششان لبریز از نور ایمان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اسلام از نظر قدرت ظاهریضعیف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مشرکان کینه پیشه عرب در مکه، اقدام به شکنجه نمون و اذیت اینآزادگان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توان و قدرت، آنان را شکنجه می دادند و از هیچ نوعشکنجه غیر قابل تحمل دریغ نمی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عاشقان فرهنگ ناب اسلامی، تمامی آن شکنجه ها را به جان خریدند،بدون اینکه لب به شکایت باز کنند؛ زیرا آنان از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الدیانون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فراز ونشیب زندگی را سهل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معیشتی، آنان را به دین و عقیده، بدبیننمی ساخت، بلکه حلاوت عشق را از آن شکنجه ها می چشیدند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گذر پیامبر بر آل یاسر افتاد و نظاره گر شکنجه آنان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بیش از اینسخن که، روزگار چنین است ای رسول خدا، چیزی به زبان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پدر امتاسلامی با قلب مهربان و روحیه آرام،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صبرة علی آل یاسر، فان موعدکمالجنة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آل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تحمل را پیشه خویش سازید؛ زیرا جایگاه شمابهشت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شگفتا، یاسر و همسرش سمیه، در زیر همین شکنجه ها جان</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bookmarkStart w:id="727" w:name="pg14376_148704"/>
    </w:p>
    <w:p>
      <w:pPr>
        <w:pStyle w:val="BookText"/>
        <w:rPr/>
      </w:pPr>
      <w:bookmarkEnd w:id="727"/>
      <w:r>
        <w:rPr>
          <w:rFonts w:ascii="IRNazanin" w:hAnsi="IRNazanin" w:eastAsia="IRNazanin"/>
          <w:color w:val="111111"/>
          <w:sz w:val="28"/>
          <w:sz w:val="28"/>
          <w:szCs w:val="28"/>
          <w:rtl w:val="true"/>
          <w:lang w:bidi="fa-IR"/>
        </w:rPr>
        <w:t>باختند و اولین کسانی بودند که افتخار شهادت نصیبشان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مشرکان، عمار فرزند یاسر را مجبور ساختند که بر محبوب دلها؛ یعنیپیامبر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این کار بر عمار سخت گران بود، لکن برای حفظجان خویش، به ظاهر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بعضی از اصحاب، این کارعمار، سخت ناخوشایند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 به پا کردند و سر و صدا نمودند که عمار کافرشده و از دین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عمار سر تا قدمش مملواز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اشک ریزان در حالی که ندامت تمام وجودش را فرا گرفته بود، نزدپیامبر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دستهای پر از عطوفت، اشکهای او را پاک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نکن، اگر آن ستمگران دوباره به سراغت آمدند، آنچه را که می خواهند،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درباره عمار این آیه نازل گشت</w:t>
      </w:r>
      <w:r>
        <w:rPr>
          <w:rFonts w:eastAsia="IRNazanin" w:cs="IRNazanin"/>
          <w:color w:val="111111"/>
          <w:sz w:val="28"/>
          <w:szCs w:val="28"/>
          <w:rtl w:val="true"/>
          <w:lang w:bidi="fa-IR"/>
        </w:rPr>
        <w:t>:</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کفر بالله من بعد ایمانه الا من اکره و قلبهمطمئن بالایمان</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خداوند متعال با انزال این آیه مبارکه در مورد عمار و پیامبر با تأیید او، بر قانونتقیه صحه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این زمان است که مشروعیت قانون تقیه بر دیوان قانون نامه اسلام بهعنوان یک حکم الهی ثبت گردید و سپر حفاظتی مسلمانان شد</w:t>
      </w:r>
      <w:r>
        <w:rPr>
          <w:rFonts w:eastAsia="IRNazanin" w:cs="IRNazanin"/>
          <w:color w:val="111111"/>
          <w:sz w:val="28"/>
          <w:szCs w:val="28"/>
          <w:rtl w:val="true"/>
          <w:lang w:bidi="fa-IR"/>
        </w:rPr>
        <w:t>.</w:t>
      </w:r>
    </w:p>
    <w:p>
      <w:pPr>
        <w:pStyle w:val="Heading3"/>
        <w:numPr>
          <w:ilvl w:val="2"/>
          <w:numId w:val="1"/>
        </w:numPr>
        <w:rPr/>
      </w:pPr>
      <w:bookmarkStart w:id="728" w:name="__RefHeading___Toc793924_1588784861"/>
      <w:bookmarkStart w:id="729" w:name="_Toc272"/>
      <w:bookmarkEnd w:id="728"/>
      <w:r>
        <w:rPr>
          <w:rtl w:val="true"/>
        </w:rPr>
        <w:t>دوران بنی امیه</w:t>
      </w:r>
      <w:bookmarkEnd w:id="729"/>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 علی و یاران وفادار و صدیقش؛همچون سلمان فارسی و دیگران، برای اسلام و وحدت امت مسلمان، تقیه را پیشهخویش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امامت امت اسلامی حق مسلم اوست، در عین</w:t>
      </w:r>
      <w:r>
        <w:rPr>
          <w:rFonts w:ascii="IRNazanin" w:hAnsi="IRNazanin" w:eastAsia="IRNazanin"/>
          <w:color w:val="111111"/>
          <w:sz w:val="28"/>
          <w:sz w:val="28"/>
          <w:szCs w:val="28"/>
          <w:lang w:bidi="fa-IR"/>
        </w:rPr>
        <w:t>۰۶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با دستگاه خلافت همکاری می کردند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حضرت امیر همچنان با اندوه در درون و به قول خود آن حضرت،استخوان در 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ماندند و شنونده رازهای این ولی الهی، چاه بود و بس</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به هر حال، این دوران سپری شد تا اینکه عنان حکومت به دست خاندانبنی امیه افتاد، بر مرکب دلخواه خویش سوار شدند و به هر سمتی که اقتضای طبعپلیدشان بود، تاختند و هر چه خواستند،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دوران حکومت امویها برای مسلمانها دوران بسیار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بخصوصبرای پیروان و دوستداران خاندان علی ؛ زیرا جعل حدیث و افسانه سرایی وبدعت گذاری، بسیار عادی، بلکه از وظایف مأموران حکومت بود و از این طریقامرار معاش می کردند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همچنین محب خاندان علی علی و یا منسوب بودن به آنها و یا نقل حدیث ازسرور و سالار کائنات، جرم بسیار سنگینی به حساب می آمد، بلکه مجوزی بودبرای ریختن خونها، قتل و غارتها، خراب نمودن خانه ها و سب حضرت امیر نیزدر این زمان به عنوان یک شعار دائمی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به شهادت رساندن حجر بنعدی، رشید هجری، میثم تمار و دیگران، شاهد گویای این مطلب است</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کسانی که کتب تاریخی را ورق بزنند، از این نمونه ها در دوران سیاه و ننگینحکومت امویها فراوان می بینند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این تبهکاری ها، بلکه اساس این بدبختیها را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الهاویه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فساد، پیشه همیشگی او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وقاحت را به جایی رساند که باکمال بی شرمی، به عمال خویش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بینه اقامه شد بر اینکه از</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bookmarkStart w:id="730" w:name="pg14376_148709"/>
    </w:p>
    <w:p>
      <w:pPr>
        <w:pStyle w:val="BookText"/>
        <w:rPr/>
      </w:pPr>
      <w:bookmarkEnd w:id="730"/>
      <w:r>
        <w:rPr>
          <w:rFonts w:ascii="IRNazanin" w:hAnsi="IRNazanin" w:eastAsia="IRNazanin"/>
          <w:color w:val="111111"/>
          <w:sz w:val="28"/>
          <w:sz w:val="28"/>
          <w:szCs w:val="28"/>
          <w:rtl w:val="true"/>
          <w:lang w:bidi="fa-IR"/>
        </w:rPr>
        <w:t>شیعیان علی علی و اهل بیت او هستند، نامشان را از دیوان محو و رزقشان را قطعکنید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دیگری اضافه می کند که هر کس متهم به دوستی این خاندان گردید،خانه اش را ویران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اینکه دمار از روزگار این طایفه درآورید</w:t>
      </w:r>
      <w:r>
        <w:rPr>
          <w:rFonts w:eastAsia="IRNazanin" w:cs="IRNazanin"/>
          <w:color w:val="111111"/>
          <w:sz w:val="28"/>
          <w:szCs w:val="28"/>
          <w:rtl w:val="true"/>
          <w:lang w:bidi="fa-IR"/>
        </w:rPr>
        <w:t>.</w:t>
      </w:r>
    </w:p>
    <w:p>
      <w:pPr>
        <w:pStyle w:val="Heading3"/>
        <w:numPr>
          <w:ilvl w:val="2"/>
          <w:numId w:val="1"/>
        </w:numPr>
        <w:rPr/>
      </w:pPr>
      <w:bookmarkStart w:id="731" w:name="__RefHeading___Toc793926_1588784861"/>
      <w:bookmarkStart w:id="732" w:name="_Toc273"/>
      <w:bookmarkEnd w:id="731"/>
      <w:r>
        <w:rPr>
          <w:rtl w:val="true"/>
        </w:rPr>
        <w:t>دوران عباسی ها</w:t>
      </w:r>
      <w:bookmarkEnd w:id="732"/>
    </w:p>
    <w:p>
      <w:pPr>
        <w:pStyle w:val="BookText"/>
        <w:rPr/>
      </w:pPr>
      <w:r>
        <w:rPr>
          <w:rFonts w:ascii="IRNazanin" w:hAnsi="IRNazanin" w:eastAsia="IRNazanin"/>
          <w:color w:val="111111"/>
          <w:sz w:val="28"/>
          <w:sz w:val="28"/>
          <w:szCs w:val="28"/>
          <w:rtl w:val="true"/>
          <w:lang w:bidi="fa-IR"/>
        </w:rPr>
        <w:t>عباسیها نیز، ادامه دهندگان همان سیاست حکومت اموی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بسیارزیادی بر محبان خاندان عصمت و طهارت وارد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ظلمهای حجاج ومنصور دوانیقی و سایر خلفای عباسی هنوز بدن هر شنونده را می لرزاند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داستان علی بن یقطین و حبس طولانی امامان و زیر نظر گرفتن ایشان، خودگویای وجود اسباب خوف و هراس است که موجب می گشت شیعه برای حفظ جان و مال و آبروی خویش و برای حفظ اسلام، به تقیه پناه ببرد و از این سپر دفاعی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شیعه به تقیه اشتهار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همه فرق اسلامی تقیه راقبول دارند، لکن برای آنان زمینه ای پیش نیامده تا تقیه را بشناسند و به آن عمل نمایند</w:t>
      </w:r>
      <w:r>
        <w:rPr>
          <w:rFonts w:eastAsia="IRNazanin" w:cs="IRNazanin"/>
          <w:color w:val="111111"/>
          <w:sz w:val="28"/>
          <w:szCs w:val="28"/>
          <w:rtl w:val="true"/>
          <w:lang w:bidi="fa-IR"/>
        </w:rPr>
        <w:t>.</w:t>
      </w:r>
    </w:p>
    <w:p>
      <w:pPr>
        <w:pStyle w:val="Heading3"/>
        <w:numPr>
          <w:ilvl w:val="2"/>
          <w:numId w:val="1"/>
        </w:numPr>
        <w:rPr/>
      </w:pPr>
      <w:bookmarkStart w:id="733" w:name="__RefHeading___Toc793928_1588784861"/>
      <w:bookmarkStart w:id="734" w:name="_Toc274"/>
      <w:bookmarkEnd w:id="733"/>
      <w:r>
        <w:rPr>
          <w:rtl w:val="true"/>
        </w:rPr>
        <w:t>جایگاه کلامی تقیه</w:t>
      </w:r>
      <w:bookmarkEnd w:id="73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موضوع تقیه در ادامه بحث امر به معروف و نهی از منکر مطرح می شد و مستقل مورد بحث قرار نمی گرفت، چنانکه در اصول خمسه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شیخ مفید</w:t>
      </w:r>
      <w:r>
        <w:rPr>
          <w:rStyle w:val="FootnoteAnchor"/>
          <w:rtl w:val="true"/>
        </w:rPr>
        <w:footnoteReference w:id="479"/>
      </w:r>
      <w:r>
        <w:rPr>
          <w:rFonts w:ascii="IRNazanin" w:hAnsi="IRNazanin" w:eastAsia="IRNazanin"/>
          <w:color w:val="111111"/>
          <w:sz w:val="28"/>
          <w:sz w:val="28"/>
          <w:szCs w:val="28"/>
          <w:rtl w:val="true"/>
          <w:lang w:bidi="fa-IR"/>
        </w:rPr>
        <w:t>اولین فردی است که تقیه را به عنوان یک موضوع مستقل مورد بحث قرار می دهد و در آن ارتباط سخن می گوید، لکن در روایات و کتب حدیث، از همان آغاز</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bookmarkStart w:id="735" w:name="pg14376_148711"/>
    </w:p>
    <w:p>
      <w:pPr>
        <w:pStyle w:val="BookText"/>
        <w:rPr/>
      </w:pPr>
      <w:bookmarkEnd w:id="735"/>
      <w:r>
        <w:rPr>
          <w:rFonts w:ascii="IRNazanin" w:hAnsi="IRNazanin" w:eastAsia="IRNazanin"/>
          <w:color w:val="111111"/>
          <w:sz w:val="28"/>
          <w:sz w:val="28"/>
          <w:szCs w:val="28"/>
          <w:rtl w:val="true"/>
          <w:lang w:bidi="fa-IR"/>
        </w:rPr>
        <w:t>اسلام به عنوان یک موضوع مستقل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طوسیله نیز تقیه را به عنوان یک موضوع کلامی جداگانه مورد بحث قرار نداده است، لکن در ضمن بحث امامت و بیان شرایط امر به معروف و نهی از منکر از تقیه سخن به میان آورده است</w:t>
      </w:r>
      <w:r>
        <w:rPr>
          <w:rFonts w:eastAsia="IRNazanin" w:cs="IRNazanin"/>
          <w:color w:val="111111"/>
          <w:sz w:val="28"/>
          <w:szCs w:val="28"/>
          <w:rtl w:val="true"/>
          <w:lang w:bidi="fa-IR"/>
        </w:rPr>
        <w:t>.</w:t>
      </w:r>
    </w:p>
    <w:p>
      <w:pPr>
        <w:pStyle w:val="Heading3"/>
        <w:numPr>
          <w:ilvl w:val="2"/>
          <w:numId w:val="1"/>
        </w:numPr>
        <w:rPr/>
      </w:pPr>
      <w:bookmarkStart w:id="736" w:name="__RefHeading___Toc793930_1588784861"/>
      <w:bookmarkStart w:id="737" w:name="_Toc275"/>
      <w:bookmarkEnd w:id="736"/>
      <w:r>
        <w:rPr>
          <w:rtl w:val="true"/>
        </w:rPr>
        <w:t>اقسام تقیه</w:t>
      </w:r>
      <w:bookmarkEnd w:id="737"/>
    </w:p>
    <w:p>
      <w:pPr>
        <w:pStyle w:val="BookText"/>
        <w:rPr/>
      </w:pPr>
      <w:r>
        <w:rPr>
          <w:rFonts w:ascii="IRNazanin" w:hAnsi="IRNazanin" w:eastAsia="IRNazanin"/>
          <w:color w:val="111111"/>
          <w:sz w:val="28"/>
          <w:sz w:val="28"/>
          <w:szCs w:val="28"/>
          <w:rtl w:val="true"/>
          <w:lang w:bidi="fa-IR"/>
        </w:rPr>
        <w:t>تقیه به اعتبارات مختلف به اقسامی تقسیم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تقیه به اعتبار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خوفی، تقیه مداراتی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خوفی نیز تقسیماتی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به خاطر خوف بر جان، آبرو، مال و یا آنچه متعلق به این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به خاطر خوف بر برادران مؤمن و وقوع ضرر بر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به خاطر خوف وقوع ضرر بر حوزه اسلام؛ یعنی اگر تقیه نکند، ممکن است موجب اختلاف و تفرقه بین مسلمانان گردد و در نتیجه، اسلام ضربه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نزاعی که هست، درباره همین تقیه خوفی است، و الا تقیه مداراتی که خوش رفتاری و نیک خلقی با مردم است، ظاهرا مورد وفاق است و آن را یک نوع زرنگی و مستحب می دانند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روایات فراوانی در این باره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العقل بعد الایمان بالله تعالی مداراة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عاش مداریة مات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 روایات، روایات دیگری در این باب موجود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به اعتبار تقیه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کننده یا از افراد عادی و معمولی است و یا از</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bookmarkStart w:id="738" w:name="pg14376_148714"/>
    </w:p>
    <w:p>
      <w:pPr>
        <w:pStyle w:val="BookText"/>
        <w:rPr/>
      </w:pPr>
      <w:bookmarkEnd w:id="738"/>
      <w:r>
        <w:rPr>
          <w:rFonts w:ascii="IRNazanin" w:hAnsi="IRNazanin" w:eastAsia="IRNazanin"/>
          <w:color w:val="111111"/>
          <w:sz w:val="28"/>
          <w:sz w:val="28"/>
          <w:szCs w:val="28"/>
          <w:rtl w:val="true"/>
          <w:lang w:bidi="fa-IR"/>
        </w:rPr>
        <w:t xml:space="preserve">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p>
    <w:p>
      <w:pPr>
        <w:pStyle w:val="BookText"/>
        <w:rPr/>
      </w:pPr>
      <w:r>
        <w:rPr>
          <w:rFonts w:ascii="IRNazanin" w:hAnsi="IRNazanin" w:eastAsia="IRNazanin"/>
          <w:color w:val="111111"/>
          <w:sz w:val="28"/>
          <w:sz w:val="28"/>
          <w:szCs w:val="28"/>
          <w:rtl w:val="true"/>
          <w:lang w:bidi="fa-IR"/>
        </w:rPr>
        <w:t>رؤسای مذهب؛ همچون پیامبر و ائمه علما و فقهاء و 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تقیه به حسب متقی، مختصرا در تقیه پیامبر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به اعتبار کسانی که انسان از آنان تقیه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یا از کفار تقیه می کند، یا از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به اعتبار انجام فعل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در آن ارتباط تقیه می کند، یا در فعل محرم است، یا در ترک واجب، یا در شرط، یا در جزء، یا در فعل مانع، یا قاطع و یا اینکه تقیه در فعل و عمل بر اساس موضوع خارجی است که متقی منه به آن اعتقاد دارد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به اعتبار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یا واجب است، یا حرام، یا مستحب، یا مباح و یا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تقیه یا نفسی است و یا غیری</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ما درباره جواز تقیه و دلایل و شرایط و اسباب آن، مطالبی را مطرح می کنیم که دیدگاه شیخ الطائفه در آن بیشتر مورد نظر است</w:t>
      </w:r>
      <w:r>
        <w:rPr>
          <w:rFonts w:eastAsia="IRNazanin" w:cs="IRNazanin"/>
          <w:color w:val="111111"/>
          <w:sz w:val="28"/>
          <w:szCs w:val="28"/>
          <w:rtl w:val="true"/>
          <w:lang w:bidi="fa-IR"/>
        </w:rPr>
        <w:t>.</w:t>
      </w:r>
    </w:p>
    <w:p>
      <w:pPr>
        <w:pStyle w:val="Heading3"/>
        <w:numPr>
          <w:ilvl w:val="2"/>
          <w:numId w:val="1"/>
        </w:numPr>
        <w:rPr/>
      </w:pPr>
      <w:bookmarkStart w:id="739" w:name="__RefHeading___Toc793932_1588784861"/>
      <w:bookmarkStart w:id="740" w:name="_Toc276"/>
      <w:bookmarkEnd w:id="739"/>
      <w:r>
        <w:rPr>
          <w:rtl w:val="true"/>
        </w:rPr>
        <w:t>آثار تقیه</w:t>
      </w:r>
      <w:bookmarkEnd w:id="740"/>
    </w:p>
    <w:p>
      <w:pPr>
        <w:pStyle w:val="BookText"/>
        <w:rPr/>
      </w:pPr>
      <w:r>
        <w:rPr>
          <w:rFonts w:ascii="IRNazanin" w:hAnsi="IRNazanin" w:eastAsia="IRNazanin"/>
          <w:color w:val="111111"/>
          <w:sz w:val="28"/>
          <w:sz w:val="28"/>
          <w:szCs w:val="28"/>
          <w:rtl w:val="true"/>
          <w:lang w:bidi="fa-IR"/>
        </w:rPr>
        <w:t>بر تقیه آثار فراوانی مترتب است و محسنات عدیده ای دارد که در اثر عمده و مهم آن را ذکر می کنیم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اثر نیک تقیه، جلوگیری از ریختن خونهای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ستمگر اموی و عباسی، بلکه عثمانی، دنبال شیعیان بودند تا خون آنان را بریزند؛ چون جرم کفر و زندیق به نظر آنان سبکتر از شیعة آل محمد بودن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در میان مردم چون زنبوران عسل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پرندگان می دانستند که در درون زنبوران چیست؟ همه را می خوردند و چیزی از آنان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می دانستند که در درون شما محبت ما خاندان وجود دارد، شما را با زبانهایشان می خوردند و در پنهان و آشکار به شما بد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نماید بندهای از شما را که بر ولایت ماست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اسلام و وحدت مسلمانان و یکی نمودن صفوف آنان، می کوشیدند تا جامعه اسلامی به عنوان یک جامعه واحد و قوی در صحنه ظاهر گردد تا دشمنان از آن بترسند و جرأت بر آنان پیدا نکنند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هشام کندی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 کند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کاری انجام دهید که ما را به آن سرزنش کنند؛ زیرا پدر فرزند را در کاری که فرزندش انجام داده است، مورد سرزنش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خود را به او وابسته کرده اید و از دیگران به خاطر او بریده اید، آبرو و زینت باشید و مایه بدنامی او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تیره های مخالفان نماز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نماز جماعت آنها 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بیماران آنها را عیادت نمایید و در تشییع جنازه مرده های آنها حاضر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آنها به کار خیری بر شما پیشی بگیرند؛ شما به کار خیر از آنها سزاوارترید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که خداوند به چیزی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خب ء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r>
        <w:rPr>
          <w:rStyle w:val="FootnoteAnchor"/>
          <w:rtl w:val="true"/>
        </w:rPr>
        <w:footnoteReference w:id="485"/>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این دستورات گویای عینی کوشش و تلاش ائمه برای حفظ وحدت جامعه اسلامی و ایجاد انس و الفت در میان مسلمانان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bookmarkStart w:id="741" w:name="pg14376_148718"/>
    </w:p>
    <w:p>
      <w:pPr>
        <w:pStyle w:val="Heading3"/>
        <w:numPr>
          <w:ilvl w:val="2"/>
          <w:numId w:val="1"/>
        </w:numPr>
        <w:rPr/>
      </w:pPr>
      <w:bookmarkStart w:id="742" w:name="__RefHeading___Toc793934_1588784861"/>
      <w:bookmarkStart w:id="743" w:name="_Toc277"/>
      <w:bookmarkEnd w:id="741"/>
      <w:bookmarkEnd w:id="742"/>
      <w:r>
        <w:rPr>
          <w:rtl w:val="true"/>
        </w:rPr>
        <w:t>طرح شبهاتی درباره تقیه</w:t>
      </w:r>
      <w:bookmarkEnd w:id="743"/>
    </w:p>
    <w:p>
      <w:pPr>
        <w:pStyle w:val="BookText"/>
        <w:rPr/>
      </w:pPr>
      <w:r>
        <w:rPr>
          <w:rFonts w:ascii="IRNazanin" w:hAnsi="IRNazanin" w:eastAsia="IRNazanin"/>
          <w:color w:val="111111"/>
          <w:sz w:val="28"/>
          <w:sz w:val="28"/>
          <w:szCs w:val="28"/>
          <w:rtl w:val="true"/>
          <w:lang w:bidi="fa-IR"/>
        </w:rPr>
        <w:t>برای تنقیح موضوع بحث، لازم است اشکالاتی را که بر معتقدان به تقیه ایراد شده را متذکر شویم و پاسخ آن را بیان نماییم تا موضوع بحث خالی از اشکال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اشکالهایی که بر تقیه ایراد شده، یا ممکن است شود،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تقیه نوعی از دروغ نیست؟</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تقیه همان نفاق نیست؟</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تقیه مانع از امر به معروف و نهی از منکر نمی باشد؟</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تقیه را شیعیان جزء اصول دین خویش می دانند و این اعتقاد از مختصات شیعه است یا این که همه فرق اسلامی آن را قبول دارند؟</w:t>
      </w:r>
    </w:p>
    <w:p>
      <w:pPr>
        <w:pStyle w:val="BookText"/>
        <w:rPr/>
      </w:pPr>
      <w:r>
        <w:rPr>
          <w:rFonts w:ascii="IRNazanin" w:hAnsi="IRNazanin" w:eastAsia="IRNazanin"/>
          <w:color w:val="111111"/>
          <w:sz w:val="28"/>
          <w:sz w:val="28"/>
          <w:szCs w:val="28"/>
          <w:rtl w:val="true"/>
          <w:lang w:bidi="fa-IR"/>
        </w:rPr>
        <w:t>برای روشن شدن این که هیچ کدام از این اشکالات بر اعتقاد به تقیه وارد نیست، تفاوت هر یک را به ترتیب بیان می کنیم</w:t>
      </w:r>
      <w:r>
        <w:rPr>
          <w:rFonts w:eastAsia="IRNazanin" w:cs="IRNazanin"/>
          <w:color w:val="111111"/>
          <w:sz w:val="28"/>
          <w:szCs w:val="28"/>
          <w:rtl w:val="true"/>
          <w:lang w:bidi="fa-IR"/>
        </w:rPr>
        <w:t>.</w:t>
      </w:r>
    </w:p>
    <w:p>
      <w:pPr>
        <w:pStyle w:val="Heading3"/>
        <w:numPr>
          <w:ilvl w:val="2"/>
          <w:numId w:val="1"/>
        </w:numPr>
        <w:rPr/>
      </w:pPr>
      <w:bookmarkStart w:id="744" w:name="__RefHeading___Toc793936_1588784861"/>
      <w:bookmarkStart w:id="745" w:name="_Toc278"/>
      <w:bookmarkEnd w:id="744"/>
      <w:r>
        <w:rPr>
          <w:rtl w:val="true"/>
        </w:rPr>
        <w:t>تفاوت کذب و تقیه</w:t>
      </w:r>
      <w:bookmarkEnd w:id="745"/>
    </w:p>
    <w:p>
      <w:pPr>
        <w:pStyle w:val="BookText"/>
        <w:rPr/>
      </w:pPr>
      <w:r>
        <w:rPr>
          <w:rFonts w:ascii="IRNazanin" w:hAnsi="IRNazanin" w:eastAsia="IRNazanin"/>
          <w:color w:val="111111"/>
          <w:sz w:val="28"/>
          <w:sz w:val="28"/>
          <w:szCs w:val="28"/>
          <w:rtl w:val="true"/>
          <w:lang w:bidi="fa-IR"/>
        </w:rPr>
        <w:t>ممکن است افرادی چون ابن تیمیه شبهه نمایند که تقیه همان کذب است، نه چیزی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هر دو، گفتار خلاف واقع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تقیه همان کذب است، لکن شما اسم آن را عوض کرده اید و تقیه نامیده اند</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در هر دو مورد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زبان چیزی را اظهار می دارد که در دل خلاف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تقیه همان کذب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روشن شود این اشکال وارد نیست، ما در ابتدا کذب را تعریف می کنیم و آنگاه تفاوت آن دو را بیان می کنیم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کذب، ضد صدق است و کذب و صدق، دو مقوله هستند که اخبار و حکایات به آن دو متصف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با واقع مطابقت داشت،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صادق است، و اگر آن خبر با واقع مطابق نبود،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تعریف کذب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الکذب ضد الصدق و هو الاخبار عن الشیء لا علی ما هو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ضد صدق و راست گویی است و آن کذب، خبر دادن از شیء است، نه بر طبق و اساس آنچه آن شیء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شیخ نیز کذب در مقابل صدق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تعریف شیخ با تعریف فوق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به زبان ، خلاف منویات درونی، با قطع نظر از واقع، چنانکه بعضی پنداشته اند، کذب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کذب، دو رکن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عدم توافق آن اخبار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تقیه دارای سه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حق، تظاهر به موافقت با مخالفان حق و کتمان و تظاهر به خاطر حفظ و جلوگیری از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 کذب، اخباری است و تقیه، اظهار و تظاهر به موافقت با مخالفان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ثانیة کاذب قصد اخبار دارد و تقیه کننده قصد اخبار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در کذب، لازم نیست که منویات درونی کاذب، حق باشد، در حالی که حق بودن منویات درونی و کتمان آن در تقیه شرط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که کذب اعم از تقیه است، در جواب عرض می کنیم که بر فرض قبول، تقیه کننده نباید قصد اخبار نماید، بلکه باید قصد تعریض داشته باشد؛ یعنی در دل چیزی را قصد نماید که او را از کاذب بودن خارج سازد، چون کذب از قبیحاتی است که به هیچ وجه حسن پیدا نمی کند؛ حتی با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همین مطلب را شیخ طوسی و استادش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اکراه انسان بر اظهار</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bookmarkStart w:id="746" w:name="pg14376_148723"/>
    </w:p>
    <w:p>
      <w:pPr>
        <w:pStyle w:val="BookText"/>
        <w:rPr/>
      </w:pPr>
      <w:bookmarkEnd w:id="746"/>
      <w:r>
        <w:rPr>
          <w:rFonts w:ascii="IRNazanin" w:hAnsi="IRNazanin" w:eastAsia="IRNazanin"/>
          <w:color w:val="111111"/>
          <w:sz w:val="28"/>
          <w:sz w:val="28"/>
          <w:szCs w:val="28"/>
          <w:rtl w:val="true"/>
          <w:lang w:bidi="fa-IR"/>
        </w:rPr>
        <w:t>کلمه کفر تصریح می نمایند</w:t>
      </w:r>
    </w:p>
    <w:p>
      <w:pPr>
        <w:pStyle w:val="BookText"/>
        <w:rPr/>
      </w:pPr>
      <w:r>
        <w:rPr>
          <w:rFonts w:ascii="IRNazanin" w:hAnsi="IRNazanin" w:eastAsia="IRNazanin"/>
          <w:color w:val="111111"/>
          <w:sz w:val="28"/>
          <w:sz w:val="28"/>
          <w:szCs w:val="28"/>
          <w:rtl w:val="true"/>
          <w:lang w:bidi="fa-IR"/>
        </w:rPr>
        <w:t>و یجب علی من اکره علی اظهار کلمة الکفر أن یعرض باظهارها و لایقصد الاخبار بل یقصد ما یخرجه عن کونه کاذبة، لان الکذب قبیح لا یحسن بالاکراه علی حال</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یعنی بر کسی که به اظهارکلمه کفر اکراه شده، واجب است که به اظهار آن کلمه تعریض داشته باشد و قصد اخبار نکند، بلکه چیزی را قصد نماید که او را از کاذب بودن بیرون ببرد؛ زیرا کذب، قبیحی است که به هیچ حالی به سبب اکراه نیکو نمی گردد</w:t>
      </w:r>
      <w:r>
        <w:rPr>
          <w:rFonts w:eastAsia="IRNazanin" w:cs="IRNazanin"/>
          <w:color w:val="111111"/>
          <w:sz w:val="28"/>
          <w:szCs w:val="28"/>
          <w:rtl w:val="true"/>
          <w:lang w:bidi="fa-IR"/>
        </w:rPr>
        <w:t>.</w:t>
      </w:r>
    </w:p>
    <w:p>
      <w:pPr>
        <w:pStyle w:val="Heading3"/>
        <w:numPr>
          <w:ilvl w:val="2"/>
          <w:numId w:val="1"/>
        </w:numPr>
        <w:rPr/>
      </w:pPr>
      <w:bookmarkStart w:id="747" w:name="__RefHeading___Toc793938_1588784861"/>
      <w:bookmarkStart w:id="748" w:name="_Toc279"/>
      <w:bookmarkEnd w:id="747"/>
      <w:r>
        <w:rPr>
          <w:rtl w:val="true"/>
        </w:rPr>
        <w:t>آیا تعریض، حسن دارد؟</w:t>
      </w:r>
      <w:bookmarkEnd w:id="748"/>
    </w:p>
    <w:p>
      <w:pPr>
        <w:pStyle w:val="BookText"/>
        <w:rPr/>
      </w:pPr>
      <w:r>
        <w:rPr>
          <w:rFonts w:ascii="IRNazanin" w:hAnsi="IRNazanin" w:eastAsia="IRNazanin"/>
          <w:color w:val="111111"/>
          <w:sz w:val="28"/>
          <w:sz w:val="28"/>
          <w:szCs w:val="28"/>
          <w:rtl w:val="true"/>
          <w:lang w:bidi="fa-IR"/>
        </w:rPr>
        <w:t xml:space="preserve">آیا اصولا خود تعریض و کنایه گویی درست است و همه متوجه آن می شوند؟ آیا تعریض نیکو است، در حالی که اکثر مردم آن را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قیل کیف توجبون ذلک و اکثر الناس لا یحسنون التعریض؟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طوسیله برای رد این اشکال دو دلیل اقامه میکند</w:t>
      </w:r>
      <w:r>
        <w:rPr>
          <w:rFonts w:eastAsia="IRNazanin" w:cs="IRNazanin"/>
          <w:color w:val="111111"/>
          <w:sz w:val="28"/>
          <w:szCs w:val="28"/>
          <w:rtl w:val="true"/>
          <w:lang w:bidi="fa-IR"/>
        </w:rPr>
        <w:t>:</w:t>
      </w:r>
      <w:r>
        <w:rPr>
          <w:rStyle w:val="FootnoteAnchor"/>
          <w:rtl w:val="true"/>
        </w:rPr>
        <w:footnoteReference w:id="489"/>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و عقلای عالم در تصرفات و معاملاتشان از تعریض و کنایه گویی</w:t>
      </w:r>
      <w:r>
        <w:rPr>
          <w:rFonts w:eastAsia="IRNazanin" w:cs="IRNazanin"/>
          <w:color w:val="111111"/>
          <w:sz w:val="28"/>
          <w:szCs w:val="28"/>
          <w:rtl w:val="true"/>
          <w:lang w:bidi="fa-IR"/>
        </w:rPr>
        <w:t xml:space="preserve">.) </w:t>
      </w:r>
      <w:bookmarkStart w:id="749" w:name="pg14376_148725"/>
    </w:p>
    <w:p>
      <w:pPr>
        <w:pStyle w:val="BookText"/>
        <w:rPr/>
      </w:pPr>
      <w:bookmarkEnd w:id="749"/>
      <w:r>
        <w:rPr>
          <w:rFonts w:ascii="IRNazanin" w:hAnsi="IRNazanin" w:eastAsia="IRNazanin"/>
          <w:color w:val="111111"/>
          <w:sz w:val="28"/>
          <w:sz w:val="28"/>
          <w:szCs w:val="28"/>
          <w:rtl w:val="true"/>
          <w:lang w:bidi="fa-IR"/>
        </w:rPr>
        <w:t>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معاریض و کنایه ها را نیکو می داند؛ زیرا آنان در معاملات و تصرفات از معاریض استفاده می کنند و آن را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اگر در میان عقلا، کسی باشد که تعریض را نیکو نداند، پس خداوند که خالق عقل است، باید آن کسی که دیگری را مثلا به اظهار کفر مجبور می سازد، از این کار باز دارد تا احتیاج به انجام کار قبیح پیدا نکند، به طریقی که فرار از آن امکان نداشته باشد، جز با تلف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این دو دلیل، تعریض و کنایه گویی نیکوست و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کسی که تعریض را درست نمی داند، اظهار کلمه کفر را هم درست نمی داند؛ ولو این که کشته شود</w:t>
      </w:r>
      <w:r>
        <w:rPr>
          <w:rFonts w:eastAsia="IRNazanin" w:cs="IRNazanin"/>
          <w:color w:val="111111"/>
          <w:sz w:val="28"/>
          <w:szCs w:val="28"/>
          <w:rtl w:val="true"/>
          <w:lang w:bidi="fa-IR"/>
        </w:rPr>
        <w:t>.</w:t>
      </w:r>
    </w:p>
    <w:p>
      <w:pPr>
        <w:pStyle w:val="Heading3"/>
        <w:numPr>
          <w:ilvl w:val="2"/>
          <w:numId w:val="1"/>
        </w:numPr>
        <w:rPr/>
      </w:pPr>
      <w:bookmarkStart w:id="750" w:name="__RefHeading___Toc793940_1588784861"/>
      <w:bookmarkStart w:id="751" w:name="_Toc280"/>
      <w:bookmarkEnd w:id="750"/>
      <w:r>
        <w:rPr>
          <w:rtl w:val="true"/>
        </w:rPr>
        <w:t>تفاوت نفاق و تقیه</w:t>
      </w:r>
      <w:bookmarkEnd w:id="751"/>
    </w:p>
    <w:p>
      <w:pPr>
        <w:pStyle w:val="BookText"/>
        <w:rPr/>
      </w:pPr>
      <w:r>
        <w:rPr>
          <w:rFonts w:ascii="IRNazanin" w:hAnsi="IRNazanin" w:eastAsia="IRNazanin"/>
          <w:color w:val="111111"/>
          <w:sz w:val="28"/>
          <w:sz w:val="28"/>
          <w:szCs w:val="28"/>
          <w:rtl w:val="true"/>
          <w:lang w:bidi="fa-IR"/>
        </w:rPr>
        <w:t>بعضی گفته اند که تقیه از فروعات نفاق است؛</w:t>
      </w:r>
      <w:r>
        <w:rPr>
          <w:rStyle w:val="FootnoteAnchor"/>
          <w:rtl w:val="true"/>
        </w:rPr>
        <w:footnoteReference w:id="490"/>
      </w:r>
      <w:r>
        <w:rPr>
          <w:rFonts w:ascii="IRNazanin" w:hAnsi="IRNazanin" w:eastAsia="IRNazanin"/>
          <w:color w:val="111111"/>
          <w:sz w:val="28"/>
          <w:sz w:val="28"/>
          <w:szCs w:val="28"/>
          <w:rtl w:val="true"/>
          <w:lang w:bidi="fa-IR"/>
        </w:rPr>
        <w:t>زیرا در تقیه و نفاق اظهار خلاف عقاید،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یعنی کسی که ظاهرش با باطنش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تقیه نیز عین همین معنی به کار رفته است؛ چون تقیه عبارت است از اظهار خلاف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تقیه از فروعات نفاق است؛ زیرا در مفهوم هر دو، دوگانگی ظاهر و باطن نهفته است، بنابراین، هر دو باید یک حکم داشته باشند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باید گفت که خوشبختانه شیخ طوسی با بیان یک شرط برای تقیه، تفاوت این دو را بیان کرده و پاسخ این اشکال را داده اند؛ زیرا ایشان تقیه را اظهار به زبان، خلاف عقاید درونی و مشروط به این می دانند که کتمان شده باطنی، حق باشد، اما اگر آن مخفی شده درونی، حق نباشد، یعنی باطل باشد، در این صورت، تقیه نخواهد بود، بلکه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دنباله تعریف تقیه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 ما یبطنه باطلا کان ذلک نفاق</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بنابراین، فرق تقیه با نفاق این است که شخص منافق، تظاهر به حق و خیر و خوبی می نماید، اما باطل و شر و فساد و بدی را در درون خویش مخفی می نماید، اما شخص متقی، تظاهر به باطل و کار قبیح می نماید و حق و حسن و خوبی را در باطن به خاطر دفع مفسده کتمان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منافق به زبان، اظهار اسلام نموده و در دل آن را انکار می کند</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منافق چون ماری در آستین می ماند و دنبال فرصت است تا نیش خویش را زده و مفسده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منافق بالاتر از خطر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 تقیه کننده دنبال این است که مفسده را دفع نماید و به فکر اصلاح مردم و گسترش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بیان تفاوت تقیه و نفاق، روشن می شود که این دو مفهوم، کاملا در تضادند، نه توافق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بی سواد و مغرض، بین این دو امر خلط کرده اند و هر دو را با یک تیر نشانه رفته و یک حکم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افراد از بینش کافی و غیر مغرضانه برخوردار می بودند و به خود زحمت مراجعه به قرآن کریم را می دادند، این اشکالات را مطرح نمی کردند؛ زیرا خداوند منافقان را سرزنش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المنافقین فی الدرک الأسفل من النار</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و در عین حال به تقیه تحریص نموده و آن را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آیه تقیه و آیه اکراه، قبول ولایت کفار را تقیه و اظهار کفر را از روی اکراه، استثنا کرده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یتخذ المؤمنون الکافرین اولیاء من دون المؤمنین و من یفعل ذلک فلیس من الله</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شیء الا ان تتقوا منهم تقاة</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مؤمنان، مؤمنان را رها کرده و از کفار، اولیاء و دوست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کار را انجام دهد، از دوستی خداوند برکنار است، مگر این که از آنها خوفی داشته باشید و تقیه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کفر بالله من بعد ایمانه الا من اکره و قلبه مطمئن بالایمان ولکن من شرح بالکفر صدرة فعلیهم غضب من الله و لهم عذاب عظیم</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بعد از آنکه به خدا ایمان آورد، باز کافر شد، نه آنکه به زبان و از روی اجبار عمل کند و دلش در ایمان ثابت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به اختیار کافر شد و با رضا و رغبت و هوای نفس، دلش آکنده به ظلمت کفرگشت، بر آنها خشم و غضب خدا و عذاب سخت دوزخ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تقیه چون نفاق، مذموم بود، خداوند متعال نباید قبول ولایت کفار را از باب تقیه استثنا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استثنا نموده و تمام مفسران تقیه را با استناد به این آیه مجاز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اظهار نفر از روی اکراه و با اطمینان قلب به ایمان جائز نبود و مدارات با کفار در بعضی از ازمنه نفاق بود، خداوند متعال نباید آن را مباح می کرد، در حالی که آن را مباح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با نفاق دو فرق اساسی و جوهری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حیث مبادی نفسیه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تقیه کننده، به خداوند و کتب و رسل ایمان دارد و به همین جهت، گاهی صلاح دین و دنیای خود را کتمان حق و اظهار باطل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منافق، به خداوند و کتب و رسل او یا غیر از اینها از مبادی امور دینیه ایمان ندارد، در عین حال، تظاهر به ایمان می کند تا مؤمنان خیال کنند که او از آنهاست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غایات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۰۶</w:t>
      </w:r>
      <w:r>
        <w:rPr>
          <w:rFonts w:ascii="IRNazanin" w:hAnsi="IRNazanin" w:eastAsia="IRNazanin"/>
          <w:color w:val="111111"/>
          <w:sz w:val="28"/>
          <w:sz w:val="28"/>
          <w:szCs w:val="28"/>
          <w:rtl w:val="true"/>
          <w:lang w:bidi="fa-IR"/>
        </w:rPr>
        <w:t xml:space="preserve"> </w:t>
      </w:r>
      <w:bookmarkStart w:id="752" w:name="pg14376_148732"/>
    </w:p>
    <w:p>
      <w:pPr>
        <w:pStyle w:val="BookText"/>
        <w:rPr/>
      </w:pPr>
      <w:bookmarkEnd w:id="752"/>
      <w:r>
        <w:rPr>
          <w:rFonts w:ascii="IRNazanin" w:hAnsi="IRNazanin" w:eastAsia="IRNazanin"/>
          <w:color w:val="111111"/>
          <w:sz w:val="28"/>
          <w:sz w:val="28"/>
          <w:szCs w:val="28"/>
          <w:rtl w:val="true"/>
          <w:lang w:bidi="fa-IR"/>
        </w:rPr>
        <w:t xml:space="preserve">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۲۸۵</w:t>
      </w:r>
    </w:p>
    <w:p>
      <w:pPr>
        <w:pStyle w:val="BookText"/>
        <w:rPr/>
      </w:pPr>
      <w:r>
        <w:rPr>
          <w:rFonts w:ascii="IRNazanin" w:hAnsi="IRNazanin" w:eastAsia="IRNazanin"/>
          <w:color w:val="111111"/>
          <w:sz w:val="28"/>
          <w:sz w:val="28"/>
          <w:szCs w:val="28"/>
          <w:rtl w:val="true"/>
          <w:lang w:bidi="fa-IR"/>
        </w:rPr>
        <w:t>غرض تقیه کننده، صیانت جانش از آزار و قتل و آبرویش از هتک و مالش از تلف شدن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اطمینان به پیش نیامدن این امور داشته باشد، تقیه را به کار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منافق، پناه بردنش برای این غایات مقدس نیست، بلکه او می خواهد در شؤون مسلمانها وارد گردد تا در مقامات و مناصب و اموال و غیر از اینها از اموری که نفسهای حریص از آن لذت می برد، با مسلمانان شریک باشد</w:t>
      </w:r>
      <w:r>
        <w:rPr>
          <w:rFonts w:eastAsia="IRNazanin" w:cs="IRNazanin"/>
          <w:color w:val="111111"/>
          <w:sz w:val="28"/>
          <w:szCs w:val="28"/>
          <w:rtl w:val="true"/>
          <w:lang w:bidi="fa-IR"/>
        </w:rPr>
        <w:t>.</w:t>
      </w:r>
      <w:r>
        <w:rPr>
          <w:rStyle w:val="FootnoteAnchor"/>
          <w:rtl w:val="true"/>
        </w:rPr>
        <w:footnoteReference w:id="496"/>
      </w:r>
    </w:p>
    <w:p>
      <w:pPr>
        <w:pStyle w:val="Heading3"/>
        <w:numPr>
          <w:ilvl w:val="2"/>
          <w:numId w:val="1"/>
        </w:numPr>
        <w:rPr/>
      </w:pPr>
      <w:bookmarkStart w:id="753" w:name="__RefHeading___Toc793942_1588784861"/>
      <w:bookmarkStart w:id="754" w:name="_Toc281"/>
      <w:bookmarkEnd w:id="753"/>
      <w:r>
        <w:rPr>
          <w:rtl w:val="true"/>
        </w:rPr>
        <w:t>آیا خدعه منافق تقیه است؟</w:t>
      </w:r>
      <w:bookmarkEnd w:id="754"/>
    </w:p>
    <w:p>
      <w:pPr>
        <w:pStyle w:val="BookText"/>
        <w:rPr/>
      </w:pPr>
      <w:r>
        <w:rPr>
          <w:rFonts w:ascii="IRNazanin" w:hAnsi="IRNazanin" w:eastAsia="IRNazanin"/>
          <w:color w:val="111111"/>
          <w:sz w:val="28"/>
          <w:sz w:val="28"/>
          <w:szCs w:val="28"/>
          <w:rtl w:val="true"/>
          <w:lang w:bidi="fa-IR"/>
        </w:rPr>
        <w:t>با بیانی که گذشت، روشن شد که تقیه نه تنها نفاق نیست، بلکه میان آن دو، مباینت کامل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ممکن است کسی ادعا کند حیله و خدعه ای که منافق به کار می گیرد نیز تقیه است؛ زیرا منافق برای فریب دادن، به زبان یا گفتار، چیزی را اظهار می نماید که در دل خلاف آن را کتمان کرده است و آن، شک و تکذیب است؛ مانند مخادع خدا و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به چنین ادعایی جواب می دهد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فردی حق ندارد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منافق، مخادع است، در حالی که او به زبان، خلاف منویات درونی اش سخن نگفته است، مگر از باب تقیه؟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عرب کسی را که به زبان، غیر آنچه در دل دارد اظهار نماید و این، برای رهایی از چیزی باشد که از آن می ترسد، مخادع می نامند؛ مخادع کسی است که بدین وسیله میخواهد از دست او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است که منافق را مخادع نامیده اند؛ چون او به وسیله اظهار زبانیش، خود را از جاری نمودن حکم کفر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اگر چه به ظاهر، مؤمنان را فریب داده، اما در واقع خودش را فریب داده است</w:t>
      </w:r>
      <w:r>
        <w:rPr>
          <w:rFonts w:eastAsia="IRNazanin" w:cs="IRNazanin"/>
          <w:color w:val="111111"/>
          <w:sz w:val="28"/>
          <w:szCs w:val="28"/>
          <w:rtl w:val="true"/>
          <w:lang w:bidi="fa-IR"/>
        </w:rPr>
        <w:t>.</w:t>
      </w:r>
      <w:r>
        <w:rPr>
          <w:rStyle w:val="FootnoteAnchor"/>
        </w:rPr>
        <w:footnoteReference w:id="497"/>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bookmarkStart w:id="755" w:name="pg14376_148734"/>
    </w:p>
    <w:p>
      <w:pPr>
        <w:pStyle w:val="BookText"/>
        <w:rPr/>
      </w:pPr>
      <w:bookmarkEnd w:id="755"/>
      <w:r>
        <w:rPr>
          <w:rFonts w:ascii="IRNazanin" w:hAnsi="IRNazanin" w:eastAsia="IRNazanin"/>
          <w:color w:val="111111"/>
          <w:sz w:val="28"/>
          <w:sz w:val="28"/>
          <w:szCs w:val="28"/>
          <w:rtl w:val="true"/>
          <w:lang w:bidi="fa-IR"/>
        </w:rPr>
        <w:t>زیرا با اظهار ایمان، امنیت خود را در جامعه تأمین نموده است، لکن عذاب دردناک و عاقبت بدی در انتظارش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است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یخدعون الا أنفسهم و ما یشعرون</w:t>
      </w:r>
      <w:r>
        <w:rPr>
          <w:rFonts w:eastAsia="IRNazanin" w:cs="IRNazanin"/>
          <w:color w:val="111111"/>
          <w:sz w:val="28"/>
          <w:szCs w:val="28"/>
          <w:rtl w:val="true"/>
          <w:lang w:bidi="fa-IR"/>
        </w:rPr>
        <w:t>»</w:t>
      </w:r>
      <w:r>
        <w:rPr>
          <w:rStyle w:val="FootnoteAnchor"/>
          <w:rtl w:val="true"/>
        </w:rPr>
        <w:footnoteReference w:id="498"/>
      </w:r>
    </w:p>
    <w:p>
      <w:pPr>
        <w:pStyle w:val="Heading3"/>
        <w:numPr>
          <w:ilvl w:val="2"/>
          <w:numId w:val="1"/>
        </w:numPr>
        <w:rPr/>
      </w:pPr>
      <w:bookmarkStart w:id="756" w:name="__RefHeading___Toc793944_1588784861"/>
      <w:bookmarkStart w:id="757" w:name="_Toc282"/>
      <w:bookmarkEnd w:id="756"/>
      <w:r>
        <w:rPr>
          <w:rtl w:val="true"/>
        </w:rPr>
        <w:t>مشترکات و ممیزات تقیه و نفاق</w:t>
      </w:r>
      <w:bookmarkEnd w:id="757"/>
    </w:p>
    <w:p>
      <w:pPr>
        <w:pStyle w:val="BookText"/>
        <w:rPr/>
      </w:pPr>
      <w:r>
        <w:rPr>
          <w:rFonts w:ascii="IRNazanin" w:hAnsi="IRNazanin" w:eastAsia="IRNazanin"/>
          <w:color w:val="111111"/>
          <w:sz w:val="28"/>
          <w:sz w:val="28"/>
          <w:szCs w:val="28"/>
          <w:rtl w:val="true"/>
          <w:lang w:bidi="fa-IR"/>
        </w:rPr>
        <w:t>تقیه و نفاق در دو چیز اشتراک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خلاف باطن؛ یعنی در هر دو مورد، چیزی اظهار می گردد که خلاف منویات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اخفاء و کتمان نمودن منویات درونی برای رهایی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دو در جنس اظهار و اخفاء شریک هستند، لکن در فصول با هم تفاوت و اختلاف دارند؛ زیرا فصل مقوم اخفاء در تقیه، حق و در نفاق، باطل است و فصل مقوم اظهار، در تقیه، باطل و در نفاق، حق می باشد؛ چون تقیه اخفاء حق و اظهار باطل است، اما نفاق، عکس تقیه است؛ یعنی اخفاء باطل و اظهار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کاملا با همدیگر مباینت دارند و قابل جمع نیستند</w:t>
      </w:r>
      <w:r>
        <w:rPr>
          <w:rFonts w:eastAsia="IRNazanin" w:cs="IRNazanin"/>
          <w:color w:val="111111"/>
          <w:sz w:val="28"/>
          <w:szCs w:val="28"/>
          <w:rtl w:val="true"/>
          <w:lang w:bidi="fa-IR"/>
        </w:rPr>
        <w:t>.</w:t>
      </w:r>
    </w:p>
    <w:p>
      <w:pPr>
        <w:pStyle w:val="Heading3"/>
        <w:numPr>
          <w:ilvl w:val="2"/>
          <w:numId w:val="1"/>
        </w:numPr>
        <w:rPr/>
      </w:pPr>
      <w:bookmarkStart w:id="758" w:name="__RefHeading___Toc793946_1588784861"/>
      <w:bookmarkStart w:id="759" w:name="_Toc283"/>
      <w:bookmarkEnd w:id="758"/>
      <w:r>
        <w:rPr>
          <w:rtl w:val="true"/>
        </w:rPr>
        <w:t>آیا تقیه مانع از امر به معروف و نهی از منکر است؟</w:t>
      </w:r>
      <w:bookmarkEnd w:id="759"/>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ایرادهایی که ممکن است بر قانون جواز تقیه گرفته شود، این است که اگر تقیه جایز باشد، لازم می آید که امر به معروف و نهی از منکر ترک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۲۸۷</w:t>
      </w:r>
    </w:p>
    <w:p>
      <w:pPr>
        <w:pStyle w:val="BookText"/>
        <w:rPr/>
      </w:pPr>
      <w:r>
        <w:rPr>
          <w:rFonts w:ascii="IRNazanin" w:hAnsi="IRNazanin" w:eastAsia="IRNazanin"/>
          <w:color w:val="111111"/>
          <w:sz w:val="28"/>
          <w:sz w:val="28"/>
          <w:szCs w:val="28"/>
          <w:rtl w:val="true"/>
          <w:lang w:bidi="fa-IR"/>
        </w:rPr>
        <w:t>یکی از واجبات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متعددی دلالت بر این مطلب دارند؛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کان من القرون من قبلکم اولوا بقیة ینهون عن الفساد فی الارض الا قلیلا ممن انجینا منهم و اتبع الذین ظلموا ما أترفوا فیه و کانوا مجرمین</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امم گذشته مردمی با عقل و ایمان وجود نداشت که خلق را از فساد و اعمال زشت نهی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مثل آن عده قلیل مؤمنانشان که نجات دادیم، همه را نجات دهیم و ستمکاران از پی تعیش به نعمتهای دنیوی رفتند که مردمی فاسق بدکار و کافر به آخرت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همه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آیه کسانی را که امر به معروف و نهی از منکر را ترک کرده اند، توبیخ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است که رمانی معتزلی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منکر حتی با ترس از کشته شدن جایز است، و برای اثبات گفته خویش دو دلیل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یکفرون بآیات الله و یقتلون النبیین بغیر حق و یقتلون الذین یأمرون بالقسط من الناس فبشرهم بعذاب ألیم</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که به آیات خدا کافر شوند و انبیا را بی جرم و به ناحق بکشند، و با آن مردمی که خلق را به عدل و درستی خوانند نیز دشمن شده و به قتل رسانند، ای پیامبر آنها را به عذاب سخت دردناک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پیامبر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الجهاد کلمة حق عند سلطان جائر</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جهاد، گفتن سخن حق است در نزد سلطان و حاکم ستمگر</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مبارکه خبر از کسانی می دهد که امر به معروف می کردند و در این راه جان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نیز بالاترین جهاد را سخن حق در برابر سلطان جور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امر به معروف و نهی از منکر، حتی با قتل و کشته شدن،</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از عمرو بن عبید نقل شده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 کار و عملی از اعمال وکارهای بشر را نمی شناسم که از قیام به قسطی که در آن راه کشته شود، برتر و بهتر باشد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با این تأکیدهایی که برای امر به معروف شده است، تقیه مانع آن می گردد و لازم می آید که منکر در جامعه رواج پیدا کند و هیچ جلوگیری از آن به عمل نیامده و با آن مبارزه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باید گفت که به شبهه مانعیت تقیه از امر به معروف و نهی از منکر، به چند وجه می توان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امر به معروف و نهی از منکر به صورت مطلق واجب نیست، بلکه شرایط و معیار دارد که با وجود آن شرایط و معیار واجب است، و گر نه وجوب آن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شرایط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شیخ طوسی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آنکار، مفسده ای نباشد و به منکر بزرگتر منجر نگردد و منجر به کشته شدن انکار کننده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انکار منکری به منکر بزرگتری منجر گردید و باعث مفسده ای شد، انکار منکر اصلا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عدم جواز انکار منکر، بین همه مسلمانان اتفاق است</w:t>
      </w:r>
      <w:r>
        <w:rPr>
          <w:rFonts w:eastAsia="IRNazanin" w:cs="IRNazanin"/>
          <w:color w:val="111111"/>
          <w:sz w:val="28"/>
          <w:szCs w:val="28"/>
          <w:rtl w:val="true"/>
          <w:lang w:bidi="fa-IR"/>
        </w:rPr>
        <w:t>.</w:t>
      </w:r>
      <w:r>
        <w:rPr>
          <w:rStyle w:val="FootnoteAnchor"/>
          <w:rtl w:val="true"/>
        </w:rPr>
        <w:footnoteReference w:id="503"/>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شیخ در جواب استدلال رمانی به کلام پیامبر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را که برای افضلیت سخن حق در نزد سلطان جور نقل کرده اند، از اخبار آحاد است، و اخبار آحاد توان مقابله با ادله عقلی را ندارد؛ یعنی در صورت تعارض، ادله عقلی</w:t>
      </w:r>
      <w:r>
        <w:rPr>
          <w:rFonts w:eastAsia="IRNazanin" w:cs="IRNazanin"/>
          <w:color w:val="111111"/>
          <w:sz w:val="28"/>
          <w:szCs w:val="28"/>
          <w:rtl w:val="true"/>
          <w:lang w:bidi="fa-IR"/>
        </w:rPr>
        <w:t xml:space="preserve">.) </w:t>
      </w:r>
      <w:bookmarkStart w:id="760" w:name="pg14376_148741"/>
    </w:p>
    <w:p>
      <w:pPr>
        <w:pStyle w:val="BookText"/>
        <w:rPr/>
      </w:pPr>
      <w:bookmarkEnd w:id="760"/>
      <w:r>
        <w:rPr>
          <w:rFonts w:ascii="IRNazanin" w:hAnsi="IRNazanin" w:eastAsia="IRNazanin"/>
          <w:color w:val="111111"/>
          <w:sz w:val="28"/>
          <w:sz w:val="28"/>
          <w:szCs w:val="28"/>
          <w:rtl w:val="true"/>
          <w:lang w:bidi="fa-IR"/>
        </w:rPr>
        <w:t xml:space="preserve">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۲۸۹</w:t>
      </w:r>
    </w:p>
    <w:p>
      <w:pPr>
        <w:pStyle w:val="BookText"/>
        <w:rPr/>
      </w:pPr>
      <w:r>
        <w:rPr>
          <w:rFonts w:ascii="IRNazanin" w:hAnsi="IRNazanin" w:eastAsia="IRNazanin"/>
          <w:color w:val="111111"/>
          <w:sz w:val="28"/>
          <w:sz w:val="28"/>
          <w:szCs w:val="28"/>
          <w:rtl w:val="true"/>
          <w:lang w:bidi="fa-IR"/>
        </w:rPr>
        <w:t>تقدم دارد</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زیرا عمده دلیل لزوم تقیه، ادله عقلی است که عبارت از دفع ضرر و حفظ جان باشد</w:t>
      </w:r>
      <w:r>
        <w:rPr>
          <w:rFonts w:eastAsia="IRNazanin" w:cs="IRNazanin"/>
          <w:color w:val="111111"/>
          <w:sz w:val="28"/>
          <w:szCs w:val="28"/>
          <w:rtl w:val="true"/>
          <w:lang w:bidi="fa-IR"/>
        </w:rPr>
        <w:t>.</w:t>
      </w:r>
    </w:p>
    <w:p>
      <w:pPr>
        <w:pStyle w:val="Heading3"/>
        <w:numPr>
          <w:ilvl w:val="2"/>
          <w:numId w:val="1"/>
        </w:numPr>
        <w:rPr/>
      </w:pPr>
      <w:bookmarkStart w:id="761" w:name="__RefHeading___Toc793948_1588784861"/>
      <w:bookmarkStart w:id="762" w:name="_Toc284"/>
      <w:bookmarkEnd w:id="761"/>
      <w:r>
        <w:rPr>
          <w:rtl w:val="true"/>
        </w:rPr>
        <w:t>آیا شیعه تقیه را از اصول دین می داند؟</w:t>
      </w:r>
      <w:bookmarkEnd w:id="762"/>
    </w:p>
    <w:p>
      <w:pPr>
        <w:pStyle w:val="BookText"/>
        <w:rPr/>
      </w:pPr>
      <w:r>
        <w:rPr>
          <w:rFonts w:ascii="IRNazanin" w:hAnsi="IRNazanin" w:eastAsia="IRNazanin"/>
          <w:color w:val="111111"/>
          <w:sz w:val="28"/>
          <w:sz w:val="28"/>
          <w:szCs w:val="28"/>
          <w:rtl w:val="true"/>
          <w:lang w:bidi="fa-IR"/>
        </w:rPr>
        <w:t>در این که تقیه یک حکم فرعی اسلام است، تردیدی وجود ندارد، لکن بعضی افراد، به شیعیان نسبت ناروایی داده اند، مبنی بر اینکه شیعه تقیه را جزء اصول دین می 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ائمه بر آن اساس مشی کرده اند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البته هر کسی که از اصول اسلام و مذهب شیعه اطلاع داشته باشد، می داند که این نسبت به شیعیان از تهمتهای بی پایه و اساس است؛ زیرا در هیچ موردی شیعیان نگفته اند که تقیه از اصول دین یا از اصول مذهب است، بلکه تقیه یک حکم فرعی ثانوی است که به خاطر حفظ جان و یا عرض، آبرو و مال و دفع مضرات به آن حکم عمل می شود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شیعه برای بیان اصول عقاید خویش، کتابهای فراوانی نوشته اند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کرده اند که اصول دین، پنج چیز است</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هیچ فردی از علمای شیعه، تقیه را از اصول دین به حساب نیاورده است تا این اتهام تنگ نظرانه و مغرضانه وارد باشد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همچنین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پیامبر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خواهد شد که تقیه بخصوص برای پیامبر اصل جایز نیست، تا چه رسد به این که شیعه قائل به عمل نمودن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بررسی و تفحص در فرهنگ ناب و اصیل تشیع در می یابیم که این نسبت، ناشی از بی اطلاعی و مغرض بودن نسبت دهندگان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بعید هم نیست که این افراد از ایادی دشمنان اسلام باشند و با این تهمتها بخواهند بین امت اسلامی تفرقه ایجاد نمایند تا مسلمانان مدتها به این مسائل مشغول گردند و احکام ناب اسلام در زیر غبارها، پنهان و ناشناخته بماند و جامعه اسلامی، جامعه ضعیف، ناتوان و حقیری گردد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افراد، نمونه های فراوانی دارند که محققان مسلمان، چهرۀ آنان را معرفی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مندان، به کتابهایی که در این زمینه نوشته شده است مراجعه کنند</w:t>
      </w:r>
      <w:r>
        <w:rPr>
          <w:rStyle w:val="FootnoteAnchor"/>
          <w:rtl w:val="true"/>
        </w:rPr>
        <w:footnoteReference w:id="508"/>
      </w:r>
      <w:r>
        <w:rPr>
          <w:rFonts w:ascii="IRNazanin" w:hAnsi="IRNazanin" w:eastAsia="IRNazanin"/>
          <w:color w:val="111111"/>
          <w:sz w:val="28"/>
          <w:sz w:val="28"/>
          <w:szCs w:val="28"/>
          <w:rtl w:val="true"/>
          <w:lang w:bidi="fa-IR"/>
        </w:rPr>
        <w:t>تا باور کنند که دشمنان و دوستان جاهل، برای زبون ساختن مسلمانان چه مقدار تلاش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اسلام عزیز، همچنان بالنده و تابنده، شکوفا گشته و به ثمر خواهد نشست و این حیله ها راه به جایی نمی برد و همچنان محکوم به شکست و فضاحت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bookmarkStart w:id="763" w:name="pg14376_148746"/>
    </w:p>
    <w:p>
      <w:pPr>
        <w:pStyle w:val="Heading3"/>
        <w:numPr>
          <w:ilvl w:val="2"/>
          <w:numId w:val="1"/>
        </w:numPr>
        <w:rPr/>
      </w:pPr>
      <w:bookmarkStart w:id="764" w:name="__RefHeading___Toc793950_1588784861"/>
      <w:bookmarkStart w:id="765" w:name="_Toc285"/>
      <w:bookmarkEnd w:id="763"/>
      <w:bookmarkEnd w:id="764"/>
      <w:r>
        <w:rPr>
          <w:rtl w:val="true"/>
        </w:rPr>
        <w:t>اقوال درباره تقیه</w:t>
      </w:r>
      <w:bookmarkEnd w:id="765"/>
    </w:p>
    <w:p>
      <w:pPr>
        <w:pStyle w:val="BookText"/>
        <w:rPr/>
      </w:pPr>
      <w:r>
        <w:rPr>
          <w:rFonts w:ascii="IRNazanin" w:hAnsi="IRNazanin" w:eastAsia="IRNazanin"/>
          <w:color w:val="111111"/>
          <w:sz w:val="28"/>
          <w:sz w:val="28"/>
          <w:szCs w:val="28"/>
          <w:rtl w:val="true"/>
          <w:lang w:bidi="fa-IR"/>
        </w:rPr>
        <w:t>درباره جواز تقیه، اقوالی نقل شده است که حاکی از مشروعیت تقیه در نزد همه امت اسلامی، بجز خوارج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درباره تقیه بدین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برای نگهداری جان، آبرو و مال،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برای نگهداری مال،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تقیه مختص به ضعف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مختص به حال ضعف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قانون تقیه یک قانون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تقیه را مطلقا منع کرده اند؛</w:t>
      </w:r>
      <w:r>
        <w:rPr>
          <w:rStyle w:val="FootnoteAnchor"/>
          <w:rtl w:val="true"/>
        </w:rPr>
        <w:footnoteReference w:id="509"/>
      </w:r>
      <w:r>
        <w:rPr>
          <w:rFonts w:ascii="IRNazanin" w:hAnsi="IRNazanin" w:eastAsia="IRNazanin"/>
          <w:color w:val="111111"/>
          <w:sz w:val="28"/>
          <w:sz w:val="28"/>
          <w:szCs w:val="28"/>
          <w:rtl w:val="true"/>
          <w:lang w:bidi="fa-IR"/>
        </w:rPr>
        <w:t>اگر چه مؤمن، مکره باشد و از قتل بترسد؛ زیرا هیچ چیز بر دین مقدم نمی گردد و دین بر همه چیز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بر جان، موجب نمی گردد که حکم دینی را رها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خوارج، به دو دلیل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نظر خوارج، مخالف مقتضیات عقلی است، موجب عسر و مشقت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مشقت را از دین برداشته؛ چنانکه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بکم الیسر ولایرید بکم العسر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یعنی خداوند، آسانی را برای شما می خواهد نه زحمت و سختی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اجتهاد در مقابل نص قرآن و سنت نبوی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دراصل جواز تقیه اختلافی نیست و همه مسلمانان آن را عند الضرورة جایز می دانند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bookmarkStart w:id="766" w:name="pg14376_148748"/>
    </w:p>
    <w:p>
      <w:pPr>
        <w:pStyle w:val="Heading3"/>
        <w:numPr>
          <w:ilvl w:val="2"/>
          <w:numId w:val="1"/>
        </w:numPr>
        <w:rPr/>
      </w:pPr>
      <w:bookmarkStart w:id="767" w:name="__RefHeading___Toc793952_1588784861"/>
      <w:bookmarkStart w:id="768" w:name="_Toc286"/>
      <w:bookmarkEnd w:id="766"/>
      <w:bookmarkEnd w:id="767"/>
      <w:r>
        <w:rPr>
          <w:rtl w:val="true"/>
        </w:rPr>
        <w:t>نظر شیخ درباره تقیه</w:t>
      </w:r>
      <w:bookmarkEnd w:id="768"/>
    </w:p>
    <w:p>
      <w:pPr>
        <w:pStyle w:val="BookText"/>
        <w:rPr/>
      </w:pP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برای تمام افرادی که از دفع مکروه ناتوانند جایز می باشد</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پس شیخ، تقیه را یک قانون کلی و برای همه انسانهای ناتوان از دفع مکروه، روا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خوف بر نفس، تقیه را واجب می داند و در موارد دیگر، واجب نمی داند بلکه قائل به جواز است</w:t>
      </w:r>
      <w:r>
        <w:rPr>
          <w:rFonts w:eastAsia="IRNazanin" w:cs="IRNazanin"/>
          <w:color w:val="111111"/>
          <w:sz w:val="28"/>
          <w:szCs w:val="28"/>
          <w:rtl w:val="true"/>
          <w:lang w:bidi="fa-IR"/>
        </w:rPr>
        <w:t>.</w:t>
      </w:r>
    </w:p>
    <w:p>
      <w:pPr>
        <w:pStyle w:val="Heading3"/>
        <w:numPr>
          <w:ilvl w:val="2"/>
          <w:numId w:val="1"/>
        </w:numPr>
        <w:rPr/>
      </w:pPr>
      <w:bookmarkStart w:id="769" w:name="__RefHeading___Toc793954_1588784861"/>
      <w:bookmarkStart w:id="770" w:name="_Toc287"/>
      <w:bookmarkEnd w:id="769"/>
      <w:r>
        <w:rPr>
          <w:rtl w:val="true"/>
        </w:rPr>
        <w:t>آیا حکم تقیه رخصت است یا وجوب؟</w:t>
      </w:r>
      <w:bookmarkEnd w:id="770"/>
    </w:p>
    <w:p>
      <w:pPr>
        <w:pStyle w:val="BookText"/>
        <w:rPr/>
      </w:pPr>
      <w:r>
        <w:rPr>
          <w:rFonts w:ascii="IRNazanin" w:hAnsi="IRNazanin" w:eastAsia="IRNazanin"/>
          <w:color w:val="111111"/>
          <w:sz w:val="28"/>
          <w:sz w:val="28"/>
          <w:szCs w:val="28"/>
          <w:rtl w:val="true"/>
          <w:lang w:bidi="fa-IR"/>
        </w:rPr>
        <w:t>ظاهرا این نزاع در صورتی است که خوف بر نفس در میان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بعضی تقیه را از باب رخصت، جایز دانسته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حق در چنین حالتی فضیلت است، نه واجب</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بعضی دیگر، تقیه در صورت خوف بر نفس را واجب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نظریه اول، داستان مسیلمه کذاب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نفر از یاران پیامبر را گرفت و از آنان خواست که به نبوتش شهادت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نفر تقیه کرد و به زبان، شهادت داد و دیگری از شهادت دادن به نبوت او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اولی را رها نموده و دومی را گردن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جریان به پیامبر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مقتول بر صدقش گذشت و اخذ به فضلش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او گوارا باد، اما دیگری، رخصت خدا را پذیرفت و گناهی بر او نیست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دلیل نظریه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علمای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روایات است که حفظ نفس و دفع ضرر از آن را واجب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771" w:name="pg14376_148751"/>
    </w:p>
    <w:p>
      <w:pPr>
        <w:pStyle w:val="Heading3"/>
        <w:numPr>
          <w:ilvl w:val="2"/>
          <w:numId w:val="1"/>
        </w:numPr>
        <w:rPr/>
      </w:pPr>
      <w:bookmarkStart w:id="772" w:name="__RefHeading___Toc793956_1588784861"/>
      <w:bookmarkStart w:id="773" w:name="_Toc288"/>
      <w:bookmarkEnd w:id="771"/>
      <w:bookmarkEnd w:id="772"/>
      <w:r>
        <w:rPr>
          <w:rtl w:val="true"/>
        </w:rPr>
        <w:t>امامیه و حکم تقیه بر نفس</w:t>
      </w:r>
      <w:bookmarkEnd w:id="773"/>
    </w:p>
    <w:p>
      <w:pPr>
        <w:pStyle w:val="BookText"/>
        <w:rPr/>
      </w:pPr>
      <w:r>
        <w:rPr>
          <w:rFonts w:ascii="IRNazanin" w:hAnsi="IRNazanin" w:eastAsia="IRNazanin"/>
          <w:color w:val="111111"/>
          <w:sz w:val="28"/>
          <w:sz w:val="28"/>
          <w:szCs w:val="28"/>
          <w:rtl w:val="true"/>
          <w:lang w:bidi="fa-IR"/>
        </w:rPr>
        <w:t>شیخ صدوق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تقیه این است که تقیه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تقیه را ترک نماید، به منزله این است که نماز را ترک کرده باشد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شیخ مفید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ممکن است که گاهی واجب باشد و گاهی جایز و گاهی هم ترک آن افضل است</w:t>
      </w:r>
      <w:r>
        <w:rPr>
          <w:rFonts w:eastAsia="IRNazanin" w:cs="IRNazanin"/>
          <w:color w:val="111111"/>
          <w:sz w:val="28"/>
          <w:szCs w:val="28"/>
          <w:rtl w:val="true"/>
          <w:lang w:bidi="fa-IR"/>
        </w:rPr>
        <w:t>.</w:t>
      </w:r>
      <w:r>
        <w:rPr>
          <w:rStyle w:val="FootnoteAnchor"/>
          <w:rtl w:val="true"/>
        </w:rPr>
        <w:footnoteReference w:id="514"/>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مانند سایر علمای امامیه، تقیه را در صورت خوف بر نفس، واجب می داند</w:t>
      </w:r>
      <w:r>
        <w:rPr>
          <w:rStyle w:val="FootnoteAnchor"/>
          <w:rtl w:val="true"/>
        </w:rPr>
        <w:footnoteReference w:id="515"/>
      </w:r>
      <w:r>
        <w:rPr>
          <w:rFonts w:ascii="IRNazanin" w:hAnsi="IRNazanin" w:eastAsia="IRNazanin"/>
          <w:color w:val="111111"/>
          <w:sz w:val="28"/>
          <w:sz w:val="28"/>
          <w:szCs w:val="28"/>
          <w:rtl w:val="true"/>
          <w:lang w:bidi="fa-IR"/>
        </w:rPr>
        <w:t>و برای اثبات کلام خویش، به اخبار تمسک می نماید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اخبار ما بر وجوب تقیه دلالت دارد</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البته دلالت ظاهر اخبار، مؤید حکم عقل بر وجوب حفظ نفس است و روایاتی که معارض حکم عقلی و ادله است را نمی توان پذیرفت</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البته تقیه دارای احکام خمسه است که در کتب فقهی درباره آن بحث شده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bookmarkStart w:id="774" w:name="pg14376_148753"/>
    </w:p>
    <w:p>
      <w:pPr>
        <w:pStyle w:val="Heading3"/>
        <w:numPr>
          <w:ilvl w:val="2"/>
          <w:numId w:val="1"/>
        </w:numPr>
        <w:rPr/>
      </w:pPr>
      <w:bookmarkStart w:id="775" w:name="__RefHeading___Toc793958_1588784861"/>
      <w:bookmarkStart w:id="776" w:name="_Toc289"/>
      <w:bookmarkEnd w:id="774"/>
      <w:bookmarkEnd w:id="775"/>
      <w:r>
        <w:rPr>
          <w:rtl w:val="true"/>
        </w:rPr>
        <w:t>دلایل تقیه</w:t>
      </w:r>
      <w:bookmarkEnd w:id="776"/>
    </w:p>
    <w:p>
      <w:pPr>
        <w:pStyle w:val="BookText"/>
        <w:rPr/>
      </w:pPr>
      <w:r>
        <w:rPr>
          <w:rFonts w:ascii="IRNazanin" w:hAnsi="IRNazanin" w:eastAsia="IRNazanin"/>
          <w:color w:val="111111"/>
          <w:sz w:val="28"/>
          <w:sz w:val="28"/>
          <w:szCs w:val="28"/>
          <w:rtl w:val="true"/>
          <w:lang w:bidi="fa-IR"/>
        </w:rPr>
        <w:t>دلایل مشروعیت تقیه، عبارت است از عقل، کتاب، سنت و اجماع</w:t>
      </w:r>
      <w:r>
        <w:rPr>
          <w:rFonts w:eastAsia="IRNazanin" w:cs="IRNazanin"/>
          <w:color w:val="111111"/>
          <w:sz w:val="28"/>
          <w:szCs w:val="28"/>
          <w:rtl w:val="true"/>
          <w:lang w:bidi="fa-IR"/>
        </w:rPr>
        <w:t>.</w:t>
      </w:r>
    </w:p>
    <w:p>
      <w:pPr>
        <w:pStyle w:val="Heading3"/>
        <w:numPr>
          <w:ilvl w:val="2"/>
          <w:numId w:val="1"/>
        </w:numPr>
        <w:rPr/>
      </w:pPr>
      <w:bookmarkStart w:id="777" w:name="__RefHeading___Toc793960_1588784861"/>
      <w:bookmarkStart w:id="778" w:name="_Toc290"/>
      <w:bookmarkEnd w:id="777"/>
      <w:r>
        <w:rPr>
          <w:rtl w:val="true"/>
        </w:rPr>
        <w:t>عقل</w:t>
      </w:r>
      <w:bookmarkEnd w:id="778"/>
    </w:p>
    <w:p>
      <w:pPr>
        <w:pStyle w:val="BookText"/>
        <w:rPr/>
      </w:pPr>
      <w:r>
        <w:rPr>
          <w:rFonts w:ascii="IRNazanin" w:hAnsi="IRNazanin" w:eastAsia="IRNazanin"/>
          <w:color w:val="111111"/>
          <w:sz w:val="28"/>
          <w:sz w:val="28"/>
          <w:szCs w:val="28"/>
          <w:rtl w:val="true"/>
          <w:lang w:bidi="fa-IR"/>
        </w:rPr>
        <w:t>اما دلالت عقل بر تقیه به ظاهر وجوب دفع ضرر و لزوم حفظ جان است؛ چون در تقیه، ضرر و دفع آن مورد نظر است و عدم تقیه، ضرر بر جان و یا آبرو و مال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برهان عقلی تقیه، لازم است که مقدمه ای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طبع انسان به بعضی چیزها رغبت و از بعضی دیگر، نفرت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و نفرت نفس، یا به خاطر ذات آن اشیاست و یا به خاطر چیزهای دیگر؛</w:t>
      </w:r>
      <w:r>
        <w:rPr>
          <w:rStyle w:val="FootnoteAnchor"/>
          <w:rtl w:val="true"/>
        </w:rPr>
        <w:footnoteReference w:id="518"/>
      </w:r>
      <w:r>
        <w:rPr>
          <w:rFonts w:ascii="IRNazanin" w:hAnsi="IRNazanin" w:eastAsia="IRNazanin"/>
          <w:color w:val="111111"/>
          <w:sz w:val="28"/>
          <w:sz w:val="28"/>
          <w:szCs w:val="28"/>
          <w:rtl w:val="true"/>
          <w:lang w:bidi="fa-IR"/>
        </w:rPr>
        <w:t>یعنی اینکه آن اشیا، ذاتا مورد رغبت و یا نفرت نیست، بلکه مقدمه ای برای رغبت یا نفرت از اشیا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حصول ذاتش مطلوب است، یا لذت است و یا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حصول ذاتش مکروه و ناخوشایند است نیز، یا الم است و یا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که به این امور منتهی شود، مطلوب الحصول و یا مکروه الحصول برای غیر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خیر و مصلحت، شامل هر چه مطلوب الحصول باشد، می شود؛ اعم از این که به خاطر خودش یا به خاطر غیرش 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لفظ شر و مفسده برای شمول مکروه الحصول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مکروه بالذات، یا ضرر است، یا زوال نفع، و یا دفع دافع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بالذات هم یا نفع است، یا دفع ضرر، و یا دفع دافع منفعت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تردیدی نیست که ضرر، قوی تر از زوال نفع است؛ زیرا بالبداهه معلوم است که ناخوشایند بودن ضرر، شدیدتر است از اینکه انسان خالی از نفع و ضرر باشد</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این که ضرر قوی تر از زوال نفع می باشد، در صورتی است که از نظر کمیت، بین هر دو تساوی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عقل، کراهت ضرر را شدیدتر از تفویت منفعت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ثابت شد ناخوشایند بودن ضرر، شدیدتر از فوات منفعت است، لازم می آید که مطلوبیت دفع ضرر، شدیدتر از به دست آوردن نفع و فایده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عقلا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 از نفس واجب است، اما تحصیل نفع برای نفس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دفع ضرر از دفع دافع منفعت، مهمتر است؛ زیرا دفع دافع منفعت، وسیله ای برای رسیدن به منفعت است و دفع ضرر، مهمتر از جلب منفعت است</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بر همین اساس است که بعضی برای اثبات مشروعیت تقیه،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المفسدة أولی من جلب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اند،</w:t>
      </w:r>
      <w:r>
        <w:rPr>
          <w:rStyle w:val="FootnoteAnchor"/>
          <w:rtl w:val="true"/>
        </w:rPr>
        <w:footnoteReference w:id="521"/>
      </w:r>
      <w:r>
        <w:rPr>
          <w:rFonts w:ascii="IRNazanin" w:hAnsi="IRNazanin" w:eastAsia="IRNazanin"/>
          <w:color w:val="111111"/>
          <w:sz w:val="28"/>
          <w:sz w:val="28"/>
          <w:szCs w:val="28"/>
          <w:rtl w:val="true"/>
          <w:lang w:bidi="fa-IR"/>
        </w:rPr>
        <w:t>چون اگر تقیه نکند و عمل را بدون تقیه انجام دهد، دچار خسران و ضرر می گردد، اما ممکن است فایده ای که عبارت از ثواب عمل باشد، نصیب او گردد، ولی چون که دفع ضرر، أهم از جلب نفع است، عقلا لازم است که تقیه کند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علم اصول، در باب اجتماع امر و نهی، مفصلا برای اثبات و نفی این قاعده بحث شده است که آیا نهی تقدم دارد یا امر؟ و ادعا شده است که به خاطر همین قاعده، نهی در صورت اجتماع بر امر تقدم دارد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bookmarkStart w:id="779" w:name="pg14376_148757"/>
    </w:p>
    <w:p>
      <w:pPr>
        <w:pStyle w:val="Heading3"/>
        <w:numPr>
          <w:ilvl w:val="2"/>
          <w:numId w:val="1"/>
        </w:numPr>
        <w:rPr/>
      </w:pPr>
      <w:bookmarkStart w:id="780" w:name="__RefHeading___Toc793962_1588784861"/>
      <w:bookmarkStart w:id="781" w:name="_Toc291"/>
      <w:bookmarkEnd w:id="779"/>
      <w:bookmarkEnd w:id="780"/>
      <w:r>
        <w:rPr>
          <w:rtl w:val="true"/>
        </w:rPr>
        <w:t>بیان دلیل عقلی شیخ</w:t>
      </w:r>
      <w:bookmarkEnd w:id="781"/>
    </w:p>
    <w:p>
      <w:pPr>
        <w:pStyle w:val="BookText"/>
        <w:rPr/>
      </w:pPr>
      <w:r>
        <w:rPr>
          <w:rFonts w:ascii="IRNazanin" w:hAnsi="IRNazanin" w:eastAsia="IRNazanin"/>
          <w:color w:val="111111"/>
          <w:sz w:val="28"/>
          <w:sz w:val="28"/>
          <w:szCs w:val="28"/>
          <w:rtl w:val="true"/>
          <w:lang w:bidi="fa-IR"/>
        </w:rPr>
        <w:t>شیخ، تقیه را از باب خوف بر نفس، لازم می داند؛ چنانکه در تعریف تقیه به آن استدلال کرده است</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و در بحث شرایط امر به معروف و نهی از منکر،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بر جان و مال و آنچه مفسده را برای خود یا برای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دارد، قبیح است و موجب سقوط وجوب امر به معروف و نهی از منکر می گردد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در باب دفع ضرر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 از جان، به حکم عقل واجب است و همین طور، بر کسی که مضطر به طعام و شراب نجس شده، واجب است که آن را بخورد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پس با استفاده از بیانات شیخ، دلیل عقلی تقیه را با دو برهان می توان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تقیه، ترس بر جان و مال و آبرو را به دنبال دارد و ترس بر جان و مال و یا آبرو، قبیح است؛ چون مفسده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تقیه، قبیح و تقیه، نیکو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برای رهایی از تحمل ضرر است و دفع ضرر، به حکم عقل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تقیه برای رهایی از ضرر، واجب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صغری و کبرای هر دو برهان، مناقشه ای وجود ندارد؛ چون در کبرای قضیه که اصلا نزاع در میان عقلا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در عدم تقیه، احتمال ضرر وجود دارد و تقیه برای دفع ضرر، انجام می گیرد نیز تردیدی نیست؛ زیرا هر صاحب شعوری در</w:t>
      </w:r>
      <w:r>
        <w:rPr>
          <w:rFonts w:eastAsia="IRNazanin" w:cs="IRNazanin"/>
          <w:color w:val="111111"/>
          <w:sz w:val="28"/>
          <w:szCs w:val="28"/>
          <w:rtl w:val="true"/>
          <w:lang w:bidi="fa-IR"/>
        </w:rPr>
        <w:t xml:space="preserve">.) </w:t>
      </w:r>
      <w:bookmarkStart w:id="782" w:name="pg14376_148759"/>
    </w:p>
    <w:p>
      <w:pPr>
        <w:pStyle w:val="BookText"/>
        <w:rPr/>
      </w:pPr>
      <w:bookmarkEnd w:id="782"/>
      <w:r>
        <w:rPr>
          <w:rFonts w:ascii="IRNazanin" w:hAnsi="IRNazanin" w:eastAsia="IRNazanin"/>
          <w:color w:val="111111"/>
          <w:sz w:val="28"/>
          <w:sz w:val="28"/>
          <w:szCs w:val="28"/>
          <w:rtl w:val="true"/>
          <w:lang w:bidi="fa-IR"/>
        </w:rPr>
        <w:t>حین خطر، به حکم فطرت، به تقیه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برهان، تمام است و نتیجه نیز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تفاوتی بین ضرر معلوم و مظنون در وجوب و لزوم تحرز و دوری از آن وجود ندارد؛ زیرا تمام مضار در شاهد مظنون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تحرز از آن واجب است</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بنابراین، ترس بر جان، مال و یا آبرو از ناحیه ضرری است که بر این امور وارد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عقلای عالم، تحمل ضرر را ناپسند دانسته، دفع آن را لازم می دانند، مگر اینکه ضرری بزرگتر از این امور وجود داشته باشد؛ از قبیل هدم دین و یا افساد در آن و یا ادخال ضرر بر غیر که در این صورت، تحمل ضرر کوچکتر، برای دفع ضرر بزرگتر، لازم است</w:t>
      </w:r>
      <w:r>
        <w:rPr>
          <w:rFonts w:eastAsia="IRNazanin" w:cs="IRNazanin"/>
          <w:color w:val="111111"/>
          <w:sz w:val="28"/>
          <w:szCs w:val="28"/>
          <w:rtl w:val="true"/>
          <w:lang w:bidi="fa-IR"/>
        </w:rPr>
        <w:t>.</w:t>
      </w:r>
    </w:p>
    <w:p>
      <w:pPr>
        <w:pStyle w:val="Heading3"/>
        <w:numPr>
          <w:ilvl w:val="2"/>
          <w:numId w:val="1"/>
        </w:numPr>
        <w:rPr/>
      </w:pPr>
      <w:bookmarkStart w:id="783" w:name="__RefHeading___Toc793964_1588784861"/>
      <w:bookmarkStart w:id="784" w:name="_Toc292"/>
      <w:bookmarkEnd w:id="783"/>
      <w:r>
        <w:rPr>
          <w:rtl w:val="true"/>
        </w:rPr>
        <w:t>آیات تقیه</w:t>
      </w:r>
      <w:bookmarkEnd w:id="784"/>
    </w:p>
    <w:p>
      <w:pPr>
        <w:pStyle w:val="Heading4"/>
        <w:numPr>
          <w:ilvl w:val="3"/>
          <w:numId w:val="1"/>
        </w:numPr>
        <w:rPr/>
      </w:pPr>
      <w:bookmarkStart w:id="785" w:name="__RefHeading___Toc793966_1588784861"/>
      <w:bookmarkStart w:id="786" w:name="_Toc293"/>
      <w:bookmarkEnd w:id="785"/>
      <w:r>
        <w:rPr>
          <w:rtl w:val="true"/>
        </w:rPr>
        <w:t>اشاره</w:t>
      </w:r>
      <w:bookmarkEnd w:id="786"/>
    </w:p>
    <w:p>
      <w:pPr>
        <w:pStyle w:val="BookText"/>
        <w:rPr/>
      </w:pPr>
      <w:r>
        <w:rPr>
          <w:rFonts w:ascii="IRNazanin" w:hAnsi="IRNazanin" w:eastAsia="IRNazanin"/>
          <w:color w:val="111111"/>
          <w:sz w:val="28"/>
          <w:sz w:val="28"/>
          <w:szCs w:val="28"/>
          <w:rtl w:val="true"/>
          <w:lang w:bidi="fa-IR"/>
        </w:rPr>
        <w:t>آیاتی که بر مشروعیت تقیه دلالت دارد، همان آیاتی است که حکم تقیه، بخصوص و یا به وحدت ملاک از آنان استفاده می شود؛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تقیه، اکراه، مؤمن آل فرعون و نیز آیات اضطرار و عدم حرج در دین</w:t>
      </w:r>
      <w:r>
        <w:rPr>
          <w:rFonts w:eastAsia="IRNazanin" w:cs="IRNazanin"/>
          <w:color w:val="111111"/>
          <w:sz w:val="28"/>
          <w:szCs w:val="28"/>
          <w:rtl w:val="true"/>
          <w:lang w:bidi="fa-IR"/>
        </w:rPr>
        <w:t>.</w:t>
      </w:r>
    </w:p>
    <w:p>
      <w:pPr>
        <w:pStyle w:val="Heading4"/>
        <w:numPr>
          <w:ilvl w:val="3"/>
          <w:numId w:val="1"/>
        </w:numPr>
        <w:rPr/>
      </w:pPr>
      <w:bookmarkStart w:id="787" w:name="__RefHeading___Toc793968_1588784861"/>
      <w:bookmarkStart w:id="788" w:name="_Toc294"/>
      <w:bookmarkEnd w:id="787"/>
      <w:r>
        <w:rPr>
          <w:rtl w:val="true"/>
        </w:rPr>
        <w:t>دسته اول آیات</w:t>
      </w:r>
      <w:r>
        <w:rPr>
          <w:rtl w:val="true"/>
        </w:rPr>
        <w:t>:</w:t>
      </w:r>
      <w:bookmarkEnd w:id="78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لایتخذ المؤمنون الکافرین اولیاء من دون المؤمنین و من یفعل ذلک فلیس من الله فی شیء الا ان تتقوا منهم تقاة و یحذرکم الله نفسه و الی الله المصیر</w:t>
      </w:r>
      <w:r>
        <w:rPr>
          <w:rFonts w:eastAsia="IRNazanin" w:cs="IRNazanin"/>
          <w:color w:val="111111"/>
          <w:sz w:val="28"/>
          <w:szCs w:val="28"/>
          <w:rtl w:val="true"/>
          <w:lang w:bidi="fa-IR"/>
        </w:rPr>
        <w:t>»</w:t>
      </w:r>
      <w:r>
        <w:rPr>
          <w:rStyle w:val="FootnoteAnchor"/>
        </w:rPr>
        <w:footnoteReference w:id="526"/>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مؤمنان کفار را به عنوان دوستان و یاران خودشان اتخاذ کنند، و هرکس که این کار را انجام دهد، از دوستی خداوند بهره ای نخواهد داشت، مگر این که از کفار بترسید و تقیه نمایید که از روی حقیقت، دوستشان نباشید، و خداوند شما را از عقاب خود می ترساند و بدانید که بازگشت شما به سوی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دلالت این آیه بر مشروعیت تقیه، هیچ بحثی نیست؛ زیرا مفسران، بالاتفاق دلالت این آیه را بر تقیه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کلمات بعضی از آنان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دلیل بر مشروعیت تقیه است و تقیه را به محافظت نفس، عرض، یا مال از شر دشمنان تعریف کرده اند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فخر رازی در تفسیر الکبیر در ضمن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تتقوا منهم تقاة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عدیده ای را برای تقیه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احکام، این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جایی است که مرد در میان کفار باشد و از آنان بر جان یا مال خویش بترسد و با آنان با زبان مدارا نماید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تتقوا منهم تقاة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اینکه دوستی با کفار را از باب نجات به وسیله زبان اراده کنید، نه قلب</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ابن کثیر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تتقوا منهم تقاة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مگر کسی که در بعضی از بلدان و اوقات از شر کفار بترسد، پس می تواند به ظاهر با آنان هماهنگ گردد، نه به باطن</w:t>
      </w:r>
      <w:r>
        <w:rPr>
          <w:rFonts w:eastAsia="IRNazanin" w:cs="IRNazanin"/>
          <w:color w:val="111111"/>
          <w:sz w:val="28"/>
          <w:szCs w:val="28"/>
          <w:rtl w:val="true"/>
          <w:lang w:bidi="fa-IR"/>
        </w:rPr>
        <w:t>.</w:t>
      </w:r>
      <w:r>
        <w:rPr>
          <w:rStyle w:val="FootnoteAnchor"/>
          <w:rtl w:val="true"/>
        </w:rPr>
        <w:footnoteReference w:id="530"/>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مراغی نیز در تفسیر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علما از این آیه جواز تقیه را استنباط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انسان آنچه را که مخالف حق است، به خاطر دفع ضرر از ناحیه دشمنان بگوید یا انجام دهد که آن، ضرر به نفس یا آبرو و یا مال</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bookmarkStart w:id="789" w:name="pg14376_148764"/>
    </w:p>
    <w:p>
      <w:pPr>
        <w:pStyle w:val="BookText"/>
        <w:rPr/>
      </w:pPr>
      <w:bookmarkEnd w:id="78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همچنین، مفسران دیگر جواز تقیه را با استفاده از این آیه و آیه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سوره نحل بیان کرده اند و بعضا در کیفیات آن نیز سخنانی را ابراز نموده اند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برای اینکه از اصل مقصود باز نمانیم، از نقل آن کلمات صرف نظر نموده و به بیان استدلال شیخ به این آیه می پردازیم</w:t>
      </w:r>
      <w:r>
        <w:rPr>
          <w:rFonts w:eastAsia="IRNazanin" w:cs="IRNazanin"/>
          <w:color w:val="111111"/>
          <w:sz w:val="28"/>
          <w:szCs w:val="28"/>
          <w:rtl w:val="true"/>
          <w:lang w:bidi="fa-IR"/>
        </w:rPr>
        <w:t>.</w:t>
      </w:r>
    </w:p>
    <w:p>
      <w:pPr>
        <w:pStyle w:val="Heading4"/>
        <w:numPr>
          <w:ilvl w:val="3"/>
          <w:numId w:val="1"/>
        </w:numPr>
        <w:rPr/>
      </w:pPr>
      <w:bookmarkStart w:id="790" w:name="__RefHeading___Toc793970_1588784861"/>
      <w:bookmarkStart w:id="791" w:name="_Toc295"/>
      <w:bookmarkEnd w:id="790"/>
      <w:r>
        <w:rPr>
          <w:rtl w:val="true"/>
        </w:rPr>
        <w:t xml:space="preserve">بیان شیخ در تفسیر آیه </w:t>
      </w:r>
      <w:r>
        <w:rPr/>
        <w:t>۲۸</w:t>
      </w:r>
      <w:r>
        <w:rPr>
          <w:rtl w:val="true"/>
        </w:rPr>
        <w:t xml:space="preserve"> آل عمران</w:t>
      </w:r>
      <w:bookmarkEnd w:id="791"/>
    </w:p>
    <w:p>
      <w:pPr>
        <w:pStyle w:val="BookText"/>
        <w:rPr/>
      </w:pP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دلالت بر این دارد که نرمش و ملاطفت با کفار، جایز نیست</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دلیل شیخ، گفته ابن عباس و آیات متعددی است که مؤمنان را از ملاطفت با کفار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مؤمنان را از ملاطفت با کفار نهی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مخصوص و محرم اسرار خویش را از غیر مسلمانان انتخاب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در افساد امور شما کوتاهی نمی کنند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مردمی که ایمان به خدا و روز قیامت آورده اند را چنین نخواهی یافت که با دشمنان خدا و رسول، دوستی کنند</w:t>
      </w:r>
      <w:r>
        <w:rPr>
          <w:rFonts w:eastAsia="IRNazanin" w:cs="IRNazanin"/>
          <w:color w:val="111111"/>
          <w:sz w:val="28"/>
          <w:szCs w:val="28"/>
          <w:rtl w:val="true"/>
          <w:lang w:bidi="fa-IR"/>
        </w:rPr>
        <w:t>.</w:t>
      </w:r>
      <w:r>
        <w:rPr>
          <w:rStyle w:val="FootnoteAnchor"/>
          <w:rtl w:val="true"/>
        </w:rPr>
        <w:footnoteReference w:id="535"/>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متذکر کلام خدا شدی، دیگر با گروه ستمگران مجالست مکن</w:t>
      </w:r>
      <w:r>
        <w:rPr>
          <w:rStyle w:val="FootnoteAnchor"/>
          <w:rtl w:val="true"/>
        </w:rPr>
        <w:footnoteReference w:id="536"/>
      </w:r>
      <w:r>
        <w:rPr>
          <w:rFonts w:ascii="IRNazanin" w:hAnsi="IRNazanin" w:eastAsia="IRNazanin"/>
          <w:color w:val="111111"/>
          <w:sz w:val="28"/>
          <w:sz w:val="28"/>
          <w:szCs w:val="28"/>
          <w:rtl w:val="true"/>
          <w:lang w:bidi="fa-IR"/>
        </w:rPr>
        <w:t>و از نادانان دوری کن</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 و منافقان جهاد</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 و بر آنان غلظت داشته باش</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را دوست نگیرید که بعض آنان، دوستان بعض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این کار را انجام دهد، از آنان محسوب می گردد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با توجه به این آیات، مؤمن باید از دوستی و ملاطفت با کفار، اعراض نماید و به فرموده شیخ، اصلا سزاوار نیست که مؤمن، کافر را به عنوان ولی خویش اتخاذ نماید؛ زیرا مؤمن از نظر شرف، اعلی و کافر، ادنی است</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شیخ درباره وجه اتصال آیه مورد بحث به آیات قبل،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خداوند متعال، آیات و نشانه های عظیم خود را به آنچه در تحت قدرت اوست، از اموری که غیر خداوند بر آن قدرت ندارد، بیان کرد، دلالت و راهنمایی نموده است بر این که رغبت و میل به چیزی که در نزد خداوند و اولیای او از مؤمنان است، شایسته می باشد، نه رغبت به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مؤمنان را نهی نموده است که غیر از اهل تقوا؛ یعنی آنانی که سالک طریق حقیقت هستند، دیگران را به عنوان اولیای خویش اتخاذ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بر امر کسی ولایت دارد و فعل او برای معونت و نصرت، مورد پسند واقع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دوم، به دو صورت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به نصرت و یاری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 و کمک شده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ولی مؤمنان است؛ یعنی معین آنان است و مؤمن، ولی خداست؛ یعنی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معان و یاری شده به نصرت خداوند متعال است</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یفعل ذلک فلیس من الله فی شیء الا ان تتقوا منهم تقاة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کس کفار را به عنوان ولی اتخاذ نماید، از اولیای صالح خداوند نیست و خدا از آنان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تقیه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جاست که 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تقیه، اظهار به زبان، خلاف چیزی که در دل نهفته است، به خاطر ترس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شرطی که آنچه در دل مخفی است،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باطل باشد، این اظهار، نفاق خواهد بود، نه تقیه </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این استنباط و استفاده از آیه، بین مفسران، اتفاقی است مبنی بر این که تقیه جایز است؛ زیرا قرآن بر آن 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 متعددی مؤمنان را از دوستی با کفار نهی می کند، اما در این آیه مورد بحث، تقیه را استثنا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جواز تقیه، یک مطلب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کفر بالله من بعد ایمانه الا من اکره و قلبه مطمئن بالایمان ولکن من شرح بالکفر صدر فعلیهم غضب من الله و لهم عذاب عظیم</w:t>
      </w:r>
      <w:r>
        <w:rPr>
          <w:rFonts w:eastAsia="IRNazanin" w:cs="IRNazanin"/>
          <w:color w:val="111111"/>
          <w:sz w:val="28"/>
          <w:szCs w:val="28"/>
          <w:rtl w:val="true"/>
          <w:lang w:bidi="fa-IR"/>
        </w:rPr>
        <w:t xml:space="preserve">» </w:t>
      </w:r>
      <w:r>
        <w:rPr>
          <w:rStyle w:val="FootnoteAnchor"/>
          <w:rtl w:val="true"/>
        </w:rPr>
        <w:footnoteReference w:id="543"/>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آیه ای که با صراحت بر جواز تقیه دلالت دارد، همین آیه است و برای جواز تقیه، به همین آیه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عمار یاسر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عمار را به انواع شکنجه می آزردند تا لب به کفرگویی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کلمات کفر آمیز را به زبان آورد، در حالی که قلب او مطمئن به ایمان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بعد از تلفظ سخن کفر، جزعکنان به سراغ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چگونه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دوباره به سویت آمدند، همان سخنان را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این آیه را درباره او نازل کرد 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بعد از تصدیق خداوند، کفر می ورزند؛ یعنی از اسلام برمی گردند، پس خشم و غضب خداوند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کسانی را که به زبان کافر می شوند و دل</w:t>
      </w:r>
      <w:r>
        <w:rPr>
          <w:rFonts w:ascii="IRNazanin" w:hAnsi="IRNazanin" w:eastAsia="IRNazanin"/>
          <w:color w:val="111111"/>
          <w:sz w:val="28"/>
          <w:sz w:val="28"/>
          <w:szCs w:val="28"/>
          <w:lang w:bidi="fa-IR"/>
        </w:rPr>
        <w:t>۰۶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به ایمان در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است، از این حکم استثنا کرده است</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استثنای موجود در این آیه، با شأن نزولی که دارد، با صراحت بر جواز تقیه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شکی در جواز تقیه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رجل مؤمن من آل فرعون یکتم ایمانه اتقتلون رجلا أن یقول ربی الله و قد جائکم بالبینات من ربکم وان یک کاذبة فعلیه کذبه و آن یک صادقا یصبکم بعض الذی یعدکم</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مؤمنی از آل فرعون که ایمان خویش را کتمان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را می کشید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من است و با دلایل روشن به سوی شما آمده است؟ اگر کاذب بود، پس بر اوست کذبش و اگر صادق بود، بعضی چیزها را که وعده می دهد، به شما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اصبروا وصابروا و رابطوا و اتقوا الله لعلکم تفلحون</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مصائب صبر نمایید و در طرفیت با کفار و دشمنان پایداری کنید و برای مقاتله با دشمنان دین آماده باشید، و تقوای الهی را پیشه کنید، شاید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امام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صابروا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التقیة</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 علی المصائب و صابروهم علی التقیة و رابطوا علی من تقتدون به</w:t>
      </w:r>
      <w:r>
        <w:rPr>
          <w:rFonts w:eastAsia="IRNazanin" w:cs="IRNazanin"/>
          <w:color w:val="111111"/>
          <w:sz w:val="28"/>
          <w:szCs w:val="28"/>
          <w:rtl w:val="true"/>
          <w:lang w:bidi="fa-IR"/>
        </w:rPr>
        <w:t xml:space="preserve">.» </w:t>
      </w:r>
      <w:r>
        <w:rPr>
          <w:rStyle w:val="FootnoteAnchor"/>
          <w:rtl w:val="true"/>
        </w:rPr>
        <w:footnoteReference w:id="548"/>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نفس است بر چیزی که عقل یا شرع اقتضای آن را دارد، یا از آنچه عقل و شرع، حبس نفس را از آن اقتضا دارد</w:t>
      </w:r>
      <w:r>
        <w:rPr>
          <w:rFonts w:eastAsia="IRNazanin" w:cs="IRNazanin"/>
          <w:color w:val="111111"/>
          <w:sz w:val="28"/>
          <w:szCs w:val="28"/>
          <w:rtl w:val="true"/>
          <w:lang w:bidi="fa-IR"/>
        </w:rPr>
        <w:t>.</w:t>
      </w:r>
      <w:r>
        <w:rPr>
          <w:rStyle w:val="FootnoteAnchor"/>
        </w:rPr>
        <w:footnoteReference w:id="549"/>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bookmarkStart w:id="792" w:name="pg14376_148773"/>
    </w:p>
    <w:p>
      <w:pPr>
        <w:pStyle w:val="BookText"/>
        <w:rPr/>
      </w:pPr>
      <w:bookmarkEnd w:id="792"/>
      <w:r>
        <w:rPr>
          <w:rFonts w:ascii="IRNazanin" w:hAnsi="IRNazanin" w:eastAsia="IRNazanin"/>
          <w:color w:val="111111"/>
          <w:sz w:val="28"/>
          <w:sz w:val="28"/>
          <w:szCs w:val="28"/>
          <w:rtl w:val="true"/>
          <w:lang w:bidi="fa-IR"/>
        </w:rPr>
        <w:t>اگر چه مفسران در معنای آیه اختلاف کرده اند،</w:t>
      </w:r>
      <w:r>
        <w:rPr>
          <w:rStyle w:val="FootnoteAnchor"/>
          <w:rtl w:val="true"/>
        </w:rPr>
        <w:footnoteReference w:id="550"/>
      </w:r>
      <w:r>
        <w:rPr>
          <w:rFonts w:ascii="IRNazanin" w:hAnsi="IRNazanin" w:eastAsia="IRNazanin"/>
          <w:color w:val="111111"/>
          <w:sz w:val="28"/>
          <w:sz w:val="28"/>
          <w:szCs w:val="28"/>
          <w:rtl w:val="true"/>
          <w:lang w:bidi="fa-IR"/>
        </w:rPr>
        <w:t>لکن با روایتی که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 حداقل مؤید ادله جواز تقیه 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لاتسبوا الذین یدعون من دون الله فیسبوا الله عدوا بغیر علم</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ندهید کسانی را که غیر خدا 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خداوند را از روی دشمنی بدون علم دشنام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تقیه لازم است، اگر انسان مؤمن تقیه نکند، ممکن است علاوه بر تحمل ضرر جانی و یا عرضی و مالی، به ست خداوند و اولیای او منتهی گردد که آن، مورد نهی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جلوگیری از سب خدا و یا اولیای او، تقیه لازم است</w:t>
      </w:r>
      <w:r>
        <w:rPr>
          <w:rFonts w:eastAsia="IRNazanin" w:cs="IRNazanin"/>
          <w:color w:val="111111"/>
          <w:sz w:val="28"/>
          <w:szCs w:val="28"/>
          <w:rtl w:val="true"/>
          <w:lang w:bidi="fa-IR"/>
        </w:rPr>
        <w:t>.</w:t>
      </w:r>
    </w:p>
    <w:p>
      <w:pPr>
        <w:pStyle w:val="Heading4"/>
        <w:numPr>
          <w:ilvl w:val="3"/>
          <w:numId w:val="1"/>
        </w:numPr>
        <w:rPr/>
      </w:pPr>
      <w:bookmarkStart w:id="793" w:name="__RefHeading___Toc793972_1588784861"/>
      <w:bookmarkStart w:id="794" w:name="_Toc296"/>
      <w:bookmarkEnd w:id="793"/>
      <w:r>
        <w:rPr>
          <w:rtl w:val="true"/>
        </w:rPr>
        <w:t>دسته دوم آیات</w:t>
      </w:r>
      <w:bookmarkEnd w:id="794"/>
    </w:p>
    <w:p>
      <w:pPr>
        <w:pStyle w:val="BookText"/>
        <w:rPr/>
      </w:pPr>
      <w:r>
        <w:rPr>
          <w:rFonts w:ascii="IRNazanin" w:hAnsi="IRNazanin" w:eastAsia="IRNazanin"/>
          <w:color w:val="111111"/>
          <w:sz w:val="28"/>
          <w:sz w:val="28"/>
          <w:szCs w:val="28"/>
          <w:rtl w:val="true"/>
          <w:lang w:bidi="fa-IR"/>
        </w:rPr>
        <w:t>آیاتی که به وحدت ملاک و معیار، بر جواز و لزوم تقیه دلالت دارد، آیات نفی حرج در دین و اضطرار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نفی حرج در دین</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یرید الله لیجعل علیکم من حرج ولکن یرید لیطهرکم</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بکم الیسر ولایرید بکم العسر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اسلام از این آیات، یک قاعده کلی استنباط کرده اند به نام قاعدة حرج، که حرج در دین، کلا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حرج، عدم جواز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چنانکه حرج در دین اسلام منفی است، عدم جواز تقیه نیز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bookmarkStart w:id="795" w:name="pg14376_148775"/>
    </w:p>
    <w:p>
      <w:pPr>
        <w:pStyle w:val="BookText"/>
        <w:rPr/>
      </w:pPr>
      <w:bookmarkEnd w:id="795"/>
      <w:r>
        <w:rPr>
          <w:rFonts w:ascii="IRNazanin" w:hAnsi="IRNazanin" w:eastAsia="IRNazanin"/>
          <w:color w:val="111111"/>
          <w:sz w:val="28"/>
          <w:sz w:val="28"/>
          <w:szCs w:val="28"/>
          <w:rtl w:val="true"/>
          <w:lang w:bidi="fa-IR"/>
        </w:rPr>
        <w:t>تقیه در مواردی که انسان دچار حرج و مشقت گردد،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لکم الاتأکلوا مما ذکر اسم الله علیه و قد فصل لکم ما حرم علیکم الا ما اضطررتم الیه</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 غیرباغ و لا عاد فان ربک غفور رحیم</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در آیات متعدد، خداوند حرام بودن اکل میته و گوشت خنزیر و بعضی از اشیای دیگر را بیان کرده است، لکن حالت اضطرار را برای ترس از تلف شدن، استثنا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خوف تلف، حرمت از انسان مضطر برداشته می شود و اکل محرمات، مباح می گردد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در موارد تقیه نیز خوف تلف نفس وجود دارد، پس همان طور که اضطرار و خوف تلف نفس، حرمت را از محرمات مذکور در آیات بر می دارد، در موارد تقیه نیز چنین است؛ یعنی اضطرار موجب جواز تقیه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حکم تقیه از موارد متعددی از آیات،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کس جواز تقیه را قبول نداشته باشد، در برابر قرآن کریم موضع گرفته است</w:t>
      </w:r>
      <w:r>
        <w:rPr>
          <w:rFonts w:eastAsia="IRNazanin" w:cs="IRNazanin"/>
          <w:color w:val="111111"/>
          <w:sz w:val="28"/>
          <w:szCs w:val="28"/>
          <w:rtl w:val="true"/>
          <w:lang w:bidi="fa-IR"/>
        </w:rPr>
        <w:t>.</w:t>
      </w:r>
    </w:p>
    <w:p>
      <w:pPr>
        <w:pStyle w:val="Heading3"/>
        <w:numPr>
          <w:ilvl w:val="2"/>
          <w:numId w:val="1"/>
        </w:numPr>
        <w:rPr/>
      </w:pPr>
      <w:bookmarkStart w:id="796" w:name="__RefHeading___Toc793974_1588784861"/>
      <w:bookmarkStart w:id="797" w:name="_Toc297"/>
      <w:bookmarkEnd w:id="796"/>
      <w:r>
        <w:rPr>
          <w:rtl w:val="true"/>
        </w:rPr>
        <w:t>اجماع بر جواز تقیه</w:t>
      </w:r>
      <w:bookmarkEnd w:id="79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بیان اقوال، ملاحظه شد که در جایز بودن تقیه در صورت ضرورت،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قائل به جواز تقیه هستند، جز خوارج که تقیه را جایز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عقیدۂ خوارج، مخالف صراحت قران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خلاف آنان اعتنا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عدم اختلاف مسلمانان، اجماع آنان بر جواز</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bookmarkStart w:id="798" w:name="pg14376_148777"/>
    </w:p>
    <w:p>
      <w:pPr>
        <w:pStyle w:val="BookText"/>
        <w:rPr/>
      </w:pPr>
      <w:bookmarkEnd w:id="798"/>
      <w:r>
        <w:rPr>
          <w:rFonts w:ascii="IRNazanin" w:hAnsi="IRNazanin" w:eastAsia="IRNazanin"/>
          <w:color w:val="111111"/>
          <w:sz w:val="28"/>
          <w:sz w:val="28"/>
          <w:szCs w:val="28"/>
          <w:rtl w:val="true"/>
          <w:lang w:bidi="fa-IR"/>
        </w:rPr>
        <w:t>تقیه را به دست می آوریم و از فرقه محقه اثنا عشریه نیز، همگی بالاتفاق، قائل به جواز تقیه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احکام مترتب بر تقیه، احکام خمسه بر آن بار می گردد که بعضی از علمای شیعه، آن را تفصیل نداده اند و عده ای دیگر، آن را با تفصیل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بعضی خیال کرده اند که کلام شیعیان، اضطراب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اعتراض نموده و اضطراب کلام علما را به عنوان طعن، علیه برادران خویش محک قرار داده اند</w:t>
      </w:r>
      <w:r>
        <w:rPr>
          <w:rFonts w:eastAsia="IRNazanin" w:cs="IRNazanin"/>
          <w:color w:val="111111"/>
          <w:sz w:val="28"/>
          <w:szCs w:val="28"/>
          <w:rtl w:val="true"/>
          <w:lang w:bidi="fa-IR"/>
        </w:rPr>
        <w:t>.</w:t>
      </w:r>
    </w:p>
    <w:p>
      <w:pPr>
        <w:pStyle w:val="Heading3"/>
        <w:numPr>
          <w:ilvl w:val="2"/>
          <w:numId w:val="1"/>
        </w:numPr>
        <w:rPr/>
      </w:pPr>
      <w:bookmarkStart w:id="799" w:name="__RefHeading___Toc793976_1588784861"/>
      <w:bookmarkStart w:id="800" w:name="_Toc298"/>
      <w:bookmarkEnd w:id="799"/>
      <w:r>
        <w:rPr>
          <w:rtl w:val="true"/>
        </w:rPr>
        <w:t>روایات تقیه</w:t>
      </w:r>
      <w:bookmarkEnd w:id="800"/>
    </w:p>
    <w:p>
      <w:pPr>
        <w:pStyle w:val="BookText"/>
        <w:rPr/>
      </w:pPr>
      <w:r>
        <w:rPr>
          <w:rFonts w:ascii="IRNazanin" w:hAnsi="IRNazanin" w:eastAsia="IRNazanin"/>
          <w:color w:val="111111"/>
          <w:sz w:val="28"/>
          <w:sz w:val="28"/>
          <w:szCs w:val="28"/>
          <w:rtl w:val="true"/>
          <w:lang w:bidi="fa-IR"/>
        </w:rPr>
        <w:t>روایات درباره تقیه، فراوان است، به حدی که باب مستقل و جداگانه ای را در کتب حدیث به خود اختصاص داده است</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ما برای رعایت اختصار، چند حدیث را تینا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پدرشان نقل کرده اند که 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ایمان لمن لا تقیة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الا ان تتقوا منهم تقاة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یعنی کسی که تقیه ندارد،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دین من و پدران من است و کسی که تقیه نکند، ایمان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 دینی و دین آبائی و لا ایمان لمن لا تفیة له</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سپر و نگهدار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ندارد کسی که تقیه ندارد</w:t>
      </w:r>
      <w:r>
        <w:rPr>
          <w:rFonts w:eastAsia="IRNazanin" w:cs="IRNazanin"/>
          <w:color w:val="111111"/>
          <w:sz w:val="28"/>
          <w:szCs w:val="28"/>
          <w:rtl w:val="true"/>
          <w:lang w:bidi="fa-IR"/>
        </w:rPr>
        <w:t>.»</w:t>
      </w:r>
      <w:r>
        <w:rPr>
          <w:rStyle w:val="FootnoteAnchor"/>
          <w:rtl w:val="true"/>
        </w:rPr>
        <w:footnoteReference w:id="560"/>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در هر چیزی است که انسان بدان ناچار گردد</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bookmarkStart w:id="801" w:name="pg14376_148780"/>
    </w:p>
    <w:p>
      <w:pPr>
        <w:pStyle w:val="BookText"/>
        <w:rPr/>
      </w:pPr>
      <w:bookmarkEnd w:id="801"/>
      <w:r>
        <w:rPr>
          <w:rFonts w:ascii="IRNazanin" w:hAnsi="IRNazanin" w:eastAsia="IRNazanin"/>
          <w:color w:val="111111"/>
          <w:sz w:val="28"/>
          <w:sz w:val="28"/>
          <w:szCs w:val="28"/>
          <w:rtl w:val="true"/>
          <w:lang w:bidi="fa-IR"/>
        </w:rPr>
        <w:t>محققا خداوند آن را برایش حلال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امام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در هر بی چارگی است و خود گرفتار بدان داناتر است</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شیعه و سنی آن را نقل کرده و در آن بحث نموده اند و حدیث رفع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عن أمتی تسع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اضطروا الیه</w:t>
      </w:r>
      <w:r>
        <w:rPr>
          <w:rFonts w:eastAsia="IRNazanin" w:cs="IRNazanin"/>
          <w:color w:val="111111"/>
          <w:sz w:val="28"/>
          <w:szCs w:val="28"/>
          <w:rtl w:val="true"/>
          <w:lang w:bidi="fa-IR"/>
        </w:rPr>
        <w:t>.</w:t>
      </w:r>
    </w:p>
    <w:p>
      <w:pPr>
        <w:pStyle w:val="Heading3"/>
        <w:numPr>
          <w:ilvl w:val="2"/>
          <w:numId w:val="1"/>
        </w:numPr>
        <w:rPr/>
      </w:pPr>
      <w:bookmarkStart w:id="802" w:name="__RefHeading___Toc793978_1588784861"/>
      <w:bookmarkStart w:id="803" w:name="_Toc299"/>
      <w:bookmarkEnd w:id="802"/>
      <w:r>
        <w:rPr>
          <w:rtl w:val="true"/>
        </w:rPr>
        <w:t>آیا تقیه یک حکم اختصاصی است یا یک حکم عام و عمومی؟</w:t>
      </w:r>
      <w:bookmarkEnd w:id="803"/>
    </w:p>
    <w:p>
      <w:pPr>
        <w:pStyle w:val="BookText"/>
        <w:rPr/>
      </w:pPr>
      <w:r>
        <w:rPr>
          <w:rFonts w:ascii="IRNazanin" w:hAnsi="IRNazanin" w:eastAsia="IRNazanin"/>
          <w:color w:val="111111"/>
          <w:sz w:val="28"/>
          <w:sz w:val="28"/>
          <w:szCs w:val="28"/>
          <w:rtl w:val="true"/>
          <w:lang w:bidi="fa-IR"/>
        </w:rPr>
        <w:t>در این قسمت لازم است که مسائل زیر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قانون تقیه از مختصات شیعیان امامیه است یا سایر فرق اسلامی نیز به آن قانون، به عنوان یک قانون الهی اعتقاد دارند؟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تقیه حکمی است که در همه حال می توان آن را به کار برد یا در شرایط و زمان خاص و با وجود اسباب ویژه مورد عمل قرار می گیرد؟</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تقیه از نظر متعلق، عام است؛ به طوری که همه افراد، در شرایط خاص بتوانند به آن عمل نمایند یا استثنا دارد؛ یعنی بعضی افراد، حتی با وجود آن شرایط خاص هم به دلیل مجاز نبودن در عمل به آن قانون، نمی توانند به آن عمل کنند؛ مانند پیامبر و امام ع؟ه</w:t>
      </w:r>
      <w:r>
        <w:rPr>
          <w:rFonts w:eastAsia="IRNazanin" w:cs="IRNazanin"/>
          <w:color w:val="111111"/>
          <w:sz w:val="28"/>
          <w:szCs w:val="28"/>
          <w:rtl w:val="true"/>
          <w:lang w:bidi="fa-IR"/>
        </w:rPr>
        <w:t xml:space="preserve">. </w:t>
      </w:r>
      <w:bookmarkStart w:id="804" w:name="pg14376_148782"/>
    </w:p>
    <w:p>
      <w:pPr>
        <w:pStyle w:val="Heading3"/>
        <w:numPr>
          <w:ilvl w:val="2"/>
          <w:numId w:val="1"/>
        </w:numPr>
        <w:rPr/>
      </w:pPr>
      <w:bookmarkStart w:id="805" w:name="__RefHeading___Toc793980_1588784861"/>
      <w:bookmarkStart w:id="806" w:name="_Toc300"/>
      <w:bookmarkEnd w:id="804"/>
      <w:bookmarkEnd w:id="805"/>
      <w:r>
        <w:rPr>
          <w:rtl w:val="true"/>
        </w:rPr>
        <w:t>آیا اعتقاد به تقیه از مختصات شیعه است؟</w:t>
      </w:r>
      <w:bookmarkEnd w:id="806"/>
    </w:p>
    <w:p>
      <w:pPr>
        <w:pStyle w:val="BookText"/>
        <w:rPr/>
      </w:pPr>
      <w:r>
        <w:rPr>
          <w:rFonts w:ascii="IRNazanin" w:hAnsi="IRNazanin" w:eastAsia="IRNazanin"/>
          <w:color w:val="111111"/>
          <w:sz w:val="28"/>
          <w:sz w:val="28"/>
          <w:szCs w:val="28"/>
          <w:rtl w:val="true"/>
          <w:lang w:bidi="fa-IR"/>
        </w:rPr>
        <w:t>از ایراد و اعتراضهایی که به خاطر اعتقاد به تقیه بر شیعیان شده است، ممکن است به ذهن انسان چنین خطور نماید که اعتقاد به آن از مختصات مذهب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واقعیت این است که تقیه یک حکم ثانوی اسلام است و تمام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فرقه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قانون را قبول دارند</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زیرا در درجه اول، عقل بر جواز آن دلالت دارد؛ یعنی هرگاه انسان به سبب نشر و یا تظاهر به عقیده اش، بر جان و یا مال خودش احساس خطر نماید، ناگزیر آن را می پوشاند و خود را از موارد خطر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امری است که عقول فطری به آن حکم نموده و اقتضای آن را دارد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علاوه بر اقتضای عقلی، قرآن کریم در جواز آن صراحت دارد</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بنابراین، همه کسانی که قرآن را قبول دارند، در جواز تقیه هیچ گونه تردیدی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هست، این است که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تقیه، فقط بر جواز تقیه مسلمانان از کفار دلالت دارد، نه تقیه مسلمان از مسلمان؛ چنانکه شیعیان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مسلم است و همه آن را قبول دارند، اصل جواز تقیه است، و اعتقاد به اصل قانون جواز تقیه، اختصاص به فرقه شیعه امامیه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فرق اسلامی نیز آن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اعتقاد به تقیه، از مختصات شیعه نیست و قانون مورد قبول همه امت اسلامی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تقیه مسلمان از مسلمان هم در صورتی که ملاک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حفظ نفس و دفع مضرات موجود باشد،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دلیلی که تقیه مسلمان از کافر مجازه</w:t>
      </w:r>
      <w:r>
        <w:rPr>
          <w:rFonts w:eastAsia="IRNazanin" w:cs="IRNazanin"/>
          <w:color w:val="111111"/>
          <w:sz w:val="28"/>
          <w:szCs w:val="28"/>
          <w:rtl w:val="true"/>
          <w:lang w:bidi="fa-IR"/>
        </w:rPr>
        <w:t xml:space="preserve">. </w:t>
      </w:r>
      <w:bookmarkStart w:id="807" w:name="pg14376_148784"/>
    </w:p>
    <w:p>
      <w:pPr>
        <w:pStyle w:val="BookText"/>
        <w:rPr/>
      </w:pPr>
      <w:bookmarkEnd w:id="807"/>
      <w:r>
        <w:rPr>
          <w:rFonts w:ascii="IRNazanin" w:hAnsi="IRNazanin" w:eastAsia="IRNazanin"/>
          <w:color w:val="111111"/>
          <w:sz w:val="28"/>
          <w:sz w:val="28"/>
          <w:szCs w:val="28"/>
          <w:rtl w:val="true"/>
          <w:lang w:bidi="fa-IR"/>
        </w:rPr>
        <w:t>است، تقیه مسلمان از مسلمان نیز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آل عمران بر حلیت تقیه با کفار غالب دلالت دارد،</w:t>
      </w:r>
      <w:r>
        <w:rPr>
          <w:rStyle w:val="FootnoteAnchor"/>
          <w:rtl w:val="true"/>
        </w:rPr>
        <w:footnoteReference w:id="565"/>
      </w:r>
      <w:r>
        <w:rPr>
          <w:rFonts w:ascii="IRNazanin" w:hAnsi="IRNazanin" w:eastAsia="IRNazanin"/>
          <w:color w:val="111111"/>
          <w:sz w:val="28"/>
          <w:sz w:val="28"/>
          <w:szCs w:val="28"/>
          <w:rtl w:val="true"/>
          <w:lang w:bidi="fa-IR"/>
        </w:rPr>
        <w:t>الا این که به عقیده مذهب شافعی، زمانی که حالت بین مسلمانها و مشرکان، یکنواخت باشد، تقیه در میان مسلمانها هم از باب حمایت از جان، حلال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ان مذهب الشافعی أن الحالة بین المسلمین اذا شاکلت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حلت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مطالب مذکور باید پرسید که به چه علتی شیعیان به تقیه اشتهار پیدا کرده اند؟</w:t>
      </w:r>
    </w:p>
    <w:p>
      <w:pPr>
        <w:pStyle w:val="Heading3"/>
        <w:numPr>
          <w:ilvl w:val="2"/>
          <w:numId w:val="1"/>
        </w:numPr>
        <w:rPr/>
      </w:pPr>
      <w:bookmarkStart w:id="808" w:name="__RefHeading___Toc793982_1588784861"/>
      <w:bookmarkStart w:id="809" w:name="_Toc301"/>
      <w:bookmarkEnd w:id="808"/>
      <w:r>
        <w:rPr>
          <w:rtl w:val="true"/>
        </w:rPr>
        <w:t>علت اشتهار شیعه به تقیه</w:t>
      </w:r>
      <w:bookmarkEnd w:id="809"/>
    </w:p>
    <w:p>
      <w:pPr>
        <w:pStyle w:val="BookText"/>
        <w:rPr/>
      </w:pPr>
      <w:r>
        <w:rPr>
          <w:rFonts w:ascii="IRNazanin" w:hAnsi="IRNazanin" w:eastAsia="IRNazanin"/>
          <w:color w:val="111111"/>
          <w:sz w:val="28"/>
          <w:sz w:val="28"/>
          <w:szCs w:val="28"/>
          <w:rtl w:val="true"/>
          <w:lang w:bidi="fa-IR"/>
        </w:rPr>
        <w:t>حکام بنی امیه و بنی عباس که قصد انقراض این قشر از امت اسلامی را داشتند، با تمام توان در قتل و غارت و نابودی این طایفه تلاشها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دوران طولانی، شیعه چاره ای جز تقیه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اعتقادات حقه خویش را کتمان می کرد تا از خطرات ممکن، مصون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به این معنی، شعار هر ضعیفی است که آزادی او سلب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 که شیعه بیشتر از دیگران به تقیه اشتهار دارد این است که مزاحمت و سخت گیری برای شیعیان از هر امت دیگری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طول دوران حکومت امویها و عباسیها و در اکثر روزگار حکومت عثمانی، آزادی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تقیه را بیش از هر امت دیگری درک نموده و به آن پناه بردند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شیعه در قسمت مهمی از 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اکثر مسائل فقهی از طوایف مخالف جدا می شد، بالطبع رقابت و تنگ نظری های مخالفان، آزادی آنان را سلب میکرد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این اساس، شیعه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شد و برای صیانت جان و اموال ارزشمند خود و محافظت دوستی و اخوت با سایر برادران مسلمانش، مجبور به کتمان عقاید شد تا جامعه اسلامی دچار تفرقه نگردد و کفار از آن اختلاف، سوء استفاده نکنند و آن را در میان امت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ندهند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ارتباط فرموده اند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حفظ دینتان تقیه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پرده حجاب تقیه پنهان نمایید؛ زیرا هرکه تقیه ندارد،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در میان مردم، مانند زنبور عسل در میان پرندگان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پرندگان می دانستند در درون زنبور عسل چیست، چیزی از آنان باقی نمی ماند، جز این که آنان را خورده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مردم می دانستند که شما محبت ما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دارید، هر آیینه شما را می خوردند و در پنهان و عیان با زبانهایشان شما را بد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نماید بندهای از شما را که بر دوستی و ولایت ما باشد</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bookmarkStart w:id="810" w:name="pg14376_148788"/>
    </w:p>
    <w:p>
      <w:pPr>
        <w:pStyle w:val="Heading3"/>
        <w:numPr>
          <w:ilvl w:val="2"/>
          <w:numId w:val="1"/>
        </w:numPr>
        <w:rPr/>
      </w:pPr>
      <w:bookmarkStart w:id="811" w:name="__RefHeading___Toc793984_1588784861"/>
      <w:bookmarkStart w:id="812" w:name="_Toc302"/>
      <w:bookmarkEnd w:id="810"/>
      <w:bookmarkEnd w:id="811"/>
      <w:r>
        <w:rPr>
          <w:rtl w:val="true"/>
        </w:rPr>
        <w:t>اسباب تقیه و نظر شیخ الطائفه</w:t>
      </w:r>
      <w:bookmarkEnd w:id="812"/>
    </w:p>
    <w:p>
      <w:pPr>
        <w:pStyle w:val="BookText"/>
        <w:rPr/>
      </w:pPr>
      <w:r>
        <w:rPr>
          <w:rFonts w:ascii="IRNazanin" w:hAnsi="IRNazanin" w:eastAsia="IRNazanin"/>
          <w:color w:val="111111"/>
          <w:sz w:val="28"/>
          <w:sz w:val="28"/>
          <w:szCs w:val="28"/>
          <w:rtl w:val="true"/>
          <w:lang w:bidi="fa-IR"/>
        </w:rPr>
        <w:t>آنچه باعث می گردد که انسان تقیه را به عنوان شیوه دفاعی انتخاب کند، موارد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بر جان، مال، حریم و آبرو، و بالاخره آنچه مورد ترس شدید برای انسان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اصلاح جامعه و حفظ وحدت جامعه اسلامی برای جلوگیری از سلطه دشمنان اسلام بر امت اسلامی و ایجاد تفرقه و خصومت در میان آنان</w:t>
      </w:r>
      <w:r>
        <w:rPr>
          <w:rFonts w:eastAsia="IRNazanin" w:cs="IRNazanin"/>
          <w:color w:val="111111"/>
          <w:sz w:val="28"/>
          <w:szCs w:val="28"/>
          <w:rtl w:val="true"/>
          <w:lang w:bidi="fa-IR"/>
        </w:rPr>
        <w:t>.</w:t>
      </w:r>
    </w:p>
    <w:p>
      <w:pPr>
        <w:pStyle w:val="Heading3"/>
        <w:numPr>
          <w:ilvl w:val="2"/>
          <w:numId w:val="1"/>
        </w:numPr>
        <w:rPr/>
      </w:pPr>
      <w:bookmarkStart w:id="813" w:name="__RefHeading___Toc793986_1588784861"/>
      <w:bookmarkStart w:id="814" w:name="_Toc303"/>
      <w:bookmarkEnd w:id="813"/>
      <w:r>
        <w:rPr>
          <w:rtl w:val="true"/>
        </w:rPr>
        <w:t>آیا اسباب تقیه باید آشکار باشد؟</w:t>
      </w:r>
      <w:bookmarkEnd w:id="814"/>
    </w:p>
    <w:p>
      <w:pPr>
        <w:pStyle w:val="BookText"/>
        <w:rPr/>
      </w:pPr>
      <w:r>
        <w:rPr>
          <w:rFonts w:ascii="IRNazanin" w:hAnsi="IRNazanin" w:eastAsia="IRNazanin"/>
          <w:color w:val="111111"/>
          <w:sz w:val="28"/>
          <w:sz w:val="28"/>
          <w:szCs w:val="28"/>
          <w:rtl w:val="true"/>
          <w:lang w:bidi="fa-IR"/>
        </w:rPr>
        <w:t>در این که آیا اسباب تقیه باید آشکار باشد یا اگر پنهان هم بود، می توان تقیه کرد، دو احتمال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تقیه باید آشکار باشد که همه آن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اسباب تقیه آشکار باشد، بلکه اگر پنهان هم باشد که دیگران ندانند، می توان از تقیه بهره گرفت و خود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احتمال دوم را درست می 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تمام اسبابی که موجب تقیه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فردی آشکار گردد و همه خلق آن را بدانند</w:t>
      </w:r>
      <w:r>
        <w:rPr>
          <w:rFonts w:eastAsia="IRNazanin" w:cs="IRNazanin"/>
          <w:color w:val="111111"/>
          <w:sz w:val="28"/>
          <w:szCs w:val="28"/>
          <w:rtl w:val="true"/>
          <w:lang w:bidi="fa-IR"/>
        </w:rPr>
        <w:t>.</w:t>
      </w:r>
      <w:r>
        <w:rPr>
          <w:rStyle w:val="FootnoteAnchor"/>
          <w:rtl w:val="true"/>
        </w:rPr>
        <w:footnoteReference w:id="568"/>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واجب نیست که حال همه مساوی باشد و اسباب، برای هر فردی آشکار باشد، به طوری که به عینه به آن اشاره نماید و او را در جایگاه عرضه بر شمشیر ببیند، بلکه گاهی بوده است که اسباب تقیه، چنین آشکار و واضح بوده و گاهی هم</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bookmarkStart w:id="815" w:name="pg14376_148790"/>
    </w:p>
    <w:p>
      <w:pPr>
        <w:pStyle w:val="BookText"/>
        <w:rPr/>
      </w:pPr>
      <w:bookmarkEnd w:id="815"/>
      <w:r>
        <w:rPr>
          <w:rFonts w:ascii="IRNazanin" w:hAnsi="IRNazanin" w:eastAsia="IRNazanin"/>
          <w:color w:val="111111"/>
          <w:sz w:val="28"/>
          <w:sz w:val="28"/>
          <w:szCs w:val="28"/>
          <w:rtl w:val="true"/>
          <w:lang w:bidi="fa-IR"/>
        </w:rPr>
        <w:t>پنهان و پوشیده</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به هر حال، باید وضع و حال، معلوم باشد و یا مجوز تقیه برای دیگران،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است که گاهی بعضی از پادشاهان را می بینیم، که از رعیت خویش اموری را جویا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رعیت، صداقت به خرج داده و آن امور را صادقانه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با او صادق نبوده، در پاسخ او نوعی توریه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هیچ دلیلی ندارد، جز این که گروه اول، خوف بر جان خود و یا خوف بر کسی که به منزله جانشان است، ندارند و به همین دلیل، در پاسخگویی صادق بوده اند و کسی که توریه کرده، ترسی از جان و ظن غالب به وقوع ضرر بر خودش را داشته است،</w:t>
      </w:r>
      <w:r>
        <w:rPr>
          <w:rStyle w:val="FootnoteAnchor"/>
          <w:rtl w:val="true"/>
        </w:rPr>
        <w:footnoteReference w:id="570"/>
      </w:r>
      <w:r>
        <w:rPr>
          <w:rFonts w:ascii="IRNazanin" w:hAnsi="IRNazanin" w:eastAsia="IRNazanin"/>
          <w:color w:val="111111"/>
          <w:sz w:val="28"/>
          <w:sz w:val="28"/>
          <w:szCs w:val="28"/>
          <w:rtl w:val="true"/>
          <w:lang w:bidi="fa-IR"/>
        </w:rPr>
        <w:t>لذا به خاطر دفع ضرر، توریه کرده است</w:t>
      </w:r>
      <w:r>
        <w:rPr>
          <w:rFonts w:eastAsia="IRNazanin" w:cs="IRNazanin"/>
          <w:color w:val="111111"/>
          <w:sz w:val="28"/>
          <w:szCs w:val="28"/>
          <w:rtl w:val="true"/>
          <w:lang w:bidi="fa-IR"/>
        </w:rPr>
        <w:t>.</w:t>
      </w:r>
    </w:p>
    <w:p>
      <w:pPr>
        <w:pStyle w:val="Heading3"/>
        <w:numPr>
          <w:ilvl w:val="2"/>
          <w:numId w:val="1"/>
        </w:numPr>
        <w:rPr/>
      </w:pPr>
      <w:bookmarkStart w:id="816" w:name="__RefHeading___Toc793988_1588784861"/>
      <w:bookmarkStart w:id="817" w:name="_Toc304"/>
      <w:bookmarkEnd w:id="816"/>
      <w:r>
        <w:rPr>
          <w:rtl w:val="true"/>
        </w:rPr>
        <w:t>نظر شیخ درباره تحمل ضرر اندک برای دفع ضرر بزرگتر</w:t>
      </w:r>
      <w:bookmarkEnd w:id="81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درباره تحمل ضرر قلیل برای دفع ضرر بزرگتر، یک قانون کلی ارائه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مجبور گشت که ضرری بر جان خویش وارد سازد، باید در آن دقت کرده و بین ضرری که از آن هراس دارد و ضرری که با اجبار بر جان خویش وارد می سازد، مقابله و مقایسه نماید و ضرر کمتر را به جان بخرد و انجام دهد تا</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bookmarkStart w:id="818" w:name="pg14376_148793"/>
    </w:p>
    <w:p>
      <w:pPr>
        <w:pStyle w:val="BookText"/>
        <w:rPr/>
      </w:pPr>
      <w:bookmarkEnd w:id="818"/>
      <w:r>
        <w:rPr>
          <w:rFonts w:ascii="IRNazanin" w:hAnsi="IRNazanin" w:eastAsia="IRNazanin"/>
          <w:color w:val="111111"/>
          <w:sz w:val="28"/>
          <w:sz w:val="28"/>
          <w:szCs w:val="28"/>
          <w:rtl w:val="true"/>
          <w:lang w:bidi="fa-IR"/>
        </w:rPr>
        <w:t>ضرر بزرگتر را از خود دفع نماید، والا ضرر بزرگتر بر او وارد خواهد شد</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مانند تحمل ضرر مالی، برای نجات جان از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کشته شدن در راه خداوند و دفاع از حریم و کیان اسلام، از همین باب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مورد هدم دین و افساد در دین، جایز نیست</w:t>
      </w:r>
      <w:r>
        <w:rPr>
          <w:rFonts w:eastAsia="IRNazanin" w:cs="IRNazanin"/>
          <w:color w:val="111111"/>
          <w:sz w:val="28"/>
          <w:szCs w:val="28"/>
          <w:rtl w:val="true"/>
          <w:lang w:bidi="fa-IR"/>
        </w:rPr>
        <w:t>.</w:t>
      </w:r>
    </w:p>
    <w:p>
      <w:pPr>
        <w:pStyle w:val="Heading3"/>
        <w:numPr>
          <w:ilvl w:val="2"/>
          <w:numId w:val="1"/>
        </w:numPr>
        <w:rPr/>
      </w:pPr>
      <w:bookmarkStart w:id="819" w:name="__RefHeading___Toc793990_1588784861"/>
      <w:bookmarkStart w:id="820" w:name="_Toc305"/>
      <w:bookmarkEnd w:id="819"/>
      <w:r>
        <w:rPr>
          <w:rtl w:val="true"/>
        </w:rPr>
        <w:t>دفاع از نفس، مال و حریم</w:t>
      </w:r>
      <w:bookmarkEnd w:id="820"/>
    </w:p>
    <w:p>
      <w:pPr>
        <w:pStyle w:val="BookText"/>
        <w:rPr/>
      </w:pPr>
      <w:r>
        <w:rPr>
          <w:rFonts w:ascii="IRNazanin" w:hAnsi="IRNazanin" w:eastAsia="IRNazanin"/>
          <w:color w:val="111111"/>
          <w:sz w:val="28"/>
          <w:sz w:val="28"/>
          <w:szCs w:val="28"/>
          <w:rtl w:val="true"/>
          <w:lang w:bidi="fa-IR"/>
        </w:rPr>
        <w:t>تردیدی نیست که دفاع از جان، مال و حریم و حفظ آن، لازم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w:t>
      </w:r>
    </w:p>
    <w:p>
      <w:pPr>
        <w:pStyle w:val="BookText"/>
        <w:rPr/>
      </w:pPr>
      <w:r>
        <w:rPr>
          <w:rFonts w:ascii="IRNazanin" w:hAnsi="IRNazanin" w:eastAsia="IRNazanin"/>
          <w:color w:val="111111"/>
          <w:sz w:val="28"/>
          <w:sz w:val="28"/>
          <w:szCs w:val="28"/>
          <w:rtl w:val="true"/>
          <w:lang w:bidi="fa-IR"/>
        </w:rPr>
        <w:t>حال، اگر کسی قصد جان، مال، یا حریم انسان را داشته باشد و برای انسان قصد او</w:t>
      </w:r>
    </w:p>
    <w:p>
      <w:pPr>
        <w:pStyle w:val="BookText"/>
        <w:rPr/>
      </w:pPr>
      <w:r>
        <w:rPr>
          <w:rFonts w:ascii="IRNazanin" w:hAnsi="IRNazanin" w:eastAsia="IRNazanin"/>
          <w:color w:val="111111"/>
          <w:sz w:val="28"/>
          <w:sz w:val="28"/>
          <w:szCs w:val="28"/>
          <w:rtl w:val="true"/>
          <w:lang w:bidi="fa-IR"/>
        </w:rPr>
        <w:t>مسلم گردد، اختلاف کرده اند و بعضی دفاع را با کمترین وسیله ممکن واجب</w:t>
      </w:r>
    </w:p>
    <w:p>
      <w:pPr>
        <w:pStyle w:val="BookText"/>
        <w:rPr/>
      </w:pPr>
      <w:r>
        <w:rPr>
          <w:rFonts w:ascii="IRNazanin" w:hAnsi="IRNazanin" w:eastAsia="IRNazanin"/>
          <w:color w:val="111111"/>
          <w:sz w:val="28"/>
          <w:sz w:val="28"/>
          <w:szCs w:val="28"/>
          <w:rtl w:val="true"/>
          <w:lang w:bidi="fa-IR"/>
        </w:rPr>
        <w:t xml:space="preserve">دانسته اند؛ به دلیل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لاتقتلوا انفسکم</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تلقوا بایدیکم الی التهلکة</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و قول پیامبر 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دون ماله فهو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استدلال به این آیات،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قدرت دفاع از جان را داشته باشد، باید خود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خوردن و آشامیدن چیزی که نجس است، برای نجات جان لازم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دیگر گفته اند که دفاع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تسلیم مرگ شود؛ زیرا عثمان تسلیم مرگ شد؛ با این که قدرت دفاع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در خانه اش چهارصد مملوک داشت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اسلحه اش را بیاندازد،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کسی جنگ نکرد تا او کشته شد</w:t>
      </w:r>
      <w:r>
        <w:rPr>
          <w:rFonts w:eastAsia="IRNazanin" w:cs="IRNazanin"/>
          <w:color w:val="111111"/>
          <w:sz w:val="28"/>
          <w:szCs w:val="28"/>
          <w:rtl w:val="true"/>
          <w:lang w:bidi="fa-IR"/>
        </w:rPr>
        <w:t xml:space="preserve">. </w:t>
      </w:r>
      <w:r>
        <w:rPr>
          <w:rStyle w:val="FootnoteAnchor"/>
        </w:rPr>
        <w:footnoteReference w:id="574"/>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bookmarkStart w:id="821" w:name="pg14376_148795"/>
    </w:p>
    <w:p>
      <w:pPr>
        <w:pStyle w:val="Heading3"/>
        <w:numPr>
          <w:ilvl w:val="2"/>
          <w:numId w:val="1"/>
        </w:numPr>
        <w:rPr/>
      </w:pPr>
      <w:bookmarkStart w:id="822" w:name="__RefHeading___Toc793992_1588784861"/>
      <w:bookmarkStart w:id="823" w:name="_Toc306"/>
      <w:bookmarkEnd w:id="821"/>
      <w:bookmarkEnd w:id="822"/>
      <w:r>
        <w:rPr>
          <w:rtl w:val="true"/>
        </w:rPr>
        <w:t>نظر شیخ در دفاع از جان، مال و حریم</w:t>
      </w:r>
      <w:bookmarkEnd w:id="823"/>
    </w:p>
    <w:p>
      <w:pPr>
        <w:pStyle w:val="BookText"/>
        <w:rPr/>
      </w:pPr>
      <w:r>
        <w:rPr>
          <w:rFonts w:ascii="IRNazanin" w:hAnsi="IRNazanin" w:eastAsia="IRNazanin"/>
          <w:color w:val="111111"/>
          <w:sz w:val="28"/>
          <w:sz w:val="28"/>
          <w:szCs w:val="28"/>
          <w:rtl w:val="true"/>
          <w:lang w:bidi="fa-IR"/>
        </w:rPr>
        <w:t>شیخ قول اول را اختیار کرده است، به دو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 از نفس به حکم عقل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کسی که مضطر به خوردن طعام و شراب نجس شده، واجب است آن را تناول نماید تا خود را نجات دهد؛ زیرا تحمل ضرر، قبیح و دفع قبیح از نفس، لازم است، پس دفع ضرر، لازم است</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روایاتی آمده است که از قتل نفس و انداختن به هلاکت،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راه دفاع از جان و مال و حریم، تقیه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موردی که هریک از اینها به خطر افتاد، تقیه لازم است</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منشأ حکم به جواز تقیه در عبادات و دفع ضرر از جان، مال، حریم و عرض، علاوه بر عقل، آیات و روایات نیز می باشد که چند مورد را تیمنا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در این جا قابل ذکر است، آیات نهی القاء نفس در هلاکت و جواز اکل اشیای محرمه و نجس در صورت اضطرار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لاتلقوا بایدیکم الی التهلکة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یعنی خود را با دستان خود، به هلاکت نیفکنید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دست روی دست بگذارد و ضرر را از جان و یا مال و حریم خویش دفع نکند، خود را به هلاکت انداخته است که قرآن آن را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دفع ضرر از جان و آنچه از نظر حرمت، به منزله جان است، واجب و لازم می باشد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 فی مخمصة غیر متجانف لإثم فان 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 xml:space="preserve">یعنی هرگاه کسی در ایام سختی از روی 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قصد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آنچه حرام شده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مرتکب شود، حق بر او سخت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خداوند،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آنچه را حرام کرده است، ذکر می کند، لکن حالت اضطرار را به خاطر حفظ و نجات جان، مباح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اضطرار به خاطر وحدت ملاک می توان جواز تقیه در مورد حفظ جان را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تقیه فراوان است که ما چند مورد را به عنوان اثبات مقصود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مسلم و زرارة قالوا سمعنا أبا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فی کل شیء یضطر الیه ابن آدم فقد احله الله</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امام صادق الا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هر چیزی است که بنی آدم به آن ناچار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تحقیق، خداوند آن را حلال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زرارة 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فی کل ضرورة و صاحبها اعلم بها حین تنزل به</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هر بی چارگی است و خود شخص گرفتار بدان داناتر است، هنگامی که دچار آن می گردد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آیات و روایات، تقیه در موارد مذکور، بدون شک و تردید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انسان مؤمن است که حفظ جان و دفع ضرر را بر خود لازم دانسته و در آن تلاش نماید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bookmarkStart w:id="824" w:name="pg14376_148800"/>
    </w:p>
    <w:p>
      <w:pPr>
        <w:pStyle w:val="Heading3"/>
        <w:numPr>
          <w:ilvl w:val="2"/>
          <w:numId w:val="1"/>
        </w:numPr>
        <w:rPr/>
      </w:pPr>
      <w:bookmarkStart w:id="825" w:name="__RefHeading___Toc793994_1588784861"/>
      <w:bookmarkStart w:id="826" w:name="_Toc307"/>
      <w:bookmarkEnd w:id="824"/>
      <w:bookmarkEnd w:id="825"/>
      <w:r>
        <w:rPr>
          <w:rtl w:val="true"/>
        </w:rPr>
        <w:t>شرایط تقیه در نظر شیخ</w:t>
      </w:r>
      <w:bookmarkEnd w:id="826"/>
    </w:p>
    <w:p>
      <w:pPr>
        <w:pStyle w:val="BookText"/>
        <w:rPr/>
      </w:pPr>
      <w:r>
        <w:rPr>
          <w:rFonts w:ascii="IRNazanin" w:hAnsi="IRNazanin" w:eastAsia="IRNazanin"/>
          <w:color w:val="111111"/>
          <w:sz w:val="28"/>
          <w:sz w:val="28"/>
          <w:szCs w:val="28"/>
          <w:rtl w:val="true"/>
          <w:lang w:bidi="fa-IR"/>
        </w:rPr>
        <w:t>از خصوصیات تقیه، تظاهر به کار قبیح به وسیله زبان یا عمل به اعضای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نمودن در هر زمان و شرایطی حسن ندارد، بلکه زمان خاص و شرایط ویژه را می طلبد تا تظاهر به کار قبیح و باطل مجاز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تقیه اظهار قبیح و باطل است، انجام آن با اختیار نیز قبیح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زمینه و موقعیت طوری باشد که شخص تقیه کننده در انجام فعل قبیح، معذور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اسباب فراهم شده باید به صورتی باشد که قباحت کار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الطائفه، طوسی با پیروی از استاد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روا بودن ارتکاب به فعل قبیح، سه شرط ذکر می کند که آن شرایط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بر جان خویش داشته باشد؛ یعنی اگر آن فعل قبیح را انجام ندهد،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برای فرار از انجام دادن کار زشت و باطل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قبیحی که به انجام آن مجبور شده است، از کارهایی باشد که با اجبار و ناچاری، قباحت آن برداشته شود و مصداق قبیح قرار نگیرد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که با وجود این شرایط، انسان مجاز به تقیه می باشد، و اگر یکی از این سه شرط منتفی شد، جواز تقیه هم منتفی خواهد بود</w:t>
      </w:r>
      <w:r>
        <w:rPr>
          <w:rFonts w:eastAsia="IRNazanin" w:cs="IRNazanin"/>
          <w:color w:val="111111"/>
          <w:sz w:val="28"/>
          <w:szCs w:val="28"/>
          <w:rtl w:val="true"/>
          <w:lang w:bidi="fa-IR"/>
        </w:rPr>
        <w:t xml:space="preserve">..) </w:t>
      </w:r>
      <w:bookmarkStart w:id="827" w:name="pg14376_148802"/>
    </w:p>
    <w:p>
      <w:pPr>
        <w:pStyle w:val="Heading3"/>
        <w:numPr>
          <w:ilvl w:val="2"/>
          <w:numId w:val="1"/>
        </w:numPr>
        <w:rPr/>
      </w:pPr>
      <w:bookmarkStart w:id="828" w:name="__RefHeading___Toc793996_1588784861"/>
      <w:bookmarkStart w:id="829" w:name="_Toc308"/>
      <w:bookmarkEnd w:id="827"/>
      <w:bookmarkEnd w:id="828"/>
      <w:r>
        <w:rPr>
          <w:rtl w:val="true"/>
        </w:rPr>
        <w:t>توضیح شرطهای سه گانه</w:t>
      </w:r>
      <w:bookmarkEnd w:id="829"/>
    </w:p>
    <w:p>
      <w:pPr>
        <w:pStyle w:val="Heading4"/>
        <w:numPr>
          <w:ilvl w:val="3"/>
          <w:numId w:val="1"/>
        </w:numPr>
        <w:rPr/>
      </w:pPr>
      <w:bookmarkStart w:id="830" w:name="__RefHeading___Toc793998_1588784861"/>
      <w:bookmarkStart w:id="831" w:name="_Toc309"/>
      <w:bookmarkEnd w:id="830"/>
      <w:r>
        <w:rPr>
          <w:rtl w:val="true"/>
        </w:rPr>
        <w:t>الف</w:t>
      </w:r>
      <w:r>
        <w:rPr>
          <w:rtl w:val="true"/>
        </w:rPr>
        <w:t xml:space="preserve">) </w:t>
      </w:r>
      <w:r>
        <w:rPr>
          <w:rtl w:val="true"/>
        </w:rPr>
        <w:t>شرط اول</w:t>
      </w:r>
      <w:r>
        <w:rPr>
          <w:rtl w:val="true"/>
        </w:rPr>
        <w:t>:</w:t>
      </w:r>
      <w:bookmarkEnd w:id="831"/>
    </w:p>
    <w:p>
      <w:pPr>
        <w:pStyle w:val="BookText"/>
        <w:rPr/>
      </w:pPr>
      <w:r>
        <w:rPr>
          <w:rFonts w:ascii="IRNazanin" w:hAnsi="IRNazanin" w:eastAsia="IRNazanin"/>
          <w:color w:val="111111"/>
          <w:sz w:val="28"/>
          <w:sz w:val="28"/>
          <w:szCs w:val="28"/>
          <w:rtl w:val="true"/>
          <w:lang w:bidi="fa-IR"/>
        </w:rPr>
        <w:t>وقتی که انسان ترس بر جان خویش داشته باشد، هیچ شبهه ای نیست که در این حالت، کارهای نادرست، از بدی و زشتی، به خوبی و نیکویی تغییر می یابد؛ مثلا اظهار کلمه کفر آمیز، از نظر عقل و نقل قبیح است و جز با دلیل شرعی قباحت آن برداشته نمی شود و عنوان حسن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همه مسلمانها به حسن اظهار آن در حالتی که ترس از جان باشد، اتفاق نظر دارند</w:t>
      </w:r>
      <w:r>
        <w:rPr>
          <w:rFonts w:eastAsia="IRNazanin" w:cs="IRNazanin"/>
          <w:color w:val="111111"/>
          <w:sz w:val="28"/>
          <w:szCs w:val="28"/>
          <w:rtl w:val="true"/>
          <w:lang w:bidi="fa-IR"/>
        </w:rPr>
        <w:t>.</w:t>
      </w:r>
      <w:r>
        <w:rPr>
          <w:rStyle w:val="FootnoteAnchor"/>
          <w:rtl w:val="true"/>
        </w:rPr>
        <w:footnoteReference w:id="581"/>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تنها، ترس از جان را موجب تبدیل قباحت امور به حسن و نیکویی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 خوف بر جان خویش نداشت، بلکه ترس و خوف بر عضوی از اعضای بدن یا مجروح شدن و یا بر مال خویش داشت، در این صورت، نظر شیخ این است که قباحت کارها تبدیل به خوبی و نیکویی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زشتی و نادرستی ای که داشت، باقی است؛ زیرا دلیلی وجود ندارد که خوف و ترس از آن امور، جانشین ترس بر نفس و جان باشد و قیاس نمودن خوف بر آن امور را با خوف بر جان درست نمی داند؛ چون لازم می آید که اظهار کفر با آزار و اذیت اندک، نیکو باشد، در حالی که چنین نیست؛ یعنی با آزار و ضرر اندک، قباحت و زشتی فعل برداشته نمی شود</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 xml:space="preserve">ام </w:t>
      </w:r>
    </w:p>
    <w:p>
      <w:pPr>
        <w:pStyle w:val="BookText"/>
        <w:rPr/>
      </w:pPr>
      <w:r>
        <w:rPr>
          <w:rFonts w:ascii="IRNazanin" w:hAnsi="IRNazanin" w:eastAsia="IRNazanin"/>
          <w:color w:val="111111"/>
          <w:sz w:val="28"/>
          <w:sz w:val="28"/>
          <w:szCs w:val="28"/>
          <w:rtl w:val="true"/>
          <w:lang w:bidi="fa-IR"/>
        </w:rPr>
        <w:t>شیخ در بحث امر به معروف و نهی از منکر،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ترس بر جان سبب سقوط وجوب و حسن امر به معروف و نهی از منکر می گردد، ترس بر مال هم موجب سقوط وجوب و حسن آن می گردد؛ چون مفسده دارد</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و هر زمانی که ظن غالب برای کسی حاصل شد که با انکار منکر، ظالم مالش را از او می گیرد، وجوب و حسن با هم ساقط می شود، و همچنین است اگر بر قطع عضوی از اعضای بدن خوف حاصل شود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معلوم است، شیخ در مورد اول، ترس بر عضوی از اعضای بدن و یا مال را قائم مقام و جانشین ترس بر جان نمی داند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بر آن امور، نمی تواند علت تغییر یافتن افعال قبیح از زشتی و بدی به حسن و نیکویی باشد، اما در مورد دوم، ترس بر آن امور را به منزله ترس بر جان می داند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سقوط وجوب و حسن امر به معروف و نهی از منکر می گردد؛ مانند خوف بر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جمع بین دو کلام شیخ</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وجه جمع بین کلام شیخ در این دو مورد مذکور، چنین باشد که با ترس بر نفس، قبح امور برداشته می شود؛ چون حفظ جان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ترس از صدمه دیدن عضوی از اعضا و یا مال، قبح بعضی از افعال برداشته نمی شود، لکن موجب جواز 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از انجام آن افعال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bookmarkStart w:id="832" w:name="pg14376_148807"/>
    </w:p>
    <w:p>
      <w:pPr>
        <w:pStyle w:val="BookText"/>
        <w:rPr/>
      </w:pPr>
      <w:bookmarkEnd w:id="832"/>
      <w:r>
        <w:rPr>
          <w:rFonts w:ascii="IRNazanin" w:hAnsi="IRNazanin" w:eastAsia="IRNazanin"/>
          <w:color w:val="111111"/>
          <w:sz w:val="28"/>
          <w:sz w:val="28"/>
          <w:szCs w:val="28"/>
          <w:rtl w:val="true"/>
          <w:lang w:bidi="fa-IR"/>
        </w:rPr>
        <w:t>پس می توان چنین نتیجه گرفت که با ترس از جان، تقیه واجب می گردد، لکن ترس از صدمه عضوی از بدن یا مال، سبب جواز تقیه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لحاظ، کلام شیخ تنافی ندارد و قابل جمع است</w:t>
      </w:r>
      <w:r>
        <w:rPr>
          <w:rFonts w:eastAsia="IRNazanin" w:cs="IRNazanin"/>
          <w:color w:val="111111"/>
          <w:sz w:val="28"/>
          <w:szCs w:val="28"/>
          <w:rtl w:val="true"/>
          <w:lang w:bidi="fa-IR"/>
        </w:rPr>
        <w:t>.</w:t>
      </w:r>
    </w:p>
    <w:p>
      <w:pPr>
        <w:pStyle w:val="Heading4"/>
        <w:numPr>
          <w:ilvl w:val="3"/>
          <w:numId w:val="1"/>
        </w:numPr>
        <w:rPr/>
      </w:pPr>
      <w:bookmarkStart w:id="833" w:name="__RefHeading___Toc794000_1588784861"/>
      <w:bookmarkStart w:id="834" w:name="_Toc310"/>
      <w:bookmarkEnd w:id="833"/>
      <w:r>
        <w:rPr>
          <w:rtl w:val="true"/>
        </w:rPr>
        <w:t>ب</w:t>
      </w:r>
      <w:r>
        <w:rPr>
          <w:rtl w:val="true"/>
        </w:rPr>
        <w:t xml:space="preserve">) </w:t>
      </w:r>
      <w:r>
        <w:rPr>
          <w:rtl w:val="true"/>
        </w:rPr>
        <w:t>شرط دوم</w:t>
      </w:r>
      <w:r>
        <w:rPr>
          <w:rtl w:val="true"/>
        </w:rPr>
        <w:t>:</w:t>
      </w:r>
      <w:bookmarkEnd w:id="834"/>
    </w:p>
    <w:p>
      <w:pPr>
        <w:pStyle w:val="BookText"/>
        <w:rPr/>
      </w:pPr>
      <w:r>
        <w:rPr>
          <w:rFonts w:ascii="IRNazanin" w:hAnsi="IRNazanin" w:eastAsia="IRNazanin"/>
          <w:color w:val="111111"/>
          <w:sz w:val="28"/>
          <w:sz w:val="28"/>
          <w:szCs w:val="28"/>
          <w:rtl w:val="true"/>
          <w:lang w:bidi="fa-IR"/>
        </w:rPr>
        <w:t>هرگاه فرد مکره قدرت فرار از چیزی را که هراس دارد، داشته باشد، مجبور به انجام آن فعل نمی باشد؛ زیرا می تواند از ارتکاب آن شانه خالی نماید</w:t>
      </w:r>
      <w:r>
        <w:rPr>
          <w:rFonts w:eastAsia="IRNazanin" w:cs="IRNazanin"/>
          <w:color w:val="111111"/>
          <w:sz w:val="28"/>
          <w:szCs w:val="28"/>
          <w:rtl w:val="true"/>
          <w:lang w:bidi="fa-IR"/>
        </w:rPr>
        <w:t>.</w:t>
      </w:r>
      <w:r>
        <w:rPr>
          <w:rStyle w:val="FootnoteAnchor"/>
          <w:rtl w:val="true"/>
        </w:rPr>
        <w:footnoteReference w:id="585"/>
      </w:r>
    </w:p>
    <w:p>
      <w:pPr>
        <w:pStyle w:val="Heading4"/>
        <w:numPr>
          <w:ilvl w:val="3"/>
          <w:numId w:val="1"/>
        </w:numPr>
        <w:rPr/>
      </w:pPr>
      <w:bookmarkStart w:id="835" w:name="__RefHeading___Toc794002_1588784861"/>
      <w:bookmarkStart w:id="836" w:name="_Toc311"/>
      <w:bookmarkEnd w:id="835"/>
      <w:r>
        <w:rPr>
          <w:rtl w:val="true"/>
        </w:rPr>
        <w:t>ج</w:t>
      </w:r>
      <w:r>
        <w:rPr>
          <w:rtl w:val="true"/>
        </w:rPr>
        <w:t xml:space="preserve">) </w:t>
      </w:r>
      <w:r>
        <w:rPr>
          <w:rtl w:val="true"/>
        </w:rPr>
        <w:t>شرط سوم</w:t>
      </w:r>
      <w:r>
        <w:rPr>
          <w:rtl w:val="true"/>
        </w:rPr>
        <w:t>:</w:t>
      </w:r>
      <w:bookmarkEnd w:id="836"/>
    </w:p>
    <w:p>
      <w:pPr>
        <w:pStyle w:val="BookText"/>
        <w:rPr/>
      </w:pPr>
      <w:r>
        <w:rPr>
          <w:rFonts w:ascii="IRNazanin" w:hAnsi="IRNazanin" w:eastAsia="IRNazanin"/>
          <w:color w:val="111111"/>
          <w:sz w:val="28"/>
          <w:sz w:val="28"/>
          <w:szCs w:val="28"/>
          <w:rtl w:val="true"/>
          <w:lang w:bidi="fa-IR"/>
        </w:rPr>
        <w:t>اکراه، یا در افعال قلبی است، یا در افعال اعضا و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اکراه در هر دو مورد تحقق می پذیرد یا خیر؟ شیخ طوسیله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اکراه، تنها در مورد افعال جوارح و اعضا درست است و تحقق می یابد، نه در غیر آن؛ زیرا اکراه بر افعال قلوب، مقدور غیر خداوند متعال نیست و از پروردگار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اکراه بر فعل قبیح اصلا معقول نبوده و واقع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مورد، خارج از بحث و محل نزاع است</w:t>
      </w:r>
      <w:r>
        <w:rPr>
          <w:rFonts w:eastAsia="IRNazanin" w:cs="IRNazanin"/>
          <w:color w:val="111111"/>
          <w:sz w:val="28"/>
          <w:szCs w:val="28"/>
          <w:rtl w:val="true"/>
          <w:lang w:bidi="fa-IR"/>
        </w:rPr>
        <w:t>.</w:t>
      </w:r>
      <w:r>
        <w:rPr>
          <w:rStyle w:val="FootnoteAnchor"/>
          <w:rtl w:val="true"/>
        </w:rPr>
        <w:footnoteReference w:id="586"/>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اکراه در مورد افعال قبیح و محترمه اعضا و جوارح تحقق می پذیرد و</w:t>
      </w:r>
      <w:r>
        <w:rPr>
          <w:rFonts w:eastAsia="IRNazanin" w:cs="IRNazanin"/>
          <w:color w:val="111111"/>
          <w:sz w:val="28"/>
          <w:szCs w:val="28"/>
          <w:rtl w:val="true"/>
          <w:lang w:bidi="fa-IR"/>
        </w:rPr>
        <w:t xml:space="preserve">.) </w:t>
      </w:r>
      <w:bookmarkStart w:id="837" w:name="pg14376_148809"/>
    </w:p>
    <w:p>
      <w:pPr>
        <w:pStyle w:val="BookText"/>
        <w:rPr/>
      </w:pPr>
      <w:bookmarkEnd w:id="837"/>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w:t>
      </w:r>
    </w:p>
    <w:p>
      <w:pPr>
        <w:pStyle w:val="Heading3"/>
        <w:numPr>
          <w:ilvl w:val="2"/>
          <w:numId w:val="1"/>
        </w:numPr>
        <w:rPr/>
      </w:pPr>
      <w:bookmarkStart w:id="838" w:name="__RefHeading___Toc794004_1588784861"/>
      <w:bookmarkStart w:id="839" w:name="_Toc312"/>
      <w:bookmarkEnd w:id="838"/>
      <w:r>
        <w:rPr>
          <w:rtl w:val="true"/>
        </w:rPr>
        <w:t>تغییر احکام به وسیله اکراه بر افعال جوارح</w:t>
      </w:r>
      <w:bookmarkEnd w:id="839"/>
    </w:p>
    <w:p>
      <w:pPr>
        <w:pStyle w:val="BookText"/>
        <w:rPr/>
      </w:pPr>
      <w:r>
        <w:rPr>
          <w:rFonts w:ascii="IRNazanin" w:hAnsi="IRNazanin" w:eastAsia="IRNazanin"/>
          <w:color w:val="111111"/>
          <w:sz w:val="28"/>
          <w:sz w:val="28"/>
          <w:szCs w:val="28"/>
          <w:rtl w:val="true"/>
          <w:lang w:bidi="fa-IR"/>
        </w:rPr>
        <w:t>افعال قبیح به سبب اکراه سه صورت به خود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اکراه، حرمت افعال به وجوب تغییر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موجب تغییر افعال از تحریم به اباحه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افعال، با اکراه تغییر نمی کند، بلکه بر حرمت خود باقی می ماند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مثال مورد اول، مانند اینکه انسان بر خوردن گوشت خنزیر و میته و شرب خمر و غیر اینها از امور محرمه ای که اضطرار آنها را مباح می گرداند، اکراه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زمانی که انسان بر چیزی که از آن امور است، اکراه گردد، انجام آن بر انسان لازم می شود؛ چنانکه در صورت ضرر و دفع مضار از جان، بر انسان لازم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که اکراه به اندازه و حد الجاء و اجبار نرسد، با این حال، فعل</w:t>
      </w:r>
    </w:p>
    <w:p>
      <w:pPr>
        <w:pStyle w:val="BookText"/>
        <w:rPr/>
      </w:pPr>
      <w:r>
        <w:rPr>
          <w:rFonts w:ascii="IRNazanin" w:hAnsi="IRNazanin" w:eastAsia="IRNazanin"/>
          <w:color w:val="111111"/>
          <w:sz w:val="28"/>
          <w:sz w:val="28"/>
          <w:szCs w:val="28"/>
          <w:rtl w:val="true"/>
          <w:lang w:bidi="fa-IR"/>
        </w:rPr>
        <w:t>مکره علیه واجب باشد؛ زیرا خوردن میته از چیزهایی است که نفس را آرام می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این که خوردن، منفور نفس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الجاء و اجبار از بین می رود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روشن است که در حال اختیار، انجام این امور، حرام است، لکن در صورت اضطرار و دفع ضرر، حرمت آن برداشته می شود و حلال است و گاه، انجام آن واجب می گردد؛ مانند انحصار درمان مرض به این امور</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موردی که حرمت آن به وسیله اکراه، تبدیل به اباحه می شود، مانند اظهار کلمه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کلمه کفر با اکراه حسن می یابد و قبح ندارد، در حالی که 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عدم اکراه، قبیح است</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گفته شده است که امساک از اظهار کلمه کفر، عزت و تقویت دین است، به همین سبب است که امساک از اظهار، مورد ترغیب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اظهار کلمه در این صورت از باب رخصت و جواز است، نه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اظهار کلمه حق در نزد سلطان جائر را ملحق به همین مورد دانسته </w:t>
      </w:r>
      <w:r>
        <w:rPr>
          <w:rStyle w:val="FootnoteAnchor"/>
          <w:rtl w:val="true"/>
        </w:rPr>
        <w:footnoteReference w:id="590"/>
      </w:r>
      <w:r>
        <w:rPr>
          <w:rFonts w:ascii="IRNazanin" w:hAnsi="IRNazanin" w:eastAsia="IRNazanin"/>
          <w:color w:val="111111"/>
          <w:sz w:val="28"/>
          <w:sz w:val="28"/>
          <w:szCs w:val="28"/>
          <w:rtl w:val="true"/>
          <w:lang w:bidi="fa-IR"/>
        </w:rPr>
        <w:t>و آن را حتی با ترس بر جان،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آنچه از مذهب امامیه و گفتار آنان در وجوب تقیه به دست می آید، با این افضلیت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مطرح می شود، این است که چگونه ترک اظهار کلمه کفر مورد ترغیب قرار می گیرد، در حالی که این امتناع، مفسده ای به دنبال دارد؟ چون لازمه آن، تحمل قتل و صبر بر آن است و صبر بر قتل، ظلم و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می آید که ترک اظهار کلمه کفر از جانب شخص مکره، قبیح باشد و اظهار آن، حسن و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ترک اظهار باید از باب وجوب باشد، نه از باب رخصت و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موجب دفع مفسده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 نقل از سید مرتضی در جواب این ایراد می فرماید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ایراد وارد نیست؛ زیرا زمانی که ما به اجماع دانستیم که صبر بر قتل، افضل از اظهار سخن کفر است، قطع پیدا می نماییم که ترک اظهار سخن کفر، مفسده ای به دنبال ندارد؛ به دلیل اینکه خداوند متعال ما را در چیزی که مفسده دارد، ترغیب نمی کند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می شود که چگونه مفسده ای نیست، در حالی که قتل، قبیح است و 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نزد فرد مکره واقع می شود و اگر ترک اظهار کلمۂ کفر نبود، قتل واقع نمی شد؟</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و جواب می دهند که این مورد از مفسده خارج است؛ چرا که به هر حال، قتل واقع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اظهار کفر بنماید و یا اظهار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بگوییم خداوند می داند که قتل واقع نمی شود؛</w:t>
      </w:r>
      <w:r>
        <w:rPr>
          <w:rStyle w:val="FootnoteAnchor"/>
          <w:rtl w:val="true"/>
        </w:rPr>
        <w:footnoteReference w:id="593"/>
      </w:r>
      <w:r>
        <w:rPr>
          <w:rFonts w:ascii="IRNazanin" w:hAnsi="IRNazanin" w:eastAsia="IRNazanin"/>
          <w:color w:val="111111"/>
          <w:sz w:val="28"/>
          <w:sz w:val="28"/>
          <w:szCs w:val="28"/>
          <w:rtl w:val="true"/>
          <w:lang w:bidi="fa-IR"/>
        </w:rPr>
        <w:t>اگرچه اظهار کفر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بعد از بیان ایراد و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 که ما ذکر کردیم، همان کلام سید مرتضی در کتاب الذخیره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ادامه این بحث، شیخ بر سید مرتضی اشکال می کند که بر سید لازم است آنچه را که طائفه ای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اند، مبنی بر اینکه خداوند متعال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متعبد به جهاد نموده، با علم به اینکه او کشته می شود و امر به صبر بر آن کشته شدن نموده است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سید این را منع می کند؛ زیرا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کشته شدن، جایز نیست؛ چون امکان ندارد که خداوند متعال انسان را بر چیزی که قبیح است، متعبد بنماید و قتل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خداوند او را متعبد بر قتل نمود؟</w:t>
      </w:r>
      <w:r>
        <w:rPr>
          <w:rStyle w:val="FootnoteAnchor"/>
          <w:rtl w:val="true"/>
        </w:rPr>
        <w:footnoteReference w:id="594"/>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شیخ از این ایراد پاسخ می دهد و می فرماید</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 xml:space="preserve">امکان دارد در این مورد هم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کردیم، در جواب گفته شود؛ یعنی اینکه خداوند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امر به صبر بر جهاد نموده، نه امر به صبر بر قتل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کشته شدنن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 کرده است، به خاطر علم خداوند به 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کشته می شود؛ اگرچه جهاد هم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خواست با صبر بر جهاد، برای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جهاد و تعبد به صبر بر جهاد را جمع نماید و تعبد به صبر بر جهاد، تعبد به صبر بر قبیح نیست؛ چون تعبد أمام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به ثبات و صبر بر ثبات و پایداری است، چنانکه مجاهدان فی سبیل الله متعبد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امام و مجاهدان این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دانست که کشته می شود و مجاهد نمی داند که کشته می شود</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همچنین است قول و گفتار درباره مولی امیرالمؤمنین عقل و علم امام به قاتل و زمان قتل و توقف امام از دفاع از نفس خویش؛ چون خداوند،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آگاه کرده بود به این که او به هر حال کشته می شود؛ ولو فعل 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امتناع ندارد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قتلش را علی التعیین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حرامی که قبح آن به هیچ وجه از بین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اموری است که قبح آن به هیچ وجه تغییر نمی کند؛ حتی با اکراه و اجبار</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و در صورتی که قبح آن تغییر نکرد، انجام آن جایز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چنین موردی، تقیه راه ندارد؛ چون اکراه یا بر نفوس و جانها تحقق می یابد و یا بر فروج و یا بر اموال و عبادات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اکراه موجب تغییر و تبدیل احکام در دو مورد اخیر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در مأکولات و مشروبات سبب تبدیل احکام و از بین رفتن قباحت آنان می گردد، بر عکی دو مورد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و فروج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اکراه، قبح را در آن موارد نمی تواند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دو مورد، تقیه جایز نیست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نیز اکراه در این دو مورد را درست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عدم صحت اکراه بر نفوس، دلیل عقلی اقامه میکند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بر نفوس غیر و فعل ظلم، درست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نیست؛ به دلیل اینکه روا نیست که انسان به وسیله وارد نمودن ضرر بر غیر خودش، ضرر را از جان خویش دفع نماید؛ چون ترس و خوف از عقابی که انسان به سبب کشتن غیر، سزاوار آن می شود، او را از مجبور بودن و ناچار بودن، بیرون می سازد</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بنابراین، اگر کسی با اکراه، غیر را به قتل برساند، قصاص بر خود اوست، نه بر کسی که دیگری را وادار و مجبور بر انجام آن می سازد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اگر انسان به قتل غیر تهدید گردد، یعنی تهدید شود که دیگری را به قتل برساند و اگر امتناع کند، خودش را به قتل می رسانند، باز هم مجاز نیست که دیگری را به قتل برساند، و اگر مخالفت نماید و غیر را به قتل برساند، مرتکب کبیره شده است؛ به خاطر قتل نفس محترمه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قاتل است، نه بر غیر او</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از بیان شیخ می توان چنین برداشت کرد که در نفوس غیر، تقیه جایز نیست و اکراه نمی تواند در رفع قبح، تأثیر داشته باشد؛ به دو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دفع ضرر از جان را به وارد نمودن ضرر بر غیر، جایز نمی داند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فرقه امامیه؛ چون در قتل نفس محترمه، در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بر قاتل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تقیه را در قتل نفس نیز جایز نمی داند؛ چون اکراه بر آن را درست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نهایت چیزی است که ترسیده می شود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دلیل نقلی نیز گفته های شیخ را تأیید می کند؛ چنانکه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تقیه مقرر شده تا بدان وسیله خونها حفظ شود، پس هرگاه تقیه به خونریزی کشیده شود، تقیه ای در کار نیست</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قرآن نیز از قتل نفس، نهی می کند و دستور خودداری از قتل نفس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اجل ذلک کتبنا علی بنی اسرائیل انه من قتل نفسا بغیر نفس او فساد فی الأرض فکانما قتل الناس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یعنی از این جهت نوشتیم بر بنی اسرائیل که هرکس نفسی را بکشد که او کسی را نکشته و یا فسادی در زمین نکرده، چنان است که همه مردم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علاوه بر قتل نفوس، تقیه را در موردی که موجب فساد در دین می شود نیز جایز نمی داند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افعال، قتل مؤمن و آنچه که می داند طلب فساد در دین است، جایز نیست</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آیات قرآن، این گفته ایشان را تأیید می کند؛ چنانکه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اخرجوهم من حیث اخرجوکم و الفتنة اشد من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یعنی بیرون کنید آنها را از همان حیث که شما را بیرون نمودند، و فتنه بدتر از کشته شدن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موردی که تقیه جایز نیست، تقیه بر فروج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شیخ در این مورد</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bookmarkStart w:id="840" w:name="pg14376_148822"/>
    </w:p>
    <w:p>
      <w:pPr>
        <w:pStyle w:val="BookText"/>
        <w:rPr/>
      </w:pPr>
      <w:bookmarkEnd w:id="840"/>
      <w:r>
        <w:rPr>
          <w:rFonts w:ascii="IRNazanin" w:hAnsi="IRNazanin" w:eastAsia="IRNazanin"/>
          <w:color w:val="111111"/>
          <w:sz w:val="28"/>
          <w:sz w:val="28"/>
          <w:szCs w:val="28"/>
          <w:rtl w:val="true"/>
          <w:lang w:bidi="fa-IR"/>
        </w:rPr>
        <w:t>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اکراه بر زنا، پس در میان مردم کسانی هستند که اکراه مرد بر زنا را متعذر میدانند؛ اگرچه درباره زنها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چون آلت با وجود ترس، انتشار نیافته، قادر بر انجام زنا در حال اکراه نمی شود و اقوی این است که اکراه بر زنا درست است؛ زیرا انتشار آلت، تابع شهوت است و شهوت، فعل خداوند است و اکراه در آن تأثیر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این است که اکراه بر زنا جایز باشد و فرق بین زنا و شرب خمر نباشد، همانطوری که شرب خمر با اکراه مجاز می گردد، زنا نیز با اکراه، مجاز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مانع از ناحیه ای دیگر وجود دارد؛ زیرا بیشتر فقها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أباحه به وسیله اکراه بر زنا، به هیچ وجه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زنا و آشامیدن، تفاوت حاصل می شود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با این لحاظ، تقیه بر فروج از نظر عقل مانعی ندارد، لکن مانع آن از ناحیه شرع و فقهای دین است</w:t>
      </w:r>
      <w:r>
        <w:rPr>
          <w:rFonts w:eastAsia="IRNazanin" w:cs="IRNazanin"/>
          <w:color w:val="111111"/>
          <w:sz w:val="28"/>
          <w:szCs w:val="28"/>
          <w:rtl w:val="true"/>
          <w:lang w:bidi="fa-IR"/>
        </w:rPr>
        <w:t>.</w:t>
      </w:r>
    </w:p>
    <w:p>
      <w:pPr>
        <w:pStyle w:val="Heading3"/>
        <w:numPr>
          <w:ilvl w:val="2"/>
          <w:numId w:val="1"/>
        </w:numPr>
        <w:rPr/>
      </w:pPr>
      <w:bookmarkStart w:id="841" w:name="__RefHeading___Toc794006_1588784861"/>
      <w:bookmarkStart w:id="842" w:name="_Toc313"/>
      <w:bookmarkEnd w:id="841"/>
      <w:r>
        <w:rPr>
          <w:rtl w:val="true"/>
        </w:rPr>
        <w:t>مواردی که تقیه جایز است</w:t>
      </w:r>
      <w:bookmarkEnd w:id="842"/>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مواردی که تقیه جایز است، عبارت است از عبادات، اموال، تحمل ضرر قلیل برای دفع ضرر کثیر و حفظ نفس و عرض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تقیه در عبادات شرعیه را جایز می داند و دلیل او اجماع و عدم خلاف در جواز ترک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ناچار و مجبور به ترک عبادات می گردد،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عباداتی مانند نماز، روزه، حج و زکات</w:t>
      </w:r>
      <w:r>
        <w:rPr>
          <w:rFonts w:eastAsia="IRNazanin" w:cs="IRNazanin"/>
          <w:color w:val="111111"/>
          <w:sz w:val="28"/>
          <w:szCs w:val="28"/>
          <w:rtl w:val="true"/>
          <w:lang w:bidi="fa-IR"/>
        </w:rPr>
        <w:t>.</w:t>
      </w:r>
      <w:r>
        <w:rPr>
          <w:rStyle w:val="FootnoteAnchor"/>
          <w:rtl w:val="true"/>
        </w:rPr>
        <w:footnoteReference w:id="607"/>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اموال غیر و تناول آن از طریق ظلم و ستم، 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بین قتل غیر یا بریدن بعضی از اعضای غیر، فرقی نمی بیند</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یعنی از نظر عقل، تناول مال غیر از طریق ظلم، روا نیست، لکن از نظر نقل، تناول مال غیر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نقل می دانیم که انسان هنگام ضرورت و ترس بر جانش، مجاز است که مال غیر را بدون اذن تناول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راکب سفینه از غرق شدن خود و دیگران هراس داشته باشد و بداند که با تلف کردن محمولات دیگران می تواند نجات یابد، بر اوست که محمولات سفینه را بیاندازد و جانها را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از مقوله ستم بودن بیرون می گردد؛ چون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اجازه داده است</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bookmarkStart w:id="843" w:name="pg14376_148827"/>
    </w:p>
    <w:p>
      <w:pPr>
        <w:pStyle w:val="Heading3"/>
        <w:numPr>
          <w:ilvl w:val="2"/>
          <w:numId w:val="1"/>
        </w:numPr>
        <w:rPr/>
      </w:pPr>
      <w:bookmarkStart w:id="844" w:name="__RefHeading___Toc794008_1588784861"/>
      <w:bookmarkStart w:id="845" w:name="_Toc314"/>
      <w:bookmarkEnd w:id="843"/>
      <w:bookmarkEnd w:id="844"/>
      <w:r>
        <w:rPr>
          <w:rtl w:val="true"/>
        </w:rPr>
        <w:t>آیا تقیه یک حکم عام است یا استثنا دارد؟</w:t>
      </w:r>
      <w:bookmarkEnd w:id="845"/>
    </w:p>
    <w:p>
      <w:pPr>
        <w:pStyle w:val="BookText"/>
        <w:rPr/>
      </w:pPr>
      <w:r>
        <w:rPr>
          <w:rFonts w:ascii="IRNazanin" w:hAnsi="IRNazanin" w:eastAsia="IRNazanin"/>
          <w:color w:val="111111"/>
          <w:sz w:val="28"/>
          <w:sz w:val="28"/>
          <w:szCs w:val="28"/>
          <w:rtl w:val="true"/>
          <w:lang w:bidi="fa-IR"/>
        </w:rPr>
        <w:t>دو احتمال در این مسأله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یک حکم ثانوی عام است که همه افراد بشر می توانند از آن استفاده کنند؛ حتی پیامبران، مانند تقیه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نمرودیان و همکاری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سلطان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حکم تقیه مستثنا هستند؛ زیرا آنان مجاز به تقیه کردن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وجود مانع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های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همکاری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مخالفان حق، از باب تقیه نمی باشد</w:t>
      </w:r>
      <w:r>
        <w:rPr>
          <w:rFonts w:eastAsia="IRNazanin" w:cs="IRNazanin"/>
          <w:color w:val="111111"/>
          <w:sz w:val="28"/>
          <w:szCs w:val="28"/>
          <w:rtl w:val="true"/>
          <w:lang w:bidi="fa-IR"/>
        </w:rPr>
        <w:t>.</w:t>
      </w:r>
    </w:p>
    <w:p>
      <w:pPr>
        <w:pStyle w:val="Heading3"/>
        <w:numPr>
          <w:ilvl w:val="2"/>
          <w:numId w:val="1"/>
        </w:numPr>
        <w:rPr/>
      </w:pPr>
      <w:bookmarkStart w:id="846" w:name="__RefHeading___Toc794010_1588784861"/>
      <w:bookmarkStart w:id="847" w:name="_Toc315"/>
      <w:bookmarkEnd w:id="846"/>
      <w:r>
        <w:rPr>
          <w:rtl w:val="true"/>
        </w:rPr>
        <w:t>نظر شیخ درباره تقیه پیامبر</w:t>
      </w:r>
      <w:bookmarkEnd w:id="84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مانند اکثر مسلمانان، احتمال دوم را اختیار فرموده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مجاز نیست تقیه نماید؛ زیرا شناخت شریعت و دسترسی به آن، انحصار به پیامبر دارد و فقط از طریق پیامبر و گفتار اوست که شناخت و دسترسی به شریعت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تقیه برای پیامبر روا باشد، ما راهی برای علم به تکلیف و وظیفه شرعی خود نخواهیم داشت</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 xml:space="preserve">زیرا تقیه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تشکیک در اخبار پیامبر می گردد</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در حالی که مأمور به تصدیق خبر پیامبر هستیم و تصدیق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دروغگویان، قبیح است</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پس کذب بر پیامبر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اعمال پیامبر وظایف شرعی ما را بیان نکند و ما را در حالت شک و جهل رها نماید، کار قبیح و خلاف حکمت ارسال 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انجام کار قبیح برای پیامبر به هیچ وجه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 نیست که پیامبر به خاطر تقیه، تکالیف ما را بیان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اشکال شود که اگر پیامبر مجاز به تقیه نیست، گفته های حضرت ابراهیم طلا در برابر نمرودیان چه توجیهی دارد؟ چنانکه معلوم است، بتها را حضرت ابراهیم و خود شکست، لکن آن را به بت بزرگ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خداوند در قرآن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أأنت فعلت هذا بآلهتنا یا ابراهیم، قال بل فعله کبیرهم هذا فسئلوهم ان کانوا ینطقون</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اگر این نسبت انکسار به بت بزرگ از باب تقیه نباشد، پس چگونه توجیه می شود؟</w:t>
      </w:r>
    </w:p>
    <w:p>
      <w:pPr>
        <w:pStyle w:val="BookText"/>
        <w:rPr/>
      </w:pPr>
      <w:r>
        <w:rPr>
          <w:rFonts w:ascii="IRNazanin" w:hAnsi="IRNazanin" w:eastAsia="IRNazanin"/>
          <w:color w:val="111111"/>
          <w:sz w:val="28"/>
          <w:sz w:val="28"/>
          <w:szCs w:val="28"/>
          <w:rtl w:val="true"/>
          <w:lang w:bidi="fa-IR"/>
        </w:rPr>
        <w:t>شیخ در جواب این اشکال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حضرت ابراهیم طلا برای نمرودیان</w:t>
      </w:r>
    </w:p>
    <w:p>
      <w:pPr>
        <w:pStyle w:val="BookText"/>
        <w:rPr/>
      </w:pPr>
      <w:r>
        <w:rPr>
          <w:rFonts w:ascii="IRNazanin" w:hAnsi="IRNazanin" w:eastAsia="IRNazanin"/>
          <w:color w:val="111111"/>
          <w:sz w:val="28"/>
          <w:sz w:val="28"/>
          <w:szCs w:val="28"/>
          <w:rtl w:val="true"/>
          <w:lang w:bidi="fa-IR"/>
        </w:rPr>
        <w:t>به خاطر یکی از دو امر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کانوا ینطقون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یعنی اگر بتها سخن می گویند، شکستن آنان کار بت بزرگ است، در حالی که معلوم است بتها سخن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خواست نمرودیان را به این حالت ملزم بسازد؛ یعنی هرکس چنین اعتقادی داشته باشد، او را چنین مسأله و حالتی لازم می آید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قول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فعله کبیرهم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نیست، بلکه الزام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گاهی به لفظ خبر است و گاهی به لفظ سؤال و گاهی به لفظ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که فعله کبیرهم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تشدید لام هم قرائت شده است که در این صورت،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با این بیان شیخ، احتمالات شبهه تقیه و یا کذب بودن اظهارات حضرت ابراهیم علی رفع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بعضی از جهال با تمسک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یکذب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بثلاث کذبات، کلها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کرده اند که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دروغ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فعله کبیرهم</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سقیم</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فی سارة انها 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و اساس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درباره این حدیث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معتبر نیست</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چنانکه صاحب بحارالانوار روایاتی را در باب عصمت انبیا در این باره نقل کرده است</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شیخ می افزاید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به زودی مریض می شوم، یا به معنای این است که به سبب گمراهی و ضلالت شما من اندوهگینم و یا اینکه به اعتقاد شما نمرودیان، من مریضم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مراد از قول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بودن در دین است، نه خواهر پدر و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فعله کبیرهم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حضرت می خواست نمرودیان را بر ضلالتشان تنبیه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قول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برادرانش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لسارقون</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چون در آن کلام منادی یوسف است بر اساس ظن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لسارقون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شما یوسف را دزدیده بودید</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پس کذب و تقیه در قاموس نبوت راه ندارد و دامن انبیا پاک است و امور قبیحه در آن راه ندارد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دیگری که مطرح می شود، این است که بر اساس حکایت قرآن، زمانی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تعبیر خواب ملک، از زندان آزاد شد، ملک مصر به او محبت</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bookmarkStart w:id="848" w:name="pg14376_148834"/>
    </w:p>
    <w:p>
      <w:pPr>
        <w:pStyle w:val="BookText"/>
        <w:rPr/>
      </w:pPr>
      <w:bookmarkEnd w:id="848"/>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الیوم لدینا مکین امین</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حضرت یوسف از او خواست او را مالک خزائن زمین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اجعلنی علی خزائن الارض انی حفیظ علیم</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این استدعای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توجیهی دارد؟</w:t>
      </w:r>
    </w:p>
    <w:p>
      <w:pPr>
        <w:pStyle w:val="BookText"/>
        <w:rPr/>
      </w:pPr>
      <w:r>
        <w:rPr>
          <w:rFonts w:ascii="IRNazanin" w:hAnsi="IRNazanin" w:eastAsia="IRNazanin"/>
          <w:color w:val="111111"/>
          <w:sz w:val="28"/>
          <w:sz w:val="28"/>
          <w:szCs w:val="28"/>
          <w:rtl w:val="true"/>
          <w:lang w:bidi="fa-IR"/>
        </w:rPr>
        <w:t>جواب شیخ این است که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پادشاه مصر خواست تا او را مالک خزائن زمین قرار دهد تا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خزائن را از غیر مستحقان نگه دارد و آن را در طرق لازم و واجب 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به راههای واجب، آگاه بوده است</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بنابراین، هنگامی که امکان داشته باشد در همراهی با سلطان جائر، حق را به مستحقش برساند، همکاری با او جایز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بیانی که مطرح شد، حضرت در همراهی خویش با پادشاه مصر، تقیه نکرده است، بلکه هدف حضرت، ایصال حق به مستحق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که همکاری علی بن یقطین به دستور امام زمان خویش نیز از همین باب ایصال حق به مستحق آن می باشد</w:t>
      </w:r>
      <w:r>
        <w:rPr>
          <w:rFonts w:eastAsia="IRNazanin" w:cs="IRNazanin"/>
          <w:color w:val="111111"/>
          <w:sz w:val="28"/>
          <w:szCs w:val="28"/>
          <w:rtl w:val="true"/>
          <w:lang w:bidi="fa-IR"/>
        </w:rPr>
        <w:t>.</w:t>
      </w:r>
    </w:p>
    <w:p>
      <w:pPr>
        <w:pStyle w:val="Heading3"/>
        <w:numPr>
          <w:ilvl w:val="2"/>
          <w:numId w:val="1"/>
        </w:numPr>
        <w:rPr/>
      </w:pPr>
      <w:bookmarkStart w:id="849" w:name="__RefHeading___Toc794012_1588784861"/>
      <w:bookmarkStart w:id="850" w:name="_Toc316"/>
      <w:bookmarkEnd w:id="849"/>
      <w:r>
        <w:rPr>
          <w:rtl w:val="true"/>
        </w:rPr>
        <w:t>نظر شیخ درباره تقیه امام</w:t>
      </w:r>
      <w:bookmarkEnd w:id="850"/>
    </w:p>
    <w:p>
      <w:pPr>
        <w:pStyle w:val="BookText"/>
        <w:rPr/>
      </w:pPr>
      <w:r>
        <w:rPr>
          <w:rFonts w:ascii="IRNazanin" w:hAnsi="IRNazanin" w:eastAsia="IRNazanin"/>
          <w:color w:val="111111"/>
          <w:sz w:val="28"/>
          <w:sz w:val="28"/>
          <w:szCs w:val="28"/>
          <w:rtl w:val="true"/>
          <w:lang w:bidi="fa-IR"/>
        </w:rPr>
        <w:t>در جواز و عدم جواز تقیه برای امام، دو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 ها معتقدند که امام مجاز به تقیه نیست؛ زیرا قول امام، چون پیامبر، حجت است</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اما امامیه قائلند که امام در صورت وجود اسباب تقیه و نبودن مانع، می تواند تقیه کند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بیانات شیخ استفاده می شود که امام مجاز به تقیه است، با مساعد بودن شرایط تقیه، که شرایط جواز تقیه برای امام بدین قرار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احکام و وظایف شرعی، منحصر به امام نباشد؛ یعنی به غیر از طریق أمام بتوانیم به حق و حقیقت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منصوص بودن امام که متوقف بر قول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توانیم آن را از طریق عقل و پیامبر به دست بیاوریم</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صورتی می تواند تقیه نماید که تقیه او برای وصول به حق، مخل نباشد و اسباب تقیه هم موجود باشد</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امام تقیه می کند، دلالت قاطع و روشنی که ما را به علم برساند، وجود داشته باشد تا ما در فهم و شناخت تکلیف، درمانده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موردی را که بیانی از خودش و یا از خداوند در آن مورد وجود داشته باشد و یا دلیل عقلی بر آن دلالت نماید، فی الحال برای امتش بیان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جهت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در مسأله کلاله حواله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یکفیک آیة 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را در معرفت وضو به آیه حواله داد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بنابراین، اگر معرفت احکام، منحصر به امام بود و یا تقیه امام برای رسیدن به حق، اخلال به وجود آورد و یا دلیل قاطع و روشنی وجود نداشت، امام هم مانند پیامبر مجاز به تقیه نیست</w:t>
      </w:r>
      <w:r>
        <w:rPr>
          <w:rFonts w:eastAsia="IRNazanin" w:cs="IRNazanin"/>
          <w:color w:val="111111"/>
          <w:sz w:val="28"/>
          <w:szCs w:val="28"/>
          <w:rtl w:val="true"/>
          <w:lang w:bidi="fa-IR"/>
        </w:rPr>
        <w:t>.</w:t>
      </w:r>
      <w:r>
        <w:rPr>
          <w:rStyle w:val="FootnoteAnchor"/>
          <w:rtl w:val="true"/>
        </w:rPr>
        <w:footnoteReference w:id="628"/>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معیار در جواز تقیه و عدم جواز آن برای امام، حق و عدمن</w:t>
      </w:r>
      <w:r>
        <w:rPr>
          <w:rFonts w:eastAsia="IRNazanin" w:cs="IRNazanin"/>
          <w:color w:val="111111"/>
          <w:sz w:val="28"/>
          <w:szCs w:val="28"/>
          <w:rtl w:val="true"/>
          <w:lang w:bidi="fa-IR"/>
        </w:rPr>
        <w:t xml:space="preserve">) </w:t>
      </w:r>
      <w:bookmarkStart w:id="851" w:name="pg14376_148838"/>
    </w:p>
    <w:p>
      <w:pPr>
        <w:pStyle w:val="BookText"/>
        <w:rPr/>
      </w:pPr>
      <w:bookmarkEnd w:id="851"/>
      <w:r>
        <w:rPr>
          <w:rFonts w:ascii="IRNazanin" w:hAnsi="IRNazanin" w:eastAsia="IRNazanin"/>
          <w:color w:val="111111"/>
          <w:sz w:val="28"/>
          <w:sz w:val="28"/>
          <w:szCs w:val="28"/>
          <w:rtl w:val="true"/>
          <w:lang w:bidi="fa-IR"/>
        </w:rPr>
        <w:t>امکان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قاطع برای شناخت حق وجود داشت، امام مجاز به تقیه است، اما اگر دلیل قاطع وجود نداشت و معرفت حق منحصر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در این صورت امام و پیامبر مساوی اند؛ یعنی چنانکه با این فرض، تقیه برای پیامبر روا نیست، برای امام نیز روا نخواهد بود؛ چون در این صورت، تقیه قبح دارد و ارتکاب فعل قبیح برای امام نیز چون پیامبر، روا نیست</w:t>
      </w:r>
      <w:r>
        <w:rPr>
          <w:rFonts w:eastAsia="IRNazanin" w:cs="IRNazanin"/>
          <w:color w:val="111111"/>
          <w:sz w:val="28"/>
          <w:szCs w:val="28"/>
          <w:rtl w:val="true"/>
          <w:lang w:bidi="fa-IR"/>
        </w:rPr>
        <w:t>.</w:t>
      </w:r>
    </w:p>
    <w:p>
      <w:pPr>
        <w:pStyle w:val="Heading3"/>
        <w:numPr>
          <w:ilvl w:val="2"/>
          <w:numId w:val="1"/>
        </w:numPr>
        <w:rPr/>
      </w:pPr>
      <w:bookmarkStart w:id="852" w:name="__RefHeading___Toc794014_1588784861"/>
      <w:bookmarkStart w:id="853" w:name="_Toc317"/>
      <w:bookmarkEnd w:id="852"/>
      <w:r>
        <w:rPr>
          <w:rtl w:val="true"/>
        </w:rPr>
        <w:t>رد اشکال جبائی معتزلی</w:t>
      </w:r>
      <w:bookmarkEnd w:id="853"/>
    </w:p>
    <w:p>
      <w:pPr>
        <w:pStyle w:val="BookText"/>
        <w:rPr/>
      </w:pPr>
      <w:r>
        <w:rPr>
          <w:rFonts w:ascii="IRNazanin" w:hAnsi="IRNazanin" w:eastAsia="IRNazanin"/>
          <w:color w:val="111111"/>
          <w:sz w:val="28"/>
          <w:sz w:val="28"/>
          <w:szCs w:val="28"/>
          <w:rtl w:val="true"/>
          <w:lang w:bidi="fa-IR"/>
        </w:rPr>
        <w:t>با بیانی که در شرایط تقیه امام مطرح شد، معلوم گشت که اشکال به این که چون قول امام حجت است و گاهی معرفت حق منحصر به امام می باشد، تقیه آنان جایز نمی باشد،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جبائی معتزلی این ایراد را با تمسک به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رأیت الذین یخوضون فی آیاتنا فاعرض عنهم، حتی یخوضوا فی حدیث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نموده است</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زیرا اگر اسباب خوف موجود باشد و تقیه امام، مخل به وصل به حق نباشد و معرفت آن نیز منحصر به امام نشود، تقیه امام امتناعی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اسباب خوف موجب تقیه موجود باشد و پیامبر همه احکام را بیان کرده و هیچ شبهه ای نمانده باشد نیز تقیه امام امتناعی ندارد</w:t>
      </w:r>
      <w:r>
        <w:rPr>
          <w:rFonts w:eastAsia="IRNazanin" w:cs="IRNazanin"/>
          <w:color w:val="111111"/>
          <w:sz w:val="28"/>
          <w:szCs w:val="28"/>
          <w:rtl w:val="true"/>
          <w:lang w:bidi="fa-IR"/>
        </w:rPr>
        <w:t>.</w:t>
      </w:r>
      <w:r>
        <w:rPr>
          <w:rStyle w:val="FootnoteAnchor"/>
          <w:rtl w:val="true"/>
        </w:rPr>
        <w:footnoteReference w:id="630"/>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جواب، خطاب به معتزله می فرماید</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هنگامی که اسباب تقیه وجود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داشت، آیا تقیه بر تمام امت، حتی بر امیر و امام جایز است یا نه؟ اگر برای مؤمنان جایز بدانید، دون امیر و امام، می گوییم در نزد شما که امیر و امام، حجت نیست، چه فرقی بین مؤمنان و امیر و امام وجود دارد که مانع تقیه امیر و امام باشد؟ اگر بفرمایید برای امیر و امام هم چون مؤمنان، تقیه جایز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پیامبر هم از باب قیاس بر امیر و امام،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قیاس مع الفارق است، چون عدم جواز تقیه برای پیامبر به جهت حجت بودن گفتار پیامبر است، بر خلاف قول امیر و امام که حجت نیست،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تقیه مانع از اصابت به حق و مخل به طریق حق نباشد، حجت بودن تأثیری ندارد تا مانع تقیه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از گروهی خبر دهند که حجتی در باب اخبار نقل کرده اند، اگر بر این گروه یک جبار ستمگری ظفر بیابد و از مذاهب آنان جویا گردد، در حالی که آن جماعت میدانند یا ظن غالب دارند که اگر مذاهب خود را چنانکه هست به او بگویند، او همه آنان را به قتل رسانده و حریم آنان را مباح می کند، آیا در چنین صورتی تقیه بر این جماعت جایز نیست، با اینکه حجت در گفتارشان وجود دارد؟</w:t>
      </w:r>
      <w:r>
        <w:rPr>
          <w:rStyle w:val="FootnoteAnchor"/>
          <w:rtl w:val="true"/>
        </w:rPr>
        <w:footnoteReference w:id="632"/>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جواز تقیه بر این جماعت را منع کردید، آنچه را معلوم است، دفع کرده اید،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تفاوتی بین این جماعت و کسانی که تعدادشان کمتر است، در روا بودن تقیه وجود دارد؟ اگر بفرمایید روا بودن تقیه برای این جماعت،ن</w:t>
      </w:r>
      <w:r>
        <w:rPr>
          <w:rFonts w:eastAsia="IRNazanin" w:cs="IRNazanin"/>
          <w:color w:val="111111"/>
          <w:sz w:val="28"/>
          <w:szCs w:val="28"/>
          <w:rtl w:val="true"/>
          <w:lang w:bidi="fa-IR"/>
        </w:rPr>
        <w:t xml:space="preserve">) </w:t>
      </w:r>
      <w:bookmarkStart w:id="854" w:name="pg14376_148843"/>
    </w:p>
    <w:p>
      <w:pPr>
        <w:pStyle w:val="BookText"/>
        <w:rPr/>
      </w:pPr>
      <w:bookmarkEnd w:id="854"/>
      <w:r>
        <w:rPr>
          <w:rFonts w:ascii="IRNazanin" w:hAnsi="IRNazanin" w:eastAsia="IRNazanin"/>
          <w:color w:val="111111"/>
          <w:sz w:val="28"/>
          <w:sz w:val="28"/>
          <w:szCs w:val="28"/>
          <w:rtl w:val="true"/>
          <w:lang w:bidi="fa-IR"/>
        </w:rPr>
        <w:t xml:space="preserve">به علت آشکار بودن اکراه و اسباب تقیه است، اما در آن عده اندکی که شما برای آنان جواز تقیه را ادعا کرده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تقیه آشکار نیست،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خود اعترافی است از شما به آنچه ما اراده کرده ایم که عبارت از جواز تقیه است در صورت وجود اسباب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ما هم در هیچ موردی نگفته ایم که تقیه برای امام، بدون سبب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نزاع ما و شما در ظهور اسباب تقیه بر سبیل تفصیلی و اجمالی است</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بیان شد که لازم نیست اسباب موجب تقیه برای هر فردی آشکار باشد و تمام خلق آن را بدانند؛ زیرا حال همه در اسباب تقیه یکسان نیست، بلکه متفاوت است؛ یعنی ممکن است حالتی باشد که برای بعضی موجب تقیه باشد و برای دیگری موجب تقیه نباشد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بنابراین،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مساعد بودن شرایط تقیه و وجود داشتن اسباب آن می تواند تقیه نماید، بر خلاف پیامبر که به خاطر انحصار معرفت شریعت و احکام آن به او، مجاز به تقیه نمودن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او موجب تردید در اخبار پیامبر می گردد که بر پیامبر، قبیح و نارواست</w:t>
      </w:r>
      <w:r>
        <w:rPr>
          <w:rFonts w:eastAsia="IRNazanin" w:cs="IRNazanin"/>
          <w:color w:val="111111"/>
          <w:sz w:val="28"/>
          <w:szCs w:val="28"/>
          <w:rtl w:val="true"/>
          <w:lang w:bidi="fa-IR"/>
        </w:rPr>
        <w:t>.</w:t>
      </w:r>
    </w:p>
    <w:p>
      <w:pPr>
        <w:pStyle w:val="Heading3"/>
        <w:numPr>
          <w:ilvl w:val="2"/>
          <w:numId w:val="1"/>
        </w:numPr>
        <w:rPr/>
      </w:pPr>
      <w:bookmarkStart w:id="855" w:name="__RefHeading___Toc794016_1588784861"/>
      <w:bookmarkStart w:id="856" w:name="_Toc318"/>
      <w:bookmarkEnd w:id="855"/>
      <w:r>
        <w:rPr>
          <w:rtl w:val="true"/>
        </w:rPr>
        <w:t>تشخیص فتوای تقیه ای امام</w:t>
      </w:r>
      <w:bookmarkEnd w:id="856"/>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تقیه برای امام رواست، مذهب و اعتقاد امام را چگونه و از چه راهی می دانیم و فتوای امام را از باب تقیه از فتوای او به غیر تقیه چگونه تشخیصن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دهیم و از کجا به دست می آوریم</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شیخ در جواب به این سؤال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 موردی منحصر به امام باشد، تقیه برای امام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برای امام در موردی جایز است که حکم آن به وسیله دلایل و بینات، روشن و دلایل و قراین بر آن نصب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تشخیص فتوای تقیه امام از غیر آن، سه راه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امام همراه دلیلی بیان می شود تا دلالت بر صدور آن از باب تقیه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قرینه ای را بیان می کند تا صدور کلام را به عنوان تقیه تفهیم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قرینه و دلیلی را بعد از صدور فتوا ارائه داده و بیان می کند که صدور کلام از باب تقیه بوده است</w:t>
      </w:r>
      <w:r>
        <w:rPr>
          <w:rStyle w:val="FootnoteAnchor"/>
          <w:rtl w:val="true"/>
        </w:rPr>
        <w:footnoteReference w:id="636"/>
      </w:r>
      <w:r>
        <w:rPr>
          <w:rFonts w:ascii="IRNazanin" w:hAnsi="IRNazanin" w:eastAsia="IRNazanin"/>
          <w:color w:val="111111"/>
          <w:sz w:val="28"/>
          <w:sz w:val="28"/>
          <w:szCs w:val="28"/>
          <w:rtl w:val="true"/>
          <w:lang w:bidi="fa-IR"/>
        </w:rPr>
        <w:t>تا پیروانشان دچار اشتباه و خطا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موردی را بدون دلیلی که دلالت بر تقیه بودن آن کند، باقی نمی گذارد تا فتوای امام راهنمای رسیدن به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کلام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صادره از آنان را به نحو تقیه ملاحظه نماید، می بیند که کلام امام به یکی از این سه مورد مذکور، مقید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قرائن و شواهد دال بر تقیه، بر اثر مرور زمان از بین رفته باشد، برای شناخت خبر امام، به عقل، کتاب، سنت و یا اجماع فرقه محقه مراجعه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 با آنان بود، تقیه نیست، والا ممکن است تقیه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باب تعارض اخبار، در علم اصول، از جمله در عدة الاصول شیخ طوسی</w:t>
      </w:r>
      <w:r>
        <w:rPr>
          <w:rStyle w:val="FootnoteAnchor"/>
          <w:rtl w:val="true"/>
        </w:rPr>
        <w:footnoteReference w:id="637"/>
      </w:r>
      <w:r>
        <w:rPr>
          <w:rFonts w:ascii="IRNazanin" w:hAnsi="IRNazanin" w:eastAsia="IRNazanin"/>
          <w:color w:val="111111"/>
          <w:sz w:val="28"/>
          <w:sz w:val="28"/>
          <w:szCs w:val="28"/>
          <w:rtl w:val="true"/>
          <w:lang w:bidi="fa-IR"/>
        </w:rPr>
        <w:t>بحث شده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bookmarkStart w:id="857" w:name="pg14376_148847"/>
    </w:p>
    <w:p>
      <w:pPr>
        <w:pStyle w:val="Heading3"/>
        <w:numPr>
          <w:ilvl w:val="2"/>
          <w:numId w:val="1"/>
        </w:numPr>
        <w:rPr/>
      </w:pPr>
      <w:bookmarkStart w:id="858" w:name="__RefHeading___Toc794018_1588784861"/>
      <w:bookmarkStart w:id="859" w:name="_Toc319"/>
      <w:bookmarkEnd w:id="857"/>
      <w:bookmarkEnd w:id="858"/>
      <w:r>
        <w:rPr>
          <w:rtl w:val="true"/>
        </w:rPr>
        <w:t>تشخیص کلام امام به اعتبار صدور در مجلس خوف و غیر آن</w:t>
      </w:r>
      <w:bookmarkEnd w:id="859"/>
    </w:p>
    <w:p>
      <w:pPr>
        <w:pStyle w:val="BookText"/>
        <w:rPr/>
      </w:pP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دشمن و متهم تقیه می کند، نه از دوست و فردی که مورد وثوق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هرچه در غیر مجلس خوف از امام برای دوستان و شیعیانشان صادر شود، مسلما از باب تقیه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از امام در مجلس خوف صادر شده باشد؛ از قبیل فتوا دادن برای دشمن، 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 سبیل تقیه صادر شده باشد و ممکن است بر غیر سبیل تقیه باشد</w:t>
      </w:r>
      <w:r>
        <w:rPr>
          <w:rFonts w:eastAsia="IRNazanin" w:cs="IRNazanin"/>
          <w:color w:val="111111"/>
          <w:sz w:val="28"/>
          <w:szCs w:val="28"/>
          <w:rtl w:val="true"/>
          <w:lang w:bidi="fa-IR"/>
        </w:rPr>
        <w:t>.</w:t>
      </w:r>
      <w:r>
        <w:rPr>
          <w:rStyle w:val="FootnoteAnchor"/>
          <w:rtl w:val="true"/>
        </w:rPr>
        <w:footnoteReference w:id="638"/>
      </w:r>
    </w:p>
    <w:p>
      <w:pPr>
        <w:pStyle w:val="Heading3"/>
        <w:numPr>
          <w:ilvl w:val="2"/>
          <w:numId w:val="1"/>
        </w:numPr>
        <w:rPr/>
      </w:pPr>
      <w:bookmarkStart w:id="860" w:name="__RefHeading___Toc794020_1588784861"/>
      <w:bookmarkStart w:id="861" w:name="_Toc320"/>
      <w:bookmarkEnd w:id="860"/>
      <w:r>
        <w:rPr>
          <w:rtl w:val="true"/>
        </w:rPr>
        <w:t>خلاصه مطالب</w:t>
      </w:r>
      <w:bookmarkEnd w:id="861"/>
    </w:p>
    <w:p>
      <w:pPr>
        <w:pStyle w:val="BookText"/>
        <w:rPr/>
      </w:pPr>
      <w:r>
        <w:rPr>
          <w:rFonts w:ascii="IRNazanin" w:hAnsi="IRNazanin" w:eastAsia="IRNazanin"/>
          <w:color w:val="111111"/>
          <w:sz w:val="28"/>
          <w:sz w:val="28"/>
          <w:szCs w:val="28"/>
          <w:rtl w:val="true"/>
          <w:lang w:bidi="fa-IR"/>
        </w:rPr>
        <w:t>تقیه در لغت به معنای صیانت نفس از ضرر، و در اصطلاح به معنای اظهار خلاف باطن و هماهنگی با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این که نهفته باطنی،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مشروعیت قانون تقیه همگام با آغاز نشر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خصوصأ در واقع پیش آمده برای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شده و مورد تأیید پروردگار متعال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در دنباله بحث امر به معروف و نهی از منکر مطرح می شود و به اقسام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خوفی، مداراتی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 گردد و آثار فراوانی از قبیل حفظ خون مسلمانان، وحدت مسلمانان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مترتب می باشد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تقیه غیر از کذب و نفاق بوده و مانع از امر به معروف نیست و جزء اصول دین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مسلمانان به جز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مشروعیت آن هستند و شیخ طوسی به هم آن را یک قانون کلی دانسته و در صورت خوف بر جان، واجب</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جواز تقیه، عقل و کتاب و سنت و اجماع مسلمانان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از مختصات شیعه امامیه نیست و برای همه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شیعه به جهت پناه بردن به قانون تقیه از ستم حکام جور، به آن اشتهار یافته، والا همه مسلمانان قائل به مشروعیت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اسباب تقیه به نظر شیخ، خوف بر جان، مال، عرض و طلب اصلاح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که این اسباب، برای همه آشکار باشد؛ زیرا حالات انسانها نسبت به اسباب تقیه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تقیه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بر نفس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راه چاره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مورد تقیه از اموری که اکراه، قبح آن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مجاز به تقیه نیست؛ به خاطر انحصار شریعت به او، اما امام با وجود شرایط تقیه می تواند تقیه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جواز تقیه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انحصار معرفت احکام به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 نبودن تقیه امام به طریق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دلالت قاطع برای علم به تکلیف</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تشخیص فتوای تقیه ای امام از غیر آن، با نصب دلایل و قراین از ناحیه خود امام ممکن می گردد</w:t>
      </w:r>
      <w:r>
        <w:rPr>
          <w:rFonts w:eastAsia="IRNazanin" w:cs="IRNazanin"/>
          <w:color w:val="111111"/>
          <w:sz w:val="28"/>
          <w:szCs w:val="28"/>
          <w:rtl w:val="true"/>
          <w:lang w:bidi="fa-IR"/>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2" w:name="pg14376_148854"/>
      <w:bookmarkStart w:id="863" w:name="pg14376_148854"/>
      <w:bookmarkEnd w:id="863"/>
    </w:p>
    <w:p>
      <w:pPr>
        <w:pStyle w:val="Heading2"/>
        <w:numPr>
          <w:ilvl w:val="1"/>
          <w:numId w:val="1"/>
        </w:numPr>
        <w:rPr/>
      </w:pPr>
      <w:bookmarkStart w:id="864" w:name="pg14376_148854"/>
      <w:bookmarkStart w:id="865" w:name="__RefHeading___Toc794022_1588784861"/>
      <w:bookmarkStart w:id="866" w:name="_Toc321"/>
      <w:bookmarkEnd w:id="864"/>
      <w:bookmarkEnd w:id="865"/>
      <w:r>
        <w:rPr>
          <w:rtl w:val="true"/>
        </w:rPr>
        <w:t>فهرست اعلام</w:t>
      </w:r>
      <w:bookmarkEnd w:id="866"/>
    </w:p>
    <w:p>
      <w:pPr>
        <w:pStyle w:val="BookText"/>
        <w:rPr/>
      </w:pPr>
      <w:r>
        <w:rPr>
          <w:rFonts w:ascii="IRNazanin" w:hAnsi="IRNazanin" w:eastAsia="IRNazanin"/>
          <w:color w:val="111111"/>
          <w:sz w:val="28"/>
          <w:sz w:val="28"/>
          <w:szCs w:val="28"/>
          <w:rtl w:val="true"/>
          <w:lang w:bidi="fa-IR"/>
        </w:rPr>
        <w:t>تصویر</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92"/>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95"/>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98"/>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01"/>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4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04"/>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4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407"/>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4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10"/>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411" o:detectmouseclick="t"/>
                <v:stroke color="#3465a4" joinstyle="round" endcap="flat"/>
                <w10:wrap type="none"/>
              </v:shape>
            </w:pict>
          </mc:Fallback>
        </mc:AlternateConten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7" w:name="pg14376_148871"/>
      <w:bookmarkStart w:id="868" w:name="pg14376_148871"/>
      <w:bookmarkEnd w:id="868"/>
    </w:p>
    <w:p>
      <w:pPr>
        <w:pStyle w:val="Heading2"/>
        <w:numPr>
          <w:ilvl w:val="1"/>
          <w:numId w:val="1"/>
        </w:numPr>
        <w:rPr/>
      </w:pPr>
      <w:bookmarkStart w:id="869" w:name="pg14376_148871"/>
      <w:bookmarkStart w:id="870" w:name="__RefHeading___Toc794024_1588784861"/>
      <w:bookmarkStart w:id="871" w:name="_Toc322"/>
      <w:bookmarkEnd w:id="869"/>
      <w:bookmarkEnd w:id="870"/>
      <w:r>
        <w:rPr>
          <w:rtl w:val="true"/>
        </w:rPr>
        <w:t>کتاب نامه</w:t>
      </w:r>
      <w:bookmarkEnd w:id="871"/>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الأصول، نشر اسلامی، قم،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البغدادی، شهاب الدین سید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جلد، احیاء التراث، بیروت،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البسیط،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دفتر نشر فرهنگ اسلامی، تهران، </w:t>
      </w:r>
      <w:r>
        <w:rPr>
          <w:rFonts w:ascii="IRNazanin" w:hAnsi="IRNazanin" w:eastAsia="IRNazanin"/>
          <w:color w:val="111111"/>
          <w:sz w:val="28"/>
          <w:sz w:val="28"/>
          <w:szCs w:val="28"/>
          <w:lang w:bidi="fa-IR"/>
        </w:rPr>
        <w:t>۱۳۶۷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عبدالرحمان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جلد، دار المصادر، بیروت،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عبدالرحمان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ابن خلدون،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علمی و فرهنگی، تهران، </w:t>
      </w:r>
      <w:r>
        <w:rPr>
          <w:rFonts w:ascii="IRNazanin" w:hAnsi="IRNazanin" w:eastAsia="IRNazanin"/>
          <w:color w:val="111111"/>
          <w:sz w:val="28"/>
          <w:sz w:val="28"/>
          <w:szCs w:val="28"/>
          <w:lang w:bidi="fa-IR"/>
        </w:rPr>
        <w:t>۱۳۶۲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حسین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التعلیقات، مکتب الأعلام، قم،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عباس، المکتبة الشیعة، قاهره،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محمد بن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جلد، ادب الحوزه، قم،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احمد 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مقاییس اللغة،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جلد، مرکز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الأعلام الاسلامی،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سلیم سعیدان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ابن سینا، قسم التراث العربی، کویت،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المفردات فی غریب القرآن، دار المعرفة،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الدرایة،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جلد، تحقیق ابوالحسن القائمی، مؤسسه آل البیت عل لاحیاء التراث،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الابی، صاعد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الحدود و الحقایق، تحقیق حسین علی محفوظ، 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۱۳۶۲</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شیخ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تقیه، ضمیمه مکاسب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شیخ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صبا، تهران،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ایجی، عضدالدین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المواقف فی علم الکلام،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جلد، الشریف الرضی، قم،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سیدهاشم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جلد، اسماعیلیان، المطبعة العلمیة، قم،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کفایه،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انصاریان، قم،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آزار شیرازی، عبد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کاشف، دفتر نشر، تهران،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مسعود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المقاصد،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جلد، شریف الرضی، قم،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الفاخرة، مؤسسه مطالعات اسلامی، دانشگاه تهران،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مقداد بن عبدالله الاسدی السیوری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اللوامع الالهیة، شفق، تبریز،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آملی،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وحی و رهبری، الزهراء،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آملی،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حکمت متعالیه،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جلد، چاپ اول، الزهراء، تهران،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الفوائد، مؤسسۀ نشر اسلامی، قم،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عاملی،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جلد، دار احیاء التراث العربی، </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طباطبایی،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شیطانی، تهران،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حسن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الملکوت فی شرح الیاقوت، دانشگاه تهران، </w:t>
      </w:r>
      <w:r>
        <w:rPr>
          <w:rFonts w:ascii="IRNazanin" w:hAnsi="IRNazanin" w:eastAsia="IRNazanin"/>
          <w:color w:val="111111"/>
          <w:sz w:val="28"/>
          <w:sz w:val="28"/>
          <w:szCs w:val="28"/>
          <w:lang w:bidi="fa-IR"/>
        </w:rPr>
        <w:t>۱۳۳۸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حسن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الأقوال، </w:t>
      </w:r>
      <w:r>
        <w:rPr>
          <w:rFonts w:ascii="IRNazanin" w:hAnsi="IRNazanin" w:eastAsia="IRNazanin"/>
          <w:color w:val="111111"/>
          <w:sz w:val="28"/>
          <w:sz w:val="28"/>
          <w:szCs w:val="28"/>
          <w:lang w:bidi="fa-IR"/>
        </w:rPr>
        <w:t>۶۹۳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حسن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المراد، با تعلیقه حسن زاده آملی، نشر اسلامی،</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حسن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الیقین فی اصول الدین، دار الأسوه للطباعة و النشر،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حسن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الحق، با تعلیق عین الله حسنی، دار الهجرة، قم،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علم کلام، صبا، تهران،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اسماعیلیان، تهران،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 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خواجوی اصفهانی،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الرجالیة، تحقیق سید مهدی رجالی، مبحث البحوث الاسلامیه،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هزاره شیخ،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امیرکبیر، تهران، </w:t>
      </w:r>
      <w:r>
        <w:rPr>
          <w:rFonts w:ascii="IRNazanin" w:hAnsi="IRNazanin" w:eastAsia="IRNazanin"/>
          <w:color w:val="111111"/>
          <w:sz w:val="28"/>
          <w:sz w:val="28"/>
          <w:szCs w:val="28"/>
          <w:lang w:bidi="fa-IR"/>
        </w:rPr>
        <w:t>۱۳۶۲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دهخدا، سازمان لغتنامه، دانشگاه تهران، </w:t>
      </w:r>
      <w:r>
        <w:rPr>
          <w:rFonts w:ascii="IRNazanin" w:hAnsi="IRNazanin" w:eastAsia="IRNazanin"/>
          <w:color w:val="111111"/>
          <w:sz w:val="28"/>
          <w:sz w:val="28"/>
          <w:szCs w:val="28"/>
          <w:lang w:bidi="fa-IR"/>
        </w:rPr>
        <w:t>۱۳۵۱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رضا،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المنار، دار المعرفة،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جارالله محمود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الکشاف،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جلد، نشر البلاغة، قم،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زنوزی، ملاعبدالله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لمعات الهیة، با مقدمه و تصحیح سید جلال الدین آشتیانی،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 النحل،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جلد، مؤسسه نشر اسلامی، قم،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المرکز العالمی للدراسات الإسلامیة، قم،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محدود صفات خدا، چاپخانه علمیه، قم، </w:t>
      </w:r>
      <w:r>
        <w:rPr>
          <w:rFonts w:ascii="IRNazanin" w:hAnsi="IRNazanin" w:eastAsia="IRNazanin"/>
          <w:color w:val="111111"/>
          <w:sz w:val="28"/>
          <w:sz w:val="28"/>
          <w:szCs w:val="28"/>
          <w:lang w:bidi="fa-IR"/>
        </w:rPr>
        <w:t>۱۳۵۷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سبزواری، هادی 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الحکم، اسلامیه، تهران،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نشر اسلامی، قم،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الیوری الحلی، جمال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الطالبین، کتابخانه آیة الله مرعشی، قم،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شهرزوری، شمس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حکمت الاشراق، مؤسسه مطالعات و تحقیقات، تهران،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الاقدام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تعالیق بر اوائل المقالات</w:t>
      </w:r>
    </w:p>
    <w:p>
      <w:pPr>
        <w:pStyle w:val="BookText"/>
        <w:rPr/>
      </w:pP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حسن بن زید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الأصول، علمی و فرهنگی، تهران، </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شیروانی،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مصطلحات فلسفی، دفتر تبلیغات اسلامی قم،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سید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الشیعه، اعلمی،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شیرازی، محمد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جلد، احیاء التراث العربی، بیروت،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شیرازی، محمد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 معاد، مرکز نشر دانشگاهی، تهران، </w:t>
      </w:r>
      <w:r>
        <w:rPr>
          <w:rFonts w:ascii="IRNazanin" w:hAnsi="IRNazanin" w:eastAsia="IRNazanin"/>
          <w:color w:val="111111"/>
          <w:sz w:val="28"/>
          <w:sz w:val="28"/>
          <w:szCs w:val="28"/>
          <w:lang w:bidi="fa-IR"/>
        </w:rPr>
        <w:t>۱۳۶۲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الاعتقادات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 نهایه، فی طریق الحق، قم،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 نشر اسلامی،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الحکمه، جامعه مدرسین، قم،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طبرسی، انتشارات مرتضی، مشهد، </w:t>
      </w:r>
    </w:p>
    <w:p>
      <w:pPr>
        <w:pStyle w:val="BookText"/>
        <w:rPr/>
      </w:pP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طریحی، فخرالدین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مرتضوی، </w:t>
      </w:r>
      <w:r>
        <w:rPr>
          <w:rFonts w:ascii="IRNazanin" w:hAnsi="IRNazanin" w:eastAsia="IRNazanin"/>
          <w:color w:val="111111"/>
          <w:sz w:val="28"/>
          <w:sz w:val="28"/>
          <w:szCs w:val="28"/>
          <w:lang w:bidi="fa-IR"/>
        </w:rPr>
        <w:t>۱۳۶۲</w:t>
      </w:r>
    </w:p>
    <w:p>
      <w:pPr>
        <w:pStyle w:val="BookText"/>
        <w:rPr/>
      </w:pP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الاقتصاد فیما یتعلق بالاعتقاد، دارالاضواء، بیروت،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العشر، مؤسسه نشر اسلامی،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تبیان،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جلد، مکتب الاعلام الاسلامی،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الشافی،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جلد، دار الکتب الاسلامیة، 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 الأصول فی علم الکلام،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جلد در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جلد، دار المعرفة، بیروت،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عسقلانی ابن حجر، احمد بن علی لسان المیزان،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جلد، اعلمی، بیروت،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 ابوهلال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الفروق اللغویة، مکتب بصیرتی، قم،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الهدی،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الانتصار، مؤسسه نشر اسلامی، قم،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الذخیرة فی علم الکلام، مؤسسه نشر اسلامی، قم،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قم،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تهافت الفلاسفة، نشر دانشگاهی، تهران،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الکبیر، دار احیاء التراث العربی،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المطالب العالیة من العلم الإلهی،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جلد، الشریف الرضی، قم،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المشرقیة،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بیدار، قم،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ترجمه مهدی الهی قمشه ای، نشر علم، تهران،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۱۳۷۰</w:t>
      </w:r>
    </w:p>
    <w:p>
      <w:pPr>
        <w:pStyle w:val="BookText"/>
        <w:rPr/>
      </w:pP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جلد، چاپ دوم، اسوه،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شوارق الالهام فی شرح تجرید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قوشچی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مهدی،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مراد، اسلامیه،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مارتین مکدرموت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های کلامی شیخ مفید، ترجمه احمد آرام، مؤسسه مطالعات اسلامی، دانشگاه تهران،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 بحارالانوار،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جلد، دار احیاء التراث العربی، بیروت،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محسنی، محمد 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الحق،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جلد، نشر حرکت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و صفات الهی،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اسلامی، تهران،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محلوف، لوئیس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فی اللغة، انتشارات پیراسته،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الجلالین، دار المعرفة، بیروت،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التستری، نورالله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جلد، کتابخانه آیة الله مرعشی،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 همفر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مستر همفر، ترجمه محسن مؤیدی، امیرکبیر، تهران،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جلد، دار المعرفة، بیروت، </w:t>
      </w:r>
    </w:p>
    <w:p>
      <w:pPr>
        <w:pStyle w:val="BookText"/>
        <w:rPr/>
      </w:pP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جلد، با ترجمه ابوالقاسم پاینده، علمی و فرهنگی، </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فلسفه و روش رئالیسم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مجموعه آثار شهید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رهبری، صدرا، قم،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 الأمامیة، مکتبة الثقافة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الحسنی،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 آثار ساختگی، بنیاد پژوهشهای اسلامی، آستان قدس رضوی، مشهد،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اسلامیه، تهران،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النکت، المجمع العالمی لأهل البیت علی، قم،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المقالات، مؤسسه مطالعات اسلامی، دانشگاه تهران،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عقائد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قرآن،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جلد، نسل جوان، قم،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بجنوردی،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بزرگ اسلامی، مرکز دائرة المعارف بزرگ اسلامی، تهران،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عباس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حول الشیعة، دار مکتبة الرسول الأکرم، بیروت،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۱۴۱۲</w:t>
      </w:r>
    </w:p>
    <w:p>
      <w:pPr>
        <w:pStyle w:val="BookText"/>
        <w:rPr/>
      </w:pP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همدانی، سید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 دفتر انتشارات اسلامی،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الدین ابی محمد عبدالله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المغنی،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جلد، دار الکتاب العربی، بیروت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میلانی،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الکلام، تابان،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میرزا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المکتبة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الکلام فی مجمع البحوث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المصطلحات، مجمع البحوث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الکلام و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المصطلحات الکلامیة، مجمع البحوث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۱۳۷۳</w:t>
      </w:r>
    </w:p>
    <w:p>
      <w:pPr>
        <w:pStyle w:val="BookText"/>
        <w:rPr/>
      </w:pP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فرهنگ و ادب بنیاد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فرهنگنامه قرآنی، با نظارت دکتر محمدجعفر یاحقی،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جلد، چاپ اول،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انتشارات آستان قدس رضوی، مشهد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یادنامه شیخ طوسی،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جلد، دانشگاه فردوسی دانشکده الهیات و معارف اسلامی مرکز تحقیقات و مطالعات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ascii="IRNazanin" w:hAnsi="IRNazanin" w:eastAsia="IRNazanin"/>
          <w:color w:val="111111"/>
          <w:sz w:val="28"/>
          <w:sz w:val="28"/>
          <w:szCs w:val="28"/>
          <w:lang w:bidi="fa-IR"/>
        </w:rPr>
        <w:t>۱۳۵۴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4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الشیعه</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ابن ابی الحدید،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لانتصار،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شهرستانی،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تبیان،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سطر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سطر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سطر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سطر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استدلال صحیح نیست؛ زیرا اگر تقدم صرفا رتبی باشد، متضمن حیلوله وقت بین آنها نخواهد بود، در نتیجه حدوث معنی نخواهد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۴۳۲</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کتاب التمهید فی الأصول است که نسخه ای از آن در کتابخانه آستان قدس رضوی موجود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تلک حجتنا آتیناها ابراهیم علی قومه نرفع درجات من نشاء آن ربک حکیم علیم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من کان میتا فاحییناه و جعلنا له نورا یمشی به فی الناس کمن مثله فی الظلمات لیس بخارج منها کذلک زین للکافرین ما کانوا یعملون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لو کان معه آلهة کما یقولون اذا لابتغوا الی ذی العرش سبیلا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پریکم آیاته فای آیات الله تنکرون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الهکم إله واحد لا اله الا هو الرحمن الرحیم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تقتلوهم ولکن الله قتلهم و ما رمیت اذ رمیت ولکن الله رمی و لیبلی المؤمنین منه بلاء حسنا ان الله سمیع علیم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الذی رفع السموات بغیر عمد ترونها ثم استوی علی العرش و سخر الشمس و القمر کل یجری لاجل مسمی در الأمر یفصل الآیات لعلکم بلقاء ربکم توقنون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۴۳۳</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سیقول الذین اشرکوا لو شاء الله ما اشرکنا و لا اباؤنا و لاحرمنا من شیء کذلک کذب الذین من قبلهم حتی ذاقوا بأسنا قل هل عندکم من علم فتخرجوه لنا أن تتبعون الا الظن و آن انتم الا تخرصون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تکفروا فان الله غنی عنکم و لا یرضی لعباده الکفر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قالوا اتخذالله ولدا سبحانه بل له ما فی السموات و الأرض کل له قانتون بدیع السموات و الارض و اذا قضی امرأ فانما یقول له کن فیکون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لاتدرکه الأبصار و هو یدرک الأبصار و هو اللطیف الخبیر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ایها الذین آمنوا علیکم انفسکم لایضرکم من ضل اذا اهتدیتم الی الله مرجعکم فینبئکم بما کنتم تعملون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علی الناس حج البیت من استطاع الیه سبیلا و من کفر فان الله غنی عن العالمین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یعص الله و رسوله و یتعد حدوده یدخله نارة خالدة فیها و له عذاب مهین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الذین آمنوا و عملوا الصالحات فیوفیهم اجورهم و الله لا یحب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آیه فوق، عبارت شیخ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فی الآیة دلالة علی بطلان القول بالتحابط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سطر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ascii="IRNazanin" w:hAnsi="IRNazanin" w:eastAsia="IRNazanin"/>
          <w:b w:val="false"/>
          <w:b w:val="false"/>
          <w:bCs w:val="false"/>
          <w:i w:val="false"/>
          <w:i w:val="false"/>
          <w:iCs w:val="false"/>
          <w:color w:val="333333"/>
          <w:sz w:val="20"/>
          <w:sz w:val="20"/>
          <w:szCs w:val="20"/>
        </w:rPr>
        <w:t>۱۲</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ascii="IRNazanin" w:hAnsi="IRNazanin" w:eastAsia="IRNazanin"/>
          <w:b w:val="false"/>
          <w:b w:val="false"/>
          <w:bCs w:val="false"/>
          <w:i w:val="false"/>
          <w:i w:val="false"/>
          <w:iCs w:val="false"/>
          <w:color w:val="333333"/>
          <w:sz w:val="20"/>
          <w:sz w:val="20"/>
          <w:szCs w:val="20"/>
        </w:rPr>
        <w:t>۸۸</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آقابزرگ طهرانی، مقدمة التبیان، ص 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از اندیشمندان نامی اهل سنت می باشد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الأصول، مبحث اجماع، نقل از هزاره شیخ،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به نقل از هزاره شیخ،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الرجالیة، به نقل از هزاره شیخ،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هزاره شیخ،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شیخ طوسی،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شیخ طوسی،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 المنتظم،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یادنامه شیخ،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دهخدا، ج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اساتید و مذهب شیخ در توس اطلاعات کافی در دست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اگرچه چنین احتمال می رود که قبل از هجرت به بغداد از حوزه درس و بحث برخی از اساتید شافعی در زادگاهش برخوردار شده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یادنامه شیخ،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آن زمان ساکنان منطقه خراسان و نواحی توس مانند سایر نقاط ایران پیرو اهل مذهب تسنن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خواجه نظام الملک توسی و ابو حامد غزالی که هر دو شافعی می باشند، از آنجا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برخی از اهل تسنن؛ مثل بسکی در طبقات الشافعیه راجع به شافعی بودن شیخ مطالبی دارد، ولی نمی تواند دلیل بر شیعه نبودن شیخ باشد و شاید نام پدران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مقومی بر شیعه بودن او باشد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شیخ،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شیخ،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شیخ،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هزاره شیخ،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شیخ،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۰۲۱۲</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ای چون قاضی عبدالجبار همدانی، ابوالحسن رمانی، ابوالقاسم کعبی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طرفداران این عقیده بودند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تفکر با اندکی تفاوت، اکنون نیز طرفدارانی دارد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در مبحث اثبات وجود خداوند، علامه طباطبایی و آیة الله جوادی آملی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از تقریرات آن بزرگان برداشت می شود، بر این اعتقادند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اذا قیل لهم تعالوا إلی ما انزل الله و الی الرسول قالوا حسبنا ما وجدنا علیه آباءنا اولو کان آباؤهم لا یعلمون شیئا و لایهتدون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تفسیر تبیان،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اخیر از فرمایشات شیخ اشاره به یک برداشت زیبای دیگر دارد که فرق بین علم و اهتداء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علمی به هدایت و حقیقت نمی انجامد و نیز، هدایت گاه بالبداهه صورت میگیرد و گاه کسبی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مطلبی است که شیخ طوسی درباره واقع نمایی علم و عدم آن مطرح نموده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صراط ربک مستقیما قد فضلنا الآیات لقوم یذکرون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الآیة دلالة علی أن المعارف لیست ضروریة لانهم لو عرفوا الله تعالی ضرورة لماحسبوا غیر ذلک لان الضروریات لا یشک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دارالاضواء بیروت،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ممکن است قائلین این نظریه، همان اصحاب المعارف باشند و یا ممکن است غیر از آنها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اعلم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من الله ما لا تعلمون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انعام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ممکن است این گروه ادله ای دیگر هم ارائه نموده باشند که نگارنده در این زمینه به منبعی دست نیافت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بطلان این دلیل معلوم است؛ به دلیل عدم ملازمه بین مکلف بودن و ضروری بودن معرفة الله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الاقتصاد فیما یتعلق بالاعتقاد فصلی مشبع درباره معرفت بحث می شود که در آنجا هم به بطلان این قول تصریح نموده و عقیده خویش را که مخالف آنان است، به اثبات رسانده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مذکور در صفحه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و تصریح مذکور در صفحه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همان کتاب آمده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۷۹</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تمهید الأصول فی علم الکلام، انتشارات دانشگاه تهران،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نظری است، نه ضروری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لاته لایخلوا اما ان یکون معلومة ضرورة او بالاستدلال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بعضی قبول دارند و بعضی انکار می کنند، پس همه آن را درک نکرده اند و این نشانه عدم بداهت است</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تمهیدالاصول،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پنج سطر اول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فیما یتعلق بالاعتقاد،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از مجموعه آثار شهید مطهری ، ص</w:t>
      </w:r>
      <w:r>
        <w:rPr>
          <w:rFonts w:ascii="IRNazanin" w:hAnsi="IRNazanin" w:eastAsia="IRNazanin"/>
          <w:b w:val="false"/>
          <w:b w:val="false"/>
          <w:bCs w:val="false"/>
          <w:i w:val="false"/>
          <w:i w:val="false"/>
          <w:iCs w:val="false"/>
          <w:color w:val="333333"/>
          <w:sz w:val="20"/>
          <w:sz w:val="20"/>
          <w:szCs w:val="20"/>
        </w:rPr>
        <w:t>۱۸۷۸</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بسا که همه اشاعره با حنابله چنین نمی اندیشیدند، بلکه در درون آنها، بعضی از اشاعره و حنبلیون به این فکر کشیده شدند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تشکیل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اعلم</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گونه نقضی را به تصریح از شیخ طوسی ندیده ایم، بلکه از منطوق و مفاد کلمات وی چنین برداشت می شود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مثل عیسی عند الله کمثل آدم خلقه من تراب ثم قال له کن فیکون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۴۸۲</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کیفیت خلق آدم به وسیله خداوند علم پیدا میکنیم که خلق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بدون پدر برای خداوند آسان و به حکم عقل ممکن می آید و خلاصه این تمثیل انکار عقلی را از بین می برد و همین مقدار برای آنها کافی بوده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خداوند آدم را بدون پدر و مادر از خاک آفرید، به طریق اولی می تواند عیسی را از مادر و بدون پدر بیافریند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آیاته أن خلقکم من تراب ثم اذا أنتم بشر تنتشرون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ضرب لنا مثلا و نسی خلقه قال من یحی العظام وهی رمیم قل یحییها الذی أنشأها أول مرة و هو بکل خلق علیم</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 یک نطفة من منی منی ثم کان علقة فخلق فسوی فجعل منه الزوجین الذکر والانثی أ لیس ذلک بقادر علی أن یحی الموتی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اذا قیل لهم تعالوا إلی ما أنزل الله و الی الرسول قالوا حسبنا ما وجدنا علیه آباءنا أو لو کان آباؤهم لا یعلمون شیئا و لایهتدون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از سوره اعراف نیز از این باب است که هر چیزی باید از روی علم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ما در صدد احصا نبوده ایم و فقط استدلالات شیخ طوسی را می آوریم و آیات در هر زمینه بیش از اینهاست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۹۰</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التقلید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فی خلق السموات و الارض و اختلاف الیل و النهار لآیات لأولی الألباب، الذین یذکرون الله قیامة و قعودا و علی جنوبهم و یتفکرون فی خلق السموات و الارض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در ذیل آیه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هذه الآیة دلالة علی وجوب النظر و الفکر و الاعتبار بما یشاهد من الخلق و الاستدلال علی الله و مدح لمن کانت صفته هذه و رد علی من أنکر وجوب ذلک و زعم أن الإیمان لا یکون الا تقلیدة و بالخبر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تبیان،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آیه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از سوره ملک</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نکته ظریف دیگری نیز از این آیه برداشت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 فرماید ما اهل دلیل و منطق هستیم و هر کس نظریه و یا عملی مستند به ادله و براهین صحیح دارد، ما آن را می پذیریم و این خود اندیشه علمی قرآن را می رساند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عقیده سومی از سوی افلاطون و پیروانش درباره علوم و معارف بشری مطرح بوده است و آن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انسان، یادگیری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جهل به علم آمدن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 در انسان، تعلم و یادگیری معنی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آنچه می توان گفت، این است که یادآوری و تذکر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قبل از به دنیا آمدن، روحی مجرد داشته است که مسلط به همه حقایق و بصیر و بینا و دانا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 دنیا و تن، باعث فراموشی شده است؛ و گر نه در عالم مثل است که حقایق به صورت کشف و شهود بر همگان واضح است و هر انسانی هم در عالم مثل، حقیقتی دارد که آنچه در عالم ماده می بینیم، شبحی از آن است و به قول میرفندرسکی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۴۶۳</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چند سطر قبل از آنچه از شیخ بیان کردیم،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چنین معنی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 علمه البیان أی خلق فیه التمییز الذی بان به من سائر الحیوان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شیخ همان فصل ممیز بین انسان از انواع دیگر حیوان است؛ یعنی قوه ناطقه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چنین ادعایی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۴۶۳</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آیه میثاق نیز می گویند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سجده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۴۶۳</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افلم یسیروا فی الأرض فتکون لهم قلوب یعقلون بها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آیاتی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 قلوب لایفقهون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صه بکم عمی فهم لایعقلون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رساله اول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 فی المدخل الی صناعة علم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ذکر است که این رساله املای شیخ به عده ای از شاگردانش بوده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شرحی است بر قسمت نظری رساله جمل العلم و العمل نوشته استاد شیخ، مرحوم سید مرتضی علم الهدی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الاصول، انتشارات دانشگاه تهران، با مقدمه و تصحیح دکتر عبدالمحسن مشکوة الدینی،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شرح الأصول الخمسة، ص</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ص</w:t>
      </w:r>
      <w:r>
        <w:rPr>
          <w:rFonts w:ascii="IRNazanin" w:hAnsi="IRNazanin" w:eastAsia="IRNazanin"/>
          <w:b w:val="false"/>
          <w:b w:val="false"/>
          <w:bCs w:val="false"/>
          <w:i w:val="false"/>
          <w:i w:val="false"/>
          <w:iCs w:val="false"/>
          <w:color w:val="333333"/>
          <w:sz w:val="20"/>
          <w:sz w:val="20"/>
          <w:szCs w:val="20"/>
        </w:rPr>
        <w:t>۰۹۳</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 روش سلف را ترک ننموده و هم بدین صورت رفع اشکال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اشکال و جواب آن خواهد آمد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هق</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هق</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مکدر 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اندیشه های کلامی شیخ مفید همین مطلب را راجع به قاضی عبدالجبار گفته است که در صفحات بعد اشاره ای به آن می کنیم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مارتین مکدر موت، اندیشه های کلامی شیخ مفید، ص </w:t>
      </w:r>
      <w:r>
        <w:rPr>
          <w:rFonts w:ascii="IRNazanin" w:hAnsi="IRNazanin" w:eastAsia="IRNazanin"/>
          <w:b w:val="false"/>
          <w:b w:val="false"/>
          <w:bCs w:val="false"/>
          <w:i w:val="false"/>
          <w:i w:val="false"/>
          <w:iCs w:val="false"/>
          <w:color w:val="333333"/>
          <w:sz w:val="20"/>
          <w:sz w:val="20"/>
          <w:szCs w:val="20"/>
        </w:rPr>
        <w:t>۰۸۰</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 ص</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ای از این قسمت کتاب در مقدمه کتاب تمهید الأصول فی علم الکلام به تصحیح عبدالمحسن مشکوة الدینی به چاپ رسیده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تمهید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نهم مقدمه، 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انه به سید 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می گردد که در کتاب جمل العلم و العمل اولین بحث را در حدوث اجسام شروع کرده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الاصول،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کتاب دیگر سید مرتضی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کتاب تمهید الأصول به شیوه سید مرتضی و در کتاب الاقتصاد به شیوه شیخ مفید عمل نموده است و عملا هر دو راه را تأیید نموده و به هر دو استاد خویش ارج نهاده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الصفة ما کان من الأسماء مخصصة، مفیدة مثل زبد العاقل و لیس الاسم کذلک، فکل صفة اسم و لیس کل اسم 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یقع الکذب و الصدق فی الصفة و لایقع ذلک فی الاسم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ابوهلال عسکری، الفروق اللغویة، امور فرهنگی آستان قدس رضوی،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عبدالکریم، نظریة التکلیف، 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سید مرتضی علم الهدی، الذخیرة فی علم الکلام، ص </w:t>
      </w:r>
      <w:r>
        <w:rPr>
          <w:rFonts w:ascii="IRNazanin" w:hAnsi="IRNazanin" w:eastAsia="IRNazanin"/>
          <w:b w:val="false"/>
          <w:b w:val="false"/>
          <w:bCs w:val="false"/>
          <w:i w:val="false"/>
          <w:i w:val="false"/>
          <w:iCs w:val="false"/>
          <w:color w:val="333333"/>
          <w:sz w:val="20"/>
          <w:sz w:val="20"/>
          <w:szCs w:val="20"/>
        </w:rPr>
        <w:t>۵۷۲</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یعبر بالصفة عن الأمر الذی علیه الموصوف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طوسی، الرسائل العشر،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الصفة فی الحقیقة ما أنبأت عن معنی مستفاد؛ یخص الموصوف و ماشارکه فیه و لا یکون ذلک کذلک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مفید، اوائل المقالات،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الرسائل العشر،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فالأشاعرة یمیزون بین الضفة و الوصف فالصفة عندهم شیء یوجد بالموصوف او یکون له او یکسبه الوصف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الوصف فهو قول الواصف الله أو لغیره بائه حی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عثمان عبدالکریم، نظریة التکلیف،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عبدالرزاق لاهیجی، گوهر مراد، 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شناخت محدود، شناخت صفات خدا، جعفر سبحانی،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شرح حکمت متعالیه، بخش دوم از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به بعد؛ ملاصدرا، اسفار،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یادنامه شیخ طوسی،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۵۴۸</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 لاهیجی، گوهر مراد، ص</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ملاصدرا، مبدأ و معاد،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طباطبایی، نهایة الحکمه، ص</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گوهر مراد، ص</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مبدأ و معاد،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الحق فی معنی کون صفاته عین ذاته، أن هذه الصفات المتکثرة الکمالیة کلها موجودة بوجود ذات الاحدیة بمعنی انه لیس فی الوجود ذاته تعالی متمیزة عن صفته، بحیث یکون کل واحد منها شخصأ علی 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ملاصدرا، اسفار،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تفسیر تبیان،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اسفار،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فانهم ینفون حقایق الصفات عن ذاته لکن یترتب علی ذاته ما یترتب علی ذوی الصفات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مواقف،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اسفار،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فخر رازی، مباحث المشرقیه،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یقع الاعتقاد علی وجه فیکون علمأ و هو اذا کان معتقدم علی ما تناله الاعتقاد مع سکون النفس و لاجل ذلک یحد العلم بانه ما اقتضی سکون النفس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طوسی، الرسائل العشر،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تمهید الاصول،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الاقتصاد،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اعتقاد الشیء علی ما هو به مع توطین النفس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الارشاد، ص</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 معرفة المعلوم علی ما هو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فخر رازی، مباحث المشرقیه،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یوجب کون من قام به عالمة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حصول حقیقة مجردة عن غواش الجسمانیة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سینا، رسائل،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عضدالدین، المواقف،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عبارة عن حصول ماهیاتها عند نفوسنا مجردة عن موادها الخارجیة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تعلیقه شفا،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أن یکون العلم و الادراک عبارة عن مجرد نسبة مخصوصة و اضافة مخصوصة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 رازی، المطالب العالیة فی علم الالهی،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فخر رازی، مباحث المشرقیة،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مصطلحات فلسفی، ص</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جعفر سبحانی، الالهیات،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محمدحسین طباطبایی، نهایة الحکمة،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الالهیات،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منه ما هو فعلی و هو المحتمل للاشیاء الخارجیة، کعلم واجب الوجود بمخلوقاته و کما اذا تصورنا نقشأ لم نستفد صورته من الخارج ثم أوجدنا فی الخارج ما یطابقه و منه انفعالی و هو المستفاد من الأعیان الخارجیة کعلمنا بالسماء و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ما لیس احدهما کعلم</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المشرقیة،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محمد شهرزوری، شرح حکمة الاشراق، ص </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تمهید الاصول،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الرسائل العشر،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اسفار،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عبدالرزاق لاهیجی، گوهر مراد،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ملاصدرا، مبدأ و معاد، 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محمدحسین طباطبایی، نهایة الحکمة، ص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شرح حکمت متعالیه،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حکمت متعالیه، بخش دوم از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مبدأ و معاد، ص</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لاهیجی، گوهر مراد،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تفتازانی، شرح المقاصد،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محمدحسین طباطبایی، نهایة الحکمة، ص</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علامه حلی، تجرید الاعتقاد،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سبزواری، شرح منظومه،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کمپانی، تحفة الحکیم، ص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بوعلی سینا، الهیات شفا،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اسفار،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جعفر سبحانی، الهیات،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تمهید الأصول،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سید مرتضی علم الهدی، الذخیرة فی علم الکلام، ص </w:t>
      </w:r>
      <w:r>
        <w:rPr>
          <w:rFonts w:ascii="IRNazanin" w:hAnsi="IRNazanin" w:eastAsia="IRNazanin"/>
          <w:b w:val="false"/>
          <w:b w:val="false"/>
          <w:bCs w:val="false"/>
          <w:i w:val="false"/>
          <w:i w:val="false"/>
          <w:iCs w:val="false"/>
          <w:color w:val="333333"/>
          <w:sz w:val="20"/>
          <w:sz w:val="20"/>
          <w:szCs w:val="20"/>
        </w:rPr>
        <w:t>۵۸۲</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العالم هو من صح منه احکام ما وصف بالقدرة علیه اما تحقیقأ و اما تقدیر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تمهید الاصول،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احتجنا أن نبین اولا کون الواحد منا عالما بطریقة هی حاصلة فیه تعالی فیتوصل بعده اثباته تعالی عالمة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طوسی، تمهید الاصول،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قیل، ما القدر فی الأفعال الذی یدل علی کون القادر عالما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ذلک القدر معلوم بالضفة دون المقدار و کل جملة من الأفعال تتعذر علی کل قادر فهو الذی یدل علی کونه عالما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لایتعذر علی کل قادر فلایدل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تمهید الأصول،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قیل أن یدل المحکم علی کون فاعله عالما وجب أن یدل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لیس بمحکم علی انه لیس بعالم، قلنا لایلزم ذلک لانه عکس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تمهید الأصول،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قیل الیس قد قال بعضهم ان اول تألیف السموات و الارض من فعله و کذلک تألیف غیرهما فکیف یستدلون مع ذلک علی اله عالم؟ قلنا نفرض المسألة فی اول حی خلقه الله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تمهید الاصول،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الملکوت فی شرح الیاقوت،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تقی الدین، تقریب المعارف،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محمد معتزلی، التوحید، ص</w:t>
      </w:r>
      <w:r>
        <w:rPr>
          <w:rFonts w:ascii="IRNazanin" w:hAnsi="IRNazanin" w:eastAsia="IRNazanin"/>
          <w:b w:val="false"/>
          <w:b w:val="false"/>
          <w:bCs w:val="false"/>
          <w:i w:val="false"/>
          <w:i w:val="false"/>
          <w:iCs w:val="false"/>
          <w:color w:val="333333"/>
          <w:sz w:val="20"/>
          <w:sz w:val="20"/>
          <w:szCs w:val="20"/>
        </w:rPr>
        <w:t>۴۹۳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۵۱۰</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الدین محمد بن عمر رازی، محصل، ص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۲۸۰۰</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الباری تعالی مختار فیکون عالما لا المختار لابد وأن یتصور اولا مایختار و الأکان توجه اختیاره الی احد الاشیاء دون ما عدا، ترجیحا من غیر مرجح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حسن بن یوسف حلی، مناهج الیقین فی اصول الدین،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 تعالی قادر لما مر و کل قادر فهو عالم لان القادر هو الذی یفعل بالقصد و الاختیار و لا یتصور ذلک الا مع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قاضی عضدالدین ایجی، شرح مواقف،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سیدشریف جرجانی،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سعدالدین تفتازانی، شرح المقاصد،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الهیات،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الغیب لا یعزب عنه مثقال ذرة فی السموات و لا فی الارض و لا اصغر من ذلک و لا اکبر الا فی کتاب مبین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اسماء و صفات الهی،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۶۱۸</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کشاف اصطلاحات الفنون، ص</w:t>
      </w:r>
      <w:r>
        <w:rPr>
          <w:rFonts w:ascii="IRNazanin" w:hAnsi="IRNazanin" w:eastAsia="IRNazanin"/>
          <w:b w:val="false"/>
          <w:b w:val="false"/>
          <w:bCs w:val="false"/>
          <w:i w:val="false"/>
          <w:i w:val="false"/>
          <w:iCs w:val="false"/>
          <w:color w:val="333333"/>
          <w:sz w:val="20"/>
          <w:sz w:val="20"/>
          <w:szCs w:val="20"/>
        </w:rPr>
        <w:t>۵۵۳</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نیز ابتدا مشیت و سپس اراده ذکر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الارادة ما یخصص و یرجح أحد طرفی المقدور بالوقوع فی زمان خاص و علی وجه خاص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جامع المقاصد،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کشاف اصطلاحات الفنون،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نهایة الأقدام، ص</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الارادة هی اعتقاد النفع، او میل یتعقب اعتقاد النفع او ظته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جامع المقاصد،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کشاف اصطلاحات الفنون، ص</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الکلیات، ص</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الأقدام،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و الحقایق،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کشف المراد،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نهج الحق،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مناهج الیقین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الملکوت فی شرح الیاقوت،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قواعد فی علم الکلام، ص</w:t>
      </w:r>
      <w:r>
        <w:rPr>
          <w:rFonts w:ascii="IRNazanin" w:hAnsi="IRNazanin" w:eastAsia="IRNazanin"/>
          <w:b w:val="false"/>
          <w:b w:val="false"/>
          <w:bCs w:val="false"/>
          <w:i w:val="false"/>
          <w:i w:val="false"/>
          <w:iCs w:val="false"/>
          <w:color w:val="333333"/>
          <w:sz w:val="20"/>
          <w:sz w:val="20"/>
          <w:szCs w:val="20"/>
        </w:rPr>
        <w:t>۸۹</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التعلیقات،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نهایة الحکمه،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شرح المصطلحات الفلسفیه،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تفسیر المیزان،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الدرة الفاخرة، 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کشاف اصطلاحات الفنون،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نهایة الأقدام،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ارشاد جوینی،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انوارالملکوت،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المغنی،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تمهیدالاصول، ص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انوارالملکوت،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کشف المراد، 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نهج الحق،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قواعد المرام،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اللوامع الالهیه،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ارشاد الطالبین،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الالهیات،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التعلیقات،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لمعات الهیه،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مبدأ و معاد ملاصدرا،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اسفار،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فی اللغة، ص</w:t>
      </w:r>
      <w:r>
        <w:rPr>
          <w:rFonts w:ascii="IRNazanin" w:hAnsi="IRNazanin" w:eastAsia="IRNazanin"/>
          <w:b w:val="false"/>
          <w:b w:val="false"/>
          <w:bCs w:val="false"/>
          <w:i w:val="false"/>
          <w:i w:val="false"/>
          <w:iCs w:val="false"/>
          <w:color w:val="333333"/>
          <w:sz w:val="20"/>
          <w:sz w:val="20"/>
          <w:szCs w:val="20"/>
        </w:rPr>
        <w:t>۷۰۴</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فرهنگنامه قرآنی،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۱۸۹۰</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اصول 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حاشیه کنایه،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سبحانی، کیهان فرهنگی، سال چهارم، ش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لمعات الهیه،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الحکمه، ص</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الالهیات،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تعلیقه نهایه،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لمعات الهیه،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اسرارالحکم، 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گوهر مراد،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العالیه،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شرح المصطلحات الفلسفیه،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الصفة الثبوتیة تنقسم الی قسمین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نفسیة و هی التی تدل علی الذات دون معنی زائد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ما لا یحتاج وصف الذات به الی تعقل أمر زاید علیها، و معنویة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التی تدل علی معنی زائد علی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یحتاج وصف الذات به الی تعقل أمر زائد علیها کالتحیز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شرح مواقف</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اسفار،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نهایة الحکمه،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تفسیر المیزان،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رالفوائد،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 و اراده،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الالهیات،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 و اراده،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الهیات،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الحق،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الهیات،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الحق، 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الأصول،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الاصول،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الأصول،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تهافت الفلاسفه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المقدمه فی المدخل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۱۸۱</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تمیهد الاصول،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الاصول،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الاصول،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الملکوت فی شرح الیاقوت،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الاصول، ص</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کشف الصدق، ص</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الأقدام،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الانصاف، ص</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الاصول، 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الاقتصاد،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الاصول، ص</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الانصاف،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التمهید فی الرد علی الملحدة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الاصول،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ص</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الاصول،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الاقتصاد، ص</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 الجنان، قسمتی از دعای افتتاح</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کتاب الایمان و الکفر،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قوله لا إغرقوا الله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الله خلق الاشخاص و الانوار و الجواهر و الأعیان؛ فالأعیان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الأبدان، و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الأرواح، و هو جل و علایشبه جسما و روحا و لیس الاحد فی خلق الروح الحساس الدراک أمژ و لاسبب، هو المتفرد بخلق الارواح و الاجسام فاذا نفی عنه الشبهین شبه الابدان و شبه الأرواح فقد عرف الله بالله و إذا شبهه بالروح او البدن او النور فلم یعرف الله بالله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مکارم شیرازی، پیام قرآن،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پیام قرآن،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مقاییس اللغه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پیام قرآن،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مجمع البحرین،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 و هود</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۷۳</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قوشچی،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چاپ مکتبة الداوری،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مکارم شیرازی، پیام قرآن،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پیام قرآن،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پاورقی یک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امامت و رهبری، ص</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اللوامع الالهیة، ص</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شقشقیة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پیرامون وحی و رهبری، ص</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پیرامون وحی و رهبری، ص</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تمهید الاصول، مقدمه مترجم،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پیرامون وحی و رهبری،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پیرامون وحی و رهبری،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الوجدان لا یدل علی عدم الوجود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تلخیص الشافی،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تلخیص الشافی،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تلخیص الشافی،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الناس فی وجوب الامامة علی وجهین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طوسی، تلخیص الشافی،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 فی وجوب الامامة طائفتان احدهما یخالف فی وجوبها عقلا و الاخر یخالف فی وجوبها سمعة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ص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الاقتصاد فیما یتعلق بالاعتقاد، ص</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الاقتصاد فیما یتعلق بالاعتقاد، ص</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 الاقتصاد فیما یتعلق بالاعتقاد،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التواتر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التتابع بفترات یسیرة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اصطلاح الأصولیین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إخبار جماعة یمتنع تواطؤهم علی الکذب بحیث یحصل من إخبارهم العلم بالمخبر به وسکون النفس الیه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طوسی، تلخیص الشافی،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التواتر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التتابع بفترات یسیرة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اصطلاح الأصولیین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إخبار جماعة یمتنع تواطؤهم علی الکذب بحیث یحصل من إخبارهم العلم بالمخبر به وسکون النفس الیه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طوسی، تلخیص الشافی،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الاقتصاد، ص</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تلخیص الشافی،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انصاری، فرائد الاصول، مبحث حجیت خبر واحد،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 مبحث اصول عملیه،</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تلخیص الشافی،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شیخ طوسی، التبیان،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تلخیص الشافی،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بن عبدالرحمان ابو محمد القرشی الکوفی الشدی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تسمیه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یقعد فی شدة باب الجامع فی الکوفة قشمی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سنة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هذه الآیة من الأدلة الواضحة علی امامة امیرالمؤمنین علی بعد النبی ال بلافصل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۵۶۰</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ص </w:t>
      </w:r>
      <w:r>
        <w:rPr>
          <w:rFonts w:ascii="IRNazanin" w:hAnsi="IRNazanin" w:eastAsia="IRNazanin"/>
          <w:b w:val="false"/>
          <w:b w:val="false"/>
          <w:bCs w:val="false"/>
          <w:i w:val="false"/>
          <w:i w:val="false"/>
          <w:iCs w:val="false"/>
          <w:color w:val="333333"/>
          <w:sz w:val="20"/>
          <w:sz w:val="20"/>
          <w:szCs w:val="20"/>
        </w:rPr>
        <w:t>۵۶۰</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ص </w:t>
      </w:r>
      <w:r>
        <w:rPr>
          <w:rFonts w:ascii="IRNazanin" w:hAnsi="IRNazanin" w:eastAsia="IRNazanin"/>
          <w:b w:val="false"/>
          <w:b w:val="false"/>
          <w:bCs w:val="false"/>
          <w:i w:val="false"/>
          <w:i w:val="false"/>
          <w:iCs w:val="false"/>
          <w:color w:val="333333"/>
          <w:sz w:val="20"/>
          <w:sz w:val="20"/>
          <w:szCs w:val="20"/>
        </w:rPr>
        <w:t>۵۶۱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تلخیص الشافی،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تعریف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الدلیل اللفظی الناهض بالحکم الشرعی و الثابت عن الشارع المقدس من طریق القطع و الظن المعتبر، سواء کان کتابة أم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تلخیص الشافی،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پیرامون وحی و رهبری، 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الاقتصاد فیما یتعلق بالاعتقاد، ص</w:t>
      </w:r>
      <w:r>
        <w:rPr>
          <w:rFonts w:ascii="IRNazanin" w:hAnsi="IRNazanin" w:eastAsia="IRNazanin"/>
          <w:b w:val="false"/>
          <w:b w:val="false"/>
          <w:bCs w:val="false"/>
          <w:i w:val="false"/>
          <w:i w:val="false"/>
          <w:iCs w:val="false"/>
          <w:color w:val="333333"/>
          <w:sz w:val="20"/>
          <w:sz w:val="20"/>
          <w:szCs w:val="20"/>
        </w:rPr>
        <w:t>۳۰۵</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الاقتصاد فیما یتعلق بالاعتقاد، ص</w:t>
      </w:r>
      <w:r>
        <w:rPr>
          <w:rFonts w:ascii="IRNazanin" w:hAnsi="IRNazanin" w:eastAsia="IRNazanin"/>
          <w:b w:val="false"/>
          <w:b w:val="false"/>
          <w:bCs w:val="false"/>
          <w:i w:val="false"/>
          <w:i w:val="false"/>
          <w:iCs w:val="false"/>
          <w:color w:val="333333"/>
          <w:sz w:val="20"/>
          <w:sz w:val="20"/>
          <w:szCs w:val="20"/>
        </w:rPr>
        <w:t>۳۰۵</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الاقتصاد فیما یتعلق بالاعتقاد، ص</w:t>
      </w:r>
      <w:r>
        <w:rPr>
          <w:rFonts w:eastAsia="IRNazanin" w:cs="IRNazanin"/>
          <w:b w:val="false"/>
          <w:bCs w:val="false"/>
          <w:i w:val="false"/>
          <w:iCs w:val="false"/>
          <w:color w:val="333333"/>
          <w:sz w:val="20"/>
          <w:szCs w:val="20"/>
        </w:rPr>
        <w:t>312</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الاقتصاد فیما یتعلق بالاعتقاد، ص</w:t>
      </w:r>
      <w:r>
        <w:rPr>
          <w:rFonts w:ascii="IRNazanin" w:hAnsi="IRNazanin" w:eastAsia="IRNazanin"/>
          <w:b w:val="false"/>
          <w:b w:val="false"/>
          <w:bCs w:val="false"/>
          <w:i w:val="false"/>
          <w:i w:val="false"/>
          <w:iCs w:val="false"/>
          <w:color w:val="333333"/>
          <w:sz w:val="20"/>
          <w:sz w:val="20"/>
          <w:szCs w:val="20"/>
        </w:rPr>
        <w:t>۰۳۱۲</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۰۳۱۳</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ابوعلی محمد بن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عبدالله 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ادیب، خوشنویس، مبتکر و مبدع خطوط و وزیر عباسیان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فرهنگ دهخدا،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حنیفة رئیس مذهب حنفی است که یکی از مذاهب اربعة اهل سنت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دهخدا،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رابو</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مذهب شافعی یکی از مذاهب اربعة اهل سنت است و این مذهب، منسوب به امام شافعی است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الاقتصاد فیما یتعلق بالاعتقاد، ص</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تلخیص الشافی،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تمهید الأصول فی علم الکلام،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الکلام، ص</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عثمان، نظریة التکلیف،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الأصول فی علم الکلام،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النکت،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فیما یتعلق بالاعتقاد،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مقاله، ص </w:t>
      </w:r>
      <w:r>
        <w:rPr>
          <w:rFonts w:ascii="IRNazanin" w:hAnsi="IRNazanin" w:eastAsia="IRNazanin"/>
          <w:b w:val="false"/>
          <w:b w:val="false"/>
          <w:bCs w:val="false"/>
          <w:i w:val="false"/>
          <w:i w:val="false"/>
          <w:iCs w:val="false"/>
          <w:color w:val="333333"/>
          <w:sz w:val="20"/>
          <w:sz w:val="20"/>
          <w:szCs w:val="20"/>
        </w:rPr>
        <w:t>۲۱۹</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من شرط التکلیف ان یعلم المکلف أن مکلفة کلفه اذا علم وجوب الواجب و قبح القبیح منه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الاقتصاد، ص</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من شرط المکلف أن یعلم قبل الفعل انه مکلف لامحالة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شرح آیه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از سوره ابراهیم</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فیما یتعلق بالاعتقاد، ص</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فرهنگنامه قرآنی،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۱۲۲۲</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چاپ بیروت،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المصطلحات الکلامیه،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المصطلحات الکلامیه،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الاقتصاد فیما یتعلق بالاعتقاد، 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تفسیر التبیان،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المصطلحات الکلامیه،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الکلیات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الحدود و الحقایق بریدی</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مقداد بن عبدالله السیوری الحلی، ارشاد الطالبین، ص </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انوار الملکوت فی شرح الیاقوت،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مناهج الیقین فی اصول الدین،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تفتازانی، شرح المقاصد،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شرح المقاصد،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مقداد بن عبدالله السوری الحلی، ارشاد الطالبین،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شرح المقاصد،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الملل و النحل،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ترجمه تفسیر المیزان، چاپ جامعهمدرسین،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الاقتصاد فیما یتعلق بالاعتقاد، ص</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تمهید الأصول، ص</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۱۱۴</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ادله بطلان تحابط که بعدا ذکر می شود، شامل بطلان احباط و تکفیر می شود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تفسیر التبیان،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۱۸۰</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تفسیر التبیان،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۱۳۹۵</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ترجمه تفسیر المیزان،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تمهید الاصول، ص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تمهید الاصول، ص</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۲۶۴</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الاقتصاد فیما یتعلق بالاعتقاد، ص</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تفسیر التبیان،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۰۸۰</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تمهید الاصول،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الاقتصاد فیما یتعلق بالاعتقاد، ص </w:t>
      </w:r>
      <w:r>
        <w:rPr>
          <w:rFonts w:ascii="IRNazanin" w:hAnsi="IRNazanin" w:eastAsia="IRNazanin"/>
          <w:b w:val="false"/>
          <w:b w:val="false"/>
          <w:bCs w:val="false"/>
          <w:i w:val="false"/>
          <w:i w:val="false"/>
          <w:iCs w:val="false"/>
          <w:color w:val="333333"/>
          <w:sz w:val="20"/>
          <w:sz w:val="20"/>
          <w:szCs w:val="20"/>
        </w:rPr>
        <w:t>۲۰۰</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دیگری که معتزله به آن استدلال نموده اند،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 متی استحق فانه یحسن التفضل باسقاطه من غیر توبة، یدل علی ذلک أنه قد ثبتتأویل العقول حسن الاحسان و ایصال المنافع الی الغیر و من أحسن الاحسان اسقاط أعضاءالمستحقة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الاقتصاد، 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تمهیدالاصول،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ایضا فقد ثبت أن العقاب حق الله تعالی الیه قبضه و استیفاؤه لا یتعلق باسقاطه اسقاط حقالغیره منفصل عنه، فوجب أن یسقط باسقاطه کالدین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التوبة فانها یسقط العقاب عندها تفضلا من الله تعالی و اجمع المسلمون علی سقوط العقاب عند التوبة، و لولا السمع لماعلمنا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الاقتصاد،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تمهید الاصول،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تفسیر التبیان،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تمهیدالاصول،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فی اللغة؛ المعجم الوسیط</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فی غریب القرآن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التقیة کتمان الحق و ستر الاعتقاد فیه و مکاتمة المخالفین و ترک مظاهرتهم مما یعقب ضررافی الدین أو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مفید، شرح عقائد الصدوق، ترجمه بنی طبا،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اخفاء امر دینی لخوف الضرر من اظهاره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جعفر سبحانی، ملل و نحل،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۴۳۵</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التقیة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أن یقال او یفعل مخالفة للحق لاجل توقی الضرر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التحفظ عن ضرر الغیر بموافقته فی قول أو فعل مخالف للحق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انصاری،رساله تقیه،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ضمیمه 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تفسیر الکبیر،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قائلان به تعریف دوم تقیه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تعریفی که در فرهنگ علم کلام خاتمی و المعجم الوسیط و رساله تقیه شیخ انصاری برای تقیهآمده است، با این بیان مطابق است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ضمن تفسیر هدی للمتقین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سپر</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سپر، سنگر، آنچه باعث حفاظت شود، پناه، جلوگیری از آزار و اذیت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آیات و روایات، برای اثبات تقیه و ایراداتی که بر آن گرفته شده است، مفید خواهدبود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التقیة جنة المؤمن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ترجمه باقر کمره ای،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۶۴۸</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در کتب تاریخی و اکثر کتب تفسیری در ضمن آیات اکراه و تقیه نقل شده است،از جمله، الکاشف،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هماهنگی حضرت علی علی شاهد بر این مدعاست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کتب تاریخ زندگی و خلافت خلفامراجعه شود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شقشقیه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حسنی، اخبار و آثار ساختگی؛ علامه عسکری، یکصد و پنجاه صحابی ساختگی</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ترجمه ابوالقاسم پاینده،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۷۵۳</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المنار،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مایل باشند اقسام تقیه را به تفصیل بدانند، به کتاب الرسائل امام خمینی، جزء دوم،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مراجعه نمایند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تقیه به اعتبار احکام خمسه در کتب فقهی موجود است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علی موسوی، شبهات حول الشیعه،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ترجمه باقر کمره ای،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۶۴۶</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منهاج السنة النبویة فی نقض الشیعة و القدریة،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الاصول، ص</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التبیان،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الذخیرة فی علم الکلام، ص</w:t>
      </w:r>
      <w:r>
        <w:rPr>
          <w:rFonts w:ascii="IRNazanin" w:hAnsi="IRNazanin" w:eastAsia="IRNazanin"/>
          <w:b w:val="false"/>
          <w:b w:val="false"/>
          <w:bCs w:val="false"/>
          <w:i w:val="false"/>
          <w:i w:val="false"/>
          <w:iCs w:val="false"/>
          <w:color w:val="333333"/>
          <w:sz w:val="20"/>
          <w:sz w:val="20"/>
          <w:szCs w:val="20"/>
        </w:rPr>
        <w:t>۵۶۳</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 احد یحسن المعاریض، لأنهم یعرفو ذلک فی المعاملات و التصرفات علی انه لو جاز أن یکون فی العقلاء من لا یحسن المعاریض فان الله تعالی یصرف المکره له علی اکراهه حتی لایحتاج الی فعل القبیح علی وجه لایمکنه الانفکاک منه الا بتلف النفس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طوسی، تمهید الأصول،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منهاج السنة النبویة،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الفرق بینه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النفاق، أن المنافق یظهر الخیر و یبطن الشر و المتقی یظهر القبیح و یبطن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المنافق هو الذی یظهر الاسلام بلسانه و ینکره بقلبه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الهیات،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۰۹۲۹</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لأحد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یکون المنافق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مخادعة و هو لا یظهر بلسانه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تقیة، و ذلک أن العرب تسمی من أظهر بلسانه غیر ما فی قلبه لینجو مما یخافه مخادعة لمن تخلص منه بما أظهر له من التقیة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فلذلک سمی المنافق مخادعة من حیث أنه نجا من اجراء الحکم الکفر علیه بما أظهره بلسانه، فهو و ان کان مخادعة للمؤمنین فهو لنفسه مخادع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استدل الرمانی بذلک علی جواز انکار المنکر مع خوف القتل و بالخبر الذی رواه الحسن عن النبی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الجهاد کلمة حق عند سلطان جائر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لانعلم عملا من الاعمال البشر أفضل من القیام بالقسط یقتل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خلاف بیننا و بین من خالفنا فی هذه المسألة، أن المنکر انما یجب بشرائطه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أن الایغلب فی الظن انه یؤدی الی منکر هو اعظم منه و انه متی غلب فی الظن ما ذکرناه لم یجز انکاره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تلخیص الشافی، 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الاقتصاد، 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تمهیدالاصول، ص</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الذی ذکروه غیر صحیح لان من شرط الإنکار الا یکون فیه مفسدة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فیجب ان یکون قبیحة و الأخبار الآحاد التی رووها اخبار آحاد لایعارض بها علی ادلة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انه لایمتنع ان یکون الوجه فیها و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یقتلون الذین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غلب علی ظنه ان انکاره لایؤدی الی مفسدة فحسن منه ذلک بل وجب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۴۲۳</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ینقل أن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التقیة عندهم من اصول الدین جری علیه الانبیاء و الائمة و ینقل عنهم فی ذلک امور متناقضة مضطربة و خرافات مستغربة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سیدرشید رضا، تفسیر المنار،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الرافضة تجعل هذا من اصول دینها و تسمیه التقیة و تحکی عن أئمة أهل البیت، الذین براهم الله عن ذلک حتی یحکوا عن جعفر الصادق الا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التقیة دینی و دین آبائی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تیمیة، منهاج السنة،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دین توحید، عدل، نبوت، امامت، معاد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شبهات حول الشیعة، ص</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خاطرات مستر همفر، آیات شیطانی و نسبتهای ناروای ابن تیمیة در منهاج السنة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سیدرشید رضا، تفسیر المنار،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التقیة جائزة علی البشر الذین یضعفون عن دفع المکروه عنهم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تلخیص الشافی،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سیدرشید رضا، تفسیر المنار،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تفسیر کبیر، در ضمن تفسیر آیه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آل عمران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اعتقادنا فی التقیة أنها واجبة، من ترکها کان بمنزلة من ترک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صدوق، رسالة الاعتقادات، ترجمه بنی طبا،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اقول انها قد تجب احیانة و تکون فرضا و تجوز احیانا من غیر 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التقیة عندنا واجبة عند الخوف علی النفس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اخبارنا یدل علی انها واجبة و خلافه خطأ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۴۲۳</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العالیه،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العالیه،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العالیه،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التقیة الاظهار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للخوف علی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فاما اذا خاف علی نفسه او ماله أو کان فیه مفسدة له أو لغیره فهو قبیح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الاقتصاد،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تمهیدالاصول، ص</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دفع الضرر واجب عن النفس بحکم العقل و کذلک المضطر الی طعام و شراب نجس وجب علیه أن یتناوله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مبسوط،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 ما یقع منه علی وجه الدافعة فانه یعلم وجوبه 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 خلاف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الاقتصاد،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فرق بین أن تکون المضرة معلومة أو مظنونة فی وجوب التحرز منها لان جمیع المضار فی الشاهد مظنونة، مع هذا یجب التحرز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الاقتصاد، ص</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الکبیر،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عباس، ص</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مراغی،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تفسیر کشاف،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تفسیر جلالین، 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مغنیه، الکاشف،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سیدرشیدرضا، المنار،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الآیة دلالة علی أنه لا یجوز ملاطفة الکفار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لایتخذ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نهی للمؤمنین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لا ینبغی لهم أن یتخذوا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قوله من دون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لابتداء الغایة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مکان المؤمن الاعلی و مکان الکافر الادنی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۴۳۳</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۴۳۵</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التبیان،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مفردات راغب</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باب وجوب التقیه، ص </w:t>
      </w:r>
      <w:r>
        <w:rPr>
          <w:rFonts w:ascii="IRNazanin" w:hAnsi="IRNazanin" w:eastAsia="IRNazanin"/>
          <w:b w:val="false"/>
          <w:b w:val="false"/>
          <w:bCs w:val="false"/>
          <w:i w:val="false"/>
          <w:i w:val="false"/>
          <w:iCs w:val="false"/>
          <w:color w:val="333333"/>
          <w:sz w:val="20"/>
          <w:sz w:val="20"/>
          <w:szCs w:val="20"/>
        </w:rPr>
        <w:t>۴۵۹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اصول کافی، ترجمه باقر کمره ای،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باب تقیه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ترجمه باقر کمره ای،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۶۴۸</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۶۵۲</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 تقیه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بیان اقوال و نظرات در همین مقاله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 انسان اذا أحس بالخطر علی نفسه أو ماله بسبب نشر معتقده او التظاهر به لابد أن یکتم و یتقی مواضع الخطر، و هذا أمر تقتضیه فطرة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مرحوم مظفر، عقائد الامامیه، 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بخش ادله تقیه در همین مقاله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التقیة بهذا المعنی شعار کل ضعیف مسلوب الحریة، الا ان الشیعة و قد اشتهرت بالتقیة اکثر من غیرها لانها منیت باستمرار الضغط علیها اکثر من أی أمة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فکانت مسلوب الحریة فی عهد الدولة الامویة کله و فی عهد العباسیین و فی اکثر أیام الدولة العثمانیة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ملل و نحل،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به نقل از محمدعلی شهرستانی، تعالیق بر اوائل المقالات،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نقلا عن مجلة المرشد، 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اتقوا علی دینکم فاحجبوه بالتقیة، فانه لا ایمان لمن لا تقیة له انما انتم فی الناس کالنحل فی الطیر، لو أن الطیر تعلم ما فی أجواف النحل ما بقی منها شیء الا اکلته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ترجمه کمره ای،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۶۴۲</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لیس کل الأسباب التی توجب التقیة تظهر لکل احد و یعلمها کل الخلق بل ربما اختلفت الحال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تلخیص الشافی،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لیس یجب أن یستوی حال الجمیع و أن یظهر لکل احد السبب فی تقیة من اتقی مما ذکرنا بعینه حتی تقع الاشارة الیه علی سبیل التفصیل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حتی یجری مجری العرض علی السیف فی الملأ من الناس بل ربما کان ظاهرأ کذلک و ربما کان خافیة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تلخیص الشافی،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علی کل حال فلابد من أن تکون معلومة أو مجوزه لغیره و لهذا قد نجد بعض الملوک یسأل عن رعیته عن امور فیصدقه بعضهم عنها و لا یصدقه آخرون و یستعملون ضربة من التوریة و لیس ذلک الا لان من صدق لم یخف علی نفسه و من جری مجری نفسه و من وری فلانه خاف و غلب فی ظنه وقوع الضرر به متی صدق عما سئل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تلخیص الشافی،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فاما الاکراه علی ما یفعله الانسان بنفسه، فینبغی أن ینظر فیه و یقابل بین الضرر المخوف و بین ما یدخل علی نفسه بالاکراه، لان من اخیف بالضرر العظیم الواصل الیه ان لم یضر بنفسه ضررة یسیرة، یجب علیه فعل ذلک للضرر بنفسه لیدفع ضررة أعظم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تمهید الأصول،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الاول اقوی لان دفع الضرر واجب عن النفس بحکم العقل و کذلک المضطر الی طعام او شراب نجس وجب علیه أن یتناوله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الاول اقوی لان دفع الضرر واجب عن النفس بحکم العقل و کذلک المضطر الی طعام او شراب نجس وجب علیه أن یتناوله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ترجمه و شرح باقر کمره ای،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۶۵۰</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۶۴۸</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فاما الاکراه بالخوف علی النفس فلا شبهة فیه لان اظهار کلمة الکفر قبیح عقلا و سمعة و لا یجوز أن یتغیر حاله من قبح الی حسن الا بدلیل شرعی و قد اجمع المسلمون علی ان من خاف علی النفس أن لم یظهر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یحسن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تمهید الاصول،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فاما بالخوف علی عضو من الاعضاء او من جراحة أو علی مال، فلا دلیل علیه، أنه یقوم مقام</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فاما اذا خاف علی نفسه او ماله او کان فیه مفسدة له او لغیره فهو قبیح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فالخوف علی المال یسقط ایضا الوجوب و الحسن لما قلناه من کونه مفسدة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الاقتصاد،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تمهید الأصول، ص</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القول اذا خاف علی عضو من أعضائه أن یقطع او یضرب فانه یقبح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تمهید الاصول، ص</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الشرط الثانی، فانما اعتبرناه لانه متی تمکن من الخلاص مما یخافه لایکون مکرهة علی الفعل و لا محمولا علیه بلا خلاف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تمهید الأصول،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الذخیرة، ص </w:t>
      </w:r>
      <w:r>
        <w:rPr>
          <w:rFonts w:ascii="IRNazanin" w:hAnsi="IRNazanin" w:eastAsia="IRNazanin"/>
          <w:b w:val="false"/>
          <w:b w:val="false"/>
          <w:bCs w:val="false"/>
          <w:i w:val="false"/>
          <w:i w:val="false"/>
          <w:iCs w:val="false"/>
          <w:color w:val="333333"/>
          <w:sz w:val="20"/>
          <w:sz w:val="20"/>
          <w:szCs w:val="20"/>
        </w:rPr>
        <w:t>۵۶۱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یصح فی افعال الجوارح، و الاکراه علی افعال القلوب لا یقدر علیه غیر الله تعالی و هو جلت عظمته لایقع منه اکراه علی فعل القبیح فذلک خارج عن هذا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تمهید الاصول،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الذخیره، ص </w:t>
      </w:r>
      <w:r>
        <w:rPr>
          <w:rFonts w:ascii="IRNazanin" w:hAnsi="IRNazanin" w:eastAsia="IRNazanin"/>
          <w:b w:val="false"/>
          <w:b w:val="false"/>
          <w:bCs w:val="false"/>
          <w:i w:val="false"/>
          <w:i w:val="false"/>
          <w:iCs w:val="false"/>
          <w:color w:val="333333"/>
          <w:sz w:val="20"/>
          <w:sz w:val="20"/>
          <w:szCs w:val="20"/>
        </w:rPr>
        <w:t>۵۶۱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افعال الجوارح التی یصح أن یقع الاکراه علیها علی ثلاثة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أحدها أن یتغیر الی الوجوب و الثانی الی الاباحة و الثالث لا ینتقل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یکون مع الاکراه محرمة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فمثال الأول اذا اکره علی اکل لحم الخنزیر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 ذلک من المحرمات التی یبیحها الاضطرار فانه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یلزمه فعلها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تمهید الأصول، ص</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ما ینتقل من التحریم الی الاباحة و الحسن، فمثل اظهار کلمة الکفر، لانه یحسن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الاکراه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قوم بذلک اظهار کلمة الحق عند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جعلوا ذلک افضل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لأحد أن یقول کیف یرغب فی ترک اظهار کلمة الکفر اعزاز للدین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انا اذا علمنا بالاجماع أن الصبر علی القتل افضل، قطعنا بذلک علی أنه لا مفسدة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تمهید الاصول،</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قیل کیف لاتکون مفسدة و القتل القبیح واقع عنده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یصح تقدیر خروج ذلک من کونه مفسدة بان یعلم الله ان القتل یقع علی کل حال او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یلزم علیه ما کان یمنع منه رحمة الله مما ذکره قوم من اصحابنا من أن الحسین علی تعبده الله بالجهاد مع علمه بانه یقتل و امر بالصبر علیه فانه یقول ذلک لا یجوز، لانه لا یجوز أن یتعبد بالصبر علی ما هو قبیح و قتله قبیح بلا شک فکیف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تمهید الاصول، ص</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یمکن أن یقال علیه ما حکیناه هاهنا أن الله تعالی امره بالصبر علی الجهاد دون القتل و اعلمه ذلک لعلمه أنه کان یقتل علی کل حال و ان لم یجاهد، فاراد الله أن یجمع له مع ذلک فضیلة الجهاد و التعبد بالصبر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الفرق بینهما انه لا اعلم انه یقتل لامحالة و المجاهد لایعلم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تمهید الاصول، ص</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الضرب الثالث و هو ما لایتغیر من القبح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الذخیرة، ص</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تمهید الاصول،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فمثل أن یکره علی النفوس و علی فعل الظلم فان الواجب علیه الکف و آن قتل دونه لانه لا یجوز أن یدفع الضرر عن نفسه بادخاله علی الغیر لان خوفه من العقاب الذی یستحق بقتل غیره یخرجه من أن یکون ملجأ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فاما القود مع الاکراه فان مذهبنا أن القود علی المباشر للقتل دون المکره، و فی الناس من قال علی المکره دون المکره، فمنهم من اوجب علیهما و منهم من اسقط القود و حکم بالدیة و لا خلاف ان الدیة علی المکره لان فعل المکره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کانه فعل المکره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القود علی القتل لان القتل کانه فعله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تمهید الأصول فی علم الکلام، ص</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فاما ان اکرهه علی قتله فقال أن قتلته والا اقتلک لم یحل له قتله و ان کان خائفة علی نفسه الاقتل المؤمن لایستباح بالاکراه علی قتله فان خالف و قتل فقد اتی کبیرة بقتل نفس محترمة فاما الضمان فعندنا أن القود علی القاتل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مبسوط،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لو اکره علی قتل نفسه لم یکن له أن یقتل نفسه لانه غایة ما یخافه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تمهید الأصول، ص</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جعلت التقیة لیحقن بها الدم فاذا بلغ الدم فلیس تقیة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ترجمه و شرح محمدباقر کمره ای،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۶۵۰</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یجوز من الأفعال فی قتل المؤمنین و لا فیما یعلم انه استفساد فی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الاکراه علی الزنا ففی الناس من قال ان اکره الرجل علی الزنا متعذر لا یصح و ان صح فی المرأة، قال لان الآلة لاتنتشر مع الخوف حتی یتمکن بها من الفعل عند الاکراه، و الاقوی انه یصح لان انتشار الآلة تابع للشهوة، و الشهوة من فعل الله تعالی لایؤثر الاکراه فیها، فان قیل الشهوة تبطل فی مثل هذه الحال، قیل لانسلم ذلک لانها اذا کانت من فعل الله جاز أن یدیمها علی کل حال، فالاولی ان یجوز الاکراه علی الزنا و لا فرق بینه و بین شرب الخمر، فکما جاز تغیر شرب الخمر کذلک الزنا مثله، غیر ان اکثر الفقهاء یقولون ان الاباحة لا یحصل بالاکراه علی الزنا علی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تمهید الاصول، ص</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الذخیره، ص </w:t>
      </w:r>
      <w:r>
        <w:rPr>
          <w:rFonts w:ascii="IRNazanin" w:hAnsi="IRNazanin" w:eastAsia="IRNazanin"/>
          <w:b w:val="false"/>
          <w:b w:val="false"/>
          <w:bCs w:val="false"/>
          <w:i w:val="false"/>
          <w:i w:val="false"/>
          <w:iCs w:val="false"/>
          <w:color w:val="333333"/>
          <w:sz w:val="20"/>
          <w:sz w:val="20"/>
          <w:szCs w:val="20"/>
        </w:rPr>
        <w:t>۵۶۴</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فاما العبادات الشرعیة فلا خلاف انه یجوز ترکها عند الاکراه و یکون المکره معذورة مثل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تمهید الاصول، ص</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فاما اذا اکره علی تناول مال غیره علی سبیل الظلم، فالعقل لا یفصل بینه و بین قتل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الذخیره، ص</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تمهید الاصول، ص</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علمنا بالسمع ان الانسان عند الضرورة و الخوف علی النفس أن یتناول طعام غیره من غیر اذنه فعلی هذا یجب ان یکون الاکراه مؤثرة فی ذلک، و لذلک قال الفقهاء أن راکب السفینة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تمهید الاصول، ص</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الذخیره، ص</w:t>
      </w:r>
      <w:r>
        <w:rPr>
          <w:rFonts w:ascii="IRNazanin" w:hAnsi="IRNazanin" w:eastAsia="IRNazanin"/>
          <w:b w:val="false"/>
          <w:b w:val="false"/>
          <w:bCs w:val="false"/>
          <w:i w:val="false"/>
          <w:i w:val="false"/>
          <w:iCs w:val="false"/>
          <w:color w:val="333333"/>
          <w:sz w:val="20"/>
          <w:sz w:val="20"/>
          <w:szCs w:val="20"/>
        </w:rPr>
        <w:t>۵۶۳</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فاما الرسول فانما لم تجز التقیة علیه، لأن الشریعة لاتعرف الا من جهته و لایوصل الیها الا بقوله، فمتی جازت التقیة علیه لم یکن لنا الی العلم بما کلفناه طریق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تلخیص الشافی،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فلایجوز علی الأنبیاء القبائح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التقیة فی اخبارهم لانه یؤدی الی التشکیک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خبر الرسول فانه یعلم به صدقه و لا یجوز أن یرسل الله من یکذب مما یود عنه و 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امرنا بتصدیقه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w:t>
      </w:r>
      <w:r>
        <w:rPr>
          <w:rFonts w:ascii="IRNazanin" w:hAnsi="IRNazanin" w:eastAsia="IRNazanin"/>
          <w:b w:val="false"/>
          <w:b w:val="false"/>
          <w:bCs w:val="false"/>
          <w:i w:val="false"/>
          <w:i w:val="false"/>
          <w:iCs w:val="false"/>
          <w:color w:val="333333"/>
          <w:sz w:val="20"/>
          <w:sz w:val="20"/>
          <w:szCs w:val="20"/>
        </w:rPr>
        <w:t>۶۳</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مافعل شیئا لاحد أمرین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ascii="IRNazanin" w:hAnsi="IRNazanin" w:eastAsia="IRNazanin"/>
          <w:b w:val="false"/>
          <w:b w:val="false"/>
          <w:bCs w:val="false"/>
          <w:i w:val="false"/>
          <w:i w:val="false"/>
          <w:iCs w:val="false"/>
          <w:color w:val="333333"/>
          <w:sz w:val="20"/>
          <w:sz w:val="20"/>
          <w:szCs w:val="20"/>
        </w:rPr>
        <w:t>۶۲</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ألیس من قولکم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قول الامام حجة فی الشرائع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تلخیص الشافی،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العلم بان الامام منصوص علیه موقوفا علی قول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کانت الحال فی الأمام علی ما صورتموه و تعینت الحجة فی قوله فان التقیة لاتجوز علیه کما لاتجوز علی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یمتنع عند قوة اسباب الخوف الموجبة للتقیة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یتقی اذا لم تکن مخلة بالوصول الی الحق و لا منفردة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انما یجوز التقیة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یکون علیه دلالة قاطعة موصلة إلی العلم، لان المکلف علته مزاحة فی تکلیفه و کذلک یجوز فی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لایبین فی الحال لامته ما یقوم منه بیان منه او من الله او علیه دلالة عقلیة و لذلک 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 حین سأله عن الکلالة و احال آخر فی تعرف الوضوء علی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لا یعرف الا من جهته فهو و الامام فیه سواء، لا یجوز فیهما التقیة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استدل الجبائی بهذه الآیة علی أنه لا یجوز علی الائمة المعصومین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مذهبنا التقیة و قال لانهم کانوا الحجة مثل النبی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جوزنا أن النبی و قد بین جمیع الشرائع، حتی لم تبق شبهة، أکان یجوز التقیة و الحال هذه علیه التقیة فی بعض الاحکام؟ قلنا لیس یمتنع عند قوة اسباب الخوف الموجبة للتقیة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تلخیص،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یقال للمعتزلة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الیست التقیة عندکم جائزة علی جمیع الامة عند حصول اسبابها و علی الامیر و الامام فان قالوا جائزة علی المؤمنین دون الامیر و الامام، قلنا ای فرق بینهم و الامیر و الامام عندکم لیسا بحجة، فان قالوا بجوازها علیهما قیل لهم فالاجازة علی النبی قیاسا علی الامیر و الامام، فان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قول النبی حجة، قیل لهم أی تأثیر للحجة اذا لم تکن مانعة من اصابة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تلخیص الشافی،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خبرونا عن الجماعة التی نقلها حجة فی باب الاخبار و لو ظفر بهم جبار ظالم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فسألهم عن مذاهبهم و هم یعلمون او یغلب فی ظنونهم انهم متی ذکروها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قتلهم و اباح حریمهم الیست التقیة جائزة علی هؤلاء مع أن الحجة فی اقوالهم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منعوا من جواز التقیة علی ما ذکرناه دفعوا ما هو معلوم و قیل لهم ای فرق بین هذه الجماعة و بین من نقص عن عددها فی جواز التقیة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تلخیص الشافی،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لیس کل الأسباب التی توجب التقیة تظهر لکل احد و یعلمها کل الخلق بل ربما اختلفت الحال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قیل مع تجوز التقیة علی الأمام کیف السبیل الی العلم بمذاهبه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تلخیص،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قلنا اول ما نقوله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الامام لا یجوز أن یتقی فیما لا یعلم الا من جهته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انما تجوز التقیة علیه فیما قد بان بالحجج و البینات و نصبت علیه الدلالات، حتی لا تکون فتیاه فیه مزیلة الطریق اصابة الحق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التقیة انما تکون من العدو دون الولی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یصدر عنهم الی اولیائهم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مجلس الخوف یرتفع الشک فی انه علی وجه التقنیة و ما یفتون به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مجالس الخوف یجوز أن یکون علی سبیل التقیة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تلخیص الشافی،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image" Target="media/image4.jpeg"/><Relationship Id="rId16" Type="http://schemas.openxmlformats.org/officeDocument/2006/relationships/image" Target="media/image4.jpeg"/><Relationship Id="rId17" Type="http://schemas.openxmlformats.org/officeDocument/2006/relationships/footer" Target="footer8.xml"/><Relationship Id="rId18" Type="http://schemas.openxmlformats.org/officeDocument/2006/relationships/image" Target="media/image5.jpeg"/><Relationship Id="rId19" Type="http://schemas.openxmlformats.org/officeDocument/2006/relationships/image" Target="media/image5.jpeg"/><Relationship Id="rId20" Type="http://schemas.openxmlformats.org/officeDocument/2006/relationships/footer" Target="footer9.xml"/><Relationship Id="rId21" Type="http://schemas.openxmlformats.org/officeDocument/2006/relationships/image" Target="media/image6.jpeg"/><Relationship Id="rId22" Type="http://schemas.openxmlformats.org/officeDocument/2006/relationships/image" Target="media/image6.jpeg"/><Relationship Id="rId23" Type="http://schemas.openxmlformats.org/officeDocument/2006/relationships/footer" Target="footer10.xml"/><Relationship Id="rId24" Type="http://schemas.openxmlformats.org/officeDocument/2006/relationships/image" Target="media/image7.jpeg"/><Relationship Id="rId25" Type="http://schemas.openxmlformats.org/officeDocument/2006/relationships/image" Target="media/image7.jpeg"/><Relationship Id="rId26" Type="http://schemas.openxmlformats.org/officeDocument/2006/relationships/footer" Target="footer11.xml"/><Relationship Id="rId27" Type="http://schemas.openxmlformats.org/officeDocument/2006/relationships/image" Target="media/image8.jpeg"/><Relationship Id="rId28" Type="http://schemas.openxmlformats.org/officeDocument/2006/relationships/image" Target="media/image8.jpeg"/><Relationship Id="rId29" Type="http://schemas.openxmlformats.org/officeDocument/2006/relationships/footer" Target="footer12.xml"/><Relationship Id="rId30" Type="http://schemas.openxmlformats.org/officeDocument/2006/relationships/image" Target="media/image9.jpeg"/><Relationship Id="rId31" Type="http://schemas.openxmlformats.org/officeDocument/2006/relationships/image" Target="media/image9.jpeg"/><Relationship Id="rId32" Type="http://schemas.openxmlformats.org/officeDocument/2006/relationships/footer" Target="footer13.xml"/><Relationship Id="rId33" Type="http://schemas.openxmlformats.org/officeDocument/2006/relationships/image" Target="media/image10.jpeg"/><Relationship Id="rId34" Type="http://schemas.openxmlformats.org/officeDocument/2006/relationships/image" Target="media/image10.jpeg"/><Relationship Id="rId35" Type="http://schemas.openxmlformats.org/officeDocument/2006/relationships/footer" Target="footer14.xml"/><Relationship Id="rId36" Type="http://schemas.openxmlformats.org/officeDocument/2006/relationships/image" Target="media/image11.jpeg"/><Relationship Id="rId37" Type="http://schemas.openxmlformats.org/officeDocument/2006/relationships/image" Target="media/image11.jpeg"/><Relationship Id="rId38" Type="http://schemas.openxmlformats.org/officeDocument/2006/relationships/footer" Target="footer15.xml"/><Relationship Id="rId39" Type="http://schemas.openxmlformats.org/officeDocument/2006/relationships/image" Target="media/image12.jpeg"/><Relationship Id="rId40" Type="http://schemas.openxmlformats.org/officeDocument/2006/relationships/image" Target="media/image12.jpeg"/><Relationship Id="rId41" Type="http://schemas.openxmlformats.org/officeDocument/2006/relationships/footer" Target="footer16.xml"/><Relationship Id="rId42" Type="http://schemas.openxmlformats.org/officeDocument/2006/relationships/image" Target="media/image13.jpeg"/><Relationship Id="rId43" Type="http://schemas.openxmlformats.org/officeDocument/2006/relationships/image" Target="media/image13.jpeg"/><Relationship Id="rId44" Type="http://schemas.openxmlformats.org/officeDocument/2006/relationships/footer" Target="footer17.xml"/><Relationship Id="rId45" Type="http://schemas.openxmlformats.org/officeDocument/2006/relationships/image" Target="media/image14.jpeg"/><Relationship Id="rId46" Type="http://schemas.openxmlformats.org/officeDocument/2006/relationships/image" Target="media/image14.jpeg"/><Relationship Id="rId47" Type="http://schemas.openxmlformats.org/officeDocument/2006/relationships/footer" Target="footer18.xml"/><Relationship Id="rId48" Type="http://schemas.openxmlformats.org/officeDocument/2006/relationships/image" Target="media/image15.jpeg"/><Relationship Id="rId49" Type="http://schemas.openxmlformats.org/officeDocument/2006/relationships/image" Target="media/image15.jpeg"/><Relationship Id="rId50" Type="http://schemas.openxmlformats.org/officeDocument/2006/relationships/footer" Target="footer19.xml"/><Relationship Id="rId51" Type="http://schemas.openxmlformats.org/officeDocument/2006/relationships/image" Target="media/image16.jpeg"/><Relationship Id="rId52" Type="http://schemas.openxmlformats.org/officeDocument/2006/relationships/image" Target="media/image16.jpeg"/><Relationship Id="rId53" Type="http://schemas.openxmlformats.org/officeDocument/2006/relationships/footer" Target="footer20.xml"/><Relationship Id="rId54" Type="http://schemas.openxmlformats.org/officeDocument/2006/relationships/footer" Target="footer21.xml"/><Relationship Id="rId55" Type="http://schemas.openxmlformats.org/officeDocument/2006/relationships/footer" Target="footer22.xml"/><Relationship Id="rId56" Type="http://schemas.openxmlformats.org/officeDocument/2006/relationships/footer" Target="footer23.xml"/><Relationship Id="rId57" Type="http://schemas.openxmlformats.org/officeDocument/2006/relationships/footer" Target="footer24.xml"/><Relationship Id="rId58" Type="http://schemas.openxmlformats.org/officeDocument/2006/relationships/footer" Target="footer25.xml"/><Relationship Id="rId59" Type="http://schemas.openxmlformats.org/officeDocument/2006/relationships/footer" Target="footer26.xml"/><Relationship Id="rId60" Type="http://schemas.openxmlformats.org/officeDocument/2006/relationships/footer" Target="footer27.xml"/><Relationship Id="rId61" Type="http://schemas.openxmlformats.org/officeDocument/2006/relationships/footer" Target="footer28.xml"/><Relationship Id="rId62" Type="http://schemas.openxmlformats.org/officeDocument/2006/relationships/footer" Target="footer29.xml"/><Relationship Id="rId63" Type="http://schemas.openxmlformats.org/officeDocument/2006/relationships/footer" Target="footer30.xml"/><Relationship Id="rId64" Type="http://schemas.openxmlformats.org/officeDocument/2006/relationships/footer" Target="footer31.xml"/><Relationship Id="rId65" Type="http://schemas.openxmlformats.org/officeDocument/2006/relationships/footer" Target="footer32.xml"/><Relationship Id="rId66" Type="http://schemas.openxmlformats.org/officeDocument/2006/relationships/footer" Target="footer33.xml"/><Relationship Id="rId67" Type="http://schemas.openxmlformats.org/officeDocument/2006/relationships/footer" Target="footer34.xml"/><Relationship Id="rId68" Type="http://schemas.openxmlformats.org/officeDocument/2006/relationships/footer" Target="footer35.xml"/><Relationship Id="rId69" Type="http://schemas.openxmlformats.org/officeDocument/2006/relationships/footer" Target="footer36.xml"/><Relationship Id="rId70" Type="http://schemas.openxmlformats.org/officeDocument/2006/relationships/footer" Target="footer37.xml"/><Relationship Id="rId71" Type="http://schemas.openxmlformats.org/officeDocument/2006/relationships/footer" Target="footer38.xml"/><Relationship Id="rId72" Type="http://schemas.openxmlformats.org/officeDocument/2006/relationships/footer" Target="footer39.xml"/><Relationship Id="rId73" Type="http://schemas.openxmlformats.org/officeDocument/2006/relationships/footer" Target="footer40.xml"/><Relationship Id="rId74" Type="http://schemas.openxmlformats.org/officeDocument/2006/relationships/footer" Target="footer41.xml"/><Relationship Id="rId75" Type="http://schemas.openxmlformats.org/officeDocument/2006/relationships/footer" Target="footer42.xml"/><Relationship Id="rId76" Type="http://schemas.openxmlformats.org/officeDocument/2006/relationships/footer" Target="footer43.xml"/><Relationship Id="rId77" Type="http://schemas.openxmlformats.org/officeDocument/2006/relationships/footer" Target="footer44.xml"/><Relationship Id="rId78" Type="http://schemas.openxmlformats.org/officeDocument/2006/relationships/footer" Target="footer45.xml"/><Relationship Id="rId79" Type="http://schemas.openxmlformats.org/officeDocument/2006/relationships/footer" Target="footer46.xml"/><Relationship Id="rId80" Type="http://schemas.openxmlformats.org/officeDocument/2006/relationships/footer" Target="footer47.xml"/><Relationship Id="rId81" Type="http://schemas.openxmlformats.org/officeDocument/2006/relationships/footer" Target="footer48.xml"/><Relationship Id="rId82" Type="http://schemas.openxmlformats.org/officeDocument/2006/relationships/footer" Target="footer49.xml"/><Relationship Id="rId83" Type="http://schemas.openxmlformats.org/officeDocument/2006/relationships/footer" Target="footer50.xml"/><Relationship Id="rId84" Type="http://schemas.openxmlformats.org/officeDocument/2006/relationships/footer" Target="footer51.xml"/><Relationship Id="rId85" Type="http://schemas.openxmlformats.org/officeDocument/2006/relationships/footer" Target="footer52.xml"/><Relationship Id="rId86" Type="http://schemas.openxmlformats.org/officeDocument/2006/relationships/footer" Target="footer53.xml"/><Relationship Id="rId87" Type="http://schemas.openxmlformats.org/officeDocument/2006/relationships/footer" Target="footer54.xml"/><Relationship Id="rId88" Type="http://schemas.openxmlformats.org/officeDocument/2006/relationships/footer" Target="footer55.xml"/><Relationship Id="rId89" Type="http://schemas.openxmlformats.org/officeDocument/2006/relationships/footer" Target="footer56.xml"/><Relationship Id="rId90" Type="http://schemas.openxmlformats.org/officeDocument/2006/relationships/footer" Target="footer57.xml"/><Relationship Id="rId91" Type="http://schemas.openxmlformats.org/officeDocument/2006/relationships/footer" Target="footer58.xml"/><Relationship Id="rId92" Type="http://schemas.openxmlformats.org/officeDocument/2006/relationships/footer" Target="footer59.xml"/><Relationship Id="rId93" Type="http://schemas.openxmlformats.org/officeDocument/2006/relationships/footer" Target="footer60.xml"/><Relationship Id="rId94" Type="http://schemas.openxmlformats.org/officeDocument/2006/relationships/footer" Target="footer61.xml"/><Relationship Id="rId95" Type="http://schemas.openxmlformats.org/officeDocument/2006/relationships/footer" Target="footer62.xml"/><Relationship Id="rId96" Type="http://schemas.openxmlformats.org/officeDocument/2006/relationships/footer" Target="footer63.xml"/><Relationship Id="rId97" Type="http://schemas.openxmlformats.org/officeDocument/2006/relationships/footer" Target="footer64.xml"/><Relationship Id="rId98" Type="http://schemas.openxmlformats.org/officeDocument/2006/relationships/footer" Target="footer65.xml"/><Relationship Id="rId99" Type="http://schemas.openxmlformats.org/officeDocument/2006/relationships/footer" Target="footer66.xml"/><Relationship Id="rId100" Type="http://schemas.openxmlformats.org/officeDocument/2006/relationships/footer" Target="footer67.xml"/><Relationship Id="rId101" Type="http://schemas.openxmlformats.org/officeDocument/2006/relationships/footer" Target="footer68.xml"/><Relationship Id="rId102" Type="http://schemas.openxmlformats.org/officeDocument/2006/relationships/footer" Target="footer69.xml"/><Relationship Id="rId103" Type="http://schemas.openxmlformats.org/officeDocument/2006/relationships/footer" Target="footer70.xml"/><Relationship Id="rId104" Type="http://schemas.openxmlformats.org/officeDocument/2006/relationships/footer" Target="footer71.xml"/><Relationship Id="rId105" Type="http://schemas.openxmlformats.org/officeDocument/2006/relationships/footer" Target="footer72.xml"/><Relationship Id="rId106" Type="http://schemas.openxmlformats.org/officeDocument/2006/relationships/footer" Target="footer73.xml"/><Relationship Id="rId107" Type="http://schemas.openxmlformats.org/officeDocument/2006/relationships/footer" Target="footer74.xml"/><Relationship Id="rId108" Type="http://schemas.openxmlformats.org/officeDocument/2006/relationships/footer" Target="footer75.xml"/><Relationship Id="rId109" Type="http://schemas.openxmlformats.org/officeDocument/2006/relationships/footer" Target="footer76.xml"/><Relationship Id="rId110" Type="http://schemas.openxmlformats.org/officeDocument/2006/relationships/footer" Target="footer77.xml"/><Relationship Id="rId111" Type="http://schemas.openxmlformats.org/officeDocument/2006/relationships/footer" Target="footer78.xml"/><Relationship Id="rId112" Type="http://schemas.openxmlformats.org/officeDocument/2006/relationships/footer" Target="footer79.xml"/><Relationship Id="rId113" Type="http://schemas.openxmlformats.org/officeDocument/2006/relationships/footer" Target="footer80.xml"/><Relationship Id="rId114" Type="http://schemas.openxmlformats.org/officeDocument/2006/relationships/footer" Target="footer81.xml"/><Relationship Id="rId115" Type="http://schemas.openxmlformats.org/officeDocument/2006/relationships/footer" Target="footer82.xml"/><Relationship Id="rId116" Type="http://schemas.openxmlformats.org/officeDocument/2006/relationships/footer" Target="footer83.xml"/><Relationship Id="rId117" Type="http://schemas.openxmlformats.org/officeDocument/2006/relationships/footer" Target="footer84.xml"/><Relationship Id="rId118" Type="http://schemas.openxmlformats.org/officeDocument/2006/relationships/footer" Target="footer85.xml"/><Relationship Id="rId119" Type="http://schemas.openxmlformats.org/officeDocument/2006/relationships/footer" Target="footer86.xml"/><Relationship Id="rId120" Type="http://schemas.openxmlformats.org/officeDocument/2006/relationships/footer" Target="footer87.xml"/><Relationship Id="rId121" Type="http://schemas.openxmlformats.org/officeDocument/2006/relationships/footer" Target="footer88.xml"/><Relationship Id="rId122" Type="http://schemas.openxmlformats.org/officeDocument/2006/relationships/footer" Target="footer89.xml"/><Relationship Id="rId123" Type="http://schemas.openxmlformats.org/officeDocument/2006/relationships/footer" Target="footer90.xml"/><Relationship Id="rId124" Type="http://schemas.openxmlformats.org/officeDocument/2006/relationships/footer" Target="footer91.xml"/><Relationship Id="rId125" Type="http://schemas.openxmlformats.org/officeDocument/2006/relationships/footer" Target="footer92.xml"/><Relationship Id="rId126" Type="http://schemas.openxmlformats.org/officeDocument/2006/relationships/footer" Target="footer93.xml"/><Relationship Id="rId127" Type="http://schemas.openxmlformats.org/officeDocument/2006/relationships/footer" Target="footer94.xml"/><Relationship Id="rId128" Type="http://schemas.openxmlformats.org/officeDocument/2006/relationships/footer" Target="footer95.xml"/><Relationship Id="rId129" Type="http://schemas.openxmlformats.org/officeDocument/2006/relationships/footer" Target="footer96.xml"/><Relationship Id="rId130" Type="http://schemas.openxmlformats.org/officeDocument/2006/relationships/footer" Target="footer97.xml"/><Relationship Id="rId131" Type="http://schemas.openxmlformats.org/officeDocument/2006/relationships/footer" Target="footer98.xml"/><Relationship Id="rId132" Type="http://schemas.openxmlformats.org/officeDocument/2006/relationships/footer" Target="footer99.xml"/><Relationship Id="rId133" Type="http://schemas.openxmlformats.org/officeDocument/2006/relationships/footer" Target="footer100.xml"/><Relationship Id="rId134" Type="http://schemas.openxmlformats.org/officeDocument/2006/relationships/footer" Target="footer101.xml"/><Relationship Id="rId135" Type="http://schemas.openxmlformats.org/officeDocument/2006/relationships/footer" Target="footer102.xml"/><Relationship Id="rId136" Type="http://schemas.openxmlformats.org/officeDocument/2006/relationships/footer" Target="footer103.xml"/><Relationship Id="rId137" Type="http://schemas.openxmlformats.org/officeDocument/2006/relationships/footer" Target="footer104.xml"/><Relationship Id="rId138" Type="http://schemas.openxmlformats.org/officeDocument/2006/relationships/footer" Target="footer105.xml"/><Relationship Id="rId139" Type="http://schemas.openxmlformats.org/officeDocument/2006/relationships/footer" Target="footer106.xml"/><Relationship Id="rId140" Type="http://schemas.openxmlformats.org/officeDocument/2006/relationships/footer" Target="footer107.xml"/><Relationship Id="rId141" Type="http://schemas.openxmlformats.org/officeDocument/2006/relationships/footer" Target="footer108.xml"/><Relationship Id="rId142" Type="http://schemas.openxmlformats.org/officeDocument/2006/relationships/footer" Target="footer109.xml"/><Relationship Id="rId143" Type="http://schemas.openxmlformats.org/officeDocument/2006/relationships/footer" Target="footer110.xml"/><Relationship Id="rId144" Type="http://schemas.openxmlformats.org/officeDocument/2006/relationships/footer" Target="footer111.xml"/><Relationship Id="rId145" Type="http://schemas.openxmlformats.org/officeDocument/2006/relationships/footer" Target="footer112.xml"/><Relationship Id="rId146" Type="http://schemas.openxmlformats.org/officeDocument/2006/relationships/footer" Target="footer113.xml"/><Relationship Id="rId147" Type="http://schemas.openxmlformats.org/officeDocument/2006/relationships/footer" Target="footer114.xml"/><Relationship Id="rId148" Type="http://schemas.openxmlformats.org/officeDocument/2006/relationships/footer" Target="footer115.xml"/><Relationship Id="rId149" Type="http://schemas.openxmlformats.org/officeDocument/2006/relationships/footer" Target="footer116.xml"/><Relationship Id="rId150" Type="http://schemas.openxmlformats.org/officeDocument/2006/relationships/footer" Target="footer117.xml"/><Relationship Id="rId151" Type="http://schemas.openxmlformats.org/officeDocument/2006/relationships/footer" Target="footer118.xml"/><Relationship Id="rId152" Type="http://schemas.openxmlformats.org/officeDocument/2006/relationships/footer" Target="footer119.xml"/><Relationship Id="rId153" Type="http://schemas.openxmlformats.org/officeDocument/2006/relationships/footer" Target="footer120.xml"/><Relationship Id="rId154" Type="http://schemas.openxmlformats.org/officeDocument/2006/relationships/footer" Target="footer121.xml"/><Relationship Id="rId155" Type="http://schemas.openxmlformats.org/officeDocument/2006/relationships/footer" Target="footer122.xml"/><Relationship Id="rId156" Type="http://schemas.openxmlformats.org/officeDocument/2006/relationships/footer" Target="footer123.xml"/><Relationship Id="rId157" Type="http://schemas.openxmlformats.org/officeDocument/2006/relationships/footer" Target="footer124.xml"/><Relationship Id="rId158" Type="http://schemas.openxmlformats.org/officeDocument/2006/relationships/footer" Target="footer125.xml"/><Relationship Id="rId159" Type="http://schemas.openxmlformats.org/officeDocument/2006/relationships/footer" Target="footer126.xml"/><Relationship Id="rId160" Type="http://schemas.openxmlformats.org/officeDocument/2006/relationships/footer" Target="footer127.xml"/><Relationship Id="rId161" Type="http://schemas.openxmlformats.org/officeDocument/2006/relationships/footer" Target="footer128.xml"/><Relationship Id="rId162" Type="http://schemas.openxmlformats.org/officeDocument/2006/relationships/footer" Target="footer129.xml"/><Relationship Id="rId163" Type="http://schemas.openxmlformats.org/officeDocument/2006/relationships/footer" Target="footer130.xml"/><Relationship Id="rId164" Type="http://schemas.openxmlformats.org/officeDocument/2006/relationships/footer" Target="footer131.xml"/><Relationship Id="rId165" Type="http://schemas.openxmlformats.org/officeDocument/2006/relationships/footer" Target="footer132.xml"/><Relationship Id="rId166" Type="http://schemas.openxmlformats.org/officeDocument/2006/relationships/footer" Target="footer133.xml"/><Relationship Id="rId167" Type="http://schemas.openxmlformats.org/officeDocument/2006/relationships/footer" Target="footer134.xml"/><Relationship Id="rId168" Type="http://schemas.openxmlformats.org/officeDocument/2006/relationships/footer" Target="footer135.xml"/><Relationship Id="rId169" Type="http://schemas.openxmlformats.org/officeDocument/2006/relationships/footer" Target="footer136.xml"/><Relationship Id="rId170" Type="http://schemas.openxmlformats.org/officeDocument/2006/relationships/footer" Target="footer137.xml"/><Relationship Id="rId171" Type="http://schemas.openxmlformats.org/officeDocument/2006/relationships/footer" Target="footer138.xml"/><Relationship Id="rId172" Type="http://schemas.openxmlformats.org/officeDocument/2006/relationships/footer" Target="footer139.xml"/><Relationship Id="rId173" Type="http://schemas.openxmlformats.org/officeDocument/2006/relationships/footer" Target="footer140.xml"/><Relationship Id="rId174" Type="http://schemas.openxmlformats.org/officeDocument/2006/relationships/footer" Target="footer141.xml"/><Relationship Id="rId175" Type="http://schemas.openxmlformats.org/officeDocument/2006/relationships/footer" Target="footer142.xml"/><Relationship Id="rId176" Type="http://schemas.openxmlformats.org/officeDocument/2006/relationships/footer" Target="footer143.xml"/><Relationship Id="rId177" Type="http://schemas.openxmlformats.org/officeDocument/2006/relationships/footer" Target="footer144.xml"/><Relationship Id="rId178" Type="http://schemas.openxmlformats.org/officeDocument/2006/relationships/footer" Target="footer145.xml"/><Relationship Id="rId179" Type="http://schemas.openxmlformats.org/officeDocument/2006/relationships/footer" Target="footer146.xml"/><Relationship Id="rId180" Type="http://schemas.openxmlformats.org/officeDocument/2006/relationships/footer" Target="footer147.xml"/><Relationship Id="rId181" Type="http://schemas.openxmlformats.org/officeDocument/2006/relationships/footer" Target="footer148.xml"/><Relationship Id="rId182" Type="http://schemas.openxmlformats.org/officeDocument/2006/relationships/footer" Target="footer149.xml"/><Relationship Id="rId183" Type="http://schemas.openxmlformats.org/officeDocument/2006/relationships/footer" Target="footer150.xml"/><Relationship Id="rId184" Type="http://schemas.openxmlformats.org/officeDocument/2006/relationships/footer" Target="footer151.xml"/><Relationship Id="rId185" Type="http://schemas.openxmlformats.org/officeDocument/2006/relationships/footer" Target="footer152.xml"/><Relationship Id="rId186" Type="http://schemas.openxmlformats.org/officeDocument/2006/relationships/footer" Target="footer153.xml"/><Relationship Id="rId187" Type="http://schemas.openxmlformats.org/officeDocument/2006/relationships/footer" Target="footer154.xml"/><Relationship Id="rId188" Type="http://schemas.openxmlformats.org/officeDocument/2006/relationships/footer" Target="footer155.xml"/><Relationship Id="rId189" Type="http://schemas.openxmlformats.org/officeDocument/2006/relationships/footer" Target="footer156.xml"/><Relationship Id="rId190" Type="http://schemas.openxmlformats.org/officeDocument/2006/relationships/footer" Target="footer157.xml"/><Relationship Id="rId191" Type="http://schemas.openxmlformats.org/officeDocument/2006/relationships/footer" Target="footer158.xml"/><Relationship Id="rId192" Type="http://schemas.openxmlformats.org/officeDocument/2006/relationships/footer" Target="footer159.xml"/><Relationship Id="rId193" Type="http://schemas.openxmlformats.org/officeDocument/2006/relationships/footer" Target="footer160.xml"/><Relationship Id="rId194" Type="http://schemas.openxmlformats.org/officeDocument/2006/relationships/footer" Target="footer161.xml"/><Relationship Id="rId195" Type="http://schemas.openxmlformats.org/officeDocument/2006/relationships/footer" Target="footer162.xml"/><Relationship Id="rId196" Type="http://schemas.openxmlformats.org/officeDocument/2006/relationships/footer" Target="footer163.xml"/><Relationship Id="rId197" Type="http://schemas.openxmlformats.org/officeDocument/2006/relationships/footer" Target="footer164.xml"/><Relationship Id="rId198" Type="http://schemas.openxmlformats.org/officeDocument/2006/relationships/footer" Target="footer165.xml"/><Relationship Id="rId199" Type="http://schemas.openxmlformats.org/officeDocument/2006/relationships/footer" Target="footer166.xml"/><Relationship Id="rId200" Type="http://schemas.openxmlformats.org/officeDocument/2006/relationships/footer" Target="footer167.xml"/><Relationship Id="rId201" Type="http://schemas.openxmlformats.org/officeDocument/2006/relationships/footer" Target="footer168.xml"/><Relationship Id="rId202" Type="http://schemas.openxmlformats.org/officeDocument/2006/relationships/footer" Target="footer169.xml"/><Relationship Id="rId203" Type="http://schemas.openxmlformats.org/officeDocument/2006/relationships/footer" Target="footer170.xml"/><Relationship Id="rId204" Type="http://schemas.openxmlformats.org/officeDocument/2006/relationships/footer" Target="footer171.xml"/><Relationship Id="rId205" Type="http://schemas.openxmlformats.org/officeDocument/2006/relationships/footer" Target="footer172.xml"/><Relationship Id="rId206" Type="http://schemas.openxmlformats.org/officeDocument/2006/relationships/footer" Target="footer173.xml"/><Relationship Id="rId207" Type="http://schemas.openxmlformats.org/officeDocument/2006/relationships/footer" Target="footer174.xml"/><Relationship Id="rId208" Type="http://schemas.openxmlformats.org/officeDocument/2006/relationships/footer" Target="footer175.xml"/><Relationship Id="rId209" Type="http://schemas.openxmlformats.org/officeDocument/2006/relationships/footer" Target="footer176.xml"/><Relationship Id="rId210" Type="http://schemas.openxmlformats.org/officeDocument/2006/relationships/footer" Target="footer177.xml"/><Relationship Id="rId211" Type="http://schemas.openxmlformats.org/officeDocument/2006/relationships/footer" Target="footer178.xml"/><Relationship Id="rId212" Type="http://schemas.openxmlformats.org/officeDocument/2006/relationships/footer" Target="footer179.xml"/><Relationship Id="rId213" Type="http://schemas.openxmlformats.org/officeDocument/2006/relationships/footer" Target="footer180.xml"/><Relationship Id="rId214" Type="http://schemas.openxmlformats.org/officeDocument/2006/relationships/footer" Target="footer181.xml"/><Relationship Id="rId215" Type="http://schemas.openxmlformats.org/officeDocument/2006/relationships/footer" Target="footer182.xml"/><Relationship Id="rId216" Type="http://schemas.openxmlformats.org/officeDocument/2006/relationships/footer" Target="footer183.xml"/><Relationship Id="rId217" Type="http://schemas.openxmlformats.org/officeDocument/2006/relationships/footer" Target="footer184.xml"/><Relationship Id="rId218" Type="http://schemas.openxmlformats.org/officeDocument/2006/relationships/footer" Target="footer185.xml"/><Relationship Id="rId219" Type="http://schemas.openxmlformats.org/officeDocument/2006/relationships/footer" Target="footer186.xml"/><Relationship Id="rId220" Type="http://schemas.openxmlformats.org/officeDocument/2006/relationships/footer" Target="footer187.xml"/><Relationship Id="rId221" Type="http://schemas.openxmlformats.org/officeDocument/2006/relationships/footer" Target="footer188.xml"/><Relationship Id="rId222" Type="http://schemas.openxmlformats.org/officeDocument/2006/relationships/footer" Target="footer189.xml"/><Relationship Id="rId223" Type="http://schemas.openxmlformats.org/officeDocument/2006/relationships/footer" Target="footer190.xml"/><Relationship Id="rId224" Type="http://schemas.openxmlformats.org/officeDocument/2006/relationships/footer" Target="footer191.xml"/><Relationship Id="rId225" Type="http://schemas.openxmlformats.org/officeDocument/2006/relationships/footer" Target="footer192.xml"/><Relationship Id="rId226" Type="http://schemas.openxmlformats.org/officeDocument/2006/relationships/footer" Target="footer193.xml"/><Relationship Id="rId227" Type="http://schemas.openxmlformats.org/officeDocument/2006/relationships/footer" Target="footer194.xml"/><Relationship Id="rId228" Type="http://schemas.openxmlformats.org/officeDocument/2006/relationships/footer" Target="footer195.xml"/><Relationship Id="rId229" Type="http://schemas.openxmlformats.org/officeDocument/2006/relationships/footer" Target="footer196.xml"/><Relationship Id="rId230" Type="http://schemas.openxmlformats.org/officeDocument/2006/relationships/footer" Target="footer197.xml"/><Relationship Id="rId231" Type="http://schemas.openxmlformats.org/officeDocument/2006/relationships/footer" Target="footer198.xml"/><Relationship Id="rId232" Type="http://schemas.openxmlformats.org/officeDocument/2006/relationships/footer" Target="footer199.xml"/><Relationship Id="rId233" Type="http://schemas.openxmlformats.org/officeDocument/2006/relationships/footer" Target="footer200.xml"/><Relationship Id="rId234" Type="http://schemas.openxmlformats.org/officeDocument/2006/relationships/footer" Target="footer201.xml"/><Relationship Id="rId235" Type="http://schemas.openxmlformats.org/officeDocument/2006/relationships/footer" Target="footer202.xml"/><Relationship Id="rId236" Type="http://schemas.openxmlformats.org/officeDocument/2006/relationships/footer" Target="footer203.xml"/><Relationship Id="rId237" Type="http://schemas.openxmlformats.org/officeDocument/2006/relationships/footer" Target="footer204.xml"/><Relationship Id="rId238" Type="http://schemas.openxmlformats.org/officeDocument/2006/relationships/footer" Target="footer205.xml"/><Relationship Id="rId239" Type="http://schemas.openxmlformats.org/officeDocument/2006/relationships/footer" Target="footer206.xml"/><Relationship Id="rId240" Type="http://schemas.openxmlformats.org/officeDocument/2006/relationships/footer" Target="footer207.xml"/><Relationship Id="rId241" Type="http://schemas.openxmlformats.org/officeDocument/2006/relationships/footer" Target="footer208.xml"/><Relationship Id="rId242" Type="http://schemas.openxmlformats.org/officeDocument/2006/relationships/footer" Target="footer209.xml"/><Relationship Id="rId243" Type="http://schemas.openxmlformats.org/officeDocument/2006/relationships/footer" Target="footer210.xml"/><Relationship Id="rId244" Type="http://schemas.openxmlformats.org/officeDocument/2006/relationships/footer" Target="footer211.xml"/><Relationship Id="rId245" Type="http://schemas.openxmlformats.org/officeDocument/2006/relationships/footer" Target="footer212.xml"/><Relationship Id="rId246" Type="http://schemas.openxmlformats.org/officeDocument/2006/relationships/footer" Target="footer213.xml"/><Relationship Id="rId247" Type="http://schemas.openxmlformats.org/officeDocument/2006/relationships/footer" Target="footer214.xml"/><Relationship Id="rId248" Type="http://schemas.openxmlformats.org/officeDocument/2006/relationships/footer" Target="footer215.xml"/><Relationship Id="rId249" Type="http://schemas.openxmlformats.org/officeDocument/2006/relationships/footer" Target="footer216.xml"/><Relationship Id="rId250" Type="http://schemas.openxmlformats.org/officeDocument/2006/relationships/footer" Target="footer217.xml"/><Relationship Id="rId251" Type="http://schemas.openxmlformats.org/officeDocument/2006/relationships/footer" Target="footer218.xml"/><Relationship Id="rId252" Type="http://schemas.openxmlformats.org/officeDocument/2006/relationships/footer" Target="footer219.xml"/><Relationship Id="rId253" Type="http://schemas.openxmlformats.org/officeDocument/2006/relationships/footer" Target="footer220.xml"/><Relationship Id="rId254" Type="http://schemas.openxmlformats.org/officeDocument/2006/relationships/footer" Target="footer221.xml"/><Relationship Id="rId255" Type="http://schemas.openxmlformats.org/officeDocument/2006/relationships/footer" Target="footer222.xml"/><Relationship Id="rId256" Type="http://schemas.openxmlformats.org/officeDocument/2006/relationships/footer" Target="footer223.xml"/><Relationship Id="rId257" Type="http://schemas.openxmlformats.org/officeDocument/2006/relationships/footer" Target="footer224.xml"/><Relationship Id="rId258" Type="http://schemas.openxmlformats.org/officeDocument/2006/relationships/footer" Target="footer225.xml"/><Relationship Id="rId259" Type="http://schemas.openxmlformats.org/officeDocument/2006/relationships/footer" Target="footer226.xml"/><Relationship Id="rId260" Type="http://schemas.openxmlformats.org/officeDocument/2006/relationships/footer" Target="footer227.xml"/><Relationship Id="rId261" Type="http://schemas.openxmlformats.org/officeDocument/2006/relationships/footer" Target="footer228.xml"/><Relationship Id="rId262" Type="http://schemas.openxmlformats.org/officeDocument/2006/relationships/footer" Target="footer229.xml"/><Relationship Id="rId263" Type="http://schemas.openxmlformats.org/officeDocument/2006/relationships/footer" Target="footer230.xml"/><Relationship Id="rId264" Type="http://schemas.openxmlformats.org/officeDocument/2006/relationships/footer" Target="footer231.xml"/><Relationship Id="rId265" Type="http://schemas.openxmlformats.org/officeDocument/2006/relationships/footer" Target="footer232.xml"/><Relationship Id="rId266" Type="http://schemas.openxmlformats.org/officeDocument/2006/relationships/footer" Target="footer233.xml"/><Relationship Id="rId267" Type="http://schemas.openxmlformats.org/officeDocument/2006/relationships/footer" Target="footer234.xml"/><Relationship Id="rId268" Type="http://schemas.openxmlformats.org/officeDocument/2006/relationships/footer" Target="footer235.xml"/><Relationship Id="rId269" Type="http://schemas.openxmlformats.org/officeDocument/2006/relationships/footer" Target="footer236.xml"/><Relationship Id="rId270" Type="http://schemas.openxmlformats.org/officeDocument/2006/relationships/footer" Target="footer237.xml"/><Relationship Id="rId271" Type="http://schemas.openxmlformats.org/officeDocument/2006/relationships/footer" Target="footer238.xml"/><Relationship Id="rId272" Type="http://schemas.openxmlformats.org/officeDocument/2006/relationships/footer" Target="footer239.xml"/><Relationship Id="rId273" Type="http://schemas.openxmlformats.org/officeDocument/2006/relationships/footer" Target="footer240.xml"/><Relationship Id="rId274" Type="http://schemas.openxmlformats.org/officeDocument/2006/relationships/footer" Target="footer241.xml"/><Relationship Id="rId275" Type="http://schemas.openxmlformats.org/officeDocument/2006/relationships/footer" Target="footer242.xml"/><Relationship Id="rId276" Type="http://schemas.openxmlformats.org/officeDocument/2006/relationships/footer" Target="footer243.xml"/><Relationship Id="rId277" Type="http://schemas.openxmlformats.org/officeDocument/2006/relationships/footer" Target="footer244.xml"/><Relationship Id="rId278" Type="http://schemas.openxmlformats.org/officeDocument/2006/relationships/footer" Target="footer245.xml"/><Relationship Id="rId279" Type="http://schemas.openxmlformats.org/officeDocument/2006/relationships/footer" Target="footer246.xml"/><Relationship Id="rId280" Type="http://schemas.openxmlformats.org/officeDocument/2006/relationships/footer" Target="footer247.xml"/><Relationship Id="rId281" Type="http://schemas.openxmlformats.org/officeDocument/2006/relationships/footer" Target="footer248.xml"/><Relationship Id="rId282" Type="http://schemas.openxmlformats.org/officeDocument/2006/relationships/footer" Target="footer249.xml"/><Relationship Id="rId283" Type="http://schemas.openxmlformats.org/officeDocument/2006/relationships/footer" Target="footer250.xml"/><Relationship Id="rId284" Type="http://schemas.openxmlformats.org/officeDocument/2006/relationships/footer" Target="footer251.xml"/><Relationship Id="rId285" Type="http://schemas.openxmlformats.org/officeDocument/2006/relationships/footer" Target="footer252.xml"/><Relationship Id="rId286" Type="http://schemas.openxmlformats.org/officeDocument/2006/relationships/footer" Target="footer253.xml"/><Relationship Id="rId287" Type="http://schemas.openxmlformats.org/officeDocument/2006/relationships/footer" Target="footer254.xml"/><Relationship Id="rId288" Type="http://schemas.openxmlformats.org/officeDocument/2006/relationships/footer" Target="footer255.xml"/><Relationship Id="rId289" Type="http://schemas.openxmlformats.org/officeDocument/2006/relationships/footer" Target="footer256.xml"/><Relationship Id="rId290" Type="http://schemas.openxmlformats.org/officeDocument/2006/relationships/footer" Target="footer257.xml"/><Relationship Id="rId291" Type="http://schemas.openxmlformats.org/officeDocument/2006/relationships/footer" Target="footer258.xml"/><Relationship Id="rId292" Type="http://schemas.openxmlformats.org/officeDocument/2006/relationships/footer" Target="footer259.xml"/><Relationship Id="rId293" Type="http://schemas.openxmlformats.org/officeDocument/2006/relationships/footer" Target="footer260.xml"/><Relationship Id="rId294" Type="http://schemas.openxmlformats.org/officeDocument/2006/relationships/footer" Target="footer261.xml"/><Relationship Id="rId295" Type="http://schemas.openxmlformats.org/officeDocument/2006/relationships/footer" Target="footer262.xml"/><Relationship Id="rId296" Type="http://schemas.openxmlformats.org/officeDocument/2006/relationships/footer" Target="footer263.xml"/><Relationship Id="rId297" Type="http://schemas.openxmlformats.org/officeDocument/2006/relationships/footer" Target="footer264.xml"/><Relationship Id="rId298" Type="http://schemas.openxmlformats.org/officeDocument/2006/relationships/footer" Target="footer265.xml"/><Relationship Id="rId299" Type="http://schemas.openxmlformats.org/officeDocument/2006/relationships/footer" Target="footer266.xml"/><Relationship Id="rId300" Type="http://schemas.openxmlformats.org/officeDocument/2006/relationships/footer" Target="footer267.xml"/><Relationship Id="rId301" Type="http://schemas.openxmlformats.org/officeDocument/2006/relationships/footer" Target="footer268.xml"/><Relationship Id="rId302" Type="http://schemas.openxmlformats.org/officeDocument/2006/relationships/footer" Target="footer269.xml"/><Relationship Id="rId303" Type="http://schemas.openxmlformats.org/officeDocument/2006/relationships/footer" Target="footer270.xml"/><Relationship Id="rId304" Type="http://schemas.openxmlformats.org/officeDocument/2006/relationships/footer" Target="footer271.xml"/><Relationship Id="rId305" Type="http://schemas.openxmlformats.org/officeDocument/2006/relationships/footer" Target="footer272.xml"/><Relationship Id="rId306" Type="http://schemas.openxmlformats.org/officeDocument/2006/relationships/footer" Target="footer273.xml"/><Relationship Id="rId307" Type="http://schemas.openxmlformats.org/officeDocument/2006/relationships/footer" Target="footer274.xml"/><Relationship Id="rId308" Type="http://schemas.openxmlformats.org/officeDocument/2006/relationships/footer" Target="footer275.xml"/><Relationship Id="rId309" Type="http://schemas.openxmlformats.org/officeDocument/2006/relationships/footer" Target="footer276.xml"/><Relationship Id="rId310" Type="http://schemas.openxmlformats.org/officeDocument/2006/relationships/footer" Target="footer277.xml"/><Relationship Id="rId311" Type="http://schemas.openxmlformats.org/officeDocument/2006/relationships/footer" Target="footer278.xml"/><Relationship Id="rId312" Type="http://schemas.openxmlformats.org/officeDocument/2006/relationships/footer" Target="footer279.xml"/><Relationship Id="rId313" Type="http://schemas.openxmlformats.org/officeDocument/2006/relationships/footer" Target="footer280.xml"/><Relationship Id="rId314" Type="http://schemas.openxmlformats.org/officeDocument/2006/relationships/footer" Target="footer281.xml"/><Relationship Id="rId315" Type="http://schemas.openxmlformats.org/officeDocument/2006/relationships/footer" Target="footer282.xml"/><Relationship Id="rId316" Type="http://schemas.openxmlformats.org/officeDocument/2006/relationships/footer" Target="footer283.xml"/><Relationship Id="rId317" Type="http://schemas.openxmlformats.org/officeDocument/2006/relationships/footer" Target="footer284.xml"/><Relationship Id="rId318" Type="http://schemas.openxmlformats.org/officeDocument/2006/relationships/footer" Target="footer285.xml"/><Relationship Id="rId319" Type="http://schemas.openxmlformats.org/officeDocument/2006/relationships/footer" Target="footer286.xml"/><Relationship Id="rId320" Type="http://schemas.openxmlformats.org/officeDocument/2006/relationships/footer" Target="footer287.xml"/><Relationship Id="rId321" Type="http://schemas.openxmlformats.org/officeDocument/2006/relationships/footer" Target="footer288.xml"/><Relationship Id="rId322" Type="http://schemas.openxmlformats.org/officeDocument/2006/relationships/footer" Target="footer289.xml"/><Relationship Id="rId323" Type="http://schemas.openxmlformats.org/officeDocument/2006/relationships/footer" Target="footer290.xml"/><Relationship Id="rId324" Type="http://schemas.openxmlformats.org/officeDocument/2006/relationships/footer" Target="footer291.xml"/><Relationship Id="rId325" Type="http://schemas.openxmlformats.org/officeDocument/2006/relationships/footer" Target="footer292.xml"/><Relationship Id="rId326" Type="http://schemas.openxmlformats.org/officeDocument/2006/relationships/footer" Target="footer293.xml"/><Relationship Id="rId327" Type="http://schemas.openxmlformats.org/officeDocument/2006/relationships/footer" Target="footer294.xml"/><Relationship Id="rId328" Type="http://schemas.openxmlformats.org/officeDocument/2006/relationships/footer" Target="footer295.xml"/><Relationship Id="rId329" Type="http://schemas.openxmlformats.org/officeDocument/2006/relationships/footer" Target="footer296.xml"/><Relationship Id="rId330" Type="http://schemas.openxmlformats.org/officeDocument/2006/relationships/footer" Target="footer297.xml"/><Relationship Id="rId331" Type="http://schemas.openxmlformats.org/officeDocument/2006/relationships/footer" Target="footer298.xml"/><Relationship Id="rId332" Type="http://schemas.openxmlformats.org/officeDocument/2006/relationships/footer" Target="footer299.xml"/><Relationship Id="rId333" Type="http://schemas.openxmlformats.org/officeDocument/2006/relationships/footer" Target="footer300.xml"/><Relationship Id="rId334" Type="http://schemas.openxmlformats.org/officeDocument/2006/relationships/footer" Target="footer301.xml"/><Relationship Id="rId335" Type="http://schemas.openxmlformats.org/officeDocument/2006/relationships/footer" Target="footer302.xml"/><Relationship Id="rId336" Type="http://schemas.openxmlformats.org/officeDocument/2006/relationships/footer" Target="footer303.xml"/><Relationship Id="rId337" Type="http://schemas.openxmlformats.org/officeDocument/2006/relationships/footer" Target="footer304.xml"/><Relationship Id="rId338" Type="http://schemas.openxmlformats.org/officeDocument/2006/relationships/footer" Target="footer305.xml"/><Relationship Id="rId339" Type="http://schemas.openxmlformats.org/officeDocument/2006/relationships/footer" Target="footer306.xml"/><Relationship Id="rId340" Type="http://schemas.openxmlformats.org/officeDocument/2006/relationships/footer" Target="footer307.xml"/><Relationship Id="rId341" Type="http://schemas.openxmlformats.org/officeDocument/2006/relationships/footer" Target="footer308.xml"/><Relationship Id="rId342" Type="http://schemas.openxmlformats.org/officeDocument/2006/relationships/footer" Target="footer309.xml"/><Relationship Id="rId343" Type="http://schemas.openxmlformats.org/officeDocument/2006/relationships/footer" Target="footer310.xml"/><Relationship Id="rId344" Type="http://schemas.openxmlformats.org/officeDocument/2006/relationships/footer" Target="footer311.xml"/><Relationship Id="rId345" Type="http://schemas.openxmlformats.org/officeDocument/2006/relationships/footer" Target="footer312.xml"/><Relationship Id="rId346" Type="http://schemas.openxmlformats.org/officeDocument/2006/relationships/footer" Target="footer313.xml"/><Relationship Id="rId347" Type="http://schemas.openxmlformats.org/officeDocument/2006/relationships/footer" Target="footer314.xml"/><Relationship Id="rId348" Type="http://schemas.openxmlformats.org/officeDocument/2006/relationships/footer" Target="footer315.xml"/><Relationship Id="rId349" Type="http://schemas.openxmlformats.org/officeDocument/2006/relationships/footer" Target="footer316.xml"/><Relationship Id="rId350" Type="http://schemas.openxmlformats.org/officeDocument/2006/relationships/footer" Target="footer317.xml"/><Relationship Id="rId351" Type="http://schemas.openxmlformats.org/officeDocument/2006/relationships/footer" Target="footer318.xml"/><Relationship Id="rId352" Type="http://schemas.openxmlformats.org/officeDocument/2006/relationships/footer" Target="footer319.xml"/><Relationship Id="rId353" Type="http://schemas.openxmlformats.org/officeDocument/2006/relationships/footer" Target="footer320.xml"/><Relationship Id="rId354" Type="http://schemas.openxmlformats.org/officeDocument/2006/relationships/footer" Target="footer321.xml"/><Relationship Id="rId355" Type="http://schemas.openxmlformats.org/officeDocument/2006/relationships/footer" Target="footer322.xml"/><Relationship Id="rId356" Type="http://schemas.openxmlformats.org/officeDocument/2006/relationships/footer" Target="footer323.xml"/><Relationship Id="rId357" Type="http://schemas.openxmlformats.org/officeDocument/2006/relationships/footer" Target="footer324.xml"/><Relationship Id="rId358" Type="http://schemas.openxmlformats.org/officeDocument/2006/relationships/footer" Target="footer325.xml"/><Relationship Id="rId359" Type="http://schemas.openxmlformats.org/officeDocument/2006/relationships/footer" Target="footer326.xml"/><Relationship Id="rId360" Type="http://schemas.openxmlformats.org/officeDocument/2006/relationships/footer" Target="footer327.xml"/><Relationship Id="rId361" Type="http://schemas.openxmlformats.org/officeDocument/2006/relationships/footer" Target="footer328.xml"/><Relationship Id="rId362" Type="http://schemas.openxmlformats.org/officeDocument/2006/relationships/footer" Target="footer329.xml"/><Relationship Id="rId363" Type="http://schemas.openxmlformats.org/officeDocument/2006/relationships/footer" Target="footer330.xml"/><Relationship Id="rId364" Type="http://schemas.openxmlformats.org/officeDocument/2006/relationships/footer" Target="footer331.xml"/><Relationship Id="rId365" Type="http://schemas.openxmlformats.org/officeDocument/2006/relationships/footer" Target="footer332.xml"/><Relationship Id="rId366" Type="http://schemas.openxmlformats.org/officeDocument/2006/relationships/footer" Target="footer333.xml"/><Relationship Id="rId367" Type="http://schemas.openxmlformats.org/officeDocument/2006/relationships/footer" Target="footer334.xml"/><Relationship Id="rId368" Type="http://schemas.openxmlformats.org/officeDocument/2006/relationships/footer" Target="footer335.xml"/><Relationship Id="rId369" Type="http://schemas.openxmlformats.org/officeDocument/2006/relationships/footer" Target="footer336.xml"/><Relationship Id="rId370" Type="http://schemas.openxmlformats.org/officeDocument/2006/relationships/footer" Target="footer337.xml"/><Relationship Id="rId371" Type="http://schemas.openxmlformats.org/officeDocument/2006/relationships/footer" Target="footer338.xml"/><Relationship Id="rId372" Type="http://schemas.openxmlformats.org/officeDocument/2006/relationships/footer" Target="footer339.xml"/><Relationship Id="rId373" Type="http://schemas.openxmlformats.org/officeDocument/2006/relationships/footer" Target="footer340.xml"/><Relationship Id="rId374" Type="http://schemas.openxmlformats.org/officeDocument/2006/relationships/footer" Target="footer341.xml"/><Relationship Id="rId375" Type="http://schemas.openxmlformats.org/officeDocument/2006/relationships/footer" Target="footer342.xml"/><Relationship Id="rId376" Type="http://schemas.openxmlformats.org/officeDocument/2006/relationships/footer" Target="footer343.xml"/><Relationship Id="rId377" Type="http://schemas.openxmlformats.org/officeDocument/2006/relationships/footer" Target="footer344.xml"/><Relationship Id="rId378" Type="http://schemas.openxmlformats.org/officeDocument/2006/relationships/footer" Target="footer345.xml"/><Relationship Id="rId379" Type="http://schemas.openxmlformats.org/officeDocument/2006/relationships/footer" Target="footer346.xml"/><Relationship Id="rId380" Type="http://schemas.openxmlformats.org/officeDocument/2006/relationships/footer" Target="footer347.xml"/><Relationship Id="rId381" Type="http://schemas.openxmlformats.org/officeDocument/2006/relationships/footer" Target="footer348.xml"/><Relationship Id="rId382" Type="http://schemas.openxmlformats.org/officeDocument/2006/relationships/footer" Target="footer349.xml"/><Relationship Id="rId383" Type="http://schemas.openxmlformats.org/officeDocument/2006/relationships/footer" Target="footer350.xml"/><Relationship Id="rId384" Type="http://schemas.openxmlformats.org/officeDocument/2006/relationships/footer" Target="footer351.xml"/><Relationship Id="rId385" Type="http://schemas.openxmlformats.org/officeDocument/2006/relationships/footer" Target="footer352.xml"/><Relationship Id="rId386" Type="http://schemas.openxmlformats.org/officeDocument/2006/relationships/footer" Target="footer353.xml"/><Relationship Id="rId387" Type="http://schemas.openxmlformats.org/officeDocument/2006/relationships/footer" Target="footer354.xml"/><Relationship Id="rId388" Type="http://schemas.openxmlformats.org/officeDocument/2006/relationships/footer" Target="footer355.xml"/><Relationship Id="rId389" Type="http://schemas.openxmlformats.org/officeDocument/2006/relationships/footer" Target="footer356.xml"/><Relationship Id="rId390" Type="http://schemas.openxmlformats.org/officeDocument/2006/relationships/footer" Target="footer357.xml"/><Relationship Id="rId391" Type="http://schemas.openxmlformats.org/officeDocument/2006/relationships/footer" Target="footer358.xml"/><Relationship Id="rId392" Type="http://schemas.openxmlformats.org/officeDocument/2006/relationships/image" Target="media/image17.jpeg"/><Relationship Id="rId393" Type="http://schemas.openxmlformats.org/officeDocument/2006/relationships/image" Target="media/image17.jpeg"/><Relationship Id="rId394" Type="http://schemas.openxmlformats.org/officeDocument/2006/relationships/footer" Target="footer359.xml"/><Relationship Id="rId395" Type="http://schemas.openxmlformats.org/officeDocument/2006/relationships/image" Target="media/image18.jpeg"/><Relationship Id="rId396" Type="http://schemas.openxmlformats.org/officeDocument/2006/relationships/image" Target="media/image18.jpeg"/><Relationship Id="rId397" Type="http://schemas.openxmlformats.org/officeDocument/2006/relationships/footer" Target="footer360.xml"/><Relationship Id="rId398" Type="http://schemas.openxmlformats.org/officeDocument/2006/relationships/image" Target="media/image19.jpeg"/><Relationship Id="rId399" Type="http://schemas.openxmlformats.org/officeDocument/2006/relationships/image" Target="media/image19.jpeg"/><Relationship Id="rId400" Type="http://schemas.openxmlformats.org/officeDocument/2006/relationships/footer" Target="footer361.xml"/><Relationship Id="rId401" Type="http://schemas.openxmlformats.org/officeDocument/2006/relationships/image" Target="media/image20.jpeg"/><Relationship Id="rId402" Type="http://schemas.openxmlformats.org/officeDocument/2006/relationships/image" Target="media/image20.jpeg"/><Relationship Id="rId403" Type="http://schemas.openxmlformats.org/officeDocument/2006/relationships/footer" Target="footer362.xml"/><Relationship Id="rId404" Type="http://schemas.openxmlformats.org/officeDocument/2006/relationships/image" Target="media/image21.jpeg"/><Relationship Id="rId405" Type="http://schemas.openxmlformats.org/officeDocument/2006/relationships/image" Target="media/image21.jpeg"/><Relationship Id="rId406" Type="http://schemas.openxmlformats.org/officeDocument/2006/relationships/footer" Target="footer363.xml"/><Relationship Id="rId407" Type="http://schemas.openxmlformats.org/officeDocument/2006/relationships/image" Target="media/image22.jpeg"/><Relationship Id="rId408" Type="http://schemas.openxmlformats.org/officeDocument/2006/relationships/image" Target="media/image22.jpeg"/><Relationship Id="rId409" Type="http://schemas.openxmlformats.org/officeDocument/2006/relationships/footer" Target="footer364.xml"/><Relationship Id="rId410" Type="http://schemas.openxmlformats.org/officeDocument/2006/relationships/image" Target="media/image23.jpeg"/><Relationship Id="rId411" Type="http://schemas.openxmlformats.org/officeDocument/2006/relationships/image" Target="media/image23.jpeg"/><Relationship Id="rId412" Type="http://schemas.openxmlformats.org/officeDocument/2006/relationships/footer" Target="footer365.xml"/><Relationship Id="rId413" Type="http://schemas.openxmlformats.org/officeDocument/2006/relationships/footer" Target="footer366.xml"/><Relationship Id="rId414" Type="http://schemas.openxmlformats.org/officeDocument/2006/relationships/footer" Target="footer367.xml"/><Relationship Id="rId415" Type="http://schemas.openxmlformats.org/officeDocument/2006/relationships/footer" Target="footer368.xml"/><Relationship Id="rId416" Type="http://schemas.openxmlformats.org/officeDocument/2006/relationships/footer" Target="footer369.xml"/><Relationship Id="rId417" Type="http://schemas.openxmlformats.org/officeDocument/2006/relationships/footer" Target="footer370.xml"/><Relationship Id="rId418" Type="http://schemas.openxmlformats.org/officeDocument/2006/relationships/footer" Target="footer371.xml"/><Relationship Id="rId419" Type="http://schemas.openxmlformats.org/officeDocument/2006/relationships/footer" Target="footer372.xml"/><Relationship Id="rId420" Type="http://schemas.openxmlformats.org/officeDocument/2006/relationships/footer" Target="footer373.xml"/><Relationship Id="rId421" Type="http://schemas.openxmlformats.org/officeDocument/2006/relationships/footer" Target="footer374.xml"/><Relationship Id="rId422" Type="http://schemas.openxmlformats.org/officeDocument/2006/relationships/image" Target="media/image2.jpeg"/><Relationship Id="rId423" Type="http://schemas.openxmlformats.org/officeDocument/2006/relationships/image" Target="media/image2.jpeg"/><Relationship Id="rId424" Type="http://schemas.openxmlformats.org/officeDocument/2006/relationships/footer" Target="footer375.xml"/><Relationship Id="rId425" Type="http://schemas.openxmlformats.org/officeDocument/2006/relationships/footnotes" Target="footnotes.xml"/><Relationship Id="rId426" Type="http://schemas.openxmlformats.org/officeDocument/2006/relationships/numbering" Target="numbering.xml"/><Relationship Id="rId427" Type="http://schemas.openxmlformats.org/officeDocument/2006/relationships/fontTable" Target="fontTable.xml"/><Relationship Id="rId428" Type="http://schemas.openxmlformats.org/officeDocument/2006/relationships/settings" Target="settings.xml"/><Relationship Id="rId4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384</Pages>
  <Words>70449</Words>
  <Characters>260764</Characters>
  <CharactersWithSpaces>329249</CharactersWithSpaces>
  <Paragraphs>2279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2026-08-24T12:52:32Z</dcterms:created>
  <dc:creator>ghaemiyeh.com</dc:creator>
  <dc:description/>
  <dc:language>en-US</dc:language>
  <cp:lastModifiedBy/>
  <dcterms:modified xsi:type="dcterms:W3CDTF">2026-08-24T16:23:36Z</dcterms:modified>
  <cp:revision>1</cp:revision>
  <dc:subject/>
  <dc:title>اندیشه های کلامی شیخ طوسی جلد 1</dc:title>
</cp:coreProperties>
</file>

<file path=docProps/custom.xml><?xml version="1.0" encoding="utf-8"?>
<Properties xmlns="http://schemas.openxmlformats.org/officeDocument/2006/custom-properties" xmlns:vt="http://schemas.openxmlformats.org/officeDocument/2006/docPropsVTypes"/>
</file>