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8.xml" ContentType="application/vnd.openxmlformats-officedocument.wordprocessingml.footer+xml"/>
  <Override PartName="/word/footer93.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 xml:space="preserve">THE ROLE OF THE AHL AL-BAYT ‘a IN Building THE VIRTUOUS COMMUNITY </w:t>
      </w:r>
      <w:r>
        <w:rPr>
          <w:rtl w:val="true"/>
        </w:rPr>
        <w:t xml:space="preserve">جلد </w:t>
      </w:r>
      <w:r>
        <w:rPr/>
        <w:t>1</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902202_3264237689">
            <w:r>
              <w:rPr>
                <w:webHidden/>
                <w:rStyle w:val="IndexLink"/>
              </w:rPr>
              <w:t>Book ID</w:t>
              <w:tab/>
              <w:t>5</w:t>
            </w:r>
          </w:hyperlink>
        </w:p>
        <w:p>
          <w:pPr>
            <w:pStyle w:val="Contents2"/>
            <w:tabs>
              <w:tab w:val="clear" w:pos="8743"/>
              <w:tab w:val="right" w:pos="9026" w:leader="dot"/>
            </w:tabs>
            <w:bidi w:val="0"/>
            <w:rPr/>
          </w:pPr>
          <w:hyperlink w:anchor="__RefHeading___Toc902204_3264237689">
            <w:r>
              <w:rPr>
                <w:webHidden/>
                <w:rStyle w:val="IndexLink"/>
              </w:rPr>
              <w:t>Publisher’s Foreword</w:t>
              <w:tab/>
              <w:t>15</w:t>
            </w:r>
          </w:hyperlink>
        </w:p>
        <w:p>
          <w:pPr>
            <w:pStyle w:val="Contents2"/>
            <w:tabs>
              <w:tab w:val="clear" w:pos="8743"/>
              <w:tab w:val="right" w:pos="9026" w:leader="dot"/>
            </w:tabs>
            <w:bidi w:val="0"/>
            <w:rPr/>
          </w:pPr>
          <w:hyperlink w:anchor="__RefHeading___Toc902206_3264237689">
            <w:r>
              <w:rPr>
                <w:webHidden/>
                <w:rStyle w:val="IndexLink"/>
              </w:rPr>
              <w:t>Preface By The Ahl al-Bayt (‘a) World Assembly</w:t>
              <w:tab/>
              <w:t>17</w:t>
            </w:r>
          </w:hyperlink>
        </w:p>
        <w:p>
          <w:pPr>
            <w:pStyle w:val="Contents3"/>
            <w:tabs>
              <w:tab w:val="clear" w:pos="8459"/>
              <w:tab w:val="right" w:pos="9026" w:leader="dot"/>
            </w:tabs>
            <w:bidi w:val="0"/>
            <w:rPr/>
          </w:pPr>
          <w:hyperlink w:anchor="__RefHeading___Toc902208_3264237689">
            <w:r>
              <w:rPr>
                <w:webHidden/>
                <w:rStyle w:val="IndexLink"/>
              </w:rPr>
              <w:t>Point</w:t>
              <w:tab/>
              <w:t>17</w:t>
            </w:r>
          </w:hyperlink>
        </w:p>
        <w:p>
          <w:pPr>
            <w:pStyle w:val="Contents2"/>
            <w:tabs>
              <w:tab w:val="clear" w:pos="8743"/>
              <w:tab w:val="right" w:pos="9026" w:leader="dot"/>
            </w:tabs>
            <w:bidi w:val="0"/>
            <w:rPr/>
          </w:pPr>
          <w:hyperlink w:anchor="__RefHeading___Toc902210_3264237689">
            <w:r>
              <w:rPr>
                <w:webHidden/>
                <w:rStyle w:val="IndexLink"/>
              </w:rPr>
              <w:t>Introduction</w:t>
              <w:tab/>
              <w:t>25</w:t>
            </w:r>
          </w:hyperlink>
        </w:p>
        <w:p>
          <w:pPr>
            <w:pStyle w:val="Contents3"/>
            <w:tabs>
              <w:tab w:val="clear" w:pos="8459"/>
              <w:tab w:val="right" w:pos="9026" w:leader="dot"/>
            </w:tabs>
            <w:bidi w:val="0"/>
            <w:rPr/>
          </w:pPr>
          <w:hyperlink w:anchor="__RefHeading___Toc902212_3264237689">
            <w:r>
              <w:rPr>
                <w:webHidden/>
                <w:rStyle w:val="IndexLink"/>
              </w:rPr>
              <w:t>Point</w:t>
              <w:tab/>
              <w:t>25</w:t>
            </w:r>
          </w:hyperlink>
        </w:p>
        <w:p>
          <w:pPr>
            <w:pStyle w:val="Contents3"/>
            <w:tabs>
              <w:tab w:val="clear" w:pos="8459"/>
              <w:tab w:val="right" w:pos="9026" w:leader="dot"/>
            </w:tabs>
            <w:bidi w:val="0"/>
            <w:rPr/>
          </w:pPr>
          <w:hyperlink w:anchor="__RefHeading___Toc902214_3264237689">
            <w:r>
              <w:rPr>
                <w:webHidden/>
                <w:rStyle w:val="IndexLink"/>
              </w:rPr>
              <w:t>Significance of the Ahl al-Bayt’s Thesis</w:t>
              <w:tab/>
              <w:t>25</w:t>
            </w:r>
          </w:hyperlink>
        </w:p>
        <w:p>
          <w:pPr>
            <w:pStyle w:val="Contents3"/>
            <w:tabs>
              <w:tab w:val="clear" w:pos="8459"/>
              <w:tab w:val="right" w:pos="9026" w:leader="dot"/>
            </w:tabs>
            <w:bidi w:val="0"/>
            <w:rPr/>
          </w:pPr>
          <w:hyperlink w:anchor="__RefHeading___Toc902216_3264237689">
            <w:r>
              <w:rPr>
                <w:webHidden/>
                <w:rStyle w:val="IndexLink"/>
              </w:rPr>
              <w:t>Ahl al-Bayt (‘a): The Most Important Pillar</w:t>
              <w:tab/>
              <w:t>27</w:t>
            </w:r>
          </w:hyperlink>
        </w:p>
        <w:p>
          <w:pPr>
            <w:pStyle w:val="Contents3"/>
            <w:tabs>
              <w:tab w:val="clear" w:pos="8459"/>
              <w:tab w:val="right" w:pos="9026" w:leader="dot"/>
            </w:tabs>
            <w:bidi w:val="0"/>
            <w:rPr/>
          </w:pPr>
          <w:hyperlink w:anchor="__RefHeading___Toc902218_3264237689">
            <w:r>
              <w:rPr>
                <w:webHidden/>
                <w:rStyle w:val="IndexLink"/>
              </w:rPr>
              <w:t>Actuality of the Ahl al-Bayt’s Role</w:t>
              <w:tab/>
              <w:t>29</w:t>
            </w:r>
          </w:hyperlink>
        </w:p>
        <w:p>
          <w:pPr>
            <w:pStyle w:val="Contents3"/>
            <w:tabs>
              <w:tab w:val="clear" w:pos="8459"/>
              <w:tab w:val="right" w:pos="9026" w:leader="dot"/>
            </w:tabs>
            <w:bidi w:val="0"/>
            <w:rPr/>
          </w:pPr>
          <w:hyperlink w:anchor="__RefHeading___Toc902220_3264237689">
            <w:r>
              <w:rPr>
                <w:webHidden/>
                <w:rStyle w:val="IndexLink"/>
              </w:rPr>
              <w:t>Development of Studies about the Ahl al-Bayt (‘a)</w:t>
              <w:tab/>
              <w:t>30</w:t>
            </w:r>
          </w:hyperlink>
        </w:p>
        <w:p>
          <w:pPr>
            <w:pStyle w:val="Contents3"/>
            <w:tabs>
              <w:tab w:val="clear" w:pos="8459"/>
              <w:tab w:val="right" w:pos="9026" w:leader="dot"/>
            </w:tabs>
            <w:bidi w:val="0"/>
            <w:rPr/>
          </w:pPr>
          <w:hyperlink w:anchor="__RefHeading___Toc902222_3264237689">
            <w:r>
              <w:rPr>
                <w:webHidden/>
                <w:rStyle w:val="IndexLink"/>
              </w:rPr>
              <w:t>Prospects for Research on Heritage of Ahl al-Bayt (‘a)</w:t>
              <w:tab/>
              <w:t>34</w:t>
            </w:r>
          </w:hyperlink>
        </w:p>
        <w:p>
          <w:pPr>
            <w:pStyle w:val="Contents3"/>
            <w:tabs>
              <w:tab w:val="clear" w:pos="8459"/>
              <w:tab w:val="right" w:pos="9026" w:leader="dot"/>
            </w:tabs>
            <w:bidi w:val="0"/>
            <w:rPr/>
          </w:pPr>
          <w:hyperlink w:anchor="__RefHeading___Toc902224_3264237689">
            <w:r>
              <w:rPr>
                <w:webHidden/>
                <w:rStyle w:val="IndexLink"/>
              </w:rPr>
              <w:t>The Ahl al-Bayt’s Role in Islamic Life</w:t>
              <w:tab/>
              <w:t>36</w:t>
            </w:r>
          </w:hyperlink>
        </w:p>
        <w:p>
          <w:pPr>
            <w:pStyle w:val="Contents3"/>
            <w:tabs>
              <w:tab w:val="clear" w:pos="8459"/>
              <w:tab w:val="right" w:pos="9026" w:leader="dot"/>
            </w:tabs>
            <w:bidi w:val="0"/>
            <w:rPr/>
          </w:pPr>
          <w:hyperlink w:anchor="__RefHeading___Toc902226_3264237689">
            <w:r>
              <w:rPr>
                <w:webHidden/>
                <w:rStyle w:val="IndexLink"/>
              </w:rPr>
              <w:t>Some Difficulties</w:t>
              <w:tab/>
              <w:t>38</w:t>
            </w:r>
          </w:hyperlink>
        </w:p>
        <w:p>
          <w:pPr>
            <w:pStyle w:val="Contents3"/>
            <w:tabs>
              <w:tab w:val="clear" w:pos="8459"/>
              <w:tab w:val="right" w:pos="9026" w:leader="dot"/>
            </w:tabs>
            <w:bidi w:val="0"/>
            <w:rPr/>
          </w:pPr>
          <w:hyperlink w:anchor="__RefHeading___Toc902228_3264237689">
            <w:r>
              <w:rPr>
                <w:webHidden/>
                <w:rStyle w:val="IndexLink"/>
              </w:rPr>
              <w:t>Arrangement of the Books</w:t>
              <w:tab/>
              <w:t>39</w:t>
            </w:r>
          </w:hyperlink>
        </w:p>
        <w:p>
          <w:pPr>
            <w:pStyle w:val="Contents2"/>
            <w:tabs>
              <w:tab w:val="clear" w:pos="8743"/>
              <w:tab w:val="right" w:pos="9026" w:leader="dot"/>
            </w:tabs>
            <w:bidi w:val="0"/>
            <w:rPr/>
          </w:pPr>
          <w:hyperlink w:anchor="__RefHeading___Toc902230_3264237689">
            <w:r>
              <w:rPr>
                <w:webHidden/>
                <w:rStyle w:val="IndexLink"/>
              </w:rPr>
              <w:t>Book One: Goals And Characteristics</w:t>
              <w:tab/>
              <w:t>45</w:t>
            </w:r>
          </w:hyperlink>
        </w:p>
        <w:p>
          <w:pPr>
            <w:pStyle w:val="Contents3"/>
            <w:tabs>
              <w:tab w:val="clear" w:pos="8459"/>
              <w:tab w:val="right" w:pos="9026" w:leader="dot"/>
            </w:tabs>
            <w:bidi w:val="0"/>
            <w:rPr/>
          </w:pPr>
          <w:hyperlink w:anchor="__RefHeading___Toc902232_3264237689">
            <w:r>
              <w:rPr>
                <w:webHidden/>
                <w:rStyle w:val="IndexLink"/>
              </w:rPr>
              <w:t>Point</w:t>
              <w:tab/>
              <w:t>45</w:t>
            </w:r>
          </w:hyperlink>
        </w:p>
        <w:p>
          <w:pPr>
            <w:pStyle w:val="Contents3"/>
            <w:tabs>
              <w:tab w:val="clear" w:pos="8459"/>
              <w:tab w:val="right" w:pos="9026" w:leader="dot"/>
            </w:tabs>
            <w:bidi w:val="0"/>
            <w:rPr/>
          </w:pPr>
          <w:hyperlink w:anchor="__RefHeading___Toc902234_3264237689">
            <w:r>
              <w:rPr>
                <w:webHidden/>
                <w:rStyle w:val="IndexLink"/>
              </w:rPr>
              <w:t>Preamble</w:t>
              <w:tab/>
              <w:t>47</w:t>
            </w:r>
          </w:hyperlink>
        </w:p>
        <w:p>
          <w:pPr>
            <w:pStyle w:val="Contents3"/>
            <w:tabs>
              <w:tab w:val="clear" w:pos="8459"/>
              <w:tab w:val="right" w:pos="9026" w:leader="dot"/>
            </w:tabs>
            <w:bidi w:val="0"/>
            <w:rPr/>
          </w:pPr>
          <w:hyperlink w:anchor="__RefHeading___Toc902236_3264237689">
            <w:r>
              <w:rPr>
                <w:webHidden/>
                <w:rStyle w:val="IndexLink"/>
              </w:rPr>
              <w:t>Chapter One: Goals Of Building The Virtuous Community</w:t>
              <w:tab/>
              <w:t>51</w:t>
            </w:r>
          </w:hyperlink>
        </w:p>
        <w:p>
          <w:pPr>
            <w:pStyle w:val="Contents4"/>
            <w:tabs>
              <w:tab w:val="clear" w:pos="8176"/>
              <w:tab w:val="right" w:pos="9026" w:leader="dot"/>
            </w:tabs>
            <w:bidi w:val="0"/>
            <w:rPr/>
          </w:pPr>
          <w:hyperlink w:anchor="__RefHeading___Toc902238_3264237689">
            <w:r>
              <w:rPr>
                <w:webHidden/>
                <w:rStyle w:val="IndexLink"/>
              </w:rPr>
              <w:t>Point</w:t>
              <w:tab/>
              <w:t>51</w:t>
            </w:r>
          </w:hyperlink>
        </w:p>
        <w:p>
          <w:pPr>
            <w:pStyle w:val="Contents4"/>
            <w:tabs>
              <w:tab w:val="clear" w:pos="8176"/>
              <w:tab w:val="right" w:pos="9026" w:leader="dot"/>
            </w:tabs>
            <w:bidi w:val="0"/>
            <w:rPr/>
          </w:pPr>
          <w:hyperlink w:anchor="__RefHeading___Toc902240_3264237689">
            <w:r>
              <w:rPr>
                <w:webHidden/>
                <w:rStyle w:val="IndexLink"/>
              </w:rPr>
              <w:t>Contribution to the Islamic Leadership</w:t>
              <w:tab/>
              <w:t>52</w:t>
            </w:r>
          </w:hyperlink>
        </w:p>
        <w:p>
          <w:pPr>
            <w:pStyle w:val="Contents5"/>
            <w:tabs>
              <w:tab w:val="clear" w:pos="7892"/>
              <w:tab w:val="right" w:pos="9026" w:leader="dot"/>
            </w:tabs>
            <w:bidi w:val="0"/>
            <w:rPr/>
          </w:pPr>
          <w:hyperlink w:anchor="__RefHeading___Toc902242_3264237689">
            <w:r>
              <w:rPr>
                <w:webHidden/>
                <w:rStyle w:val="IndexLink"/>
              </w:rPr>
              <w:t>Point</w:t>
              <w:tab/>
              <w:t>52</w:t>
            </w:r>
          </w:hyperlink>
        </w:p>
        <w:p>
          <w:pPr>
            <w:pStyle w:val="Contents5"/>
            <w:tabs>
              <w:tab w:val="clear" w:pos="7892"/>
              <w:tab w:val="right" w:pos="9026" w:leader="dot"/>
            </w:tabs>
            <w:bidi w:val="0"/>
            <w:rPr/>
          </w:pPr>
          <w:hyperlink w:anchor="__RefHeading___Toc902244_3264237689">
            <w:r>
              <w:rPr>
                <w:webHidden/>
                <w:rStyle w:val="IndexLink"/>
              </w:rPr>
              <w:t>The Role of the Elite during the Reign of the First Three Caliphs</w:t>
              <w:tab/>
              <w:t>56</w:t>
            </w:r>
          </w:hyperlink>
        </w:p>
        <w:p>
          <w:pPr>
            <w:pStyle w:val="Contents5"/>
            <w:tabs>
              <w:tab w:val="clear" w:pos="7892"/>
              <w:tab w:val="right" w:pos="9026" w:leader="dot"/>
            </w:tabs>
            <w:bidi w:val="0"/>
            <w:rPr/>
          </w:pPr>
          <w:hyperlink w:anchor="__RefHeading___Toc902246_3264237689">
            <w:r>
              <w:rPr>
                <w:webHidden/>
                <w:rStyle w:val="IndexLink"/>
              </w:rPr>
              <w:t>The Role of the Elite during Imam ‘Alī’s Reign</w:t>
              <w:tab/>
              <w:t>57</w:t>
            </w:r>
          </w:hyperlink>
        </w:p>
        <w:p>
          <w:pPr>
            <w:pStyle w:val="Contents5"/>
            <w:tabs>
              <w:tab w:val="clear" w:pos="7892"/>
              <w:tab w:val="right" w:pos="9026" w:leader="dot"/>
            </w:tabs>
            <w:bidi w:val="0"/>
            <w:rPr/>
          </w:pPr>
          <w:hyperlink w:anchor="__RefHeading___Toc902248_3264237689">
            <w:r>
              <w:rPr>
                <w:webHidden/>
                <w:rStyle w:val="IndexLink"/>
              </w:rPr>
              <w:t>Examples of Notable Men</w:t>
              <w:tab/>
              <w:t>58</w:t>
            </w:r>
          </w:hyperlink>
        </w:p>
        <w:p>
          <w:pPr>
            <w:pStyle w:val="Contents4"/>
            <w:tabs>
              <w:tab w:val="clear" w:pos="8176"/>
              <w:tab w:val="right" w:pos="9026" w:leader="dot"/>
            </w:tabs>
            <w:bidi w:val="0"/>
            <w:rPr/>
          </w:pPr>
          <w:hyperlink w:anchor="__RefHeading___Toc902250_3264237689">
            <w:r>
              <w:rPr>
                <w:webHidden/>
                <w:rStyle w:val="IndexLink"/>
              </w:rPr>
              <w:t>Preserving the Muslim Community</w:t>
              <w:tab/>
              <w:t>60</w:t>
            </w:r>
          </w:hyperlink>
        </w:p>
        <w:p>
          <w:pPr>
            <w:pStyle w:val="Contents5"/>
            <w:tabs>
              <w:tab w:val="clear" w:pos="7892"/>
              <w:tab w:val="right" w:pos="9026" w:leader="dot"/>
            </w:tabs>
            <w:bidi w:val="0"/>
            <w:rPr/>
          </w:pPr>
          <w:hyperlink w:anchor="__RefHeading___Toc902252_3264237689">
            <w:r>
              <w:rPr>
                <w:webHidden/>
                <w:rStyle w:val="IndexLink"/>
              </w:rPr>
              <w:t>Point</w:t>
              <w:tab/>
              <w:t>60</w:t>
            </w:r>
          </w:hyperlink>
        </w:p>
        <w:p>
          <w:pPr>
            <w:pStyle w:val="Contents5"/>
            <w:tabs>
              <w:tab w:val="clear" w:pos="7892"/>
              <w:tab w:val="right" w:pos="9026" w:leader="dot"/>
            </w:tabs>
            <w:bidi w:val="0"/>
            <w:rPr/>
          </w:pPr>
          <w:hyperlink w:anchor="__RefHeading___Toc902254_3264237689">
            <w:r>
              <w:rPr>
                <w:webHidden/>
                <w:rStyle w:val="IndexLink"/>
              </w:rPr>
              <w:t>Defending the Muslim Society</w:t>
              <w:tab/>
              <w:t>60</w:t>
            </w:r>
          </w:hyperlink>
        </w:p>
        <w:p>
          <w:pPr>
            <w:pStyle w:val="Contents5"/>
            <w:tabs>
              <w:tab w:val="clear" w:pos="7892"/>
              <w:tab w:val="right" w:pos="9026" w:leader="dot"/>
            </w:tabs>
            <w:bidi w:val="0"/>
            <w:rPr/>
          </w:pPr>
          <w:hyperlink w:anchor="__RefHeading___Toc902256_3264237689">
            <w:r>
              <w:rPr>
                <w:webHidden/>
                <w:rStyle w:val="IndexLink"/>
              </w:rPr>
              <w:t>Presenting a Righteous Example</w:t>
              <w:tab/>
              <w:t>61</w:t>
            </w:r>
          </w:hyperlink>
        </w:p>
        <w:p>
          <w:pPr>
            <w:pStyle w:val="Contents5"/>
            <w:tabs>
              <w:tab w:val="clear" w:pos="7892"/>
              <w:tab w:val="right" w:pos="9026" w:leader="dot"/>
            </w:tabs>
            <w:bidi w:val="0"/>
            <w:rPr/>
          </w:pPr>
          <w:hyperlink w:anchor="__RefHeading___Toc902258_3264237689">
            <w:r>
              <w:rPr>
                <w:webHidden/>
                <w:rStyle w:val="IndexLink"/>
              </w:rPr>
              <w:t>Islamic Unity</w:t>
              <w:tab/>
              <w:t>64</w:t>
            </w:r>
          </w:hyperlink>
        </w:p>
        <w:p>
          <w:pPr>
            <w:pStyle w:val="Contents5"/>
            <w:tabs>
              <w:tab w:val="clear" w:pos="7892"/>
              <w:tab w:val="right" w:pos="9026" w:leader="dot"/>
            </w:tabs>
            <w:bidi w:val="0"/>
            <w:rPr/>
          </w:pPr>
          <w:hyperlink w:anchor="__RefHeading___Toc902260_3264237689">
            <w:r>
              <w:rPr>
                <w:webHidden/>
                <w:rStyle w:val="IndexLink"/>
              </w:rPr>
              <w:t>Fundamentalism and High Moral Standards</w:t>
              <w:tab/>
              <w:t>66</w:t>
            </w:r>
          </w:hyperlink>
        </w:p>
        <w:p>
          <w:pPr>
            <w:pStyle w:val="Contents5"/>
            <w:tabs>
              <w:tab w:val="clear" w:pos="7892"/>
              <w:tab w:val="right" w:pos="9026" w:leader="dot"/>
            </w:tabs>
            <w:bidi w:val="0"/>
            <w:rPr/>
          </w:pPr>
          <w:hyperlink w:anchor="__RefHeading___Toc902262_3264237689">
            <w:r>
              <w:rPr>
                <w:webHidden/>
                <w:rStyle w:val="IndexLink"/>
              </w:rPr>
              <w:t>Humanity and Internationality</w:t>
              <w:tab/>
              <w:t>68</w:t>
            </w:r>
          </w:hyperlink>
        </w:p>
        <w:p>
          <w:pPr>
            <w:pStyle w:val="Contents5"/>
            <w:tabs>
              <w:tab w:val="clear" w:pos="7892"/>
              <w:tab w:val="right" w:pos="9026" w:leader="dot"/>
            </w:tabs>
            <w:bidi w:val="0"/>
            <w:rPr/>
          </w:pPr>
          <w:hyperlink w:anchor="__RefHeading___Toc902264_3264237689">
            <w:r>
              <w:rPr>
                <w:webHidden/>
                <w:rStyle w:val="IndexLink"/>
              </w:rPr>
              <w:t>Sacrifice and Readiness for Martyrdom</w:t>
              <w:tab/>
              <w:t>69</w:t>
            </w:r>
          </w:hyperlink>
        </w:p>
        <w:p>
          <w:pPr>
            <w:pStyle w:val="Contents4"/>
            <w:tabs>
              <w:tab w:val="clear" w:pos="8176"/>
              <w:tab w:val="right" w:pos="9026" w:leader="dot"/>
            </w:tabs>
            <w:bidi w:val="0"/>
            <w:rPr/>
          </w:pPr>
          <w:hyperlink w:anchor="__RefHeading___Toc902266_3264237689">
            <w:r>
              <w:rPr>
                <w:webHidden/>
                <w:rStyle w:val="IndexLink"/>
              </w:rPr>
              <w:t>Safeguarding Islamic Law Against Distortion</w:t>
              <w:tab/>
              <w:t>71</w:t>
            </w:r>
          </w:hyperlink>
        </w:p>
        <w:p>
          <w:pPr>
            <w:pStyle w:val="Contents5"/>
            <w:tabs>
              <w:tab w:val="clear" w:pos="7892"/>
              <w:tab w:val="right" w:pos="9026" w:leader="dot"/>
            </w:tabs>
            <w:bidi w:val="0"/>
            <w:rPr/>
          </w:pPr>
          <w:hyperlink w:anchor="__RefHeading___Toc902268_3264237689">
            <w:r>
              <w:rPr>
                <w:webHidden/>
                <w:rStyle w:val="IndexLink"/>
              </w:rPr>
              <w:t>Point</w:t>
              <w:tab/>
              <w:t>71</w:t>
            </w:r>
          </w:hyperlink>
        </w:p>
        <w:p>
          <w:pPr>
            <w:pStyle w:val="Contents5"/>
            <w:tabs>
              <w:tab w:val="clear" w:pos="7892"/>
              <w:tab w:val="right" w:pos="9026" w:leader="dot"/>
            </w:tabs>
            <w:bidi w:val="0"/>
            <w:rPr/>
          </w:pPr>
          <w:hyperlink w:anchor="__RefHeading___Toc902270_3264237689">
            <w:r>
              <w:rPr>
                <w:webHidden/>
                <w:rStyle w:val="IndexLink"/>
              </w:rPr>
              <w:t>Principle of Resistance</w:t>
              <w:tab/>
              <w:t>72</w:t>
            </w:r>
          </w:hyperlink>
        </w:p>
        <w:p>
          <w:pPr>
            <w:pStyle w:val="Contents5"/>
            <w:tabs>
              <w:tab w:val="clear" w:pos="7892"/>
              <w:tab w:val="right" w:pos="9026" w:leader="dot"/>
            </w:tabs>
            <w:bidi w:val="0"/>
            <w:rPr/>
          </w:pPr>
          <w:hyperlink w:anchor="__RefHeading___Toc902272_3264237689">
            <w:r>
              <w:rPr>
                <w:webHidden/>
                <w:rStyle w:val="IndexLink"/>
              </w:rPr>
              <w:t>Ijtihād in the frame of the Holy Qur’an and Sunnah</w:t>
              <w:tab/>
              <w:t>72</w:t>
            </w:r>
          </w:hyperlink>
        </w:p>
        <w:p>
          <w:pPr>
            <w:pStyle w:val="Contents5"/>
            <w:tabs>
              <w:tab w:val="clear" w:pos="7892"/>
              <w:tab w:val="right" w:pos="9026" w:leader="dot"/>
            </w:tabs>
            <w:bidi w:val="0"/>
            <w:rPr/>
          </w:pPr>
          <w:hyperlink w:anchor="__RefHeading___Toc902274_3264237689">
            <w:r>
              <w:rPr>
                <w:webHidden/>
                <w:rStyle w:val="IndexLink"/>
              </w:rPr>
              <w:t>Freedom of Thought</w:t>
              <w:tab/>
              <w:t>74</w:t>
            </w:r>
          </w:hyperlink>
        </w:p>
        <w:p>
          <w:pPr>
            <w:pStyle w:val="Contents5"/>
            <w:tabs>
              <w:tab w:val="clear" w:pos="7892"/>
              <w:tab w:val="right" w:pos="9026" w:leader="dot"/>
            </w:tabs>
            <w:bidi w:val="0"/>
            <w:rPr/>
          </w:pPr>
          <w:hyperlink w:anchor="__RefHeading___Toc902276_3264237689">
            <w:r>
              <w:rPr>
                <w:webHidden/>
                <w:rStyle w:val="IndexLink"/>
              </w:rPr>
              <w:t>Piety and Decency</w:t>
              <w:tab/>
              <w:t>74</w:t>
            </w:r>
          </w:hyperlink>
        </w:p>
        <w:p>
          <w:pPr>
            <w:pStyle w:val="Contents5"/>
            <w:tabs>
              <w:tab w:val="clear" w:pos="7892"/>
              <w:tab w:val="right" w:pos="9026" w:leader="dot"/>
            </w:tabs>
            <w:bidi w:val="0"/>
            <w:rPr/>
          </w:pPr>
          <w:hyperlink w:anchor="__RefHeading___Toc902278_3264237689">
            <w:r>
              <w:rPr>
                <w:webHidden/>
                <w:rStyle w:val="IndexLink"/>
              </w:rPr>
              <w:t>Recording and Upholding the Muslim Heritage</w:t>
              <w:tab/>
              <w:t>76</w:t>
            </w:r>
          </w:hyperlink>
        </w:p>
        <w:p>
          <w:pPr>
            <w:pStyle w:val="Contents4"/>
            <w:tabs>
              <w:tab w:val="clear" w:pos="8176"/>
              <w:tab w:val="right" w:pos="9026" w:leader="dot"/>
            </w:tabs>
            <w:bidi w:val="0"/>
            <w:rPr/>
          </w:pPr>
          <w:hyperlink w:anchor="__RefHeading___Toc902280_3264237689">
            <w:r>
              <w:rPr>
                <w:webHidden/>
                <w:rStyle w:val="IndexLink"/>
              </w:rPr>
              <w:t>Preliminary Steps Towards the Advent</w:t>
              <w:tab/>
              <w:t>77</w:t>
            </w:r>
          </w:hyperlink>
        </w:p>
        <w:p>
          <w:pPr>
            <w:pStyle w:val="Contents5"/>
            <w:tabs>
              <w:tab w:val="clear" w:pos="7892"/>
              <w:tab w:val="right" w:pos="9026" w:leader="dot"/>
            </w:tabs>
            <w:bidi w:val="0"/>
            <w:rPr/>
          </w:pPr>
          <w:hyperlink w:anchor="__RefHeading___Toc902282_3264237689">
            <w:r>
              <w:rPr>
                <w:webHidden/>
                <w:rStyle w:val="IndexLink"/>
              </w:rPr>
              <w:t>Point</w:t>
              <w:tab/>
              <w:t>77</w:t>
            </w:r>
          </w:hyperlink>
        </w:p>
        <w:p>
          <w:pPr>
            <w:pStyle w:val="Contents5"/>
            <w:tabs>
              <w:tab w:val="clear" w:pos="7892"/>
              <w:tab w:val="right" w:pos="9026" w:leader="dot"/>
            </w:tabs>
            <w:bidi w:val="0"/>
            <w:rPr/>
          </w:pPr>
          <w:hyperlink w:anchor="__RefHeading___Toc902284_3264237689">
            <w:r>
              <w:rPr>
                <w:webHidden/>
                <w:rStyle w:val="IndexLink"/>
              </w:rPr>
              <w:t>The Advent is a Vital Concept</w:t>
              <w:tab/>
              <w:t>79</w:t>
            </w:r>
          </w:hyperlink>
        </w:p>
        <w:p>
          <w:pPr>
            <w:pStyle w:val="Contents5"/>
            <w:tabs>
              <w:tab w:val="clear" w:pos="7892"/>
              <w:tab w:val="right" w:pos="9026" w:leader="dot"/>
            </w:tabs>
            <w:bidi w:val="0"/>
            <w:rPr/>
          </w:pPr>
          <w:hyperlink w:anchor="__RefHeading___Toc902286_3264237689">
            <w:r>
              <w:rPr>
                <w:webHidden/>
                <w:rStyle w:val="IndexLink"/>
              </w:rPr>
              <w:t>Responsibility and Will to Change</w:t>
              <w:tab/>
              <w:t>80</w:t>
            </w:r>
          </w:hyperlink>
        </w:p>
        <w:p>
          <w:pPr>
            <w:pStyle w:val="Contents5"/>
            <w:tabs>
              <w:tab w:val="clear" w:pos="7892"/>
              <w:tab w:val="right" w:pos="9026" w:leader="dot"/>
            </w:tabs>
            <w:bidi w:val="0"/>
            <w:rPr/>
          </w:pPr>
          <w:hyperlink w:anchor="__RefHeading___Toc902288_3264237689">
            <w:r>
              <w:rPr>
                <w:webHidden/>
                <w:rStyle w:val="IndexLink"/>
              </w:rPr>
              <w:t>Return to Genuine Islam</w:t>
              <w:tab/>
              <w:t>80</w:t>
            </w:r>
          </w:hyperlink>
        </w:p>
        <w:p>
          <w:pPr>
            <w:pStyle w:val="Contents3"/>
            <w:tabs>
              <w:tab w:val="clear" w:pos="8459"/>
              <w:tab w:val="right" w:pos="9026" w:leader="dot"/>
            </w:tabs>
            <w:bidi w:val="0"/>
            <w:rPr/>
          </w:pPr>
          <w:hyperlink w:anchor="__RefHeading___Toc902290_3264237689">
            <w:r>
              <w:rPr>
                <w:webHidden/>
                <w:rStyle w:val="IndexLink"/>
              </w:rPr>
              <w:t>Chapter Two: Characteristics Of The Virtuous Community</w:t>
              <w:tab/>
              <w:t>85</w:t>
            </w:r>
          </w:hyperlink>
        </w:p>
        <w:p>
          <w:pPr>
            <w:pStyle w:val="Contents4"/>
            <w:tabs>
              <w:tab w:val="clear" w:pos="8176"/>
              <w:tab w:val="right" w:pos="9026" w:leader="dot"/>
            </w:tabs>
            <w:bidi w:val="0"/>
            <w:rPr/>
          </w:pPr>
          <w:hyperlink w:anchor="__RefHeading___Toc902292_3264237689">
            <w:r>
              <w:rPr>
                <w:webHidden/>
                <w:rStyle w:val="IndexLink"/>
              </w:rPr>
              <w:t>Point</w:t>
              <w:tab/>
              <w:t>85</w:t>
            </w:r>
          </w:hyperlink>
        </w:p>
        <w:p>
          <w:pPr>
            <w:pStyle w:val="Contents4"/>
            <w:tabs>
              <w:tab w:val="clear" w:pos="8176"/>
              <w:tab w:val="right" w:pos="9026" w:leader="dot"/>
            </w:tabs>
            <w:bidi w:val="0"/>
            <w:rPr/>
          </w:pPr>
          <w:hyperlink w:anchor="__RefHeading___Toc902294_3264237689">
            <w:r>
              <w:rPr>
                <w:webHidden/>
                <w:rStyle w:val="IndexLink"/>
              </w:rPr>
              <w:t>Sound Belief</w:t>
              <w:tab/>
              <w:t>86</w:t>
            </w:r>
          </w:hyperlink>
        </w:p>
        <w:p>
          <w:pPr>
            <w:pStyle w:val="Contents4"/>
            <w:tabs>
              <w:tab w:val="clear" w:pos="8176"/>
              <w:tab w:val="right" w:pos="9026" w:leader="dot"/>
            </w:tabs>
            <w:bidi w:val="0"/>
            <w:rPr/>
          </w:pPr>
          <w:hyperlink w:anchor="__RefHeading___Toc902296_3264237689">
            <w:r>
              <w:rPr>
                <w:webHidden/>
                <w:rStyle w:val="IndexLink"/>
              </w:rPr>
              <w:t>Turning to the Ahl al-Bayt (‘a) to Obtain Religious Knowledge</w:t>
              <w:tab/>
              <w:t>94</w:t>
            </w:r>
          </w:hyperlink>
        </w:p>
        <w:p>
          <w:pPr>
            <w:pStyle w:val="Contents5"/>
            <w:tabs>
              <w:tab w:val="clear" w:pos="7892"/>
              <w:tab w:val="right" w:pos="9026" w:leader="dot"/>
            </w:tabs>
            <w:bidi w:val="0"/>
            <w:rPr/>
          </w:pPr>
          <w:hyperlink w:anchor="__RefHeading___Toc902298_3264237689">
            <w:r>
              <w:rPr>
                <w:webHidden/>
                <w:rStyle w:val="IndexLink"/>
              </w:rPr>
              <w:t>Point</w:t>
              <w:tab/>
              <w:t>94</w:t>
            </w:r>
          </w:hyperlink>
        </w:p>
        <w:p>
          <w:pPr>
            <w:pStyle w:val="Contents5"/>
            <w:tabs>
              <w:tab w:val="clear" w:pos="7892"/>
              <w:tab w:val="right" w:pos="9026" w:leader="dot"/>
            </w:tabs>
            <w:bidi w:val="0"/>
            <w:rPr/>
          </w:pPr>
          <w:hyperlink w:anchor="__RefHeading___Toc902300_3264237689">
            <w:r>
              <w:rPr>
                <w:webHidden/>
                <w:rStyle w:val="IndexLink"/>
              </w:rPr>
              <w:t>Understanding the Holy Qur’an</w:t>
              <w:tab/>
              <w:t>94</w:t>
            </w:r>
          </w:hyperlink>
        </w:p>
        <w:p>
          <w:pPr>
            <w:pStyle w:val="Contents5"/>
            <w:tabs>
              <w:tab w:val="clear" w:pos="7892"/>
              <w:tab w:val="right" w:pos="9026" w:leader="dot"/>
            </w:tabs>
            <w:bidi w:val="0"/>
            <w:rPr/>
          </w:pPr>
          <w:hyperlink w:anchor="__RefHeading___Toc902302_3264237689">
            <w:r>
              <w:rPr>
                <w:webHidden/>
                <w:rStyle w:val="IndexLink"/>
              </w:rPr>
              <w:t>Acquaintance with the Holy Sunnah</w:t>
              <w:tab/>
              <w:t>95</w:t>
            </w:r>
          </w:hyperlink>
        </w:p>
        <w:p>
          <w:pPr>
            <w:pStyle w:val="Contents5"/>
            <w:tabs>
              <w:tab w:val="clear" w:pos="7892"/>
              <w:tab w:val="right" w:pos="9026" w:leader="dot"/>
            </w:tabs>
            <w:bidi w:val="0"/>
            <w:rPr/>
          </w:pPr>
          <w:hyperlink w:anchor="__RefHeading___Toc902304_3264237689">
            <w:r>
              <w:rPr>
                <w:webHidden/>
                <w:rStyle w:val="IndexLink"/>
              </w:rPr>
              <w:t>Acting upon the Verdicts of an Upright, Living, Well-Versed Jurisprudent</w:t>
              <w:tab/>
              <w:t>97</w:t>
            </w:r>
          </w:hyperlink>
        </w:p>
        <w:p>
          <w:pPr>
            <w:pStyle w:val="Contents4"/>
            <w:tabs>
              <w:tab w:val="clear" w:pos="8176"/>
              <w:tab w:val="right" w:pos="9026" w:leader="dot"/>
            </w:tabs>
            <w:bidi w:val="0"/>
            <w:rPr/>
          </w:pPr>
          <w:hyperlink w:anchor="__RefHeading___Toc902306_3264237689">
            <w:r>
              <w:rPr>
                <w:webHidden/>
                <w:rStyle w:val="IndexLink"/>
              </w:rPr>
              <w:t>Commitment to the Highest Rank of Human Perfection</w:t>
              <w:tab/>
              <w:t>99</w:t>
            </w:r>
          </w:hyperlink>
        </w:p>
        <w:p>
          <w:pPr>
            <w:pStyle w:val="Contents5"/>
            <w:tabs>
              <w:tab w:val="clear" w:pos="7892"/>
              <w:tab w:val="right" w:pos="9026" w:leader="dot"/>
            </w:tabs>
            <w:bidi w:val="0"/>
            <w:rPr/>
          </w:pPr>
          <w:hyperlink w:anchor="__RefHeading___Toc902308_3264237689">
            <w:r>
              <w:rPr>
                <w:webHidden/>
                <w:rStyle w:val="IndexLink"/>
              </w:rPr>
              <w:t>Point</w:t>
              <w:tab/>
              <w:t>99</w:t>
            </w:r>
          </w:hyperlink>
        </w:p>
        <w:p>
          <w:pPr>
            <w:pStyle w:val="Contents5"/>
            <w:tabs>
              <w:tab w:val="clear" w:pos="7892"/>
              <w:tab w:val="right" w:pos="9026" w:leader="dot"/>
            </w:tabs>
            <w:bidi w:val="0"/>
            <w:rPr/>
          </w:pPr>
          <w:hyperlink w:anchor="__RefHeading___Toc902310_3264237689">
            <w:r>
              <w:rPr>
                <w:webHidden/>
                <w:rStyle w:val="IndexLink"/>
              </w:rPr>
              <w:t>Worship and Asceticism</w:t>
              <w:tab/>
              <w:t>100</w:t>
            </w:r>
          </w:hyperlink>
        </w:p>
        <w:p>
          <w:pPr>
            <w:pStyle w:val="Contents5"/>
            <w:tabs>
              <w:tab w:val="clear" w:pos="7892"/>
              <w:tab w:val="right" w:pos="9026" w:leader="dot"/>
            </w:tabs>
            <w:bidi w:val="0"/>
            <w:rPr/>
          </w:pPr>
          <w:hyperlink w:anchor="__RefHeading___Toc902312_3264237689">
            <w:r>
              <w:rPr>
                <w:webHidden/>
                <w:rStyle w:val="IndexLink"/>
              </w:rPr>
              <w:t>Practical Belief in Wilāyah</w:t>
              <w:tab/>
              <w:t>113</w:t>
            </w:r>
          </w:hyperlink>
        </w:p>
        <w:p>
          <w:pPr>
            <w:pStyle w:val="Contents5"/>
            <w:tabs>
              <w:tab w:val="clear" w:pos="7892"/>
              <w:tab w:val="right" w:pos="9026" w:leader="dot"/>
            </w:tabs>
            <w:bidi w:val="0"/>
            <w:rPr/>
          </w:pPr>
          <w:hyperlink w:anchor="__RefHeading___Toc902314_3264237689">
            <w:r>
              <w:rPr>
                <w:webHidden/>
                <w:rStyle w:val="IndexLink"/>
              </w:rPr>
              <w:t>Cordial and Practical Devotion to Almighty Allah</w:t>
              <w:tab/>
              <w:t>118</w:t>
            </w:r>
          </w:hyperlink>
        </w:p>
        <w:p>
          <w:pPr>
            <w:pStyle w:val="Contents5"/>
            <w:tabs>
              <w:tab w:val="clear" w:pos="7892"/>
              <w:tab w:val="right" w:pos="9026" w:leader="dot"/>
            </w:tabs>
            <w:bidi w:val="0"/>
            <w:rPr/>
          </w:pPr>
          <w:hyperlink w:anchor="__RefHeading___Toc902316_3264237689">
            <w:r>
              <w:rPr>
                <w:webHidden/>
                <w:rStyle w:val="IndexLink"/>
              </w:rPr>
              <w:t>Acting as Excellent Exemplars</w:t>
              <w:tab/>
              <w:t>120</w:t>
            </w:r>
          </w:hyperlink>
        </w:p>
        <w:p>
          <w:pPr>
            <w:pStyle w:val="Contents5"/>
            <w:tabs>
              <w:tab w:val="clear" w:pos="7892"/>
              <w:tab w:val="right" w:pos="9026" w:leader="dot"/>
            </w:tabs>
            <w:bidi w:val="0"/>
            <w:rPr/>
          </w:pPr>
          <w:hyperlink w:anchor="__RefHeading___Toc902318_3264237689">
            <w:r>
              <w:rPr>
                <w:webHidden/>
                <w:rStyle w:val="IndexLink"/>
              </w:rPr>
              <w:t>Steadfastness</w:t>
              <w:tab/>
              <w:t>124</w:t>
            </w:r>
          </w:hyperlink>
        </w:p>
        <w:p>
          <w:pPr>
            <w:pStyle w:val="Contents5"/>
            <w:tabs>
              <w:tab w:val="clear" w:pos="7892"/>
              <w:tab w:val="right" w:pos="9026" w:leader="dot"/>
            </w:tabs>
            <w:bidi w:val="0"/>
            <w:rPr/>
          </w:pPr>
          <w:hyperlink w:anchor="__RefHeading___Toc902320_3264237689">
            <w:r>
              <w:rPr>
                <w:webHidden/>
                <w:rStyle w:val="IndexLink"/>
              </w:rPr>
              <w:t>Keeping the Entity Strongly Perfected</w:t>
              <w:tab/>
              <w:t>127</w:t>
            </w:r>
          </w:hyperlink>
        </w:p>
        <w:p>
          <w:pPr>
            <w:pStyle w:val="Contents5"/>
            <w:tabs>
              <w:tab w:val="clear" w:pos="7892"/>
              <w:tab w:val="right" w:pos="9026" w:leader="dot"/>
            </w:tabs>
            <w:bidi w:val="0"/>
            <w:rPr/>
          </w:pPr>
          <w:hyperlink w:anchor="__RefHeading___Toc902322_3264237689">
            <w:r>
              <w:rPr>
                <w:webHidden/>
                <w:rStyle w:val="IndexLink"/>
              </w:rPr>
              <w:t>Standing by the Believers</w:t>
              <w:tab/>
              <w:t>129</w:t>
            </w:r>
          </w:hyperlink>
        </w:p>
        <w:p>
          <w:pPr>
            <w:pStyle w:val="Contents5"/>
            <w:tabs>
              <w:tab w:val="clear" w:pos="7892"/>
              <w:tab w:val="right" w:pos="9026" w:leader="dot"/>
            </w:tabs>
            <w:bidi w:val="0"/>
            <w:rPr/>
          </w:pPr>
          <w:hyperlink w:anchor="__RefHeading___Toc902324_3264237689">
            <w:r>
              <w:rPr>
                <w:webHidden/>
                <w:rStyle w:val="IndexLink"/>
              </w:rPr>
              <w:t>Undertaking Public Responsibilities</w:t>
              <w:tab/>
              <w:t>130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3835_135825"/>
      <w:bookmarkStart w:id="1" w:name="pg13835_135825"/>
      <w:bookmarkEnd w:id="1"/>
    </w:p>
    <w:p>
      <w:pPr>
        <w:pStyle w:val="Heading2"/>
        <w:numPr>
          <w:ilvl w:val="1"/>
          <w:numId w:val="1"/>
        </w:numPr>
        <w:bidi w:val="0"/>
        <w:jc w:val="left"/>
        <w:rPr/>
      </w:pPr>
      <w:bookmarkStart w:id="2" w:name="pg13835_135825"/>
      <w:bookmarkStart w:id="3" w:name="__RefHeading___Toc902202_3264237689"/>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In the Name of Allah,</w:t>
      </w:r>
    </w:p>
    <w:p>
      <w:pPr>
        <w:pStyle w:val="BookText"/>
        <w:bidi w:val="0"/>
        <w:jc w:val="both"/>
        <w:rPr/>
      </w:pPr>
      <w:r>
        <w:rPr>
          <w:rFonts w:eastAsia="Times New Roman" w:cs="Times New Roman" w:ascii="Times New Roman" w:hAnsi="Times New Roman"/>
          <w:color w:val="111111"/>
          <w:sz w:val="28"/>
          <w:szCs w:val="28"/>
          <w:lang w:val="en-US"/>
        </w:rPr>
        <w:t>the All-beneficent, the All-merciful</w:t>
      </w:r>
    </w:p>
    <w:p>
      <w:pPr>
        <w:pStyle w:val="BookText"/>
        <w:bidi w:val="0"/>
        <w:jc w:val="both"/>
        <w:rPr/>
      </w:pPr>
      <w:r>
        <w:rPr>
          <w:rFonts w:eastAsia="Times New Roman" w:cs="Times New Roman" w:ascii="Times New Roman" w:hAnsi="Times New Roman"/>
          <w:color w:val="111111"/>
          <w:sz w:val="28"/>
          <w:szCs w:val="28"/>
          <w:lang w:val="en-US"/>
        </w:rPr>
        <w:t>Title: The Role of the Ahl al-Bayt (‘a) in Building the Virtuous Community, Book One: Goals and Characteristics</w:t>
      </w:r>
    </w:p>
    <w:p>
      <w:pPr>
        <w:pStyle w:val="BookText"/>
        <w:bidi w:val="0"/>
        <w:jc w:val="both"/>
        <w:rPr/>
      </w:pPr>
      <w:r>
        <w:rPr>
          <w:rFonts w:eastAsia="Times New Roman" w:cs="Times New Roman" w:ascii="Times New Roman" w:hAnsi="Times New Roman"/>
          <w:color w:val="111111"/>
          <w:sz w:val="28"/>
          <w:szCs w:val="28"/>
          <w:lang w:val="en-US"/>
        </w:rPr>
        <w:t>Author: Āyatullāh Sayyid Muḥammad Bāqir Al-ḥakīm</w:t>
      </w:r>
    </w:p>
    <w:p>
      <w:pPr>
        <w:pStyle w:val="BookText"/>
        <w:bidi w:val="0"/>
        <w:jc w:val="both"/>
        <w:rPr/>
      </w:pPr>
      <w:r>
        <w:rPr>
          <w:rFonts w:eastAsia="Times New Roman" w:cs="Times New Roman" w:ascii="Times New Roman" w:hAnsi="Times New Roman"/>
          <w:color w:val="111111"/>
          <w:sz w:val="28"/>
          <w:szCs w:val="28"/>
          <w:lang w:val="en-US"/>
        </w:rPr>
        <w:t>Project supervisor: Translation Unit, Cultural Affairs Department Ahl al-Bayt (‘a) World Assembly (ABWA)</w:t>
      </w:r>
    </w:p>
    <w:p>
      <w:pPr>
        <w:pStyle w:val="BookText"/>
        <w:bidi w:val="0"/>
        <w:jc w:val="both"/>
        <w:rPr/>
      </w:pPr>
      <w:r>
        <w:rPr>
          <w:rFonts w:eastAsia="Times New Roman" w:cs="Times New Roman" w:ascii="Times New Roman" w:hAnsi="Times New Roman"/>
          <w:color w:val="111111"/>
          <w:sz w:val="28"/>
          <w:szCs w:val="28"/>
          <w:lang w:val="en-US"/>
        </w:rPr>
        <w:t>Translator: Badr Shahin</w:t>
      </w:r>
    </w:p>
    <w:p>
      <w:pPr>
        <w:pStyle w:val="BookText"/>
        <w:bidi w:val="0"/>
        <w:jc w:val="both"/>
        <w:rPr/>
      </w:pPr>
      <w:r>
        <w:rPr>
          <w:rFonts w:eastAsia="Times New Roman" w:cs="Times New Roman" w:ascii="Times New Roman" w:hAnsi="Times New Roman"/>
          <w:color w:val="111111"/>
          <w:sz w:val="28"/>
          <w:szCs w:val="28"/>
          <w:lang w:val="en-US"/>
        </w:rPr>
        <w:t>Editor: Iffat Shah and Carol Ahmadi</w:t>
      </w:r>
    </w:p>
    <w:p>
      <w:pPr>
        <w:pStyle w:val="BookText"/>
        <w:bidi w:val="0"/>
        <w:jc w:val="both"/>
        <w:rPr/>
      </w:pPr>
      <w:r>
        <w:rPr>
          <w:rFonts w:eastAsia="Times New Roman" w:cs="Times New Roman" w:ascii="Times New Roman" w:hAnsi="Times New Roman"/>
          <w:color w:val="111111"/>
          <w:sz w:val="28"/>
          <w:szCs w:val="28"/>
          <w:lang w:val="en-US"/>
        </w:rPr>
        <w:t>Revised by: Ashraf Carl Eastman Ahmadi</w:t>
      </w:r>
    </w:p>
    <w:p>
      <w:pPr>
        <w:pStyle w:val="BookText"/>
        <w:bidi w:val="0"/>
        <w:jc w:val="both"/>
        <w:rPr/>
      </w:pPr>
      <w:r>
        <w:rPr>
          <w:rFonts w:eastAsia="Times New Roman" w:cs="Times New Roman" w:ascii="Times New Roman" w:hAnsi="Times New Roman"/>
          <w:color w:val="111111"/>
          <w:sz w:val="28"/>
          <w:szCs w:val="28"/>
          <w:lang w:val="en-US"/>
        </w:rPr>
        <w:t>Publisher: ABWA Publishing and Printing Center</w:t>
      </w:r>
    </w:p>
    <w:p>
      <w:pPr>
        <w:pStyle w:val="BookText"/>
        <w:bidi w:val="0"/>
        <w:jc w:val="both"/>
        <w:rPr/>
      </w:pPr>
      <w:r>
        <w:rPr>
          <w:rFonts w:eastAsia="Times New Roman" w:cs="Times New Roman" w:ascii="Times New Roman" w:hAnsi="Times New Roman"/>
          <w:color w:val="111111"/>
          <w:sz w:val="28"/>
          <w:szCs w:val="28"/>
          <w:lang w:val="en-US"/>
        </w:rPr>
        <w:t>First Printing: 2011</w:t>
      </w:r>
    </w:p>
    <w:p>
      <w:pPr>
        <w:pStyle w:val="BookText"/>
        <w:bidi w:val="0"/>
        <w:jc w:val="both"/>
        <w:rPr/>
      </w:pPr>
      <w:r>
        <w:rPr>
          <w:rFonts w:eastAsia="Times New Roman" w:cs="Times New Roman" w:ascii="Times New Roman" w:hAnsi="Times New Roman"/>
          <w:color w:val="111111"/>
          <w:sz w:val="28"/>
          <w:szCs w:val="28"/>
          <w:lang w:val="en-US"/>
        </w:rPr>
        <w:t>Printed by: Mojab</w:t>
      </w:r>
    </w:p>
    <w:p>
      <w:pPr>
        <w:pStyle w:val="BookText"/>
        <w:bidi w:val="0"/>
        <w:jc w:val="both"/>
        <w:rPr/>
      </w:pPr>
      <w:r>
        <w:rPr>
          <w:rFonts w:eastAsia="Times New Roman" w:cs="Times New Roman" w:ascii="Times New Roman" w:hAnsi="Times New Roman"/>
          <w:color w:val="111111"/>
          <w:sz w:val="28"/>
          <w:szCs w:val="28"/>
          <w:lang w:val="en-US"/>
        </w:rPr>
        <w:t>Copies:5000</w:t>
      </w:r>
    </w:p>
    <w:p>
      <w:pPr>
        <w:pStyle w:val="BookText"/>
        <w:bidi w:val="0"/>
        <w:jc w:val="both"/>
        <w:rPr/>
      </w:pPr>
      <w:r>
        <w:rPr>
          <w:rFonts w:eastAsia="Times New Roman" w:cs="Times New Roman" w:ascii="Times New Roman" w:hAnsi="Times New Roman"/>
          <w:color w:val="111111"/>
          <w:sz w:val="28"/>
          <w:szCs w:val="28"/>
          <w:lang w:val="en-US"/>
        </w:rPr>
        <w:t>ISBN:</w:t>
      </w:r>
    </w:p>
    <w:p>
      <w:pPr>
        <w:pStyle w:val="BookText"/>
        <w:bidi w:val="0"/>
        <w:jc w:val="both"/>
        <w:rPr/>
      </w:pPr>
      <w:r>
        <w:rPr>
          <w:rFonts w:eastAsia="Times New Roman" w:cs="Times New Roman" w:ascii="Times New Roman" w:hAnsi="Times New Roman"/>
          <w:color w:val="111111"/>
          <w:sz w:val="28"/>
          <w:szCs w:val="28"/>
          <w:lang w:val="en-US"/>
        </w:rPr>
        <w:t>© Ahl al-Bayt (‘a) World Assembly (ABWA)</w:t>
      </w:r>
    </w:p>
    <w:p>
      <w:pPr>
        <w:pStyle w:val="BookText"/>
        <w:bidi w:val="0"/>
        <w:jc w:val="both"/>
        <w:rPr/>
      </w:pPr>
      <w:r>
        <w:rPr>
          <w:rFonts w:eastAsia="Times New Roman" w:cs="Times New Roman" w:ascii="Times New Roman" w:hAnsi="Times New Roman"/>
          <w:color w:val="111111"/>
          <w:sz w:val="28"/>
          <w:szCs w:val="28"/>
          <w:lang w:val="en-US"/>
        </w:rPr>
        <w:t>All rights reserved.</w:t>
      </w:r>
    </w:p>
    <w:p>
      <w:pPr>
        <w:pStyle w:val="BookText"/>
        <w:bidi w:val="0"/>
        <w:jc w:val="both"/>
        <w:rPr/>
      </w:pPr>
      <w:r>
        <w:rPr>
          <w:rFonts w:eastAsia="Times New Roman" w:cs="Times New Roman" w:ascii="Times New Roman" w:hAnsi="Times New Roman"/>
          <w:color w:val="111111"/>
          <w:sz w:val="28"/>
          <w:szCs w:val="28"/>
          <w:lang w:val="en-US"/>
        </w:rPr>
        <w:t>www.ahl-ul-bayt.org</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info@ahl-ul-bayt.org </w:t>
      </w:r>
    </w:p>
    <w:p>
      <w:pPr>
        <w:pStyle w:val="BookText"/>
        <w:bidi w:val="0"/>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Allah desires to repel all impurity from you, O People of the Household, and purify you with a thorough purification. (Sūrat al-Aḥzāb 33:33).</w:t>
      </w:r>
    </w:p>
    <w:p>
      <w:pPr>
        <w:pStyle w:val="BookText"/>
        <w:bidi w:val="0"/>
        <w:jc w:val="both"/>
        <w:rPr/>
      </w:pPr>
      <w:r>
        <w:rPr>
          <w:rFonts w:eastAsia="Times New Roman" w:cs="Times New Roman" w:ascii="Times New Roman" w:hAnsi="Times New Roman"/>
          <w:color w:val="111111"/>
          <w:sz w:val="28"/>
          <w:szCs w:val="28"/>
          <w:lang w:val="en-US"/>
        </w:rPr>
        <w:t>Prophetic traditions mentioned in both in Sunnī and Shī‘ah authoritative reference books of ḥadīth and tafsīr (exegesis of the Qur’an) have confirmed that this holy verse was revealed to exclusively refer to the People of the Cloak [ahl al-kisā’], viz. Muḥammad, ‘Alī, Fāṭimah, al-Ḥasan, and al-Ḥusayn (‘a) as the Ahl al-Bayt (People of the Household).</w:t>
      </w:r>
    </w:p>
    <w:p>
      <w:pPr>
        <w:pStyle w:val="BookText"/>
        <w:bidi w:val="0"/>
        <w:jc w:val="both"/>
        <w:rPr/>
      </w:pPr>
      <w:r>
        <w:rPr>
          <w:rFonts w:eastAsia="Times New Roman" w:cs="Times New Roman" w:ascii="Times New Roman" w:hAnsi="Times New Roman"/>
          <w:color w:val="111111"/>
          <w:sz w:val="28"/>
          <w:szCs w:val="28"/>
          <w:lang w:val="en-US"/>
        </w:rPr>
        <w:t>For instance, refer to the following references:</w:t>
      </w:r>
    </w:p>
    <w:p>
      <w:pPr>
        <w:pStyle w:val="BookText"/>
        <w:bidi w:val="0"/>
        <w:jc w:val="both"/>
        <w:rPr/>
      </w:pPr>
      <w:r>
        <w:rPr>
          <w:rFonts w:eastAsia="Times New Roman" w:cs="Times New Roman" w:ascii="Times New Roman" w:hAnsi="Times New Roman"/>
          <w:color w:val="111111"/>
          <w:sz w:val="28"/>
          <w:szCs w:val="28"/>
          <w:lang w:val="en-US"/>
        </w:rPr>
        <w:t>Sunnī</w:t>
      </w:r>
    </w:p>
    <w:p>
      <w:pPr>
        <w:pStyle w:val="BookText"/>
        <w:bidi w:val="0"/>
        <w:jc w:val="both"/>
        <w:rPr/>
      </w:pPr>
      <w:r>
        <w:rPr>
          <w:rFonts w:eastAsia="Times New Roman" w:cs="Times New Roman" w:ascii="Times New Roman" w:hAnsi="Times New Roman"/>
          <w:color w:val="111111"/>
          <w:sz w:val="28"/>
          <w:szCs w:val="28"/>
          <w:lang w:val="en-US"/>
        </w:rPr>
        <w:t>Aḥmad ibn Ḥanbal (d. 241 AH), al-Musnad, 1:231; 4:107; 6:292, 304; Ṣaḥīḥ Muslim (d. 261 AH), 7:130; Al-Tirmidhī (d. 279 AH), Sunan, 5:361 et al.; Al-Dūlābī (d. 310 AH), Al-Dhuriyyah al-Ṭāhirah al-Nabawiyyah, p. 108; Al-Nasā’ī (d. 303 AH), Al-Sunan al-Kubrā’, 5:108; 113; Al-Ḥakīm al-Nayshābūrī (d. 405 AH), Al-Mustadrak ‘ala’ ṣ-Ṣahīḥāyn, 2:416, 3:133, 146-147; Al-Zarkashī (d. 794 AH), Al-Burhān, p. 197; Ibn Hājar al-Asqalānī (d. 852 AH), Fatḥ al-Barī Sharḥ Ṣaḥīḥ al-Bukhārī, 7:104.</w:t>
      </w:r>
    </w:p>
    <w:p>
      <w:pPr>
        <w:pStyle w:val="BookText"/>
        <w:bidi w:val="0"/>
        <w:jc w:val="both"/>
        <w:rPr/>
      </w:pPr>
      <w:r>
        <w:rPr>
          <w:rFonts w:eastAsia="Times New Roman" w:cs="Times New Roman" w:ascii="Times New Roman" w:hAnsi="Times New Roman"/>
          <w:color w:val="111111"/>
          <w:sz w:val="28"/>
          <w:szCs w:val="28"/>
          <w:lang w:val="en-US"/>
        </w:rPr>
        <w:t>Shī‘ah</w:t>
      </w:r>
    </w:p>
    <w:p>
      <w:pPr>
        <w:pStyle w:val="BookText"/>
        <w:bidi w:val="0"/>
        <w:jc w:val="both"/>
        <w:rPr/>
      </w:pPr>
      <w:r>
        <w:rPr>
          <w:rFonts w:eastAsia="Times New Roman" w:cs="Times New Roman" w:ascii="Times New Roman" w:hAnsi="Times New Roman"/>
          <w:color w:val="111111"/>
          <w:sz w:val="28"/>
          <w:szCs w:val="28"/>
          <w:lang w:val="en-US"/>
        </w:rPr>
        <w:t>Al-Kulaynī (d. 328 AH), Uṣūl al-Kāfī, 1:287; Ibn Babawayh (d. 329 AH), Al-Imāmah wa’ t-Tabṣīrah, p. 47, ḥadīth 29; Al-Maghribī (d. 363 AH), Da’ā’im al-Islām, pp. 35, 37; Al-Ṣādūq (d. 381 AH), Al-Khiṣāl, pp. 403, 550; Al-Ṭūsī (d. 460 AH), Al-Amalī, ḥadīth 438, 482, 783.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more details, refer to the exegesis of the holy verse recorded in the following books of tafsīr: Al-Jassās (d. 370 AH), Aḥkām al-Qur’ān; Al-Wāḥidī (d. 468 AH), Asbāb al-Nuzūl; Ibn al-Jawzī (d. 597 AH), Zād al-Masīr; Al-Qurṭubī (d. 671 AH), Al-Jāmi‘ Li-Aḥkām al-Qur’ān; Ibn Kathīr (d. 774 AH), Tafsīr; Al-Tha‘labī (d. 825 AH), Tafsīr; Al-Ṭabarī (d. 875 AH), Tafsīr; Al-Suyūṭī (d. 911 AH), Al-Durr al-Manthūr; Al-Shawkānī (d. 1250 AH), Fatḥ al-Qadīr; Al-‘Ayyāshī (d. 320 AH), Tafsīr; Al-Qummī (d. 329 AH), Tafsīr; Furt al-Kūfī (d. 352 AH), Tafsīr at the margin of the exegesis of Sūrat al-Nisā’ verse 59; Al-Ṭabarsī (d. 560 AH), Majma‘ al-Bayān, as well as many other sources. </w:t>
      </w:r>
    </w:p>
    <w:p>
      <w:pPr>
        <w:pStyle w:val="BookText"/>
        <w:bidi w:val="0"/>
        <w:rPr/>
      </w:pPr>
      <w:r>
        <w:rPr>
          <w:rFonts w:eastAsia="Times New Roman" w:cs="Times New Roman" w:ascii="Times New Roman" w:hAnsi="Times New Roman"/>
          <w:color w:val="111111"/>
          <w:sz w:val="28"/>
          <w:szCs w:val="28"/>
          <w:lang w:val="en-US"/>
        </w:rPr>
        <w:t>THE ROLE OF THE AHL AL-BAYT (‘a) IN Building THE VIRTUOUS COMMUNITY</w:t>
      </w:r>
    </w:p>
    <w:p>
      <w:pPr>
        <w:pStyle w:val="BookText"/>
        <w:bidi w:val="0"/>
        <w:jc w:val="both"/>
        <w:rPr/>
      </w:pPr>
      <w:r>
        <w:rPr>
          <w:rFonts w:eastAsia="Times New Roman" w:cs="Times New Roman" w:ascii="Times New Roman" w:hAnsi="Times New Roman"/>
          <w:color w:val="111111"/>
          <w:sz w:val="28"/>
          <w:szCs w:val="28"/>
          <w:lang w:val="en-US"/>
        </w:rPr>
        <w:t>BOOK ONE:</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GOALS AND CHARACTERISTICS </w:t>
      </w:r>
    </w:p>
    <w:p>
      <w:pPr>
        <w:pStyle w:val="BookText"/>
        <w:bidi w:val="0"/>
        <w:rPr/>
      </w:pPr>
      <w:r>
        <w:rPr>
          <w:rFonts w:ascii="IRNazanin" w:hAnsi="IRNazanin" w:eastAsia="IRNazanin"/>
          <w:color w:val="111111"/>
          <w:sz w:val="28"/>
          <w:sz w:val="28"/>
          <w:szCs w:val="28"/>
          <w:rtl w:val="true"/>
          <w:lang w:bidi="fa-IR"/>
        </w:rPr>
        <w:t>قال رسول 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إنی تارک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وعترتی أهلَ بیتی، ما إن تمسکتُم بهما لن تضلوا أبداً وأَنَّهُما لَن یَفترِقا حتّی یردا عَلیَّ الحوضَ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Messenger of Allah (ṣ)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 am leaving among you two precious things [thaqalayn]: The Book of Allah and my progeny [‘itratī], the members of my Household [Ahl al-Bayt]. If you hold fast to them, you shall never go astray. These two will never separate from each other until they meet me at the Pond [ḥawḍ] (of Kawthar).”</w:t>
      </w:r>
    </w:p>
    <w:p>
      <w:pPr>
        <w:pStyle w:val="BookText"/>
        <w:bidi w:val="0"/>
        <w:jc w:val="both"/>
        <w:rPr/>
      </w:pPr>
      <w:r>
        <w:rPr>
          <w:rFonts w:eastAsia="Times New Roman" w:cs="Times New Roman" w:ascii="Times New Roman" w:hAnsi="Times New Roman"/>
          <w:color w:val="111111"/>
          <w:sz w:val="28"/>
          <w:szCs w:val="28"/>
          <w:lang w:val="en-US"/>
        </w:rPr>
        <w:t>Some references:</w:t>
      </w:r>
    </w:p>
    <w:p>
      <w:pPr>
        <w:pStyle w:val="BookText"/>
        <w:bidi w:val="0"/>
        <w:jc w:val="both"/>
        <w:rPr/>
      </w:pPr>
      <w:r>
        <w:rPr>
          <w:rFonts w:eastAsia="Times New Roman" w:cs="Times New Roman" w:ascii="Times New Roman" w:hAnsi="Times New Roman"/>
          <w:color w:val="111111"/>
          <w:sz w:val="28"/>
          <w:szCs w:val="28"/>
          <w:lang w:val="en-US"/>
        </w:rPr>
        <w:t>q Al</w:t>
        <w:softHyphen/>
        <w:t>Ḥākim an</w:t>
        <w:softHyphen/>
        <w:t>Nayshābūrī, Al</w:t>
        <w:softHyphen/>
        <w:t>Mustadrak ‘alā’ṣ-Ṣaḥīḥayn (Beirut), vol. 3, pp. 109-110, 148, 533</w:t>
      </w:r>
    </w:p>
    <w:p>
      <w:pPr>
        <w:pStyle w:val="BookText"/>
        <w:bidi w:val="0"/>
        <w:jc w:val="both"/>
        <w:rPr/>
      </w:pPr>
      <w:r>
        <w:rPr>
          <w:rFonts w:eastAsia="Times New Roman" w:cs="Times New Roman" w:ascii="Times New Roman" w:hAnsi="Times New Roman"/>
          <w:color w:val="111111"/>
          <w:sz w:val="28"/>
          <w:szCs w:val="28"/>
          <w:lang w:val="en-US"/>
        </w:rPr>
        <w:t>q Muslim, Aṣ-Ṣaḥīḥ, (English translation), book 31, hadīths 5920-3</w:t>
      </w:r>
    </w:p>
    <w:p>
      <w:pPr>
        <w:pStyle w:val="BookText"/>
        <w:bidi w:val="0"/>
        <w:jc w:val="both"/>
        <w:rPr/>
      </w:pPr>
      <w:r>
        <w:rPr>
          <w:rFonts w:eastAsia="Times New Roman" w:cs="Times New Roman" w:ascii="Times New Roman" w:hAnsi="Times New Roman"/>
          <w:color w:val="111111"/>
          <w:sz w:val="28"/>
          <w:szCs w:val="28"/>
          <w:lang w:val="en-US"/>
        </w:rPr>
        <w:t>q At</w:t>
        <w:softHyphen/>
        <w:t>Tirmidhī, Aṣ-Ṣaḥīḥ, vol. 5, pp. 621-2, hadīths 3786, 3788; vol. 2, p. 219</w:t>
      </w:r>
    </w:p>
    <w:p>
      <w:pPr>
        <w:pStyle w:val="BookText"/>
        <w:bidi w:val="0"/>
        <w:jc w:val="both"/>
        <w:rPr/>
      </w:pPr>
      <w:r>
        <w:rPr>
          <w:rFonts w:eastAsia="Times New Roman" w:cs="Times New Roman" w:ascii="Times New Roman" w:hAnsi="Times New Roman"/>
          <w:color w:val="111111"/>
          <w:sz w:val="28"/>
          <w:szCs w:val="28"/>
          <w:lang w:val="en-US"/>
        </w:rPr>
        <w:t>q An-Nasā’ī, Khaṣā’iṣ ‘Alī ibn Abī Ṭālib, hadīth 79</w:t>
      </w:r>
    </w:p>
    <w:p>
      <w:pPr>
        <w:pStyle w:val="BookText"/>
        <w:bidi w:val="0"/>
        <w:jc w:val="both"/>
        <w:rPr/>
      </w:pPr>
      <w:r>
        <w:rPr>
          <w:rFonts w:eastAsia="Times New Roman" w:cs="Times New Roman" w:ascii="Times New Roman" w:hAnsi="Times New Roman"/>
          <w:color w:val="111111"/>
          <w:sz w:val="28"/>
          <w:szCs w:val="28"/>
          <w:lang w:val="en-US"/>
        </w:rPr>
        <w:t>q Aḥmad ibn Ḥanbal, Al-Musnad, vol. 3, pp. 14, 17, 26; vol. 3, pp. 26, 59; vol. 4, p. 371; vol. 5, pp. 181-182, 189-190</w:t>
      </w:r>
    </w:p>
    <w:p>
      <w:pPr>
        <w:pStyle w:val="BookText"/>
        <w:bidi w:val="0"/>
        <w:jc w:val="both"/>
        <w:rPr/>
      </w:pPr>
      <w:r>
        <w:rPr>
          <w:rFonts w:eastAsia="Times New Roman" w:cs="Times New Roman" w:ascii="Times New Roman" w:hAnsi="Times New Roman"/>
          <w:color w:val="111111"/>
          <w:sz w:val="28"/>
          <w:szCs w:val="28"/>
          <w:lang w:val="en-US"/>
        </w:rPr>
        <w:t>q Ibn al</w:t>
        <w:softHyphen/>
        <w:t>‘Athīr, Jāmi‘ al</w:t>
        <w:softHyphen/>
        <w:t>Uṣūl, vol. 1, p. 277</w:t>
      </w:r>
    </w:p>
    <w:p>
      <w:pPr>
        <w:pStyle w:val="BookText"/>
        <w:bidi w:val="0"/>
        <w:jc w:val="both"/>
        <w:rPr/>
      </w:pPr>
      <w:r>
        <w:rPr>
          <w:rFonts w:eastAsia="Times New Roman" w:cs="Times New Roman" w:ascii="Times New Roman" w:hAnsi="Times New Roman"/>
          <w:color w:val="111111"/>
          <w:sz w:val="28"/>
          <w:szCs w:val="28"/>
          <w:lang w:val="en-US"/>
        </w:rPr>
        <w:t>q Ibn Kathīr, Al</w:t>
        <w:softHyphen/>
        <w:t>Bidāyah wa’n</w:t>
        <w:softHyphen/>
        <w:t>Nihāyah, vol. 5, p. 209</w:t>
      </w:r>
    </w:p>
    <w:p>
      <w:pPr>
        <w:pStyle w:val="BookText"/>
        <w:bidi w:val="0"/>
        <w:jc w:val="both"/>
        <w:rPr/>
      </w:pPr>
      <w:r>
        <w:rPr>
          <w:rFonts w:eastAsia="Times New Roman" w:cs="Times New Roman" w:ascii="Times New Roman" w:hAnsi="Times New Roman"/>
          <w:color w:val="111111"/>
          <w:sz w:val="28"/>
          <w:szCs w:val="28"/>
          <w:lang w:val="en-US"/>
        </w:rPr>
        <w:t>q Ibn Kathīr, Tafsīr al-Qur’ān al-‘Aẓīm, vol. 6, p. 199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Naṣīr ad-Dīn al-Albanī, Silsilāt al-Aḥādīth aṣ-Ṣaḥīḥah (Kuwait: Ad-Dār aṣ-Ṣalāfiyyah), vol. 4, pp. 355-358 </w:t>
      </w:r>
    </w:p>
    <w:p>
      <w:pPr>
        <w:pStyle w:val="BookText"/>
        <w:bidi w:val="0"/>
        <w:rPr/>
      </w:pPr>
      <w:r>
        <w:rPr>
          <w:rFonts w:eastAsia="Times New Roman" w:cs="Times New Roman" w:ascii="Times New Roman" w:hAnsi="Times New Roman"/>
          <w:color w:val="111111"/>
          <w:sz w:val="28"/>
          <w:szCs w:val="28"/>
          <w:lang w:val="en-US"/>
        </w:rPr>
        <w:t>THE ROLE OF</w:t>
      </w:r>
    </w:p>
    <w:p>
      <w:pPr>
        <w:pStyle w:val="BookText"/>
        <w:bidi w:val="0"/>
        <w:jc w:val="both"/>
        <w:rPr/>
      </w:pPr>
      <w:r>
        <w:rPr>
          <w:rFonts w:eastAsia="Times New Roman" w:cs="Times New Roman" w:ascii="Times New Roman" w:hAnsi="Times New Roman"/>
          <w:color w:val="111111"/>
          <w:sz w:val="28"/>
          <w:szCs w:val="28"/>
          <w:lang w:val="en-US"/>
        </w:rPr>
        <w:t>THE AHL AL-BAYT</w:t>
      </w:r>
    </w:p>
    <w:p>
      <w:pPr>
        <w:pStyle w:val="BookText"/>
        <w:bidi w:val="0"/>
        <w:jc w:val="both"/>
        <w:rPr/>
      </w:pPr>
      <w:r>
        <w:rPr>
          <w:rFonts w:eastAsia="Times New Roman" w:cs="Times New Roman" w:ascii="Times New Roman" w:hAnsi="Times New Roman"/>
          <w:color w:val="111111"/>
          <w:sz w:val="28"/>
          <w:szCs w:val="28"/>
          <w:lang w:val="en-US"/>
        </w:rPr>
        <w:t>IN BUILDING THE VIRTUOUS COMMUNITY</w:t>
      </w:r>
    </w:p>
    <w:p>
      <w:pPr>
        <w:pStyle w:val="BookText"/>
        <w:bidi w:val="0"/>
        <w:jc w:val="both"/>
        <w:rPr/>
      </w:pPr>
      <w:r>
        <w:rPr>
          <w:rFonts w:eastAsia="Times New Roman" w:cs="Times New Roman" w:ascii="Times New Roman" w:hAnsi="Times New Roman"/>
          <w:color w:val="111111"/>
          <w:sz w:val="28"/>
          <w:szCs w:val="28"/>
          <w:lang w:val="en-US"/>
        </w:rPr>
        <w:t>BOOK ONE: GOALS AND CHARACTERISTICS</w:t>
      </w:r>
    </w:p>
    <w:p>
      <w:pPr>
        <w:pStyle w:val="BookText"/>
        <w:bidi w:val="0"/>
        <w:jc w:val="both"/>
        <w:rPr/>
      </w:pPr>
      <w:r>
        <w:rPr>
          <w:rFonts w:eastAsia="Times New Roman" w:cs="Times New Roman" w:ascii="Times New Roman" w:hAnsi="Times New Roman"/>
          <w:color w:val="111111"/>
          <w:sz w:val="28"/>
          <w:szCs w:val="28"/>
          <w:lang w:val="en-US"/>
        </w:rPr>
        <w:t>AYATULLAH SAYYID MUHAMMAD BAQIR AL-HAK«M</w:t>
      </w:r>
    </w:p>
    <w:p>
      <w:pPr>
        <w:pStyle w:val="BookText"/>
        <w:bidi w:val="0"/>
        <w:jc w:val="both"/>
        <w:rPr/>
      </w:pPr>
      <w:r>
        <w:rPr>
          <w:rFonts w:eastAsia="Times New Roman" w:cs="Times New Roman" w:ascii="Times New Roman" w:hAnsi="Times New Roman"/>
          <w:color w:val="111111"/>
          <w:sz w:val="28"/>
          <w:szCs w:val="28"/>
          <w:lang w:val="en-US"/>
        </w:rPr>
        <w:t>Translator</w:t>
      </w:r>
    </w:p>
    <w:p>
      <w:pPr>
        <w:pStyle w:val="BookText"/>
        <w:bidi w:val="0"/>
        <w:jc w:val="both"/>
        <w:rPr/>
      </w:pPr>
      <w:r>
        <w:rPr>
          <w:rFonts w:eastAsia="Times New Roman" w:cs="Times New Roman" w:ascii="Times New Roman" w:hAnsi="Times New Roman"/>
          <w:color w:val="111111"/>
          <w:sz w:val="28"/>
          <w:szCs w:val="28"/>
          <w:lang w:val="en-US"/>
        </w:rPr>
        <w:t>Badr Shahin</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Cultural Affairs Department Ahl al-Bayt(‘a) World Assembly </w:t>
      </w:r>
    </w:p>
    <w:p>
      <w:pPr>
        <w:pStyle w:val="BookText"/>
        <w:bidi w:val="0"/>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بناء الجماعة الصالحة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p>
    <w:p>
      <w:pPr>
        <w:pStyle w:val="BookText"/>
        <w:bidi w:val="0"/>
        <w:jc w:val="both"/>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سید محمد باقر الحکیم</w:t>
      </w:r>
    </w:p>
    <w:p>
      <w:pPr>
        <w:pStyle w:val="BookText"/>
        <w:bidi w:val="0"/>
        <w:jc w:val="both"/>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ترجمه، اداره کل پژوهش 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شاهین</w:t>
      </w:r>
    </w:p>
    <w:p>
      <w:pPr>
        <w:pStyle w:val="BookText"/>
        <w:bidi w:val="0"/>
        <w:jc w:val="both"/>
        <w:rPr/>
      </w:pPr>
      <w:r>
        <w:rPr>
          <w:rFonts w:ascii="IRNazanin" w:hAnsi="IRNazanin" w:eastAsia="IRNazanin"/>
          <w:color w:val="111111"/>
          <w:sz w:val="28"/>
          <w:sz w:val="28"/>
          <w:szCs w:val="28"/>
          <w:rtl w:val="true"/>
          <w:lang w:bidi="fa-IR"/>
        </w:rPr>
        <w:t>زبان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eastAsia="Times New Roman" w:cs="Times New Roman" w:ascii="Times New Roman" w:hAnsi="Times New Roman"/>
          <w:color w:val="111111"/>
          <w:sz w:val="28"/>
          <w:szCs w:val="28"/>
          <w:lang w:val="en-US"/>
        </w:rPr>
        <w:t>Title: The Role of the Ahl al-Bayt (‘a) in Building the Virtuous Community, Book One: Goals and Characteristics</w:t>
      </w:r>
    </w:p>
    <w:p>
      <w:pPr>
        <w:pStyle w:val="BookText"/>
        <w:bidi w:val="0"/>
        <w:jc w:val="both"/>
        <w:rPr/>
      </w:pPr>
      <w:r>
        <w:rPr>
          <w:rFonts w:eastAsia="Times New Roman" w:cs="Times New Roman" w:ascii="Times New Roman" w:hAnsi="Times New Roman"/>
          <w:color w:val="111111"/>
          <w:sz w:val="28"/>
          <w:szCs w:val="28"/>
          <w:lang w:val="en-US"/>
        </w:rPr>
        <w:t>Author: Āyatullāh Sayyid Muḥammad Bāqir Al-ḥakīm</w:t>
      </w:r>
    </w:p>
    <w:p>
      <w:pPr>
        <w:pStyle w:val="BookText"/>
        <w:bidi w:val="0"/>
        <w:jc w:val="both"/>
        <w:rPr/>
      </w:pPr>
      <w:r>
        <w:rPr>
          <w:rFonts w:eastAsia="Times New Roman" w:cs="Times New Roman" w:ascii="Times New Roman" w:hAnsi="Times New Roman"/>
          <w:color w:val="111111"/>
          <w:sz w:val="28"/>
          <w:szCs w:val="28"/>
          <w:lang w:val="en-US"/>
        </w:rPr>
        <w:t>Project supervisor: Translation Unit, Cultural Affairs Department Ahl al-Bayt (‘a) World Assembly (ABWA)</w:t>
      </w:r>
    </w:p>
    <w:p>
      <w:pPr>
        <w:pStyle w:val="BookText"/>
        <w:bidi w:val="0"/>
        <w:jc w:val="both"/>
        <w:rPr/>
      </w:pPr>
      <w:r>
        <w:rPr>
          <w:rFonts w:eastAsia="Times New Roman" w:cs="Times New Roman" w:ascii="Times New Roman" w:hAnsi="Times New Roman"/>
          <w:color w:val="111111"/>
          <w:sz w:val="28"/>
          <w:szCs w:val="28"/>
          <w:lang w:val="en-US"/>
        </w:rPr>
        <w:t>Translator: Badr Shahin</w:t>
      </w:r>
    </w:p>
    <w:p>
      <w:pPr>
        <w:pStyle w:val="BookText"/>
        <w:bidi w:val="0"/>
        <w:jc w:val="both"/>
        <w:rPr/>
      </w:pPr>
      <w:r>
        <w:rPr>
          <w:rFonts w:eastAsia="Times New Roman" w:cs="Times New Roman" w:ascii="Times New Roman" w:hAnsi="Times New Roman"/>
          <w:color w:val="111111"/>
          <w:sz w:val="28"/>
          <w:szCs w:val="28"/>
          <w:lang w:val="en-US"/>
        </w:rPr>
        <w:t>Editor: Iffat Shah and Carol Ahmadi</w:t>
      </w:r>
    </w:p>
    <w:p>
      <w:pPr>
        <w:pStyle w:val="BookText"/>
        <w:bidi w:val="0"/>
        <w:jc w:val="both"/>
        <w:rPr/>
      </w:pPr>
      <w:r>
        <w:rPr>
          <w:rFonts w:eastAsia="Times New Roman" w:cs="Times New Roman" w:ascii="Times New Roman" w:hAnsi="Times New Roman"/>
          <w:color w:val="111111"/>
          <w:sz w:val="28"/>
          <w:szCs w:val="28"/>
          <w:lang w:val="en-US"/>
        </w:rPr>
        <w:t>Revised by: Ashraf Carl Eastman Ahmadi</w:t>
      </w:r>
    </w:p>
    <w:p>
      <w:pPr>
        <w:pStyle w:val="BookText"/>
        <w:bidi w:val="0"/>
        <w:jc w:val="both"/>
        <w:rPr/>
      </w:pPr>
      <w:r>
        <w:rPr>
          <w:rFonts w:eastAsia="Times New Roman" w:cs="Times New Roman" w:ascii="Times New Roman" w:hAnsi="Times New Roman"/>
          <w:color w:val="111111"/>
          <w:sz w:val="28"/>
          <w:szCs w:val="28"/>
          <w:lang w:val="en-US"/>
        </w:rPr>
        <w:t>Publisher: ABWA Publishing and Printing Center</w:t>
      </w:r>
    </w:p>
    <w:p>
      <w:pPr>
        <w:pStyle w:val="BookText"/>
        <w:bidi w:val="0"/>
        <w:jc w:val="both"/>
        <w:rPr/>
      </w:pPr>
      <w:r>
        <w:rPr>
          <w:rFonts w:eastAsia="Times New Roman" w:cs="Times New Roman" w:ascii="Times New Roman" w:hAnsi="Times New Roman"/>
          <w:color w:val="111111"/>
          <w:sz w:val="28"/>
          <w:szCs w:val="28"/>
          <w:lang w:val="en-US"/>
        </w:rPr>
        <w:t>First Printing: 2011</w:t>
      </w:r>
    </w:p>
    <w:p>
      <w:pPr>
        <w:pStyle w:val="BookText"/>
        <w:bidi w:val="0"/>
        <w:jc w:val="both"/>
        <w:rPr/>
      </w:pPr>
      <w:r>
        <w:rPr>
          <w:rFonts w:eastAsia="Times New Roman" w:cs="Times New Roman" w:ascii="Times New Roman" w:hAnsi="Times New Roman"/>
          <w:color w:val="111111"/>
          <w:sz w:val="28"/>
          <w:szCs w:val="28"/>
          <w:lang w:val="en-US"/>
        </w:rPr>
        <w:t>Printed by: Mojab</w:t>
      </w:r>
    </w:p>
    <w:p>
      <w:pPr>
        <w:pStyle w:val="BookText"/>
        <w:bidi w:val="0"/>
        <w:jc w:val="both"/>
        <w:rPr/>
      </w:pPr>
      <w:r>
        <w:rPr>
          <w:rFonts w:eastAsia="Times New Roman" w:cs="Times New Roman" w:ascii="Times New Roman" w:hAnsi="Times New Roman"/>
          <w:color w:val="111111"/>
          <w:sz w:val="28"/>
          <w:szCs w:val="28"/>
          <w:lang w:val="en-US"/>
        </w:rPr>
        <w:t>Copies:5000</w:t>
      </w:r>
    </w:p>
    <w:p>
      <w:pPr>
        <w:pStyle w:val="BookText"/>
        <w:bidi w:val="0"/>
        <w:jc w:val="both"/>
        <w:rPr/>
      </w:pPr>
      <w:r>
        <w:rPr>
          <w:rFonts w:eastAsia="Times New Roman" w:cs="Times New Roman" w:ascii="Times New Roman" w:hAnsi="Times New Roman"/>
          <w:color w:val="111111"/>
          <w:sz w:val="28"/>
          <w:szCs w:val="28"/>
          <w:lang w:val="en-US"/>
        </w:rPr>
        <w:t>ISBN:</w:t>
      </w:r>
    </w:p>
    <w:p>
      <w:pPr>
        <w:pStyle w:val="BookText"/>
        <w:bidi w:val="0"/>
        <w:jc w:val="both"/>
        <w:rPr/>
      </w:pPr>
      <w:r>
        <w:rPr>
          <w:rFonts w:eastAsia="Times New Roman" w:cs="Times New Roman" w:ascii="Times New Roman" w:hAnsi="Times New Roman"/>
          <w:color w:val="111111"/>
          <w:sz w:val="28"/>
          <w:szCs w:val="28"/>
          <w:lang w:val="en-US"/>
        </w:rPr>
        <w:t>© Ahl al-Bayt (‘a) World Assembly (ABWA)</w:t>
      </w:r>
    </w:p>
    <w:p>
      <w:pPr>
        <w:pStyle w:val="BookText"/>
        <w:bidi w:val="0"/>
        <w:jc w:val="both"/>
        <w:rPr/>
      </w:pPr>
      <w:r>
        <w:rPr>
          <w:rFonts w:eastAsia="Times New Roman" w:cs="Times New Roman" w:ascii="Times New Roman" w:hAnsi="Times New Roman"/>
          <w:color w:val="111111"/>
          <w:sz w:val="28"/>
          <w:szCs w:val="28"/>
          <w:lang w:val="en-US"/>
        </w:rPr>
        <w:t>All rights reserved.</w:t>
      </w:r>
    </w:p>
    <w:p>
      <w:pPr>
        <w:pStyle w:val="BookText"/>
        <w:bidi w:val="0"/>
        <w:jc w:val="both"/>
        <w:rPr/>
      </w:pPr>
      <w:r>
        <w:rPr>
          <w:rFonts w:eastAsia="Times New Roman" w:cs="Times New Roman" w:ascii="Times New Roman" w:hAnsi="Times New Roman"/>
          <w:color w:val="111111"/>
          <w:sz w:val="28"/>
          <w:szCs w:val="28"/>
          <w:lang w:val="en-US"/>
        </w:rPr>
        <w:t>www.ahl-ul-bayt.org</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info@ahl-ul-bayt.org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Transliteration Symbols</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5" w:name="pg13835_135835"/>
    </w:p>
    <w:p>
      <w:pPr>
        <w:pStyle w:val="Heading2"/>
        <w:numPr>
          <w:ilvl w:val="1"/>
          <w:numId w:val="1"/>
        </w:numPr>
        <w:bidi w:val="0"/>
        <w:jc w:val="left"/>
        <w:rPr/>
      </w:pPr>
      <w:bookmarkStart w:id="6" w:name="__RefHeading___Toc902204_3264237689"/>
      <w:bookmarkStart w:id="7" w:name="_Toc2"/>
      <w:bookmarkEnd w:id="5"/>
      <w:bookmarkEnd w:id="6"/>
      <w:r>
        <w:rPr/>
        <w:t>Publisher’s Foreword</w:t>
      </w:r>
      <w:bookmarkEnd w:id="7"/>
    </w:p>
    <w:p>
      <w:pPr>
        <w:pStyle w:val="BookText"/>
        <w:bidi w:val="0"/>
        <w:jc w:val="both"/>
        <w:rPr/>
      </w:pPr>
      <w:r>
        <w:rPr>
          <w:rFonts w:eastAsia="Times New Roman" w:cs="Times New Roman" w:ascii="Times New Roman" w:hAnsi="Times New Roman"/>
          <w:color w:val="111111"/>
          <w:sz w:val="28"/>
          <w:szCs w:val="28"/>
          <w:lang w:val="en-US"/>
        </w:rPr>
        <w:t>The invaluable legacy of the Household [Ahl al-Bayt] of the Prophet (may peace be upon them all), as preserved by their followers, is a comprehensive school of thought that embraces all branches of Islamic knowledge. This school has produced many brilliant scholars who have drawn inspiration from this rich and pure resource. It has given many scholars to the Muslim ummah who, following in the footsteps of Imāms of the Prophet’s Household (‘a), have done their best to clear up the doubts raised by various creeds and currents within and without Muslim society and to answer their questions. Throughout the past centuries, they have given well-reasoned answers and clarifications concerning these questions and doubts.</w:t>
      </w:r>
    </w:p>
    <w:p>
      <w:pPr>
        <w:pStyle w:val="BookText"/>
        <w:bidi w:val="0"/>
        <w:jc w:val="both"/>
        <w:rPr/>
      </w:pPr>
      <w:r>
        <w:rPr>
          <w:rFonts w:eastAsia="Times New Roman" w:cs="Times New Roman" w:ascii="Times New Roman" w:hAnsi="Times New Roman"/>
          <w:color w:val="111111"/>
          <w:sz w:val="28"/>
          <w:szCs w:val="28"/>
          <w:lang w:val="en-US"/>
        </w:rPr>
        <w:t>To meet the responsibilities assigned to it, the Ahl al-Bayt World Assembly (ABWA) has embarked on a defence of the sanctity of the Islamic message and its verities, often obscured by the partisans of various sects and creeds as well as by currents hostile to Islam. The Assembly follows in the footsteps of the Ahl al-Bayt (‘a) and the disciples of their school of thought in its readiness to confront these challenges and tries to be on the frontline in consonance with the demands of every age.</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arguments contained in the works of the scholars belonging to the School of the Ahl al-Bayt (‘a) are of unique significance. That is because they are based on genuine scholarship and appeal to reason, and avoid prejudice and bias. These arguments address scholars and thinkers in a manner that </w:t>
      </w:r>
    </w:p>
    <w:p>
      <w:pPr>
        <w:pStyle w:val="BookText"/>
        <w:bidi w:val="0"/>
        <w:rPr/>
      </w:pPr>
      <w:r>
        <w:rPr>
          <w:rFonts w:eastAsia="Times New Roman" w:cs="Times New Roman" w:ascii="Times New Roman" w:hAnsi="Times New Roman"/>
          <w:color w:val="111111"/>
          <w:sz w:val="28"/>
          <w:szCs w:val="28"/>
          <w:lang w:val="en-US"/>
        </w:rPr>
        <w:t>appeals to healthy minds and wholesome human nature.</w:t>
      </w:r>
    </w:p>
    <w:p>
      <w:pPr>
        <w:pStyle w:val="BookText"/>
        <w:bidi w:val="0"/>
        <w:jc w:val="both"/>
        <w:rPr/>
      </w:pPr>
      <w:r>
        <w:rPr>
          <w:rFonts w:eastAsia="Times New Roman" w:cs="Times New Roman" w:ascii="Times New Roman" w:hAnsi="Times New Roman"/>
          <w:color w:val="111111"/>
          <w:sz w:val="28"/>
          <w:szCs w:val="28"/>
          <w:lang w:val="en-US"/>
        </w:rPr>
        <w:t>To assist the seekers of truth, the Ahl al-Bayt World Assembly has endeavored to present a new phase of these arguments contained in the studies and translations of the works of contemporary Shī‘ah writers and those who have embraced this sublime school of thought through divine blessing.</w:t>
      </w:r>
    </w:p>
    <w:p>
      <w:pPr>
        <w:pStyle w:val="BookText"/>
        <w:bidi w:val="0"/>
        <w:jc w:val="both"/>
        <w:rPr/>
      </w:pPr>
      <w:r>
        <w:rPr>
          <w:rFonts w:eastAsia="Times New Roman" w:cs="Times New Roman" w:ascii="Times New Roman" w:hAnsi="Times New Roman"/>
          <w:color w:val="111111"/>
          <w:sz w:val="28"/>
          <w:szCs w:val="28"/>
          <w:lang w:val="en-US"/>
        </w:rPr>
        <w:t>The Assembly is also engaged in edition and publication of the valuable works of leading Shī‘ah scholars of earlier ages to assist the seekers of the truth in discovering the truths which the School of the Prophet’s Household (‘a) has offered to the entire world.</w:t>
      </w:r>
    </w:p>
    <w:p>
      <w:pPr>
        <w:pStyle w:val="BookText"/>
        <w:bidi w:val="0"/>
        <w:jc w:val="both"/>
        <w:rPr/>
      </w:pPr>
      <w:r>
        <w:rPr>
          <w:rFonts w:eastAsia="Times New Roman" w:cs="Times New Roman" w:ascii="Times New Roman" w:hAnsi="Times New Roman"/>
          <w:color w:val="111111"/>
          <w:sz w:val="28"/>
          <w:szCs w:val="28"/>
          <w:lang w:val="en-US"/>
        </w:rPr>
        <w:t>The Ahl al-Bayt World Assembly looks forward to benefit from the opinions of the readers and their suggestions and constructive criticism in this area.</w:t>
      </w:r>
    </w:p>
    <w:p>
      <w:pPr>
        <w:pStyle w:val="BookText"/>
        <w:bidi w:val="0"/>
        <w:jc w:val="both"/>
        <w:rPr/>
      </w:pPr>
      <w:r>
        <w:rPr>
          <w:rFonts w:eastAsia="Times New Roman" w:cs="Times New Roman" w:ascii="Times New Roman" w:hAnsi="Times New Roman"/>
          <w:color w:val="111111"/>
          <w:sz w:val="28"/>
          <w:szCs w:val="28"/>
          <w:lang w:val="en-US"/>
        </w:rPr>
        <w:t>We also invite scholars, translators and other institutions to assist us in propagating the genuine Islamic teachings as preached by the Prophet Muḥammad (ṣ).</w:t>
      </w:r>
    </w:p>
    <w:p>
      <w:pPr>
        <w:pStyle w:val="BookText"/>
        <w:bidi w:val="0"/>
        <w:jc w:val="both"/>
        <w:rPr/>
      </w:pPr>
      <w:r>
        <w:rPr>
          <w:rFonts w:eastAsia="Times New Roman" w:cs="Times New Roman" w:ascii="Times New Roman" w:hAnsi="Times New Roman"/>
          <w:color w:val="111111"/>
          <w:sz w:val="28"/>
          <w:szCs w:val="28"/>
          <w:lang w:val="en-US"/>
        </w:rPr>
        <w:t>We beseech God, the Most High, to accept our humble efforts and to enable us to enhance them under the auspices of Imām al-Mahdī, His vicegerent on the earth (may Allah expedite his advent).</w:t>
      </w:r>
    </w:p>
    <w:p>
      <w:pPr>
        <w:pStyle w:val="BookText"/>
        <w:bidi w:val="0"/>
        <w:jc w:val="both"/>
        <w:rPr/>
      </w:pPr>
      <w:r>
        <w:rPr>
          <w:rFonts w:eastAsia="Times New Roman" w:cs="Times New Roman" w:ascii="Times New Roman" w:hAnsi="Times New Roman"/>
          <w:color w:val="111111"/>
          <w:sz w:val="28"/>
          <w:szCs w:val="28"/>
          <w:lang w:val="en-US"/>
        </w:rPr>
        <w:t>We express our gratitude to Āyatullāh Sayyid Muḥammad Bāqir Al-ḥakīm, the author of the present book, and Badr Shahin, its translator. We also thank our colleagues who have participated in producing this work, especially the staff of the Translation Office. ?</w:t>
      </w:r>
    </w:p>
    <w:p>
      <w:pPr>
        <w:pStyle w:val="BookText"/>
        <w:bidi w:val="0"/>
        <w:jc w:val="both"/>
        <w:rPr/>
      </w:pPr>
      <w:r>
        <w:rPr>
          <w:rFonts w:eastAsia="Times New Roman" w:cs="Times New Roman" w:ascii="Times New Roman" w:hAnsi="Times New Roman"/>
          <w:color w:val="111111"/>
          <w:sz w:val="28"/>
          <w:szCs w:val="28"/>
          <w:lang w:val="en-US"/>
        </w:rPr>
        <w:t>Cultural Affairs Department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Ahl al-Bayt (‘a) World Assembly </w:t>
      </w:r>
      <w:bookmarkStart w:id="8" w:name="pg13835_135837"/>
    </w:p>
    <w:p>
      <w:pPr>
        <w:pStyle w:val="Heading2"/>
        <w:numPr>
          <w:ilvl w:val="1"/>
          <w:numId w:val="1"/>
        </w:numPr>
        <w:bidi w:val="0"/>
        <w:jc w:val="left"/>
        <w:rPr/>
      </w:pPr>
      <w:bookmarkStart w:id="9" w:name="__RefHeading___Toc902206_3264237689"/>
      <w:bookmarkStart w:id="10" w:name="_Toc3"/>
      <w:bookmarkEnd w:id="8"/>
      <w:bookmarkEnd w:id="9"/>
      <w:r>
        <w:rPr/>
        <w:t>Preface By The Ahl al-Bayt (‘a) World Assembly</w:t>
      </w:r>
      <w:bookmarkEnd w:id="10"/>
    </w:p>
    <w:p>
      <w:pPr>
        <w:pStyle w:val="Heading3"/>
        <w:numPr>
          <w:ilvl w:val="2"/>
          <w:numId w:val="1"/>
        </w:numPr>
        <w:bidi w:val="0"/>
        <w:jc w:val="left"/>
        <w:rPr/>
      </w:pPr>
      <w:bookmarkStart w:id="11" w:name="__RefHeading___Toc902208_3264237689"/>
      <w:bookmarkStart w:id="12" w:name="_Toc4"/>
      <w:bookmarkEnd w:id="11"/>
      <w:r>
        <w:rPr/>
        <w:t>Point</w:t>
      </w:r>
      <w:bookmarkEnd w:id="12"/>
    </w:p>
    <w:p>
      <w:pPr>
        <w:pStyle w:val="BookText"/>
        <w:bidi w:val="0"/>
        <w:jc w:val="both"/>
        <w:rPr/>
      </w:pPr>
      <w:r>
        <w:rPr>
          <w:rFonts w:eastAsia="Times New Roman" w:cs="Times New Roman" w:ascii="Times New Roman" w:hAnsi="Times New Roman"/>
          <w:color w:val="111111"/>
          <w:sz w:val="28"/>
          <w:szCs w:val="28"/>
          <w:lang w:val="en-US"/>
        </w:rPr>
        <w:t>The Holy Messenger of Allah (a)</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For maintaining readability, (a) which is an acronym for “salla allahu `alayhi wa alihi” is used throughout the book to denote "May Allah bless him and his Household.”</w:t>
      </w:r>
    </w:p>
    <w:p>
      <w:pPr>
        <w:pStyle w:val="BookText"/>
        <w:bidi w:val="0"/>
        <w:jc w:val="both"/>
        <w:rPr/>
      </w:pPr>
      <w:r>
        <w:rPr>
          <w:rFonts w:eastAsia="Times New Roman" w:cs="Times New Roman" w:ascii="Times New Roman" w:hAnsi="Times New Roman"/>
          <w:color w:val="111111"/>
          <w:sz w:val="28"/>
          <w:szCs w:val="28"/>
          <w:lang w:val="en-US"/>
        </w:rPr>
        <w:t>is reported to have said,</w:t>
      </w:r>
    </w:p>
    <w:p>
      <w:pPr>
        <w:pStyle w:val="BookText"/>
        <w:bidi w:val="0"/>
        <w:jc w:val="both"/>
        <w:rPr/>
      </w:pPr>
      <w:r>
        <w:rPr>
          <w:rFonts w:ascii="Amiri" w:hAnsi="Amiri" w:eastAsia="Amiri" w:cs="Amiri"/>
          <w:color w:val="111111"/>
          <w:sz w:val="28"/>
          <w:sz w:val="28"/>
          <w:szCs w:val="28"/>
          <w:rtl w:val="true"/>
          <w:lang w:bidi="ar-SA"/>
        </w:rPr>
        <w:t>أَقْرَبُ النَّاسِ</w:t>
      </w:r>
    </w:p>
    <w:p>
      <w:pPr>
        <w:pStyle w:val="BookText"/>
        <w:bidi w:val="0"/>
        <w:jc w:val="both"/>
        <w:rPr/>
      </w:pPr>
      <w:r>
        <w:rPr>
          <w:rFonts w:ascii="Amiri" w:hAnsi="Amiri" w:eastAsia="Amiri" w:cs="Amiri"/>
          <w:color w:val="111111"/>
          <w:sz w:val="28"/>
          <w:sz w:val="28"/>
          <w:szCs w:val="28"/>
          <w:rtl w:val="true"/>
          <w:lang w:bidi="ar-SA"/>
        </w:rPr>
        <w:t>مِنْ دَرَجَةِ النُّبُوَّةِ أَهْلُ الْعِلْمِ وَالْجِهَادِ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people closest to the rank of Prophets are the people of knowledge and jihad</w:t>
      </w:r>
    </w:p>
    <w:p>
      <w:pPr>
        <w:pStyle w:val="BookText"/>
        <w:bidi w:val="0"/>
        <w:jc w:val="both"/>
        <w:rPr/>
      </w:pPr>
      <w:r>
        <w:rPr>
          <w:rFonts w:eastAsia="Times New Roman" w:cs="Times New Roman" w:ascii="Times New Roman" w:hAnsi="Times New Roman"/>
          <w:color w:val="111111"/>
          <w:sz w:val="28"/>
          <w:szCs w:val="28"/>
          <w:lang w:val="en-US"/>
        </w:rPr>
        <w:t>(utmost endeavor).</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Muhammad al-Rayshahri 3:2067.</w:t>
      </w:r>
    </w:p>
    <w:p>
      <w:pPr>
        <w:pStyle w:val="BookText"/>
        <w:bidi w:val="0"/>
        <w:jc w:val="both"/>
        <w:rPr/>
      </w:pPr>
      <w:r>
        <w:rPr>
          <w:rFonts w:eastAsia="Times New Roman" w:cs="Times New Roman" w:ascii="Times New Roman" w:hAnsi="Times New Roman"/>
          <w:color w:val="111111"/>
          <w:sz w:val="28"/>
          <w:szCs w:val="28"/>
          <w:lang w:val="en-US"/>
        </w:rPr>
        <w:t>Imam `Ali Amir al-Mu'minin (the Commander of the Faithful) (‘a) is also reported as saying,</w:t>
      </w:r>
    </w:p>
    <w:p>
      <w:pPr>
        <w:pStyle w:val="BookText"/>
        <w:bidi w:val="0"/>
        <w:jc w:val="both"/>
        <w:rPr/>
      </w:pPr>
      <w:r>
        <w:rPr>
          <w:rFonts w:ascii="Amiri" w:hAnsi="Amiri" w:eastAsia="Amiri" w:cs="Amiri"/>
          <w:color w:val="111111"/>
          <w:sz w:val="28"/>
          <w:sz w:val="28"/>
          <w:szCs w:val="28"/>
          <w:rtl w:val="true"/>
          <w:lang w:bidi="ar-SA"/>
        </w:rPr>
        <w:t>اَلْعُلَمَاءُ</w:t>
      </w:r>
    </w:p>
    <w:p>
      <w:pPr>
        <w:pStyle w:val="BookText"/>
        <w:bidi w:val="0"/>
        <w:jc w:val="both"/>
        <w:rPr/>
      </w:pPr>
      <w:r>
        <w:rPr>
          <w:rFonts w:ascii="Amiri" w:hAnsi="Amiri" w:eastAsia="Amiri" w:cs="Amiri"/>
          <w:color w:val="111111"/>
          <w:sz w:val="28"/>
          <w:sz w:val="28"/>
          <w:szCs w:val="28"/>
          <w:rtl w:val="true"/>
          <w:lang w:bidi="ar-SA"/>
        </w:rPr>
        <w:t>بَاقُونَ مَا بَقِیَ الدَّهْرُ… أُولَئِکَ خُلَفَاءُ اللهِ فِی أَرْضِهِ</w:t>
      </w:r>
    </w:p>
    <w:p>
      <w:pPr>
        <w:pStyle w:val="BookText"/>
        <w:bidi w:val="0"/>
        <w:jc w:val="both"/>
        <w:rPr/>
      </w:pPr>
      <w:r>
        <w:rPr>
          <w:rFonts w:ascii="Amiri" w:hAnsi="Amiri" w:eastAsia="Amiri" w:cs="Amiri"/>
          <w:color w:val="111111"/>
          <w:sz w:val="28"/>
          <w:sz w:val="28"/>
          <w:szCs w:val="28"/>
          <w:rtl w:val="true"/>
          <w:lang w:bidi="ar-SA"/>
        </w:rPr>
        <w:t>وَالدُّعَاةُ إلَی دِینِهِ، آهٍ آهٍ شَوْقاً إلَی رُؤْیَتِهِمْ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jc w:val="both"/>
        <w:rPr/>
      </w:pPr>
      <w:r>
        <w:rPr>
          <w:rFonts w:eastAsia="Times New Roman" w:cs="Times New Roman" w:ascii="Times New Roman" w:hAnsi="Times New Roman"/>
          <w:color w:val="111111"/>
          <w:sz w:val="28"/>
          <w:szCs w:val="28"/>
          <w:lang w:val="en-US"/>
        </w:rPr>
        <w:t>knowledgeable people are as endless as time. They are the representatives of</w:t>
      </w:r>
    </w:p>
    <w:p>
      <w:pPr>
        <w:pStyle w:val="BookText"/>
        <w:bidi w:val="0"/>
        <w:jc w:val="both"/>
        <w:rPr/>
      </w:pPr>
      <w:r>
        <w:rPr>
          <w:rFonts w:eastAsia="Times New Roman" w:cs="Times New Roman" w:ascii="Times New Roman" w:hAnsi="Times New Roman"/>
          <w:color w:val="111111"/>
          <w:sz w:val="28"/>
          <w:szCs w:val="28"/>
          <w:lang w:val="en-US"/>
        </w:rPr>
        <w:t>Allah on the earth, and inviters to His religion. Oh! How eager am I to see</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them!</w:t>
      </w:r>
      <w:r>
        <w:rPr>
          <w:rStyle w:val="FootnoteAnchor"/>
        </w:rPr>
        <w:footnoteReference w:id="4"/>
      </w:r>
    </w:p>
    <w:p>
      <w:pPr>
        <w:pStyle w:val="BookText"/>
        <w:bidi w:val="0"/>
        <w:rPr/>
      </w:pPr>
      <w:r>
        <w:rPr>
          <w:rFonts w:eastAsia="Times New Roman" w:cs="Times New Roman" w:ascii="Times New Roman" w:hAnsi="Times New Roman"/>
          <w:color w:val="111111"/>
          <w:sz w:val="28"/>
          <w:szCs w:val="28"/>
          <w:lang w:val="en-US"/>
        </w:rPr>
        <w:t>Peace and blessings of Allah and of His Apostle be upon the pure souls of the martyrs, especially the students of the Seminary (Hawzah). Peace be upon the immortal men of religion who aroused enthusiasm in others, wrote down their academic and practical theses with their martyrdoms and the ink of their blood and transformed their lives into brilliant gems on the pulpits in order to guide others.</w:t>
      </w:r>
    </w:p>
    <w:p>
      <w:pPr>
        <w:pStyle w:val="BookText"/>
        <w:bidi w:val="0"/>
        <w:jc w:val="both"/>
        <w:rPr/>
      </w:pPr>
      <w:r>
        <w:rPr>
          <w:rFonts w:eastAsia="Times New Roman" w:cs="Times New Roman" w:ascii="Times New Roman" w:hAnsi="Times New Roman"/>
          <w:color w:val="111111"/>
          <w:sz w:val="28"/>
          <w:szCs w:val="28"/>
          <w:lang w:val="en-US"/>
        </w:rPr>
        <w:t>Peace and immortality be upon the martyrs and the spiritualists among the students of the Hawzah who left their schools in order to join the fields of jihad, shed off any thing that connected them to worldly ambitions and set forth to join the immortal group of divine people.</w:t>
      </w:r>
    </w:p>
    <w:p>
      <w:pPr>
        <w:pStyle w:val="BookText"/>
        <w:bidi w:val="0"/>
        <w:jc w:val="both"/>
        <w:rPr/>
      </w:pPr>
      <w:r>
        <w:rPr>
          <w:rFonts w:eastAsia="Times New Roman" w:cs="Times New Roman" w:ascii="Times New Roman" w:hAnsi="Times New Roman"/>
          <w:color w:val="111111"/>
          <w:sz w:val="28"/>
          <w:szCs w:val="28"/>
          <w:lang w:val="en-US"/>
        </w:rPr>
        <w:t>Peace be upon those who unveiled true religious knowledge and became honest warners for their people, whose every act and intention testified practically to all parts of their discourses. In all honesty, the true men of the religion of Islam, and Shi`ism in particular, who guide others to the straight path and encourage them to tread the difficult path of truth ultimately become the foremost victims and seal their books of deeds with their blood.</w:t>
      </w:r>
    </w:p>
    <w:p>
      <w:pPr>
        <w:pStyle w:val="BookText"/>
        <w:bidi w:val="0"/>
        <w:jc w:val="both"/>
        <w:rPr/>
      </w:pPr>
      <w:r>
        <w:rPr>
          <w:rFonts w:eastAsia="Times New Roman" w:cs="Times New Roman" w:ascii="Times New Roman" w:hAnsi="Times New Roman"/>
          <w:color w:val="111111"/>
          <w:sz w:val="28"/>
          <w:szCs w:val="28"/>
          <w:lang w:val="en-US"/>
        </w:rPr>
        <w:t>Indeed, those who attended the classes of the spiritual masters of the Hawzah have not been heard hoping for anything other than martyrdom, since they, having enjoyed the highest ranks of sincere connection with their Lord, always pray to Almighty Allah to confer martyrdom.</w:t>
      </w:r>
      <w:r>
        <w:rPr>
          <w:rStyle w:val="FootnoteAnchor"/>
        </w:rPr>
        <w:footnoteReference w:id="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now fourteen years since the Ahl al-Bayt (‘a) World Assembly was founded. Throughout this period, its one and only endeavor has been to spare no efforts in the propagation of Islamic culture and knowledge, defending </w:t>
      </w:r>
    </w:p>
    <w:p>
      <w:pPr>
        <w:pStyle w:val="BookText"/>
        <w:bidi w:val="0"/>
        <w:rPr/>
      </w:pPr>
      <w:r>
        <w:rPr>
          <w:rFonts w:eastAsia="Times New Roman" w:cs="Times New Roman" w:ascii="Times New Roman" w:hAnsi="Times New Roman"/>
          <w:color w:val="111111"/>
          <w:sz w:val="28"/>
          <w:szCs w:val="28"/>
          <w:lang w:val="en-US"/>
        </w:rPr>
        <w:t>the sanctity of the Holy Qur’an and the Holy Sunnah</w:t>
      </w:r>
      <w:r>
        <w:rPr>
          <w:rStyle w:val="FootnoteAnchor"/>
        </w:rPr>
        <w:footnoteReference w:id="6"/>
      </w:r>
      <w:r>
        <w:rPr>
          <w:rFonts w:eastAsia="Times New Roman" w:cs="Times New Roman" w:ascii="Times New Roman" w:hAnsi="Times New Roman"/>
          <w:color w:val="111111"/>
          <w:sz w:val="28"/>
          <w:szCs w:val="28"/>
          <w:lang w:val="en-US"/>
        </w:rPr>
        <w:t>, as well as the entity and the rights of the Ahl al-Bayt’s</w:t>
      </w:r>
      <w:r>
        <w:rPr>
          <w:rStyle w:val="FootnoteAnchor"/>
        </w:rPr>
        <w:footnoteReference w:id="7"/>
      </w:r>
      <w:r>
        <w:rPr>
          <w:rFonts w:eastAsia="Times New Roman" w:cs="Times New Roman" w:ascii="Times New Roman" w:hAnsi="Times New Roman"/>
          <w:color w:val="111111"/>
          <w:sz w:val="28"/>
          <w:szCs w:val="28"/>
          <w:lang w:val="en-US"/>
        </w:rPr>
        <w:t>followers. By pursuing this goal, we hope to attain the rank aspired by the leader, the Grand Ayatullah Sayyid al-Khamene'i—may Allah perpetuate his blessings on us.</w:t>
      </w:r>
    </w:p>
    <w:p>
      <w:pPr>
        <w:pStyle w:val="BookText"/>
        <w:bidi w:val="0"/>
        <w:jc w:val="both"/>
        <w:rPr/>
      </w:pPr>
      <w:r>
        <w:rPr>
          <w:rFonts w:eastAsia="Times New Roman" w:cs="Times New Roman" w:ascii="Times New Roman" w:hAnsi="Times New Roman"/>
          <w:color w:val="111111"/>
          <w:sz w:val="28"/>
          <w:szCs w:val="28"/>
          <w:lang w:val="en-US"/>
        </w:rPr>
        <w:t>In view of the above, the Assembly has shown remarkable activity in the fields of Islamic research, inquiry, teaching, and propagation as well as many other related fields.</w:t>
      </w:r>
    </w:p>
    <w:p>
      <w:pPr>
        <w:pStyle w:val="BookText"/>
        <w:bidi w:val="0"/>
        <w:jc w:val="both"/>
        <w:rPr/>
      </w:pPr>
      <w:r>
        <w:rPr>
          <w:rFonts w:eastAsia="Times New Roman" w:cs="Times New Roman" w:ascii="Times New Roman" w:hAnsi="Times New Roman"/>
          <w:color w:val="111111"/>
          <w:sz w:val="28"/>
          <w:szCs w:val="28"/>
          <w:lang w:val="en-US"/>
        </w:rPr>
        <w:t>Taking upon itself the mission of honoring the scholars and those who devoted themselves to defending the genuine principles of Islam, the Ahl al-Bayt (‘a) World Assembly is proud to hold a conference to honor martyr Ayatullah Sayyid Muhammad Baqir al-Hakim, the vice-chairman of the Ahl al-Bayt (‘a) World Assembly.</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goes without saying that martyr Ayatullah al-Hakim was outstandingly well versed in both Islamic knowledge and policy not only in Iran and the Shi`ite world but also in the entire Islamic world. Unquestionably, his endeavors were the main impetus for the pressures that removed the Baathist regime that ruled Iraq so mercilessly. </w:t>
      </w:r>
    </w:p>
    <w:p>
      <w:pPr>
        <w:pStyle w:val="BookText"/>
        <w:bidi w:val="0"/>
        <w:rPr/>
      </w:pPr>
      <w:r>
        <w:rPr>
          <w:rFonts w:eastAsia="Times New Roman" w:cs="Times New Roman" w:ascii="Times New Roman" w:hAnsi="Times New Roman"/>
          <w:color w:val="111111"/>
          <w:sz w:val="28"/>
          <w:szCs w:val="28"/>
          <w:lang w:val="en-US"/>
        </w:rPr>
        <w:t>This divine leader undertook the mission of spreading the Ahl al-Bayt’s culture through his wide-ranging activities that included teaching, writing and delivering lectures on various occasions. His writings, some of which have been published and others that are to be published in the future, stand as witnesses to testify to his efforts in these fields.</w:t>
      </w:r>
    </w:p>
    <w:p>
      <w:pPr>
        <w:pStyle w:val="BookText"/>
        <w:bidi w:val="0"/>
        <w:jc w:val="both"/>
        <w:rPr/>
      </w:pPr>
      <w:r>
        <w:rPr>
          <w:rFonts w:eastAsia="Times New Roman" w:cs="Times New Roman" w:ascii="Times New Roman" w:hAnsi="Times New Roman"/>
          <w:color w:val="111111"/>
          <w:sz w:val="28"/>
          <w:szCs w:val="28"/>
          <w:lang w:val="en-US"/>
        </w:rPr>
        <w:t>According to the saying that “the affairs of both religion and the world stand on two things—a pen and a sword behind the pen,” martyr Ayatullah Sayyid Muhammad Baqir al-Hakim was armed with both pen and sword. His pen is still overflowing with wisdom and knowledge that are like unsheathed swords waiting for a signal from him to fight again as they had previously fought against infidelity and challenged persecution and oppression.</w:t>
      </w:r>
    </w:p>
    <w:p>
      <w:pPr>
        <w:pStyle w:val="BookText"/>
        <w:bidi w:val="0"/>
        <w:jc w:val="both"/>
        <w:rPr/>
      </w:pPr>
      <w:r>
        <w:rPr>
          <w:rFonts w:eastAsia="Times New Roman" w:cs="Times New Roman" w:ascii="Times New Roman" w:hAnsi="Times New Roman"/>
          <w:color w:val="111111"/>
          <w:sz w:val="28"/>
          <w:szCs w:val="28"/>
          <w:lang w:val="en-US"/>
        </w:rPr>
        <w:t>A Hadith holds that the Holy Prophet (s) said,</w:t>
      </w:r>
    </w:p>
    <w:p>
      <w:pPr>
        <w:pStyle w:val="BookText"/>
        <w:bidi w:val="0"/>
        <w:jc w:val="both"/>
        <w:rPr/>
      </w:pPr>
      <w:r>
        <w:rPr>
          <w:rFonts w:ascii="Amiri" w:hAnsi="Amiri" w:eastAsia="Amiri" w:cs="Amiri"/>
          <w:color w:val="111111"/>
          <w:sz w:val="28"/>
          <w:sz w:val="28"/>
          <w:szCs w:val="28"/>
          <w:rtl w:val="true"/>
          <w:lang w:bidi="ar-SA"/>
        </w:rPr>
        <w:t>ثَلاَثٌ تَخْرِقُ الْحُجُبَ وَتَنْتَهِی إلَی مَا</w:t>
      </w:r>
    </w:p>
    <w:p>
      <w:pPr>
        <w:pStyle w:val="BookText"/>
        <w:bidi w:val="0"/>
        <w:jc w:val="both"/>
        <w:rPr/>
      </w:pPr>
      <w:r>
        <w:rPr>
          <w:rFonts w:ascii="Amiri" w:hAnsi="Amiri" w:eastAsia="Amiri" w:cs="Amiri"/>
          <w:color w:val="111111"/>
          <w:sz w:val="28"/>
          <w:sz w:val="28"/>
          <w:szCs w:val="28"/>
          <w:rtl w:val="true"/>
          <w:lang w:bidi="ar-SA"/>
        </w:rPr>
        <w:t>بَیْنَ یَدَیِ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صَرِیرُ أَقْلاَمِ الْعُلَمَاءِ، وَوَطْءُ أَقْدَامِ</w:t>
      </w:r>
    </w:p>
    <w:p>
      <w:pPr>
        <w:pStyle w:val="BookText"/>
        <w:bidi w:val="0"/>
        <w:jc w:val="both"/>
        <w:rPr/>
      </w:pPr>
      <w:r>
        <w:rPr>
          <w:rFonts w:ascii="Amiri" w:hAnsi="Amiri" w:eastAsia="Amiri" w:cs="Amiri"/>
          <w:color w:val="111111"/>
          <w:sz w:val="28"/>
          <w:sz w:val="28"/>
          <w:szCs w:val="28"/>
          <w:rtl w:val="true"/>
          <w:lang w:bidi="ar-SA"/>
        </w:rPr>
        <w:t>الْمُجَاهِدِینَ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Three</w:t>
      </w:r>
    </w:p>
    <w:p>
      <w:pPr>
        <w:pStyle w:val="BookText"/>
        <w:bidi w:val="0"/>
        <w:jc w:val="both"/>
        <w:rPr/>
      </w:pPr>
      <w:r>
        <w:rPr>
          <w:rFonts w:eastAsia="Times New Roman" w:cs="Times New Roman" w:ascii="Times New Roman" w:hAnsi="Times New Roman"/>
          <w:color w:val="111111"/>
          <w:sz w:val="28"/>
          <w:szCs w:val="28"/>
          <w:lang w:val="en-US"/>
        </w:rPr>
        <w:t>things penetrate the Veils (of Divinity) and stand directly before Almighty</w:t>
      </w:r>
    </w:p>
    <w:p>
      <w:pPr>
        <w:pStyle w:val="BookText"/>
        <w:bidi w:val="0"/>
        <w:jc w:val="both"/>
        <w:rPr/>
      </w:pPr>
      <w:r>
        <w:rPr>
          <w:rFonts w:eastAsia="Times New Roman" w:cs="Times New Roman" w:ascii="Times New Roman" w:hAnsi="Times New Roman"/>
          <w:color w:val="111111"/>
          <w:sz w:val="28"/>
          <w:szCs w:val="28"/>
          <w:lang w:val="en-US"/>
        </w:rPr>
        <w:t>Allah. These are the susurrations of the scholars’ pens, the steps of the</w:t>
      </w:r>
    </w:p>
    <w:p>
      <w:pPr>
        <w:pStyle w:val="BookText"/>
        <w:bidi w:val="0"/>
        <w:jc w:val="both"/>
        <w:rPr/>
      </w:pPr>
      <w:r>
        <w:rPr>
          <w:rFonts w:eastAsia="Times New Roman" w:cs="Times New Roman" w:ascii="Times New Roman" w:hAnsi="Times New Roman"/>
          <w:color w:val="111111"/>
          <w:sz w:val="28"/>
          <w:szCs w:val="28"/>
          <w:lang w:val="en-US"/>
        </w:rPr>
        <w:t>warriors (for the sake of Almighty Allah)… etc.</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Correspondingly, the susurrations of martyr Ayatullah al-Hakim’s pen and his steps on the path of jihad were so well known in the east and the west of the globe that the gates of martyrdom were wide open before him. After twenty-five years of exile and alienation from his homeland, martyr Sayyid al-Hakim returned immediately after the collapse of the Baathist regime in Iraq. He aimed at residing in the vicinity of the holy shrines of his immaculate forefathers, living amongst the Iraqi people who were severely tormented and persecuted, reconstructing all that was demolished by the infidels and transgressors. </w:t>
      </w:r>
    </w:p>
    <w:p>
      <w:pPr>
        <w:pStyle w:val="BookText"/>
        <w:bidi w:val="0"/>
        <w:rPr/>
      </w:pPr>
      <w:r>
        <w:rPr>
          <w:rFonts w:eastAsia="Times New Roman" w:cs="Times New Roman" w:ascii="Times New Roman" w:hAnsi="Times New Roman"/>
          <w:color w:val="111111"/>
          <w:sz w:val="28"/>
          <w:szCs w:val="28"/>
          <w:lang w:val="en-US"/>
        </w:rPr>
        <w:t>From the sacred minbar (i.e. pulpit) of the Congregational Friday Prayer, he delivered sermons full of admonition and guidance to spread awareness among the faithful. Thus, the people’s love for him augmented day by day. Unfortunately, this brilliant lantern was extinguished by the harbingers of gloom who could not tolerate such luminosity. They stretched forth their treacherous hands to end his life immediately after he had finished his prayer on Friday beside the holy mausoleum of his forefather, Imam `Ali Amir al-Mu'minin (‘a). Sayyid al-Hakim embraced the great victory of martyrdom after an extraordinary journey, full of strife. In truth, Sayyid al-Hakim did not die, because martyrs are forever alive and provided sustenance from their Lord. Although we can no longer see the person of Sayyid al-Hakim, he is present with us constantly illuminating our lives.</w:t>
      </w:r>
    </w:p>
    <w:p>
      <w:pPr>
        <w:pStyle w:val="BookText"/>
        <w:bidi w:val="0"/>
        <w:jc w:val="both"/>
        <w:rPr/>
      </w:pPr>
      <w:r>
        <w:rPr>
          <w:rFonts w:eastAsia="Times New Roman" w:cs="Times New Roman" w:ascii="Times New Roman" w:hAnsi="Times New Roman"/>
          <w:color w:val="111111"/>
          <w:sz w:val="28"/>
          <w:szCs w:val="28"/>
          <w:lang w:val="en-US"/>
        </w:rPr>
        <w:t>The Grand Ayatullah Sayyid al-Khamene'i said about Sayyid al-Hakim,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dear martyr was both a scholar and a warrior (for Islam). He challenged the oppressive regime of Saddam for many long years. When this sign of evil and transgression collapsed, Sayyid al-Hakim acted as an invincible wall in the face of the occupiers—the Americans and the English. He resisted ill-omened plans and prepared for martyrdom in the long path of jihad to join the caravan of martyrs from the family of al-Hakim along with other martyrs of knowledge and virtue in Iraq.”</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Ahl al-Bayt (‘a) World Assembly, in co-operation with other foundations, held a conference on the anniversary of the passing of this ‘martyr of the prayer-niche’ (shahid al-mihrab), Ayatullah Sayyid Muhammad Baqir al-Hakim, on the eighteenth of Rajab, 1425 AH, in Tehran, the capital of the Islamic Republic of Iran. This conference was attended by </w:t>
      </w:r>
    </w:p>
    <w:p>
      <w:pPr>
        <w:pStyle w:val="BookText"/>
        <w:bidi w:val="0"/>
        <w:rPr/>
      </w:pPr>
      <w:r>
        <w:rPr>
          <w:rFonts w:eastAsia="Times New Roman" w:cs="Times New Roman" w:ascii="Times New Roman" w:hAnsi="Times New Roman"/>
          <w:color w:val="111111"/>
          <w:sz w:val="28"/>
          <w:szCs w:val="28"/>
          <w:lang w:val="en-US"/>
        </w:rPr>
        <w:t>a group of eminent Muslim scholars who delivered speeches for the occasion.</w:t>
      </w:r>
    </w:p>
    <w:p>
      <w:pPr>
        <w:pStyle w:val="BookText"/>
        <w:bidi w:val="0"/>
        <w:jc w:val="both"/>
        <w:rPr/>
      </w:pPr>
      <w:r>
        <w:rPr>
          <w:rFonts w:eastAsia="Times New Roman" w:cs="Times New Roman" w:ascii="Times New Roman" w:hAnsi="Times New Roman"/>
          <w:color w:val="111111"/>
          <w:sz w:val="28"/>
          <w:szCs w:val="28"/>
          <w:lang w:val="en-US"/>
        </w:rPr>
        <w:t>The consequent activities of the Cultural Committee of this conference can be classified in two sections:</w:t>
      </w:r>
    </w:p>
    <w:p>
      <w:pPr>
        <w:pStyle w:val="BookText"/>
        <w:bidi w:val="0"/>
        <w:jc w:val="both"/>
        <w:rPr/>
      </w:pPr>
      <w:r>
        <w:rPr>
          <w:rFonts w:eastAsia="Times New Roman" w:cs="Times New Roman" w:ascii="Times New Roman" w:hAnsi="Times New Roman"/>
          <w:color w:val="111111"/>
          <w:sz w:val="28"/>
          <w:szCs w:val="28"/>
          <w:lang w:val="en-US"/>
        </w:rPr>
        <w:t>The first section: Reprinting a group of the writings of Sayyid al-Hakim, as follows:</w:t>
      </w:r>
    </w:p>
    <w:p>
      <w:pPr>
        <w:pStyle w:val="BookText"/>
        <w:bidi w:val="0"/>
        <w:jc w:val="both"/>
        <w:rPr/>
      </w:pPr>
      <w:r>
        <w:rPr>
          <w:rFonts w:eastAsia="Times New Roman" w:cs="Times New Roman" w:ascii="Times New Roman" w:hAnsi="Times New Roman"/>
          <w:color w:val="111111"/>
          <w:sz w:val="28"/>
          <w:szCs w:val="28"/>
          <w:lang w:val="en-US"/>
        </w:rPr>
        <w:t>(1) The two-volume book entitled, ‘dawr ahl al-bayt fi bina' al-jama`ah al-salihah’ (The Role of the Ahl al-Bayt in Building the Virtuous Community).</w:t>
      </w:r>
    </w:p>
    <w:p>
      <w:pPr>
        <w:pStyle w:val="BookText"/>
        <w:bidi w:val="0"/>
        <w:jc w:val="both"/>
        <w:rPr/>
      </w:pPr>
      <w:r>
        <w:rPr>
          <w:rFonts w:eastAsia="Times New Roman" w:cs="Times New Roman" w:ascii="Times New Roman" w:hAnsi="Times New Roman"/>
          <w:color w:val="111111"/>
          <w:sz w:val="28"/>
          <w:szCs w:val="28"/>
          <w:lang w:val="en-US"/>
        </w:rPr>
        <w:t>(2) The book entitled, ‘al-wihdah al-islamiyyah min manzur al-thaqalayn’ (Islamic Unity from the Perspective of the Two Weighty Things—i.e. the Holy Qur’an and the Ahl al-Bayt (‘a)).</w:t>
      </w:r>
    </w:p>
    <w:p>
      <w:pPr>
        <w:pStyle w:val="BookText"/>
        <w:bidi w:val="0"/>
        <w:jc w:val="both"/>
        <w:rPr/>
      </w:pPr>
      <w:r>
        <w:rPr>
          <w:rFonts w:eastAsia="Times New Roman" w:cs="Times New Roman" w:ascii="Times New Roman" w:hAnsi="Times New Roman"/>
          <w:color w:val="111111"/>
          <w:sz w:val="28"/>
          <w:szCs w:val="28"/>
          <w:lang w:val="en-US"/>
        </w:rPr>
        <w:t>(3) The book, ‘</w:t>
      </w:r>
      <w:r>
        <w:rPr>
          <w:rFonts w:eastAsia="Consolas" w:cs="Consolas" w:ascii="Consolas" w:hAnsi="Consolas"/>
          <w:color w:val="111111"/>
          <w:sz w:val="28"/>
          <w:szCs w:val="28"/>
          <w:lang w:val="en-US"/>
        </w:rPr>
        <w:t>Ulum al-Qur’an’ (Sciences of the Qur’an) in cooperation with the Assembly of Islamic Thought (Majma</w:t>
      </w:r>
      <w:r>
        <w:rPr>
          <w:rFonts w:eastAsia="Times New Roman" w:cs="Times New Roman" w:ascii="Times New Roman" w:hAnsi="Times New Roman"/>
          <w:color w:val="111111"/>
          <w:sz w:val="28"/>
          <w:szCs w:val="28"/>
          <w:lang w:val="en-US"/>
        </w:rPr>
        <w:t xml:space="preserve"> al-Fikr al-Islami).</w:t>
      </w:r>
    </w:p>
    <w:p>
      <w:pPr>
        <w:pStyle w:val="BookText"/>
        <w:bidi w:val="0"/>
        <w:jc w:val="both"/>
        <w:rPr/>
      </w:pPr>
      <w:r>
        <w:rPr>
          <w:rFonts w:eastAsia="Times New Roman" w:cs="Times New Roman" w:ascii="Times New Roman" w:hAnsi="Times New Roman"/>
          <w:color w:val="111111"/>
          <w:sz w:val="28"/>
          <w:szCs w:val="28"/>
          <w:lang w:val="en-US"/>
        </w:rPr>
        <w:t>(4) The book entitled, ‘Tafsir Surat al-Hamd’ (Exegesis of the Opening Chapter) in cooperation with the Assembly of Islamic Thought.</w:t>
      </w:r>
    </w:p>
    <w:p>
      <w:pPr>
        <w:pStyle w:val="BookText"/>
        <w:bidi w:val="0"/>
        <w:jc w:val="both"/>
        <w:rPr/>
      </w:pPr>
      <w:r>
        <w:rPr>
          <w:rFonts w:eastAsia="Times New Roman" w:cs="Times New Roman" w:ascii="Times New Roman" w:hAnsi="Times New Roman"/>
          <w:color w:val="111111"/>
          <w:sz w:val="28"/>
          <w:szCs w:val="28"/>
          <w:lang w:val="en-US"/>
        </w:rPr>
        <w:t>(5) The book, ‘al-Qasas al-Qur’ani’ (Narratives of the Qur’an) in cooperation with the International Center for Islamic Studies (al-Markaz al-`Alami li’l-Dirasat al-Islamiyyah).</w:t>
      </w:r>
    </w:p>
    <w:p>
      <w:pPr>
        <w:pStyle w:val="BookText"/>
        <w:bidi w:val="0"/>
        <w:jc w:val="both"/>
        <w:rPr/>
      </w:pPr>
      <w:r>
        <w:rPr>
          <w:rFonts w:eastAsia="Times New Roman" w:cs="Times New Roman" w:ascii="Times New Roman" w:hAnsi="Times New Roman"/>
          <w:color w:val="111111"/>
          <w:sz w:val="28"/>
          <w:szCs w:val="28"/>
          <w:lang w:val="en-US"/>
        </w:rPr>
        <w:t>(6) The book entitled, ‘al-Ukhuwwah al-«maniyyah’ (Brotherhood-in-faith) in cooperation with Dar al-Ghadir Foundation.</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(7) The book, ‘Thawrat al-Husayn’ (The Revolution of Imam al-Husayn (‘a)) in cooperation with Imam al-Husayn (‘a) Foundation. </w:t>
      </w:r>
    </w:p>
    <w:p>
      <w:pPr>
        <w:pStyle w:val="BookText"/>
        <w:bidi w:val="0"/>
        <w:rPr/>
      </w:pPr>
      <w:r>
        <w:rPr>
          <w:rFonts w:eastAsia="Times New Roman" w:cs="Times New Roman" w:ascii="Times New Roman" w:hAnsi="Times New Roman"/>
          <w:color w:val="111111"/>
          <w:sz w:val="28"/>
          <w:szCs w:val="28"/>
          <w:lang w:val="en-US"/>
        </w:rPr>
        <w:t>Second Section: Preparation and distribution of compact disks (CD’s) comprising Sayyid al-Hakim’s books, which will be offered at the conference. The CD will include:</w:t>
      </w:r>
    </w:p>
    <w:p>
      <w:pPr>
        <w:pStyle w:val="BookText"/>
        <w:bidi w:val="0"/>
        <w:jc w:val="both"/>
        <w:rPr/>
      </w:pPr>
      <w:r>
        <w:rPr>
          <w:rFonts w:eastAsia="Times New Roman" w:cs="Times New Roman" w:ascii="Times New Roman" w:hAnsi="Times New Roman"/>
          <w:color w:val="111111"/>
          <w:sz w:val="28"/>
          <w:szCs w:val="28"/>
          <w:lang w:val="en-US"/>
        </w:rPr>
        <w:t>(1) The life account of martyr Ayatullah Sayyid Muhammad Baqir al-Hakim by the Approximation of the Islamic Sects Assembly (majma` al-taqrib bayna al-madhahib al-islamiyyah)</w:t>
      </w:r>
    </w:p>
    <w:p>
      <w:pPr>
        <w:pStyle w:val="BookText"/>
        <w:bidi w:val="0"/>
        <w:jc w:val="both"/>
        <w:rPr/>
      </w:pPr>
      <w:r>
        <w:rPr>
          <w:rFonts w:eastAsia="Times New Roman" w:cs="Times New Roman" w:ascii="Times New Roman" w:hAnsi="Times New Roman"/>
          <w:color w:val="111111"/>
          <w:sz w:val="28"/>
          <w:szCs w:val="28"/>
          <w:lang w:val="en-US"/>
        </w:rPr>
        <w:t>(2) The book entitled, ‘al-Arba</w:t>
      </w:r>
      <w:r>
        <w:rPr>
          <w:rFonts w:eastAsia="Consolas" w:cs="Consolas" w:ascii="Consolas" w:hAnsi="Consolas"/>
          <w:color w:val="111111"/>
          <w:sz w:val="28"/>
          <w:szCs w:val="28"/>
          <w:lang w:val="en-US"/>
        </w:rPr>
        <w:t xml:space="preserve">ata </w:t>
      </w:r>
      <w:r>
        <w:rPr>
          <w:rFonts w:eastAsia="Times New Roman" w:cs="Times New Roman" w:ascii="Times New Roman" w:hAnsi="Times New Roman"/>
          <w:color w:val="111111"/>
          <w:sz w:val="28"/>
          <w:szCs w:val="28"/>
          <w:lang w:val="en-US"/>
        </w:rPr>
        <w:t>Ashara Manahija wa Ru’a’ (Fourteen Methods and Standpoints) by the Foundation for Printing the Writings and Works of Martyr Ayatullah al-Hakim, in cooperation with the Ahl al-Bayt (‘a) World Assembly.</w:t>
      </w:r>
    </w:p>
    <w:p>
      <w:pPr>
        <w:pStyle w:val="BookText"/>
        <w:bidi w:val="0"/>
        <w:jc w:val="both"/>
        <w:rPr/>
      </w:pPr>
      <w:r>
        <w:rPr>
          <w:rFonts w:eastAsia="Times New Roman" w:cs="Times New Roman" w:ascii="Times New Roman" w:hAnsi="Times New Roman"/>
          <w:color w:val="111111"/>
          <w:sz w:val="28"/>
          <w:szCs w:val="28"/>
          <w:lang w:val="en-US"/>
        </w:rPr>
        <w:t>(3) The book entitled, ‘Shuhada' al-</w:t>
      </w:r>
      <w:r>
        <w:rPr>
          <w:rFonts w:eastAsia="Consolas" w:cs="Consolas" w:ascii="Consolas" w:hAnsi="Consolas"/>
          <w:color w:val="111111"/>
          <w:sz w:val="28"/>
          <w:szCs w:val="28"/>
          <w:lang w:val="en-US"/>
        </w:rPr>
        <w:t>Ilm wa’l-Fa¤ilah fi’l-</w:t>
      </w:r>
      <w:r>
        <w:rPr>
          <w:rFonts w:eastAsia="Times New Roman" w:cs="Times New Roman" w:ascii="Times New Roman" w:hAnsi="Times New Roman"/>
          <w:color w:val="111111"/>
          <w:sz w:val="28"/>
          <w:szCs w:val="28"/>
          <w:lang w:val="en-US"/>
        </w:rPr>
        <w:t>Iraq’ (Martyrs of Knowledge and Virtue in Iraq) by the Ahl al-Bayt (‘a) World Assembly. This book comprises the life accounts of 120 Iraqi scholars who were martyred. It is presented in two languages—Arabic and Persian.</w:t>
      </w:r>
    </w:p>
    <w:p>
      <w:pPr>
        <w:pStyle w:val="BookText"/>
        <w:bidi w:val="0"/>
        <w:jc w:val="both"/>
        <w:rPr/>
      </w:pPr>
      <w:r>
        <w:rPr>
          <w:rFonts w:eastAsia="Times New Roman" w:cs="Times New Roman" w:ascii="Times New Roman" w:hAnsi="Times New Roman"/>
          <w:color w:val="111111"/>
          <w:sz w:val="28"/>
          <w:szCs w:val="28"/>
          <w:lang w:val="en-US"/>
        </w:rPr>
        <w:t>(4) A complete collection of Sayyid al-Hakim’s writings and works</w:t>
      </w:r>
    </w:p>
    <w:p>
      <w:pPr>
        <w:pStyle w:val="BookText"/>
        <w:bidi w:val="0"/>
        <w:jc w:val="both"/>
        <w:rPr/>
      </w:pPr>
      <w:r>
        <w:rPr>
          <w:rFonts w:eastAsia="Times New Roman" w:cs="Times New Roman" w:ascii="Times New Roman" w:hAnsi="Times New Roman"/>
          <w:color w:val="111111"/>
          <w:sz w:val="28"/>
          <w:szCs w:val="28"/>
          <w:lang w:val="en-US"/>
        </w:rPr>
        <w:t>Finally, I express my deepest gratitude and appreciation to all the cultural and executive offices that have extended aid in holding this conference and all their esteemed representatives who have participated in the preparatory sessions and meetings for the conference.</w:t>
      </w:r>
    </w:p>
    <w:p>
      <w:pPr>
        <w:pStyle w:val="BookText"/>
        <w:bidi w:val="0"/>
        <w:jc w:val="both"/>
        <w:rPr/>
      </w:pPr>
      <w:r>
        <w:rPr>
          <w:rFonts w:eastAsia="Times New Roman" w:cs="Times New Roman" w:ascii="Times New Roman" w:hAnsi="Times New Roman"/>
          <w:color w:val="111111"/>
          <w:sz w:val="28"/>
          <w:szCs w:val="28"/>
          <w:lang w:val="en-US"/>
        </w:rPr>
        <w:t>I pray that Almighty Allah lead all the adherents of the Ahl al-Bayt (‘a) to greater success and include them all among the helpers of His Representative, the Patron of the Age, Imam al-Mahdi—may Allah hasten his relief.</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Muhammad Hasan Tashayyu` Cultural Assistant of the Ahl al-Bayt (‘a) World Assembly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13" w:name="pg13835_135845"/>
    </w:p>
    <w:p>
      <w:pPr>
        <w:pStyle w:val="Heading2"/>
        <w:numPr>
          <w:ilvl w:val="1"/>
          <w:numId w:val="1"/>
        </w:numPr>
        <w:bidi w:val="0"/>
        <w:jc w:val="left"/>
        <w:rPr/>
      </w:pPr>
      <w:bookmarkStart w:id="14" w:name="__RefHeading___Toc902210_3264237689"/>
      <w:bookmarkStart w:id="15" w:name="_Toc5"/>
      <w:bookmarkEnd w:id="13"/>
      <w:bookmarkEnd w:id="14"/>
      <w:r>
        <w:rPr/>
        <w:t>Introduction</w:t>
      </w:r>
      <w:bookmarkEnd w:id="15"/>
    </w:p>
    <w:p>
      <w:pPr>
        <w:pStyle w:val="Heading3"/>
        <w:numPr>
          <w:ilvl w:val="2"/>
          <w:numId w:val="1"/>
        </w:numPr>
        <w:bidi w:val="0"/>
        <w:jc w:val="left"/>
        <w:rPr/>
      </w:pPr>
      <w:bookmarkStart w:id="16" w:name="__RefHeading___Toc902212_3264237689"/>
      <w:bookmarkStart w:id="17" w:name="_Toc6"/>
      <w:bookmarkEnd w:id="16"/>
      <w:r>
        <w:rPr/>
        <w:t>Point</w:t>
      </w:r>
      <w:bookmarkEnd w:id="17"/>
    </w:p>
    <w:p>
      <w:pPr>
        <w:pStyle w:val="BookText"/>
        <w:bidi w:val="0"/>
        <w:jc w:val="both"/>
        <w:rPr/>
      </w:pPr>
      <w:r>
        <w:rPr>
          <w:rFonts w:eastAsia="Times New Roman" w:cs="Times New Roman" w:ascii="Times New Roman" w:hAnsi="Times New Roman"/>
          <w:color w:val="111111"/>
          <w:sz w:val="28"/>
          <w:szCs w:val="28"/>
          <w:lang w:val="en-US"/>
        </w:rPr>
        <w:t>All praise is due to Allah, Lord of the Worlds, and all blessings be upon the Master of Prophets, Muhammad, and upon his Immaculate Household.</w:t>
      </w:r>
    </w:p>
    <w:p>
      <w:pPr>
        <w:pStyle w:val="Heading3"/>
        <w:numPr>
          <w:ilvl w:val="2"/>
          <w:numId w:val="1"/>
        </w:numPr>
        <w:bidi w:val="0"/>
        <w:jc w:val="left"/>
        <w:rPr/>
      </w:pPr>
      <w:bookmarkStart w:id="18" w:name="__RefHeading___Toc902214_3264237689"/>
      <w:bookmarkStart w:id="19" w:name="_Toc7"/>
      <w:bookmarkEnd w:id="18"/>
      <w:r>
        <w:rPr/>
        <w:t>Significance of the Ahl al-Bayt’s Thesis</w:t>
      </w:r>
      <w:bookmarkEnd w:id="19"/>
    </w:p>
    <w:p>
      <w:pPr>
        <w:pStyle w:val="BookText"/>
        <w:bidi w:val="0"/>
        <w:jc w:val="both"/>
        <w:rPr/>
      </w:pPr>
      <w:r>
        <w:rPr>
          <w:rFonts w:eastAsia="Times New Roman" w:cs="Times New Roman" w:ascii="Times New Roman" w:hAnsi="Times New Roman"/>
          <w:color w:val="111111"/>
          <w:sz w:val="28"/>
          <w:szCs w:val="28"/>
          <w:lang w:val="en-US"/>
        </w:rPr>
        <w:t>The Ahl al-Bayt’s principles for building a virtuous community are seen as some of the most important of all guidelines in the Islamic mission, since they cover all aspects of human life—doctrinal, intellectual, cultural, historical, and social. This is because the Ahl al-Bayt (‘a) are the extension of Prophethood in the form of Imamate (divinely commissioned leadership). They are also the ‘men of authority’ for whom obedience, loyalty and love has been imposed upon all of us by Almighty Allah.</w:t>
      </w:r>
      <w:r>
        <w:rPr>
          <w:rStyle w:val="FootnoteAnchor"/>
        </w:rPr>
        <w:footnoteReference w:id="8"/>
      </w:r>
      <w:r>
        <w:rPr>
          <w:rFonts w:eastAsia="Times New Roman" w:cs="Times New Roman" w:ascii="Times New Roman" w:hAnsi="Times New Roman"/>
          <w:color w:val="111111"/>
          <w:sz w:val="28"/>
          <w:szCs w:val="28"/>
          <w:lang w:val="en-US"/>
        </w:rPr>
        <w:t>The Holy Prophet (s) in his famous Tradition of Thaqalayn described the Holy Qur’an as the ‘major weighty thing’ and the Ahl al-Bayt (‘a) as the ‘other weighty thing’ that never forsakes the Holy Qur’an.</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Moreover, the Ahl al-Bayt (‘a) are the most learned in the sciences of the Holy Qur’an as they explain, elucidate, expound upon, unveil hidden points, and extract its </w:t>
      </w:r>
    </w:p>
    <w:p>
      <w:pPr>
        <w:pStyle w:val="BookText"/>
        <w:bidi w:val="0"/>
        <w:rPr/>
      </w:pPr>
      <w:r>
        <w:rPr>
          <w:rFonts w:eastAsia="Times New Roman" w:cs="Times New Roman" w:ascii="Times New Roman" w:hAnsi="Times New Roman"/>
          <w:color w:val="111111"/>
          <w:sz w:val="28"/>
          <w:szCs w:val="28"/>
          <w:lang w:val="en-US"/>
        </w:rPr>
        <w:t>treasures. They are also the bearers of the Holy Sunnah in all its details and examples. They thus know the actual interpretations of Qur’anic verses and Prophetic sayings in their present and future contexts.</w:t>
      </w:r>
    </w:p>
    <w:p>
      <w:pPr>
        <w:pStyle w:val="BookText"/>
        <w:bidi w:val="0"/>
        <w:jc w:val="both"/>
        <w:rPr/>
      </w:pPr>
      <w:r>
        <w:rPr>
          <w:rFonts w:eastAsia="Times New Roman" w:cs="Times New Roman" w:ascii="Times New Roman" w:hAnsi="Times New Roman"/>
          <w:color w:val="111111"/>
          <w:sz w:val="28"/>
          <w:szCs w:val="28"/>
          <w:lang w:val="en-US"/>
        </w:rPr>
        <w:t>They are also the most virtuous patterns of uprightness, patience, broad-mindedness, and nobility of character. They tread the right course by inviting to the path of Almighty Allah with wisdom and excellent preaching, practice true striving (i.e. jihad) by sacrificing their souls and properties for Almighty Allah, and are always ready to give up everything, be it precious or not, in the course of defending truth and justice and fighting oppression.</w:t>
      </w:r>
    </w:p>
    <w:p>
      <w:pPr>
        <w:pStyle w:val="BookText"/>
        <w:bidi w:val="0"/>
        <w:jc w:val="both"/>
        <w:rPr/>
      </w:pPr>
      <w:r>
        <w:rPr>
          <w:rFonts w:eastAsia="Times New Roman" w:cs="Times New Roman" w:ascii="Times New Roman" w:hAnsi="Times New Roman"/>
          <w:color w:val="111111"/>
          <w:sz w:val="28"/>
          <w:szCs w:val="28"/>
          <w:lang w:val="en-US"/>
        </w:rPr>
        <w:t>On account of these characteristics, the Holy Qur’an has referred to the Ahl al-Bayt (‘a) thus:</w:t>
      </w:r>
    </w:p>
    <w:p>
      <w:pPr>
        <w:pStyle w:val="BookText"/>
        <w:bidi w:val="0"/>
        <w:jc w:val="both"/>
        <w:rPr/>
      </w:pPr>
      <w:r>
        <w:rPr>
          <w:rFonts w:ascii="Amiri" w:hAnsi="Amiri" w:eastAsia="Amiri" w:cs="Amiri"/>
          <w:color w:val="111111"/>
          <w:sz w:val="28"/>
          <w:sz w:val="28"/>
          <w:szCs w:val="28"/>
          <w:rtl w:val="true"/>
          <w:lang w:bidi="ar-SA"/>
        </w:rPr>
        <w:t>إِنَّمَا یُرِیدُ اللَّهُ لِیُذْهِبَ عَنْکُمُ الرِّجْسَ أَهْلَ الْبَیْتِ وَیُطَهِّرَکُمْ تَطْهِیرًا</w:t>
      </w:r>
    </w:p>
    <w:p>
      <w:pPr>
        <w:pStyle w:val="BookText"/>
        <w:bidi w:val="0"/>
        <w:jc w:val="both"/>
        <w:rPr/>
      </w:pPr>
      <w:r>
        <w:rPr>
          <w:rFonts w:eastAsia="Times New Roman" w:cs="Times New Roman" w:ascii="Times New Roman" w:hAnsi="Times New Roman"/>
          <w:color w:val="111111"/>
          <w:sz w:val="28"/>
          <w:szCs w:val="28"/>
          <w:lang w:val="en-US"/>
        </w:rPr>
        <w:t>Allah only desires to keep away impurity</w:t>
      </w:r>
    </w:p>
    <w:p>
      <w:pPr>
        <w:pStyle w:val="BookText"/>
        <w:bidi w:val="0"/>
        <w:jc w:val="both"/>
        <w:rPr/>
      </w:pPr>
      <w:r>
        <w:rPr>
          <w:rFonts w:eastAsia="Times New Roman" w:cs="Times New Roman" w:ascii="Times New Roman" w:hAnsi="Times New Roman"/>
          <w:color w:val="111111"/>
          <w:sz w:val="28"/>
          <w:szCs w:val="28"/>
          <w:lang w:val="en-US"/>
        </w:rPr>
        <w:t>from you, O people of the House, and to purify you a (thorough) purifying.</w:t>
      </w:r>
    </w:p>
    <w:p>
      <w:pPr>
        <w:pStyle w:val="BookText"/>
        <w:bidi w:val="0"/>
        <w:jc w:val="both"/>
        <w:rPr/>
      </w:pPr>
      <w:r>
        <w:rPr>
          <w:rFonts w:eastAsia="Times New Roman" w:cs="Times New Roman" w:ascii="Times New Roman" w:hAnsi="Times New Roman"/>
          <w:color w:val="111111"/>
          <w:sz w:val="28"/>
          <w:szCs w:val="28"/>
          <w:lang w:val="en-US"/>
        </w:rPr>
        <w:t>(33/33)</w:t>
      </w:r>
    </w:p>
    <w:p>
      <w:pPr>
        <w:pStyle w:val="BookText"/>
        <w:bidi w:val="0"/>
        <w:jc w:val="both"/>
        <w:rPr/>
      </w:pPr>
      <w:r>
        <w:rPr>
          <w:rFonts w:eastAsia="Times New Roman" w:cs="Times New Roman" w:ascii="Times New Roman" w:hAnsi="Times New Roman"/>
          <w:color w:val="111111"/>
          <w:sz w:val="28"/>
          <w:szCs w:val="28"/>
          <w:lang w:val="en-US"/>
        </w:rPr>
        <w:t>Because they undertook the burdens of their responsibilities in an extraordinary way, responding to all objections and allegations with absolute nobility and integrity, the Ahl al-Bayt (‘a) were documented, both in history and in the Muslim community, to have an effective and influential role that cannot be disregarded.</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Their splendid achievements in all fields of life—spiritual, political, scientific, and moral—and their unrelenting support of Islam and Muslims in their encounters with enemies within and without—including deviant rulers, hypocrites, political opportunists, miscreants, heretics, deceivers, iniquitous scholars, Jews, Christians, and mischief-makers—are undeniable historical facts. </w:t>
      </w:r>
      <w:bookmarkStart w:id="20" w:name="pg13835_135847"/>
    </w:p>
    <w:p>
      <w:pPr>
        <w:pStyle w:val="Heading3"/>
        <w:numPr>
          <w:ilvl w:val="2"/>
          <w:numId w:val="1"/>
        </w:numPr>
        <w:bidi w:val="0"/>
        <w:jc w:val="left"/>
        <w:rPr/>
      </w:pPr>
      <w:bookmarkStart w:id="21" w:name="__RefHeading___Toc902216_3264237689"/>
      <w:bookmarkStart w:id="22" w:name="_Toc8"/>
      <w:bookmarkEnd w:id="20"/>
      <w:bookmarkEnd w:id="21"/>
      <w:r>
        <w:rPr/>
        <w:t>Ahl al-Bayt (‘a): The Most Important Pillar</w:t>
      </w:r>
      <w:bookmarkEnd w:id="22"/>
    </w:p>
    <w:p>
      <w:pPr>
        <w:pStyle w:val="BookText"/>
        <w:bidi w:val="0"/>
        <w:jc w:val="both"/>
        <w:rPr/>
      </w:pPr>
      <w:r>
        <w:rPr>
          <w:rFonts w:eastAsia="Times New Roman" w:cs="Times New Roman" w:ascii="Times New Roman" w:hAnsi="Times New Roman"/>
          <w:color w:val="111111"/>
          <w:sz w:val="28"/>
          <w:szCs w:val="28"/>
          <w:lang w:val="en-US"/>
        </w:rPr>
        <w:t>Such correlated aspects and features confirm the significance of this Islamic philosophy and, at the same time, explain various references in traditions reported from the Ahl al-Bayt (‘a) as well as other citations and assertions by the Holy Qur’an. Such Qur’anic verses and traditions reveal the fact that the Ahl al-Bayt (‘a) stand for one of the essential pillars on which Islam is founded if not the most important of all these pillars.</w:t>
      </w:r>
    </w:p>
    <w:p>
      <w:pPr>
        <w:pStyle w:val="BookText"/>
        <w:bidi w:val="0"/>
        <w:jc w:val="both"/>
        <w:rPr/>
      </w:pPr>
      <w:r>
        <w:rPr>
          <w:rFonts w:eastAsia="Times New Roman" w:cs="Times New Roman" w:ascii="Times New Roman" w:hAnsi="Times New Roman"/>
          <w:color w:val="111111"/>
          <w:sz w:val="28"/>
          <w:szCs w:val="28"/>
          <w:lang w:val="en-US"/>
        </w:rPr>
        <w:t>This distinctive and special rank of the Ahl al-Bayt (‘a) is a truth almost unanimously agreed upon by all Muslims even though they have disagreed on many details concerning the profundity of this fact.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many authentic and uninterruptedly transmitted traditions, this fact can be plainly observed through the feelings of love, appreciation, submission, and loyalty that all Muslims—except the Nawasib</w:t>
      </w:r>
      <w:r>
        <w:rPr>
          <w:rStyle w:val="FootnoteAnchor"/>
        </w:rPr>
        <w:footnoteReference w:id="9"/>
      </w:r>
    </w:p>
    <w:p>
      <w:pPr>
        <w:pStyle w:val="BookText"/>
        <w:bidi w:val="0"/>
        <w:rPr/>
      </w:pPr>
      <w:r>
        <w:rPr>
          <w:rFonts w:eastAsia="Times New Roman" w:cs="Times New Roman" w:ascii="Times New Roman" w:hAnsi="Times New Roman"/>
          <w:color w:val="111111"/>
          <w:sz w:val="28"/>
          <w:szCs w:val="28"/>
          <w:lang w:val="en-US"/>
        </w:rPr>
        <w:t>enjoyed a remarkable and sacred position among Muslims. Unmistakably, the one and only reason for the perpetuation of their special position is nothing but the divinely-supported fact that the Ahl al-Bayt (‘a) represent one of the roots of Islam, and having been confirmed by both the Holy Qur’an and the Holy Sunnah, all Muslims accept it. The Ahl al-Bayt (‘a) offered Islam and the Muslims illustrious services that have been preserved by history despite all opposing factors.</w:t>
      </w:r>
    </w:p>
    <w:p>
      <w:pPr>
        <w:pStyle w:val="BookText"/>
        <w:bidi w:val="0"/>
        <w:jc w:val="both"/>
        <w:rPr/>
      </w:pPr>
      <w:r>
        <w:rPr>
          <w:rFonts w:eastAsia="Times New Roman" w:cs="Times New Roman" w:ascii="Times New Roman" w:hAnsi="Times New Roman"/>
          <w:color w:val="111111"/>
          <w:sz w:val="28"/>
          <w:szCs w:val="28"/>
          <w:lang w:val="en-US"/>
        </w:rPr>
        <w:t>Besides this, the inclination of Muslims toward the Ahl al-Bayt (‘a) explains the large number of theses, books, and writings written by Muslim scholars of various sects that deal with the Ahl al-Bayt (‘a). In addition to these works, Muslim scholars of various sects have openly confessed this fact in the major reference books of Muslim jurisprudence (fiqh), exegesis of the Holy Qur’an (tafsir), traditions (Hadith), and history as well as other fields of knowledge. The books that contain this reality are too many to mention in a single volume.</w:t>
      </w:r>
    </w:p>
    <w:p>
      <w:pPr>
        <w:pStyle w:val="BookText"/>
        <w:bidi w:val="0"/>
        <w:jc w:val="both"/>
        <w:rPr/>
      </w:pPr>
      <w:r>
        <w:rPr>
          <w:rFonts w:eastAsia="Times New Roman" w:cs="Times New Roman" w:ascii="Times New Roman" w:hAnsi="Times New Roman"/>
          <w:color w:val="111111"/>
          <w:sz w:val="28"/>
          <w:szCs w:val="28"/>
          <w:lang w:val="en-US"/>
        </w:rPr>
        <w:t>This historical phenomenon (of the unanimity of all Muslims recognizing the Ahl al-Bayt (‘a) to be the most virtuous exemplars in the Muslim society throughout history) cannot be explained except on the basis of the creed that the Twelver (ithna-</w:t>
      </w:r>
      <w:r>
        <w:rPr>
          <w:rFonts w:eastAsia="Consolas" w:cs="Consolas" w:ascii="Consolas" w:hAnsi="Consolas"/>
          <w:color w:val="111111"/>
          <w:sz w:val="28"/>
          <w:szCs w:val="28"/>
          <w:lang w:val="en-US"/>
        </w:rPr>
        <w:t>ashariyyah) Shi</w:t>
      </w:r>
      <w:r>
        <w:rPr>
          <w:rFonts w:eastAsia="Times New Roman" w:cs="Times New Roman" w:ascii="Times New Roman" w:hAnsi="Times New Roman"/>
          <w:color w:val="111111"/>
          <w:sz w:val="28"/>
          <w:szCs w:val="28"/>
          <w:lang w:val="en-US"/>
        </w:rPr>
        <w:t>ah believe about the Ahl al-Bayt (‘a). This creed entails that the leadership of the Ahl al-Bayt (‘a) is the ‘fundamental pillar’ on which Islam and the final Divine Message rests, which Almighty Allah has promised to protect and maintain.</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the Ahl al-Bayt (‘a) represent the natural extension and continuity of the Divine Message although such extension has not been described as prophethood, since the Holy Prophet (s) is reported to have said to Imam `Ali (‘a): </w:t>
      </w:r>
      <w:bookmarkStart w:id="23" w:name="pg13835_135849"/>
    </w:p>
    <w:p>
      <w:pPr>
        <w:pStyle w:val="BookText"/>
        <w:bidi w:val="0"/>
        <w:rPr/>
      </w:pPr>
      <w:bookmarkEnd w:id="23"/>
      <w:r>
        <w:rPr>
          <w:rFonts w:ascii="Amiri" w:hAnsi="Amiri" w:eastAsia="Amiri" w:cs="Amiri"/>
          <w:color w:val="111111"/>
          <w:sz w:val="28"/>
          <w:sz w:val="28"/>
          <w:szCs w:val="28"/>
          <w:rtl w:val="true"/>
          <w:lang w:bidi="ar-SA"/>
        </w:rPr>
        <w:t>أَنْتَ مِنِّی بِمَنْزِلَةِ</w:t>
      </w:r>
    </w:p>
    <w:p>
      <w:pPr>
        <w:pStyle w:val="BookText"/>
        <w:bidi w:val="0"/>
        <w:jc w:val="both"/>
        <w:rPr/>
      </w:pPr>
      <w:r>
        <w:rPr>
          <w:rFonts w:ascii="Amiri" w:hAnsi="Amiri" w:eastAsia="Amiri" w:cs="Amiri"/>
          <w:color w:val="111111"/>
          <w:sz w:val="28"/>
          <w:sz w:val="28"/>
          <w:szCs w:val="28"/>
          <w:rtl w:val="true"/>
          <w:lang w:bidi="ar-SA"/>
        </w:rPr>
        <w:t>هَارُونَ مِنْ مُوسَی إلاَّ أَنَّهُ لاَ نَبِیَّ بَعْدِی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Your position to me is the same as the position of (Prophet) Aaron (‘a) to (Prophet) Moses (‘a) except that no Prophet will come after me.</w:t>
      </w:r>
    </w:p>
    <w:p>
      <w:pPr>
        <w:pStyle w:val="BookText"/>
        <w:bidi w:val="0"/>
        <w:jc w:val="both"/>
        <w:rPr/>
      </w:pPr>
      <w:r>
        <w:rPr>
          <w:rFonts w:eastAsia="Times New Roman" w:cs="Times New Roman" w:ascii="Times New Roman" w:hAnsi="Times New Roman"/>
          <w:color w:val="111111"/>
          <w:sz w:val="28"/>
          <w:szCs w:val="28"/>
          <w:lang w:val="en-US"/>
        </w:rPr>
        <w:t>The Ahl al-Bayt (‘a) are thus the interpreters of the Holy Qur’an and bearers of the Prophetic Traditions in all their details. They are also an extension of divinely commanded responsibility because they are the true guides, the manifestations of piety, the couriers of the message of the Holy Messenger (s) and the authorities after him.</w:t>
      </w:r>
    </w:p>
    <w:p>
      <w:pPr>
        <w:pStyle w:val="BookText"/>
        <w:bidi w:val="0"/>
        <w:jc w:val="both"/>
        <w:rPr/>
      </w:pPr>
      <w:r>
        <w:rPr>
          <w:rFonts w:eastAsia="Times New Roman" w:cs="Times New Roman" w:ascii="Times New Roman" w:hAnsi="Times New Roman"/>
          <w:color w:val="111111"/>
          <w:sz w:val="28"/>
          <w:szCs w:val="28"/>
          <w:lang w:val="en-US"/>
        </w:rPr>
        <w:t>Just as this final Divine Message is predestined to live and perpetuate, so also will the Ahl al-Bayt (‘a) necessarily continue to live and perpetuate in order to influence the Muslim community—a fact that cannot be denied by any researcher no matter how unreasonable be his contention and refusal to face facts.</w:t>
      </w:r>
    </w:p>
    <w:p>
      <w:pPr>
        <w:pStyle w:val="Heading3"/>
        <w:numPr>
          <w:ilvl w:val="2"/>
          <w:numId w:val="1"/>
        </w:numPr>
        <w:bidi w:val="0"/>
        <w:jc w:val="left"/>
        <w:rPr/>
      </w:pPr>
      <w:bookmarkStart w:id="24" w:name="__RefHeading___Toc902218_3264237689"/>
      <w:bookmarkStart w:id="25" w:name="_Toc9"/>
      <w:bookmarkEnd w:id="24"/>
      <w:r>
        <w:rPr/>
        <w:t>Actuality of the Ahl al-Bayt’s Role</w:t>
      </w:r>
      <w:bookmarkEnd w:id="25"/>
    </w:p>
    <w:p>
      <w:pPr>
        <w:pStyle w:val="BookText"/>
        <w:bidi w:val="0"/>
        <w:jc w:val="both"/>
        <w:rPr/>
      </w:pPr>
      <w:r>
        <w:rPr>
          <w:rFonts w:eastAsia="Times New Roman" w:cs="Times New Roman" w:ascii="Times New Roman" w:hAnsi="Times New Roman"/>
          <w:color w:val="111111"/>
          <w:sz w:val="28"/>
          <w:szCs w:val="28"/>
          <w:lang w:val="en-US"/>
        </w:rPr>
        <w:t>An important question needs to be answered in this regard: What role did the Ahl al-Bayt (‘a) play in the lives of Muslims that caused them to obtain such an enviable position in the Islamic mission and in the spiritual and social lives of Muslims?</w:t>
      </w:r>
    </w:p>
    <w:p>
      <w:pPr>
        <w:pStyle w:val="BookText"/>
        <w:bidi w:val="0"/>
        <w:jc w:val="both"/>
        <w:rPr/>
      </w:pPr>
      <w:r>
        <w:rPr>
          <w:rFonts w:eastAsia="Times New Roman" w:cs="Times New Roman" w:ascii="Times New Roman" w:hAnsi="Times New Roman"/>
          <w:color w:val="111111"/>
          <w:sz w:val="28"/>
          <w:szCs w:val="28"/>
          <w:lang w:val="en-US"/>
        </w:rPr>
        <w:t>In answer, it is necessary to mention two major roles of the Ahl al-Bayt (‘a):</w:t>
      </w:r>
    </w:p>
    <w:p>
      <w:pPr>
        <w:pStyle w:val="BookText"/>
        <w:bidi w:val="0"/>
        <w:jc w:val="both"/>
        <w:rPr/>
      </w:pPr>
      <w:r>
        <w:rPr>
          <w:rFonts w:eastAsia="Times New Roman" w:cs="Times New Roman" w:ascii="Times New Roman" w:hAnsi="Times New Roman"/>
          <w:color w:val="111111"/>
          <w:sz w:val="28"/>
          <w:szCs w:val="28"/>
          <w:lang w:val="en-US"/>
        </w:rPr>
        <w:t>First: They played the role of vicegerency (wilayah) and representation of the Holy Prophet (s) after his departure.</w:t>
      </w:r>
    </w:p>
    <w:p>
      <w:pPr>
        <w:pStyle w:val="BookText"/>
        <w:bidi w:val="0"/>
        <w:jc w:val="both"/>
        <w:rPr/>
      </w:pPr>
      <w:r>
        <w:rPr>
          <w:rFonts w:eastAsia="Times New Roman" w:cs="Times New Roman" w:ascii="Times New Roman" w:hAnsi="Times New Roman"/>
          <w:color w:val="111111"/>
          <w:sz w:val="28"/>
          <w:szCs w:val="28"/>
          <w:lang w:val="en-US"/>
        </w:rPr>
        <w:t>Second: They played the role of intellectual and religious authorities as regards understanding the Divine Message and all its details.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majority of theses and studies that have dealt with this subject matter have, in one way or another, concentrated on </w:t>
      </w:r>
      <w:bookmarkStart w:id="26" w:name="pg13835_135850"/>
    </w:p>
    <w:p>
      <w:pPr>
        <w:pStyle w:val="BookText"/>
        <w:bidi w:val="0"/>
        <w:rPr/>
      </w:pPr>
      <w:bookmarkEnd w:id="26"/>
      <w:r>
        <w:rPr>
          <w:rFonts w:eastAsia="Times New Roman" w:cs="Times New Roman" w:ascii="Times New Roman" w:hAnsi="Times New Roman"/>
          <w:color w:val="111111"/>
          <w:sz w:val="28"/>
          <w:szCs w:val="28"/>
          <w:lang w:val="en-US"/>
        </w:rPr>
        <w:t>these two major issues. However, to restrict the role of the Ahl al-Bayt (‘a) to these two major issues—not denying their great significance from a hypothetical aspect and from the general view of the Islamic mission—creates a substantial problem from the external, practical aspect. This problem restricts this ‘most important pillar’ of Islam to an academic role minus a political one. The Ahl al-Bayt (‘a) were sidelined and not allowed to perform their divinely ordained duties, such as undertaking the role of the Holy Prophet’s vicegerency and representation, except for the few years of political rule of Imam `Ali and Imam al-Hasan (‘a). Similarly, the role of the Ahl al-Bayt as intellectual and religious authorities has not been internalized by all Muslims except in an extremely limited way. Only the Twelver Imamiyyah follow their teachings and guidance as was meant to be.</w:t>
      </w:r>
    </w:p>
    <w:p>
      <w:pPr>
        <w:pStyle w:val="BookText"/>
        <w:bidi w:val="0"/>
        <w:jc w:val="both"/>
        <w:rPr/>
      </w:pPr>
      <w:r>
        <w:rPr>
          <w:rFonts w:eastAsia="Times New Roman" w:cs="Times New Roman" w:ascii="Times New Roman" w:hAnsi="Times New Roman"/>
          <w:color w:val="111111"/>
          <w:sz w:val="28"/>
          <w:szCs w:val="28"/>
          <w:lang w:val="en-US"/>
        </w:rPr>
        <w:t>Compounding this problem is the fact that the majority of studies that have dealt with these two major matters have paid no attention to the vital role that such vicegerency and authority would have played in the infancy of the Islamic society. Neither have they pointed out the relationship between this vicegerency and authority, the divine message of Islam and other divine religions and their sacred goals. It is essential to mention the fact that the Ahl al-Bayt (‘a) themselves, through sayings and traditions, always brought to the fore the significance of this vital role and relationship.</w:t>
      </w:r>
    </w:p>
    <w:p>
      <w:pPr>
        <w:pStyle w:val="Heading3"/>
        <w:numPr>
          <w:ilvl w:val="2"/>
          <w:numId w:val="1"/>
        </w:numPr>
        <w:bidi w:val="0"/>
        <w:jc w:val="left"/>
        <w:rPr/>
      </w:pPr>
      <w:bookmarkStart w:id="27" w:name="__RefHeading___Toc902220_3264237689"/>
      <w:bookmarkStart w:id="28" w:name="_Toc10"/>
      <w:bookmarkEnd w:id="27"/>
      <w:r>
        <w:rPr/>
        <w:t>Development of Studies about the Ahl al-Bayt (‘a)</w:t>
      </w:r>
      <w:bookmarkEnd w:id="2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order to explain the status of the Ahl al-Bayt (‘a) in the Islamic philosophy, we are in urgent need of a ‘special approach’ in our research and study of the Ahl al-Bayt (‘a). We need to reveal and explain all the aspects of their role in building the Islamic state, and highlight the relationship </w:t>
      </w:r>
    </w:p>
    <w:p>
      <w:pPr>
        <w:pStyle w:val="BookText"/>
        <w:bidi w:val="0"/>
        <w:rPr/>
      </w:pPr>
      <w:r>
        <w:rPr>
          <w:rFonts w:eastAsia="Times New Roman" w:cs="Times New Roman" w:ascii="Times New Roman" w:hAnsi="Times New Roman"/>
          <w:color w:val="111111"/>
          <w:sz w:val="28"/>
          <w:szCs w:val="28"/>
          <w:lang w:val="en-US"/>
        </w:rPr>
        <w:t>between these aspects and Islamic philosophy.</w:t>
      </w:r>
    </w:p>
    <w:p>
      <w:pPr>
        <w:pStyle w:val="BookText"/>
        <w:bidi w:val="0"/>
        <w:jc w:val="both"/>
        <w:rPr/>
      </w:pPr>
      <w:r>
        <w:rPr>
          <w:rFonts w:eastAsia="Times New Roman" w:cs="Times New Roman" w:ascii="Times New Roman" w:hAnsi="Times New Roman"/>
          <w:color w:val="111111"/>
          <w:sz w:val="28"/>
          <w:szCs w:val="28"/>
          <w:lang w:val="en-US"/>
        </w:rPr>
        <w:t>It seems essential to refer to a number of aspects that need to be included in these studies:</w:t>
      </w:r>
    </w:p>
    <w:p>
      <w:pPr>
        <w:pStyle w:val="BookText"/>
        <w:bidi w:val="0"/>
        <w:jc w:val="both"/>
        <w:rPr/>
      </w:pPr>
      <w:r>
        <w:rPr>
          <w:rFonts w:eastAsia="Times New Roman" w:cs="Times New Roman" w:ascii="Times New Roman" w:hAnsi="Times New Roman"/>
          <w:color w:val="111111"/>
          <w:sz w:val="28"/>
          <w:szCs w:val="28"/>
          <w:lang w:val="en-US"/>
        </w:rPr>
        <w:t>First: These studies need to explain the purpose behind establishing the concept of leadership in the message of Islam and the consequent role of the Ahl al-Bayt (‘a). The principle of Islam, being the seal of all divine religions, should be explained and supported with evidence that shows this religion has successfully demonstrated all principles and goals in a practical way, be they specific or general.</w:t>
      </w:r>
    </w:p>
    <w:p>
      <w:pPr>
        <w:pStyle w:val="BookText"/>
        <w:bidi w:val="0"/>
        <w:jc w:val="both"/>
        <w:rPr/>
      </w:pPr>
      <w:r>
        <w:rPr>
          <w:rFonts w:eastAsia="Times New Roman" w:cs="Times New Roman" w:ascii="Times New Roman" w:hAnsi="Times New Roman"/>
          <w:color w:val="111111"/>
          <w:sz w:val="28"/>
          <w:szCs w:val="28"/>
          <w:lang w:val="en-US"/>
        </w:rPr>
        <w:t>Second: These studies need to explicate the correlation between this most important pillar and the other pillars to reveal the perfection of the pillars of Islam, and the harmony of its structure, goals, and success.</w:t>
      </w:r>
    </w:p>
    <w:p>
      <w:pPr>
        <w:pStyle w:val="BookText"/>
        <w:bidi w:val="0"/>
        <w:jc w:val="both"/>
        <w:rPr/>
      </w:pPr>
      <w:r>
        <w:rPr>
          <w:rFonts w:eastAsia="Times New Roman" w:cs="Times New Roman" w:ascii="Times New Roman" w:hAnsi="Times New Roman"/>
          <w:color w:val="111111"/>
          <w:sz w:val="28"/>
          <w:szCs w:val="28"/>
          <w:lang w:val="en-US"/>
        </w:rPr>
        <w:t>Third: These studies need to clarify the correlation between the distinctive doctrinal and intellectual premises of the Ahl al-Bayt (‘a) School which lead to an understanding of Islam—an understanding that is based on the concept of the divinely commissioned leadership (i.e. Imamate) of the Holy Imams (‘a) and their vital role in the lives of Muslims.</w:t>
      </w:r>
    </w:p>
    <w:p>
      <w:pPr>
        <w:pStyle w:val="BookText"/>
        <w:bidi w:val="0"/>
        <w:jc w:val="both"/>
        <w:rPr/>
      </w:pPr>
      <w:r>
        <w:rPr>
          <w:rFonts w:eastAsia="Times New Roman" w:cs="Times New Roman" w:ascii="Times New Roman" w:hAnsi="Times New Roman"/>
          <w:color w:val="111111"/>
          <w:sz w:val="28"/>
          <w:szCs w:val="28"/>
          <w:lang w:val="en-US"/>
        </w:rPr>
        <w:t xml:space="preserve">For instance, such advanced studies are expected to demonstrate the correlation between Imamate and </w:t>
      </w:r>
      <w:r>
        <w:rPr>
          <w:rFonts w:eastAsia="Consolas" w:cs="Consolas" w:ascii="Consolas" w:hAnsi="Consolas"/>
          <w:color w:val="111111"/>
          <w:sz w:val="28"/>
          <w:szCs w:val="28"/>
          <w:lang w:val="en-US"/>
        </w:rPr>
        <w:t>ismah (inerrancy of the Holy Infallibles&lt;a href="#ref-footnote1-page27" id="footnote1-page27" style="display:inline-block"&gt;&lt;sup&gt;(1)&lt;/sup&gt;&lt;/a&gt;&lt;p class="footnote"&gt;&lt;a href="#footnote1-page27" style="color:#3b82f6;" id="ref-footnote1-page27"&gt; 1) &lt;/a&gt;- The Holy Infallibles, in the Shi</w:t>
      </w:r>
      <w:r>
        <w:rPr>
          <w:rFonts w:eastAsia="Times New Roman" w:cs="Times New Roman" w:ascii="Times New Roman" w:hAnsi="Times New Roman"/>
          <w:color w:val="111111"/>
          <w:sz w:val="28"/>
          <w:szCs w:val="28"/>
          <w:lang w:val="en-US"/>
        </w:rPr>
        <w:t>ite terminology, are the Holy Prophet, Lady Fatimah al-Zahra', and the twelve Imams (‘a).</w:t>
      </w:r>
    </w:p>
    <w:p>
      <w:pPr>
        <w:pStyle w:val="BookText"/>
        <w:bidi w:val="0"/>
        <w:jc w:val="both"/>
        <w:rPr/>
      </w:pPr>
      <w:r>
        <w:rPr>
          <w:rFonts w:eastAsia="Times New Roman" w:cs="Times New Roman" w:ascii="Times New Roman" w:hAnsi="Times New Roman"/>
          <w:color w:val="111111"/>
          <w:sz w:val="28"/>
          <w:szCs w:val="28"/>
          <w:lang w:val="en-US"/>
        </w:rPr>
        <w:t>), taqiyyah (pious dissimulation), shafa</w:t>
      </w:r>
    </w:p>
    <w:p>
      <w:pPr>
        <w:pStyle w:val="BookText"/>
        <w:bidi w:val="0"/>
        <w:jc w:val="both"/>
        <w:rPr/>
      </w:pPr>
      <w:r>
        <w:rPr>
          <w:rFonts w:eastAsia="Times New Roman" w:cs="Times New Roman" w:ascii="Times New Roman" w:hAnsi="Times New Roman"/>
          <w:color w:val="111111"/>
          <w:sz w:val="28"/>
          <w:szCs w:val="28"/>
          <w:lang w:val="en-US"/>
        </w:rPr>
        <w:t>ah (right of intercession), ta’wil (interpretation of the sacred texts), bada' (conversion of a judgment due to a change in the prevailing interests), khumus (the one-fifth tax in profits), and zawaj al-mut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 (temporary marriage).</w:t>
      </w:r>
    </w:p>
    <w:p>
      <w:pPr>
        <w:pStyle w:val="BookText"/>
        <w:bidi w:val="0"/>
        <w:rPr/>
      </w:pPr>
      <w:r>
        <w:rPr>
          <w:rFonts w:eastAsia="Times New Roman" w:cs="Times New Roman" w:ascii="Times New Roman" w:hAnsi="Times New Roman"/>
          <w:color w:val="111111"/>
          <w:sz w:val="28"/>
          <w:szCs w:val="28"/>
          <w:lang w:val="en-US"/>
        </w:rPr>
        <w:t>They must also answer the question of whether controversy among Muslim schools of thought is purely doctrinal and jurisprudential (that is, dependent upon the understanding of each school regarding a certain statute) or there is an apposite correlation between such issues and the original Islamic philosophy, which has resulted in dividing the Muslim community.</w:t>
      </w:r>
    </w:p>
    <w:p>
      <w:pPr>
        <w:pStyle w:val="BookText"/>
        <w:bidi w:val="0"/>
        <w:jc w:val="both"/>
        <w:rPr/>
      </w:pPr>
      <w:r>
        <w:rPr>
          <w:rFonts w:eastAsia="Times New Roman" w:cs="Times New Roman" w:ascii="Times New Roman" w:hAnsi="Times New Roman"/>
          <w:color w:val="111111"/>
          <w:sz w:val="28"/>
          <w:szCs w:val="28"/>
          <w:lang w:val="en-US"/>
        </w:rPr>
        <w:t>Fourth: These studies need to shed light on the theoretical and practical correlation between the multifaceted situations, activities, and aspects that the Ahl al-Bayt (‘a) undertook in the various ages of the Islamic community in the interest of the supreme goals of Islam. Although it is an undeniable fact, we must suppose that the Holy Imams of the Ahl al-Bayt (‘a), as interpreters of the Divine conception and pattern of the final Divine Message, possess a cohesive perspective of ideas, events, and social facts (i.e. actual interests and risks). Hence, they have been just like the prophets who would agree with each other in perspectives, words, deeds, and situations if they were to live in the same age.</w:t>
      </w:r>
    </w:p>
    <w:p>
      <w:pPr>
        <w:pStyle w:val="BookText"/>
        <w:bidi w:val="0"/>
        <w:jc w:val="both"/>
        <w:rPr/>
      </w:pPr>
      <w:r>
        <w:rPr>
          <w:rFonts w:eastAsia="Times New Roman" w:cs="Times New Roman" w:ascii="Times New Roman" w:hAnsi="Times New Roman"/>
          <w:color w:val="111111"/>
          <w:sz w:val="28"/>
          <w:szCs w:val="28"/>
          <w:lang w:val="en-US"/>
        </w:rPr>
        <w:t>However, from one time to another, we stumble upon an obvious dissimilarity in the forms of these situations. At other times, we notice such dissimilarity even in words, behavior, course, and method—the same thing that can be noticed in the Holy Qur’an regarding the prophets themselves. Such being the case, we have to find a convincing answer to the following question: What is the common factor that can be inferred from the words, deeds, situations, and behavior of those divinely appointed individuals, on the basis of which all such dissimilarities are justified reasonably?</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Undoubtedly, the traditions of the Ahl al-Bayt (‘a) and the efforts of the scholars following them can together form a vital heritage to sustain such advanced studies. </w:t>
      </w:r>
    </w:p>
    <w:p>
      <w:pPr>
        <w:pStyle w:val="BookText"/>
        <w:bidi w:val="0"/>
        <w:rPr/>
      </w:pPr>
      <w:r>
        <w:rPr>
          <w:rFonts w:eastAsia="Times New Roman" w:cs="Times New Roman" w:ascii="Times New Roman" w:hAnsi="Times New Roman"/>
          <w:color w:val="111111"/>
          <w:sz w:val="28"/>
          <w:szCs w:val="28"/>
          <w:lang w:val="en-US"/>
        </w:rPr>
        <w:t>One of the most important efforts for widening the scope of studies about the Ahl al-Bayt (‘a) are those of the great Muslim thinker and martyr, Sayyid Muhammad Baqir al-Sadr—may Allah be pleased with him—who inaugurated involvement in such studies through his writings and lectures. Unfortunately, his work could not be completed in quantity and quality because of his assassination by the ruling authorities of the Baathist regime in Iraq.</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(Translator’s comment: In fact, Saddam’s crimes against the Islamic tendency in Iraq did not stop until the collapse of his dictatorial regime in 2003.)</w:t>
      </w:r>
    </w:p>
    <w:p>
      <w:pPr>
        <w:pStyle w:val="BookText"/>
        <w:bidi w:val="0"/>
        <w:jc w:val="both"/>
        <w:rPr/>
      </w:pPr>
      <w:r>
        <w:rPr>
          <w:rFonts w:eastAsia="Times New Roman" w:cs="Times New Roman" w:ascii="Times New Roman" w:hAnsi="Times New Roman"/>
          <w:color w:val="111111"/>
          <w:sz w:val="28"/>
          <w:szCs w:val="28"/>
          <w:lang w:val="en-US"/>
        </w:rPr>
        <w:t>Such research requires extensive preliminary studies that institute an extensive encyclopedia on the Ahl al-Bayt (‘a). Moreover, it must analytically dissect “the intellectual, historical, ethical, and doctrinal heritage” inherited from the Ahl al-Bayt (‘a) and found in the reference books of Hadith (reported traditions), tafsir (exegesis of the Holy Qur’an), ethics, du`a' (supplications), and ziyarah (prescribed verses addressed to holy persons while visiting their shrines or from a distance).</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Studies in the fundamentals of Muslim jurisprudence (i.e. usul al-fiqh) are advanced, and there is tangible progression in the fields of fiqh (Muslim jurisprudence), usul al-fiqh, `ilm al-rijal (science of the biographies of narrators), and tafsir. However, studies in the heritage of the Ahl al-Bayt (‘a) with respect to these fields are stagnant and inactive. In plain </w:t>
      </w:r>
      <w:bookmarkStart w:id="29" w:name="pg13835_135854"/>
    </w:p>
    <w:p>
      <w:pPr>
        <w:pStyle w:val="BookText"/>
        <w:bidi w:val="0"/>
        <w:rPr/>
      </w:pPr>
      <w:bookmarkEnd w:id="29"/>
      <w:r>
        <w:rPr>
          <w:rFonts w:eastAsia="Times New Roman" w:cs="Times New Roman" w:ascii="Times New Roman" w:hAnsi="Times New Roman"/>
          <w:color w:val="111111"/>
          <w:sz w:val="28"/>
          <w:szCs w:val="28"/>
          <w:lang w:val="en-US"/>
        </w:rPr>
        <w:t>words, studies in this field remain unattended as compared to studies in the other fields of Islamic sciences.</w:t>
      </w:r>
    </w:p>
    <w:p>
      <w:pPr>
        <w:pStyle w:val="BookText"/>
        <w:bidi w:val="0"/>
        <w:jc w:val="both"/>
        <w:rPr/>
      </w:pPr>
      <w:r>
        <w:rPr>
          <w:rFonts w:eastAsia="Times New Roman" w:cs="Times New Roman" w:ascii="Times New Roman" w:hAnsi="Times New Roman"/>
          <w:color w:val="111111"/>
          <w:sz w:val="28"/>
          <w:szCs w:val="28"/>
          <w:lang w:val="en-US"/>
        </w:rPr>
        <w:t>Without such development, all theoretical research in this field will rest upon the raw material available, which suffers from an intermixture of the authentic and the unauthentic, the conditional and the unconditional, the general and the specific, the decisive and the allegorical, etc. Likewise, studies in this field will depend upon the classic scientific results arrived at by past scholars. In point of fact, these results, though of great importance and scientific value, are intuitive, since they were deduced under certain circumstances and with partial perspectives. Hence, what is required is that a research-oriented group of scholars, since it cannot be done by one person, undertakes this essential work by resuming studies in the heritage of the Ahl al-Bayt (‘a) to establish a general concept in this regard, acceptable to all schools of thought.</w:t>
      </w:r>
    </w:p>
    <w:p>
      <w:pPr>
        <w:pStyle w:val="Heading3"/>
        <w:numPr>
          <w:ilvl w:val="2"/>
          <w:numId w:val="1"/>
        </w:numPr>
        <w:bidi w:val="0"/>
        <w:jc w:val="left"/>
        <w:rPr/>
      </w:pPr>
      <w:bookmarkStart w:id="30" w:name="__RefHeading___Toc902222_3264237689"/>
      <w:bookmarkStart w:id="31" w:name="_Toc11"/>
      <w:bookmarkEnd w:id="30"/>
      <w:r>
        <w:rPr/>
        <w:t>Prospects for Research on Heritage of Ahl al-Bayt (‘a)</w:t>
      </w:r>
      <w:bookmarkEnd w:id="31"/>
    </w:p>
    <w:p>
      <w:pPr>
        <w:pStyle w:val="BookText"/>
        <w:bidi w:val="0"/>
        <w:jc w:val="both"/>
        <w:rPr/>
      </w:pPr>
      <w:r>
        <w:rPr>
          <w:rFonts w:eastAsia="Times New Roman" w:cs="Times New Roman" w:ascii="Times New Roman" w:hAnsi="Times New Roman"/>
          <w:color w:val="111111"/>
          <w:sz w:val="28"/>
          <w:szCs w:val="28"/>
          <w:lang w:val="en-US"/>
        </w:rPr>
        <w:t>In the face of all such scientific and objective difficulties, I found myself, a few years ago, engaged in a simple attempt to write about this theoretical aspect. In the international foundational conference of the Ahl al-Bayt (‘a) World Assembly, I wrote an essay expressing an attempt to put forth some of the general concepts of this theory. I received some encouragement—that I do appreciate—from some participants.</w:t>
      </w:r>
    </w:p>
    <w:p>
      <w:pPr>
        <w:pStyle w:val="BookText"/>
        <w:bidi w:val="0"/>
        <w:jc w:val="both"/>
        <w:rPr/>
      </w:pPr>
      <w:r>
        <w:rPr>
          <w:rFonts w:eastAsia="Times New Roman" w:cs="Times New Roman" w:ascii="Times New Roman" w:hAnsi="Times New Roman"/>
          <w:color w:val="111111"/>
          <w:sz w:val="28"/>
          <w:szCs w:val="28"/>
          <w:lang w:val="en-US"/>
        </w:rPr>
        <w:t>Correspondingly, I believed that the most important step in this regard was to take the initiative and carry on presenting this theoretical aspect with the hope that it (i.e. the theoretical aspect) would perhaps reach the hands and minds of other researchers and scholars.</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Such preoccupation was completely different from, if not </w:t>
      </w:r>
    </w:p>
    <w:p>
      <w:pPr>
        <w:pStyle w:val="BookText"/>
        <w:bidi w:val="0"/>
        <w:rPr/>
      </w:pPr>
      <w:r>
        <w:rPr>
          <w:rFonts w:eastAsia="Times New Roman" w:cs="Times New Roman" w:ascii="Times New Roman" w:hAnsi="Times New Roman"/>
          <w:color w:val="111111"/>
          <w:sz w:val="28"/>
          <w:szCs w:val="28"/>
          <w:lang w:val="en-US"/>
        </w:rPr>
        <w:t>contrary to, engaging in cultural and intellectual activities, and I had to stay away from the centers of scientific activities; namely, the Hawzah, and from its ambience and services provided therein. In spite of all this, I tried my best to review and analyze my work. By doing so, a number of points that represent major items necessary for this research surfaced:</w:t>
      </w:r>
    </w:p>
    <w:p>
      <w:pPr>
        <w:pStyle w:val="BookText"/>
        <w:bidi w:val="0"/>
        <w:jc w:val="both"/>
        <w:rPr/>
      </w:pPr>
      <w:r>
        <w:rPr>
          <w:rFonts w:eastAsia="Times New Roman" w:cs="Times New Roman" w:ascii="Times New Roman" w:hAnsi="Times New Roman"/>
          <w:color w:val="111111"/>
          <w:sz w:val="28"/>
          <w:szCs w:val="28"/>
          <w:lang w:val="en-US"/>
        </w:rPr>
        <w:t>Presentation of the theoretical and</w:t>
      </w:r>
    </w:p>
    <w:p>
      <w:pPr>
        <w:pStyle w:val="BookText"/>
        <w:bidi w:val="0"/>
        <w:jc w:val="both"/>
        <w:rPr/>
      </w:pPr>
      <w:r>
        <w:rPr>
          <w:rFonts w:eastAsia="Times New Roman" w:cs="Times New Roman" w:ascii="Times New Roman" w:hAnsi="Times New Roman"/>
          <w:color w:val="111111"/>
          <w:sz w:val="28"/>
          <w:szCs w:val="28"/>
          <w:lang w:val="en-US"/>
        </w:rPr>
        <w:t>practical existence of the Ahl al-Bayt (‘a) in the final Divine Mission</w:t>
      </w:r>
    </w:p>
    <w:p>
      <w:pPr>
        <w:pStyle w:val="BookText"/>
        <w:bidi w:val="0"/>
        <w:jc w:val="both"/>
        <w:rPr/>
      </w:pPr>
      <w:r>
        <w:rPr>
          <w:rFonts w:eastAsia="Times New Roman" w:cs="Times New Roman" w:ascii="Times New Roman" w:hAnsi="Times New Roman"/>
          <w:color w:val="111111"/>
          <w:sz w:val="28"/>
          <w:szCs w:val="28"/>
          <w:lang w:val="en-US"/>
        </w:rPr>
        <w:t>which would emphasize the shared aspects of the Holy Imams (‘a)</w:t>
      </w:r>
    </w:p>
    <w:p>
      <w:pPr>
        <w:pStyle w:val="BookText"/>
        <w:bidi w:val="0"/>
        <w:jc w:val="both"/>
        <w:rPr/>
      </w:pPr>
      <w:r>
        <w:rPr>
          <w:rFonts w:eastAsia="Times New Roman" w:cs="Times New Roman" w:ascii="Times New Roman" w:hAnsi="Times New Roman"/>
          <w:color w:val="111111"/>
          <w:sz w:val="28"/>
          <w:szCs w:val="28"/>
          <w:lang w:val="en-US"/>
        </w:rPr>
        <w:t>Presentation and explanation of the</w:t>
      </w:r>
    </w:p>
    <w:p>
      <w:pPr>
        <w:pStyle w:val="BookText"/>
        <w:bidi w:val="0"/>
        <w:jc w:val="both"/>
        <w:rPr/>
      </w:pPr>
      <w:r>
        <w:rPr>
          <w:rFonts w:eastAsia="Times New Roman" w:cs="Times New Roman" w:ascii="Times New Roman" w:hAnsi="Times New Roman"/>
          <w:color w:val="111111"/>
          <w:sz w:val="28"/>
          <w:szCs w:val="28"/>
          <w:lang w:val="en-US"/>
        </w:rPr>
        <w:t>situations of each Imam during his own age and presentation of the principles</w:t>
      </w:r>
    </w:p>
    <w:p>
      <w:pPr>
        <w:pStyle w:val="BookText"/>
        <w:bidi w:val="0"/>
        <w:jc w:val="both"/>
        <w:rPr/>
      </w:pPr>
      <w:r>
        <w:rPr>
          <w:rFonts w:eastAsia="Times New Roman" w:cs="Times New Roman" w:ascii="Times New Roman" w:hAnsi="Times New Roman"/>
          <w:color w:val="111111"/>
          <w:sz w:val="28"/>
          <w:szCs w:val="28"/>
          <w:lang w:val="en-US"/>
        </w:rPr>
        <w:t>applied by him to every situation as being always in keeping with the main</w:t>
      </w:r>
    </w:p>
    <w:p>
      <w:pPr>
        <w:pStyle w:val="BookText"/>
        <w:bidi w:val="0"/>
        <w:jc w:val="both"/>
        <w:rPr/>
      </w:pPr>
      <w:r>
        <w:rPr>
          <w:rFonts w:eastAsia="Times New Roman" w:cs="Times New Roman" w:ascii="Times New Roman" w:hAnsi="Times New Roman"/>
          <w:color w:val="111111"/>
          <w:sz w:val="28"/>
          <w:szCs w:val="28"/>
          <w:lang w:val="en-US"/>
        </w:rPr>
        <w:t>goals of Islam. This also required a classification of the history of the</w:t>
      </w:r>
    </w:p>
    <w:p>
      <w:pPr>
        <w:pStyle w:val="BookText"/>
        <w:bidi w:val="0"/>
        <w:jc w:val="both"/>
        <w:rPr/>
      </w:pPr>
      <w:r>
        <w:rPr>
          <w:rFonts w:eastAsia="Times New Roman" w:cs="Times New Roman" w:ascii="Times New Roman" w:hAnsi="Times New Roman"/>
          <w:color w:val="111111"/>
          <w:sz w:val="28"/>
          <w:szCs w:val="28"/>
          <w:lang w:val="en-US"/>
        </w:rPr>
        <w:t>Ahl al-Bayt (‘a) into distinct phases and stages with all their peculiarities</w:t>
      </w:r>
    </w:p>
    <w:p>
      <w:pPr>
        <w:pStyle w:val="BookText"/>
        <w:bidi w:val="0"/>
        <w:jc w:val="both"/>
        <w:rPr/>
      </w:pPr>
      <w:r>
        <w:rPr>
          <w:rFonts w:eastAsia="Times New Roman" w:cs="Times New Roman" w:ascii="Times New Roman" w:hAnsi="Times New Roman"/>
          <w:color w:val="111111"/>
          <w:sz w:val="28"/>
          <w:szCs w:val="28"/>
          <w:lang w:val="en-US"/>
        </w:rPr>
        <w:t>clarified.</w:t>
      </w:r>
    </w:p>
    <w:p>
      <w:pPr>
        <w:pStyle w:val="BookText"/>
        <w:bidi w:val="0"/>
        <w:jc w:val="both"/>
        <w:rPr/>
      </w:pPr>
      <w:r>
        <w:rPr>
          <w:rFonts w:eastAsia="Times New Roman" w:cs="Times New Roman" w:ascii="Times New Roman" w:hAnsi="Times New Roman"/>
          <w:color w:val="111111"/>
          <w:sz w:val="28"/>
          <w:szCs w:val="28"/>
          <w:lang w:val="en-US"/>
        </w:rPr>
        <w:t>Spelling out the intellectual,</w:t>
      </w:r>
    </w:p>
    <w:p>
      <w:pPr>
        <w:pStyle w:val="BookText"/>
        <w:bidi w:val="0"/>
        <w:jc w:val="both"/>
        <w:rPr/>
      </w:pPr>
      <w:r>
        <w:rPr>
          <w:rFonts w:eastAsia="Times New Roman" w:cs="Times New Roman" w:ascii="Times New Roman" w:hAnsi="Times New Roman"/>
          <w:color w:val="111111"/>
          <w:sz w:val="28"/>
          <w:szCs w:val="28"/>
          <w:lang w:val="en-US"/>
        </w:rPr>
        <w:t>doctrinal, and legal issues by which the Ahl al-Bayt (‘a) School is</w:t>
      </w:r>
    </w:p>
    <w:p>
      <w:pPr>
        <w:pStyle w:val="BookText"/>
        <w:bidi w:val="0"/>
        <w:jc w:val="both"/>
        <w:rPr/>
      </w:pPr>
      <w:r>
        <w:rPr>
          <w:rFonts w:eastAsia="Times New Roman" w:cs="Times New Roman" w:ascii="Times New Roman" w:hAnsi="Times New Roman"/>
          <w:color w:val="111111"/>
          <w:sz w:val="28"/>
          <w:szCs w:val="28"/>
          <w:lang w:val="en-US"/>
        </w:rPr>
        <w:t>characterized and the relationship between these issues and the Islamic</w:t>
      </w:r>
    </w:p>
    <w:p>
      <w:pPr>
        <w:pStyle w:val="BookText"/>
        <w:bidi w:val="0"/>
        <w:jc w:val="both"/>
        <w:rPr/>
      </w:pPr>
      <w:r>
        <w:rPr>
          <w:rFonts w:eastAsia="Times New Roman" w:cs="Times New Roman" w:ascii="Times New Roman" w:hAnsi="Times New Roman"/>
          <w:color w:val="111111"/>
          <w:sz w:val="28"/>
          <w:szCs w:val="28"/>
          <w:lang w:val="en-US"/>
        </w:rPr>
        <w:t>theory as interpreted by the Ahl al-Bayt (‘a). It is worth mentioning that</w:t>
      </w:r>
    </w:p>
    <w:p>
      <w:pPr>
        <w:pStyle w:val="BookText"/>
        <w:bidi w:val="0"/>
        <w:jc w:val="both"/>
        <w:rPr/>
      </w:pPr>
      <w:r>
        <w:rPr>
          <w:rFonts w:eastAsia="Times New Roman" w:cs="Times New Roman" w:ascii="Times New Roman" w:hAnsi="Times New Roman"/>
          <w:color w:val="111111"/>
          <w:sz w:val="28"/>
          <w:szCs w:val="28"/>
          <w:lang w:val="en-US"/>
        </w:rPr>
        <w:t>our scholars have fully researched the theological and jurisprudential</w:t>
      </w:r>
    </w:p>
    <w:p>
      <w:pPr>
        <w:pStyle w:val="BookText"/>
        <w:bidi w:val="0"/>
        <w:jc w:val="both"/>
        <w:rPr/>
      </w:pPr>
      <w:r>
        <w:rPr>
          <w:rFonts w:eastAsia="Times New Roman" w:cs="Times New Roman" w:ascii="Times New Roman" w:hAnsi="Times New Roman"/>
          <w:color w:val="111111"/>
          <w:sz w:val="28"/>
          <w:szCs w:val="28"/>
          <w:lang w:val="en-US"/>
        </w:rPr>
        <w:t>aspects in the study of these issues.</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Chronological documentation of the efforts of the Ahl al-Bayt’s followers after the occultation of Imam al-Mahdi—may Allah hasten his advent—along with major stages that have been accomplished and their roles in undertaking this huge responsibility. This will be the study of ‘The Virtuous Referential Religious Authority’. </w:t>
      </w:r>
      <w:bookmarkStart w:id="32" w:name="pg13835_135856"/>
    </w:p>
    <w:p>
      <w:pPr>
        <w:pStyle w:val="Heading3"/>
        <w:numPr>
          <w:ilvl w:val="2"/>
          <w:numId w:val="1"/>
        </w:numPr>
        <w:bidi w:val="0"/>
        <w:jc w:val="left"/>
        <w:rPr/>
      </w:pPr>
      <w:bookmarkStart w:id="33" w:name="__RefHeading___Toc902224_3264237689"/>
      <w:bookmarkStart w:id="34" w:name="_Toc12"/>
      <w:bookmarkEnd w:id="32"/>
      <w:bookmarkEnd w:id="33"/>
      <w:r>
        <w:rPr/>
        <w:t>The Ahl al-Bayt’s Role in Islamic Life</w:t>
      </w:r>
      <w:bookmarkEnd w:id="34"/>
    </w:p>
    <w:p>
      <w:pPr>
        <w:pStyle w:val="BookText"/>
        <w:bidi w:val="0"/>
        <w:jc w:val="both"/>
        <w:rPr/>
      </w:pPr>
      <w:r>
        <w:rPr>
          <w:rFonts w:eastAsia="Times New Roman" w:cs="Times New Roman" w:ascii="Times New Roman" w:hAnsi="Times New Roman"/>
          <w:color w:val="111111"/>
          <w:sz w:val="28"/>
          <w:szCs w:val="28"/>
          <w:lang w:val="en-US"/>
        </w:rPr>
        <w:t>I have also observed that the first study, being the key and the major work, requires covering a number of theoretical and practical researches so significant that each of them requires an independent book. The goals of the thesis on the Ahl al-Bayt (‘a) can however be summarized in the following points:</w:t>
      </w:r>
    </w:p>
    <w:p>
      <w:pPr>
        <w:pStyle w:val="BookText"/>
        <w:bidi w:val="0"/>
        <w:jc w:val="both"/>
        <w:rPr/>
      </w:pPr>
      <w:r>
        <w:rPr>
          <w:rFonts w:eastAsia="Times New Roman" w:cs="Times New Roman" w:ascii="Times New Roman" w:hAnsi="Times New Roman"/>
          <w:color w:val="111111"/>
          <w:sz w:val="28"/>
          <w:szCs w:val="28"/>
          <w:lang w:val="en-US"/>
        </w:rPr>
        <w:t>(1) Establishing the (divine) proof and witnessing the human response</w:t>
      </w:r>
    </w:p>
    <w:p>
      <w:pPr>
        <w:pStyle w:val="BookText"/>
        <w:bidi w:val="0"/>
        <w:jc w:val="both"/>
        <w:rPr/>
      </w:pPr>
      <w:r>
        <w:rPr>
          <w:rFonts w:eastAsia="Times New Roman" w:cs="Times New Roman" w:ascii="Times New Roman" w:hAnsi="Times New Roman"/>
          <w:color w:val="111111"/>
          <w:sz w:val="28"/>
          <w:szCs w:val="28"/>
          <w:lang w:val="en-US"/>
        </w:rPr>
        <w:t>(2) Divine vicegerency; that is, the general religious management or the leadership of the Islamic government</w:t>
      </w:r>
    </w:p>
    <w:p>
      <w:pPr>
        <w:pStyle w:val="BookText"/>
        <w:bidi w:val="0"/>
        <w:jc w:val="both"/>
        <w:rPr/>
      </w:pPr>
      <w:r>
        <w:rPr>
          <w:rFonts w:eastAsia="Times New Roman" w:cs="Times New Roman" w:ascii="Times New Roman" w:hAnsi="Times New Roman"/>
          <w:color w:val="111111"/>
          <w:sz w:val="28"/>
          <w:szCs w:val="28"/>
          <w:lang w:val="en-US"/>
        </w:rPr>
        <w:t>(3) Intellectual and religious authority of Muslims</w:t>
      </w:r>
    </w:p>
    <w:p>
      <w:pPr>
        <w:pStyle w:val="BookText"/>
        <w:bidi w:val="0"/>
        <w:jc w:val="both"/>
        <w:rPr/>
      </w:pPr>
      <w:r>
        <w:rPr>
          <w:rFonts w:eastAsia="Times New Roman" w:cs="Times New Roman" w:ascii="Times New Roman" w:hAnsi="Times New Roman"/>
          <w:color w:val="111111"/>
          <w:sz w:val="28"/>
          <w:szCs w:val="28"/>
          <w:lang w:val="en-US"/>
        </w:rPr>
        <w:t>(4) Embodiment of perfection for the individual and the entire society</w:t>
      </w:r>
    </w:p>
    <w:p>
      <w:pPr>
        <w:pStyle w:val="BookText"/>
        <w:bidi w:val="0"/>
        <w:jc w:val="both"/>
        <w:rPr/>
      </w:pPr>
      <w:r>
        <w:rPr>
          <w:rFonts w:eastAsia="Times New Roman" w:cs="Times New Roman" w:ascii="Times New Roman" w:hAnsi="Times New Roman"/>
          <w:color w:val="111111"/>
          <w:sz w:val="28"/>
          <w:szCs w:val="28"/>
          <w:lang w:val="en-US"/>
        </w:rPr>
        <w:t>(5) Defense of Islam, which includes defense of the Islamic doctrine and political entity</w:t>
      </w:r>
    </w:p>
    <w:p>
      <w:pPr>
        <w:pStyle w:val="BookText"/>
        <w:bidi w:val="0"/>
        <w:jc w:val="both"/>
        <w:rPr/>
      </w:pPr>
      <w:r>
        <w:rPr>
          <w:rFonts w:eastAsia="Times New Roman" w:cs="Times New Roman" w:ascii="Times New Roman" w:hAnsi="Times New Roman"/>
          <w:color w:val="111111"/>
          <w:sz w:val="28"/>
          <w:szCs w:val="28"/>
          <w:lang w:val="en-US"/>
        </w:rPr>
        <w:t>(6) Defense of the Muslim community (terminologically, ummah) and the maintenance of its existence, characteristics, and unity</w:t>
      </w:r>
    </w:p>
    <w:p>
      <w:pPr>
        <w:pStyle w:val="BookText"/>
        <w:bidi w:val="0"/>
        <w:jc w:val="both"/>
        <w:rPr/>
      </w:pPr>
      <w:r>
        <w:rPr>
          <w:rFonts w:eastAsia="Times New Roman" w:cs="Times New Roman" w:ascii="Times New Roman" w:hAnsi="Times New Roman"/>
          <w:color w:val="111111"/>
          <w:sz w:val="28"/>
          <w:szCs w:val="28"/>
          <w:lang w:val="en-US"/>
        </w:rPr>
        <w:t>(7) Building a virtuous community and distinctive individuals who can undertake its responsibilities</w:t>
      </w:r>
    </w:p>
    <w:p>
      <w:pPr>
        <w:pStyle w:val="BookText"/>
        <w:bidi w:val="0"/>
        <w:jc w:val="both"/>
        <w:rPr/>
      </w:pPr>
      <w:r>
        <w:rPr>
          <w:rFonts w:eastAsia="Times New Roman" w:cs="Times New Roman" w:ascii="Times New Roman" w:hAnsi="Times New Roman"/>
          <w:color w:val="111111"/>
          <w:sz w:val="28"/>
          <w:szCs w:val="28"/>
          <w:lang w:val="en-US"/>
        </w:rPr>
        <w:t>Before thrashing out these points, there is in fact need for shedding light on and explaining the conception of the divine Imamate (leadership) of the Ahl al-Bayt (‘a) in the light of the Islamic mission. This Imamate is the center around which all other roles and missions revolve. There is another need to demonstrate why this phenomenon is exclusively found in the Islamic mission.</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Without a doubt, to work on all these disciplines requires </w:t>
      </w:r>
    </w:p>
    <w:p>
      <w:pPr>
        <w:pStyle w:val="BookText"/>
        <w:bidi w:val="0"/>
        <w:rPr/>
      </w:pPr>
      <w:r>
        <w:rPr>
          <w:rFonts w:eastAsia="Times New Roman" w:cs="Times New Roman" w:ascii="Times New Roman" w:hAnsi="Times New Roman"/>
          <w:color w:val="111111"/>
          <w:sz w:val="28"/>
          <w:szCs w:val="28"/>
          <w:lang w:val="en-US"/>
        </w:rPr>
        <w:t>much time, appropriate devotion, and availability of a number of suitable assistants.</w:t>
      </w:r>
    </w:p>
    <w:p>
      <w:pPr>
        <w:pStyle w:val="BookText"/>
        <w:bidi w:val="0"/>
        <w:jc w:val="both"/>
        <w:rPr/>
      </w:pPr>
      <w:r>
        <w:rPr>
          <w:rFonts w:eastAsia="Times New Roman" w:cs="Times New Roman" w:ascii="Times New Roman" w:hAnsi="Times New Roman"/>
          <w:color w:val="111111"/>
          <w:sz w:val="28"/>
          <w:szCs w:val="28"/>
          <w:lang w:val="en-US"/>
        </w:rPr>
        <w:t>Despite the difficulties, I found myself diving into this virtuous work; therefore, I put all my trust in Almighty Allah and sought His help as I betook myself to Him with pure intention and sincerity in the hope that He would guide me to what is right in this respect, as He has promised, saying:</w:t>
      </w:r>
    </w:p>
    <w:p>
      <w:pPr>
        <w:pStyle w:val="BookText"/>
        <w:bidi w:val="0"/>
        <w:jc w:val="both"/>
        <w:rPr/>
      </w:pPr>
      <w:r>
        <w:rPr>
          <w:rFonts w:ascii="Amiri" w:hAnsi="Amiri" w:eastAsia="Amiri" w:cs="Amiri"/>
          <w:color w:val="111111"/>
          <w:sz w:val="28"/>
          <w:sz w:val="28"/>
          <w:szCs w:val="28"/>
          <w:rtl w:val="true"/>
          <w:lang w:bidi="ar-SA"/>
        </w:rPr>
        <w:t>وَمَنْ یَتَوَکَّلْ عَلَی اللَّهِ فَهُوَ حَسْبُهُ إِنَّ اللَّهَ بَالِغُ أَمْرِهِ قَدْ جَعَلَ اللَّهُ لِکُلِّ شَیْءٍ قَدْرًا</w:t>
      </w:r>
    </w:p>
    <w:p>
      <w:pPr>
        <w:pStyle w:val="BookText"/>
        <w:bidi w:val="0"/>
        <w:jc w:val="both"/>
        <w:rPr/>
      </w:pPr>
      <w:r>
        <w:rPr>
          <w:rFonts w:eastAsia="Times New Roman" w:cs="Times New Roman" w:ascii="Times New Roman" w:hAnsi="Times New Roman"/>
          <w:color w:val="111111"/>
          <w:sz w:val="28"/>
          <w:szCs w:val="28"/>
          <w:lang w:val="en-US"/>
        </w:rPr>
        <w:t>And whosoever puts his trust in Allah, He will suffice him. Lo! Allah brings His command to pass. Allah has set a measure for all things. (65/3)</w:t>
      </w:r>
    </w:p>
    <w:p>
      <w:pPr>
        <w:pStyle w:val="BookText"/>
        <w:bidi w:val="0"/>
        <w:jc w:val="both"/>
        <w:rPr/>
      </w:pPr>
      <w:r>
        <w:rPr>
          <w:rFonts w:eastAsia="Times New Roman" w:cs="Times New Roman" w:ascii="Times New Roman" w:hAnsi="Times New Roman"/>
          <w:color w:val="111111"/>
          <w:sz w:val="28"/>
          <w:szCs w:val="28"/>
          <w:lang w:val="en-US"/>
        </w:rPr>
        <w:t>I have also found myself beginning by writing about the seventh goal, namely the building of a virtuous community. The reason for selecting this topic to begin with might have resulted from my feeling that there is a tangible need for the existence of a perfect notion of a virtuous community in theory and practice, which can provide an actual pattern for those who are engaged in the fields of political and social activities to take as an example and follow.</w:t>
      </w:r>
    </w:p>
    <w:p>
      <w:pPr>
        <w:pStyle w:val="BookText"/>
        <w:bidi w:val="0"/>
        <w:jc w:val="both"/>
        <w:rPr/>
      </w:pPr>
      <w:r>
        <w:rPr>
          <w:rFonts w:eastAsia="Times New Roman" w:cs="Times New Roman" w:ascii="Times New Roman" w:hAnsi="Times New Roman"/>
          <w:color w:val="111111"/>
          <w:sz w:val="28"/>
          <w:szCs w:val="28"/>
          <w:lang w:val="en-US"/>
        </w:rPr>
        <w:t>This study, I feel, would fill a gap found in the curricula of religious studies. It would also have efficacy for religious preachers and missionaries as well as faithful educated individuals in Islamic homelands and in countries of emigration, where such people cannot easily obtain the sources to acquaint themselves with the details of this concept.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Nowadays, our Islamic world is witnessing great progress in Islamic seminaries, propagational activities, general education of Islam, and emigration to the Western countries. This book will thus present to people involved in these activities greatly needed general information about Islam for their discourses, i.e., knowledge about the Ahl al- </w:t>
      </w:r>
      <w:bookmarkStart w:id="35" w:name="pg13835_135858"/>
    </w:p>
    <w:p>
      <w:pPr>
        <w:pStyle w:val="BookText"/>
        <w:bidi w:val="0"/>
        <w:rPr/>
      </w:pPr>
      <w:bookmarkEnd w:id="35"/>
      <w:r>
        <w:rPr>
          <w:rFonts w:eastAsia="Times New Roman" w:cs="Times New Roman" w:ascii="Times New Roman" w:hAnsi="Times New Roman"/>
          <w:color w:val="111111"/>
          <w:sz w:val="28"/>
          <w:szCs w:val="28"/>
          <w:lang w:val="en-US"/>
        </w:rPr>
        <w:t>Bayt (‘a) and guiding concepts for the foundation of a virtuous community.</w:t>
      </w:r>
    </w:p>
    <w:p>
      <w:pPr>
        <w:pStyle w:val="BookText"/>
        <w:bidi w:val="0"/>
        <w:jc w:val="both"/>
        <w:rPr/>
      </w:pPr>
      <w:r>
        <w:rPr>
          <w:rFonts w:eastAsia="Times New Roman" w:cs="Times New Roman" w:ascii="Times New Roman" w:hAnsi="Times New Roman"/>
          <w:color w:val="111111"/>
          <w:sz w:val="28"/>
          <w:szCs w:val="28"/>
          <w:lang w:val="en-US"/>
        </w:rPr>
        <w:t>More than all else, I personally believe that we are in urgent need of presenting the actual, external pattern of a virtuous community through the existence and application of which Islamic theory can be actualized and not remain in the hypothetical arena in the midst of this self-seeking world.</w:t>
      </w:r>
    </w:p>
    <w:p>
      <w:pPr>
        <w:pStyle w:val="Heading3"/>
        <w:numPr>
          <w:ilvl w:val="2"/>
          <w:numId w:val="1"/>
        </w:numPr>
        <w:bidi w:val="0"/>
        <w:jc w:val="left"/>
        <w:rPr/>
      </w:pPr>
      <w:bookmarkStart w:id="36" w:name="__RefHeading___Toc902226_3264237689"/>
      <w:bookmarkStart w:id="37" w:name="_Toc13"/>
      <w:bookmarkEnd w:id="36"/>
      <w:r>
        <w:rPr/>
        <w:t>Some Difficulties</w:t>
      </w:r>
      <w:bookmarkEnd w:id="37"/>
    </w:p>
    <w:p>
      <w:pPr>
        <w:pStyle w:val="BookText"/>
        <w:bidi w:val="0"/>
        <w:jc w:val="both"/>
        <w:rPr/>
      </w:pPr>
      <w:r>
        <w:rPr>
          <w:rFonts w:eastAsia="Times New Roman" w:cs="Times New Roman" w:ascii="Times New Roman" w:hAnsi="Times New Roman"/>
          <w:color w:val="111111"/>
          <w:sz w:val="28"/>
          <w:szCs w:val="28"/>
          <w:lang w:val="en-US"/>
        </w:rPr>
        <w:t>Prior to the writing of this book, I composed in my mind the general concept I would discuss. I then started writing and encountered a number of difficulties, two of which are mentioned as follows:</w:t>
      </w:r>
    </w:p>
    <w:p>
      <w:pPr>
        <w:pStyle w:val="BookText"/>
        <w:bidi w:val="0"/>
        <w:jc w:val="both"/>
        <w:rPr/>
      </w:pPr>
      <w:r>
        <w:rPr>
          <w:rFonts w:eastAsia="Times New Roman" w:cs="Times New Roman" w:ascii="Times New Roman" w:hAnsi="Times New Roman"/>
          <w:color w:val="111111"/>
          <w:sz w:val="28"/>
          <w:szCs w:val="28"/>
          <w:lang w:val="en-US"/>
        </w:rPr>
        <w:t>The First Difficulty was time: It was difficult to find enough time to write the book; therefore, I had to use a portion of the time I had dedicated to other work. In view of this, on occasion, I had to interrupt the writing of a particular idea for a period of several months and even a whole year; therefore, when I came back to writing, I was forced to begin certain ideas over again, especially taking into consideration the theoretical nature of the work. At other times, I had to stop citing the references of the texts to save time, which caused problems in the preparatory stages of printing the book due to additional effort required for excerpting the unreferenced texts, which was done by some brothers working in the Risalat al-Thaqalayn Magazine issued by the Ahl al-Bayt (‘a) World Assembly. Seizing this opportunity, I do appreciate and thank all such efforts.</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Second Difficulty was that this research essentially depended upon raw materials, such as traditions reported from the Ahl al-Bayt (‘a), historical and jurisprudential </w:t>
      </w:r>
      <w:bookmarkStart w:id="38" w:name="pg13835_135859"/>
    </w:p>
    <w:p>
      <w:pPr>
        <w:pStyle w:val="BookText"/>
        <w:bidi w:val="0"/>
        <w:rPr/>
      </w:pPr>
      <w:bookmarkEnd w:id="38"/>
      <w:r>
        <w:rPr>
          <w:rFonts w:eastAsia="Times New Roman" w:cs="Times New Roman" w:ascii="Times New Roman" w:hAnsi="Times New Roman"/>
          <w:color w:val="111111"/>
          <w:sz w:val="28"/>
          <w:szCs w:val="28"/>
          <w:lang w:val="en-US"/>
        </w:rPr>
        <w:t>texts, and the biographies of reporters. All such material requires revision, comprehension, examination of the trustworthiness of reporters, and then comparison with each other to deduce the theory. Of course, all these efforts were time-consuming. Owing to the existence of encyclopedias of traditions and reference books of biographies compiled by our scholars—may Allah endue them with the best rewards—I was able to inch ahead.</w:t>
      </w:r>
    </w:p>
    <w:p>
      <w:pPr>
        <w:pStyle w:val="BookText"/>
        <w:bidi w:val="0"/>
        <w:jc w:val="both"/>
        <w:rPr/>
      </w:pPr>
      <w:r>
        <w:rPr>
          <w:rFonts w:eastAsia="Times New Roman" w:cs="Times New Roman" w:ascii="Times New Roman" w:hAnsi="Times New Roman"/>
          <w:color w:val="111111"/>
          <w:sz w:val="28"/>
          <w:szCs w:val="28"/>
          <w:lang w:val="en-US"/>
        </w:rPr>
        <w:t>As I realized that this method was neither adequate nor effective, I resorted to the method of delivering lectures, albeit in an interrupted manner, and then making corrections and referring details to their sources. It is true that this method is not as accurate as writing, but it can be useful in enkindling additional ideas and maintaining the origins of others.</w:t>
      </w:r>
    </w:p>
    <w:p>
      <w:pPr>
        <w:pStyle w:val="Heading3"/>
        <w:numPr>
          <w:ilvl w:val="2"/>
          <w:numId w:val="1"/>
        </w:numPr>
        <w:bidi w:val="0"/>
        <w:jc w:val="left"/>
        <w:rPr/>
      </w:pPr>
      <w:bookmarkStart w:id="39" w:name="__RefHeading___Toc902228_3264237689"/>
      <w:bookmarkStart w:id="40" w:name="_Toc14"/>
      <w:bookmarkEnd w:id="39"/>
      <w:r>
        <w:rPr/>
        <w:t>Arrangement of the Books</w:t>
      </w:r>
      <w:bookmarkEnd w:id="40"/>
    </w:p>
    <w:p>
      <w:pPr>
        <w:pStyle w:val="BookText"/>
        <w:bidi w:val="0"/>
        <w:jc w:val="both"/>
        <w:rPr/>
      </w:pPr>
      <w:r>
        <w:rPr>
          <w:rFonts w:eastAsia="Times New Roman" w:cs="Times New Roman" w:ascii="Times New Roman" w:hAnsi="Times New Roman"/>
          <w:color w:val="111111"/>
          <w:sz w:val="28"/>
          <w:szCs w:val="28"/>
          <w:lang w:val="en-US"/>
        </w:rPr>
        <w:t>In this book, I have observed the following steps:</w:t>
      </w:r>
    </w:p>
    <w:p>
      <w:pPr>
        <w:pStyle w:val="BookText"/>
        <w:bidi w:val="0"/>
        <w:jc w:val="both"/>
        <w:rPr/>
      </w:pPr>
      <w:r>
        <w:rPr>
          <w:rFonts w:eastAsia="Times New Roman" w:cs="Times New Roman" w:ascii="Times New Roman" w:hAnsi="Times New Roman"/>
          <w:color w:val="111111"/>
          <w:sz w:val="28"/>
          <w:szCs w:val="28"/>
          <w:lang w:val="en-US"/>
        </w:rPr>
        <w:t>The book has seven sections, each of which comprises independent chapters and sub-chapters. The sixth and seventh sections of the book comprise more sub-chapters.</w:t>
      </w:r>
    </w:p>
    <w:p>
      <w:pPr>
        <w:pStyle w:val="BookText"/>
        <w:bidi w:val="0"/>
        <w:jc w:val="both"/>
        <w:rPr/>
      </w:pPr>
      <w:r>
        <w:rPr>
          <w:rFonts w:eastAsia="Times New Roman" w:cs="Times New Roman" w:ascii="Times New Roman" w:hAnsi="Times New Roman"/>
          <w:color w:val="111111"/>
          <w:sz w:val="28"/>
          <w:szCs w:val="28"/>
          <w:lang w:val="en-US"/>
        </w:rPr>
        <w:t>The first section of the book is composed of two chapters: “goals” and “characteristics.”</w:t>
      </w:r>
    </w:p>
    <w:p>
      <w:pPr>
        <w:pStyle w:val="BookText"/>
        <w:bidi w:val="0"/>
        <w:jc w:val="both"/>
        <w:rPr/>
      </w:pPr>
      <w:r>
        <w:rPr>
          <w:rFonts w:eastAsia="Times New Roman" w:cs="Times New Roman" w:ascii="Times New Roman" w:hAnsi="Times New Roman"/>
          <w:color w:val="111111"/>
          <w:sz w:val="28"/>
          <w:szCs w:val="28"/>
          <w:lang w:val="en-US"/>
        </w:rPr>
        <w:t>The second section, which deals with “the principles and foundations of building a virtuous community”, is composed of chapters discussing the “intellectual”, “ethical”, “cultural”, “spiritual-mental” and “politico-social” principles and foundations, respectively.</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third section, which deals with “the general system of community”, is composed of chapters about “the referential religious authority”, “the identity of the virtuous community”, “the nation’s relationship with the religious </w:t>
      </w:r>
    </w:p>
    <w:p>
      <w:pPr>
        <w:pStyle w:val="BookText"/>
        <w:bidi w:val="0"/>
        <w:rPr/>
      </w:pPr>
      <w:r>
        <w:rPr>
          <w:rFonts w:eastAsia="Times New Roman" w:cs="Times New Roman" w:ascii="Times New Roman" w:hAnsi="Times New Roman"/>
          <w:color w:val="111111"/>
          <w:sz w:val="28"/>
          <w:szCs w:val="28"/>
          <w:lang w:val="en-US"/>
        </w:rPr>
        <w:t>authority” and “the internal and external relations”.</w:t>
      </w:r>
    </w:p>
    <w:p>
      <w:pPr>
        <w:pStyle w:val="BookText"/>
        <w:bidi w:val="0"/>
        <w:jc w:val="both"/>
        <w:rPr/>
      </w:pPr>
      <w:r>
        <w:rPr>
          <w:rFonts w:eastAsia="Times New Roman" w:cs="Times New Roman" w:ascii="Times New Roman" w:hAnsi="Times New Roman"/>
          <w:color w:val="111111"/>
          <w:sz w:val="28"/>
          <w:szCs w:val="28"/>
          <w:lang w:val="en-US"/>
        </w:rPr>
        <w:t>The fourth section, which deals with “the security system of the virtuous community”, is composed of two chapters: “security lines” and “security policies”.</w:t>
      </w:r>
    </w:p>
    <w:p>
      <w:pPr>
        <w:pStyle w:val="BookText"/>
        <w:bidi w:val="0"/>
        <w:jc w:val="both"/>
        <w:rPr/>
      </w:pPr>
      <w:r>
        <w:rPr>
          <w:rFonts w:eastAsia="Times New Roman" w:cs="Times New Roman" w:ascii="Times New Roman" w:hAnsi="Times New Roman"/>
          <w:color w:val="111111"/>
          <w:sz w:val="28"/>
          <w:szCs w:val="28"/>
          <w:lang w:val="en-US"/>
        </w:rPr>
        <w:t>The fifth section, which deals with “the economic system of the virtuous community”, is composed of chapters about “general laws of economics”, “private laws of economics” and “economic activities”.</w:t>
      </w:r>
    </w:p>
    <w:p>
      <w:pPr>
        <w:pStyle w:val="BookText"/>
        <w:bidi w:val="0"/>
        <w:jc w:val="both"/>
        <w:rPr/>
      </w:pPr>
      <w:r>
        <w:rPr>
          <w:rFonts w:eastAsia="Times New Roman" w:cs="Times New Roman" w:ascii="Times New Roman" w:hAnsi="Times New Roman"/>
          <w:color w:val="111111"/>
          <w:sz w:val="28"/>
          <w:szCs w:val="28"/>
          <w:lang w:val="en-US"/>
        </w:rPr>
        <w:t>The sixth section, which deals with “the system of social relations of the virtuous community”, has two parts: “dimensions and foundations of the theory” and “superstructure of the theory”. The first part is further divided into two chapters: “aspects of the theory” and “foundations of the theory”. The second part is composed of two chapters: “superstructure and features of the theory” and “superstructure and foundations”.</w:t>
      </w:r>
    </w:p>
    <w:p>
      <w:pPr>
        <w:pStyle w:val="BookText"/>
        <w:bidi w:val="0"/>
        <w:jc w:val="both"/>
        <w:rPr/>
      </w:pPr>
      <w:r>
        <w:rPr>
          <w:rFonts w:eastAsia="Times New Roman" w:cs="Times New Roman" w:ascii="Times New Roman" w:hAnsi="Times New Roman"/>
          <w:color w:val="111111"/>
          <w:sz w:val="28"/>
          <w:szCs w:val="28"/>
          <w:lang w:val="en-US"/>
        </w:rPr>
        <w:t>The seventh section, which deals with “rituals and acts of worship”, is the largest among these sections. It is composed of two parts: “rituals” and “acts of worship”. The first part is made up of three chapters: “rituals of the Ahl al-Bayt (‘a)”, “devotional acts for days and nights” and “mosques and holy places”. The second part is also made of chapters all of which deal with “timed acts of worship” and “untimed acts of worship”. The chapters of “timed acts of worship” are four: “daily acts of worship”, “weekly acts of worship”, “monthly acts of worship” and “yearly acts of worship”. The chapters of “untimed acts of worship” include “prayers”, “fasting”, “supplication”, “dhikr” and “jihad”.</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many occasions, these sections, chapters, and sub-chapters include preambles intended to introduce the topic and present its significance or epilogues that comprise conclusions or summaries of the ideas according to the </w:t>
      </w:r>
    </w:p>
    <w:p>
      <w:pPr>
        <w:pStyle w:val="BookText"/>
        <w:bidi w:val="0"/>
        <w:rPr/>
      </w:pPr>
      <w:r>
        <w:rPr>
          <w:rFonts w:eastAsia="Times New Roman" w:cs="Times New Roman" w:ascii="Times New Roman" w:hAnsi="Times New Roman"/>
          <w:color w:val="111111"/>
          <w:sz w:val="28"/>
          <w:szCs w:val="28"/>
          <w:lang w:val="en-US"/>
        </w:rPr>
        <w:t>impact of the topic, the extent of research, or other needs for such epilogues.</w:t>
      </w:r>
    </w:p>
    <w:p>
      <w:pPr>
        <w:pStyle w:val="BookText"/>
        <w:bidi w:val="0"/>
        <w:jc w:val="both"/>
        <w:rPr/>
      </w:pPr>
      <w:r>
        <w:rPr>
          <w:rFonts w:eastAsia="Times New Roman" w:cs="Times New Roman" w:ascii="Times New Roman" w:hAnsi="Times New Roman"/>
          <w:color w:val="111111"/>
          <w:sz w:val="28"/>
          <w:szCs w:val="28"/>
          <w:lang w:val="en-US"/>
        </w:rPr>
        <w:t>Perhaps, this order of sections and chapters might seem odd at first because it does not correspond with the usual order followed in books on similar topics. In addition, the titles of some sections and chapters may seem unprecedented. Yet, the unfamiliar nature will definitely vanish when the book is read, especially when the points mentioned are taken into careful consideration.</w:t>
      </w:r>
    </w:p>
    <w:p>
      <w:pPr>
        <w:pStyle w:val="BookText"/>
        <w:bidi w:val="0"/>
        <w:jc w:val="both"/>
        <w:rPr/>
      </w:pPr>
      <w:r>
        <w:rPr>
          <w:rFonts w:eastAsia="Times New Roman" w:cs="Times New Roman" w:ascii="Times New Roman" w:hAnsi="Times New Roman"/>
          <w:color w:val="111111"/>
          <w:sz w:val="28"/>
          <w:szCs w:val="28"/>
          <w:lang w:val="en-US"/>
        </w:rPr>
        <w:t>Second, the main purpose of this book is to manifest the practical role of the Ahl al-Bayt (‘a) in the formation and construction of a virtuous community and the establishment of a theory about this topic, followed by a demonstration of the features and details of such a virtuous community.</w:t>
      </w:r>
    </w:p>
    <w:p>
      <w:pPr>
        <w:pStyle w:val="BookText"/>
        <w:bidi w:val="0"/>
        <w:jc w:val="both"/>
        <w:rPr/>
      </w:pPr>
      <w:r>
        <w:rPr>
          <w:rFonts w:eastAsia="Times New Roman" w:cs="Times New Roman" w:ascii="Times New Roman" w:hAnsi="Times New Roman"/>
          <w:color w:val="111111"/>
          <w:sz w:val="28"/>
          <w:szCs w:val="28"/>
          <w:lang w:val="en-US"/>
        </w:rPr>
        <w:t>This matter will be helpful for the virtuous community as well as all other Muslims who seek the truth in order to commit themselves to it. Likewise, it will also be beneficial for all truth-seeking researchers.</w:t>
      </w:r>
    </w:p>
    <w:p>
      <w:pPr>
        <w:pStyle w:val="BookText"/>
        <w:bidi w:val="0"/>
        <w:jc w:val="both"/>
        <w:rPr/>
      </w:pPr>
      <w:r>
        <w:rPr>
          <w:rFonts w:eastAsia="Times New Roman" w:cs="Times New Roman" w:ascii="Times New Roman" w:hAnsi="Times New Roman"/>
          <w:color w:val="111111"/>
          <w:sz w:val="28"/>
          <w:szCs w:val="28"/>
          <w:lang w:val="en-US"/>
        </w:rPr>
        <w:t>Third, after demonstrating this theory, the book will attend to and concentrate on the distinctive features of the Ahl al-Bayt (‘a) School, without delving into common points that explain and mention details of causes and effects. Rather, a swift reference will be made to such points which, though very important at times, have been discussed in detail in general researches of Muslim scholars; therefore, as they can easily be obtained from other sources and would take this book away from its specific goal, only a quick reference is necessary.</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Fourth, special attention has been devoted to the inference of the features of this theory from primary references (namely, the Holy Qur’an, the Holy Sunnah, and the authoritative texts reported from the Ahl al-Bayt (‘a) regarding the reporting, explanation, and elucidation of the </w:t>
      </w:r>
    </w:p>
    <w:p>
      <w:pPr>
        <w:pStyle w:val="BookText"/>
        <w:bidi w:val="0"/>
        <w:rPr/>
      </w:pPr>
      <w:r>
        <w:rPr>
          <w:rFonts w:eastAsia="Times New Roman" w:cs="Times New Roman" w:ascii="Times New Roman" w:hAnsi="Times New Roman"/>
          <w:color w:val="111111"/>
          <w:sz w:val="28"/>
          <w:szCs w:val="28"/>
          <w:lang w:val="en-US"/>
        </w:rPr>
        <w:t>Holy Sunnah). In addition to these, the Ahl al-Bayt’s reported texts that interpret the details of the policies, courses, methods, and situations appertaining to this theory have been mentioned.</w:t>
      </w:r>
    </w:p>
    <w:p>
      <w:pPr>
        <w:pStyle w:val="BookText"/>
        <w:bidi w:val="0"/>
        <w:jc w:val="both"/>
        <w:rPr/>
      </w:pPr>
      <w:r>
        <w:rPr>
          <w:rFonts w:eastAsia="Times New Roman" w:cs="Times New Roman" w:ascii="Times New Roman" w:hAnsi="Times New Roman"/>
          <w:color w:val="111111"/>
          <w:sz w:val="28"/>
          <w:szCs w:val="28"/>
          <w:lang w:val="en-US"/>
        </w:rPr>
        <w:t>Fifth, because the inference of this theory involves accurate ijtihad</w:t>
      </w:r>
      <w:r>
        <w:rPr>
          <w:rStyle w:val="FootnoteAnchor"/>
        </w:rPr>
        <w:footnoteReference w:id="11"/>
      </w:r>
      <w:r>
        <w:rPr>
          <w:rFonts w:eastAsia="Times New Roman" w:cs="Times New Roman" w:ascii="Times New Roman" w:hAnsi="Times New Roman"/>
          <w:color w:val="111111"/>
          <w:sz w:val="28"/>
          <w:szCs w:val="28"/>
          <w:lang w:val="en-US"/>
        </w:rPr>
        <w:t>dependent upon sources and precise principles of ijtihad, I have committed myself to the scholarly deduction of the fundamentals of this theory, as well as its major and central ideas, by relying upon the authoritative texts or the deductive opinions that are familiar in the milieus of Shi`ite scholars, in order that my ascription of such ideas and notions to the Ahl al-Bayt (‘a) and their group would be as accurate as possible. Moreover, I have referred to examples and texts supporting this ijtihad.</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for the details, I have exerted all possible efforts in </w:t>
      </w:r>
    </w:p>
    <w:p>
      <w:pPr>
        <w:pStyle w:val="BookText"/>
        <w:bidi w:val="0"/>
        <w:rPr/>
      </w:pPr>
      <w:r>
        <w:rPr>
          <w:rFonts w:eastAsia="Times New Roman" w:cs="Times New Roman" w:ascii="Times New Roman" w:hAnsi="Times New Roman"/>
          <w:color w:val="111111"/>
          <w:sz w:val="28"/>
          <w:szCs w:val="28"/>
          <w:lang w:val="en-US"/>
        </w:rPr>
        <w:t>relying upon authenticated texts and common texts that can be trusted as authentic, except in some secondary points that do not affect the original sense of the theory; rather, they clarify and explain it. In view of this, it becomes possible to justify the reference to some reported texts of similar purport or indicate the pluralism or acceptability of such texts.</w:t>
      </w:r>
    </w:p>
    <w:p>
      <w:pPr>
        <w:pStyle w:val="BookText"/>
        <w:bidi w:val="0"/>
        <w:jc w:val="both"/>
        <w:rPr/>
      </w:pPr>
      <w:r>
        <w:rPr>
          <w:rFonts w:eastAsia="Times New Roman" w:cs="Times New Roman" w:ascii="Times New Roman" w:hAnsi="Times New Roman"/>
          <w:color w:val="111111"/>
          <w:sz w:val="28"/>
          <w:szCs w:val="28"/>
          <w:lang w:val="en-US"/>
        </w:rPr>
        <w:t>Originally, I rested upon the general jurisprudential ‘Rule of Condescendence in Evidence on Religious Traditions’</w:t>
      </w:r>
      <w:r>
        <w:rPr>
          <w:rStyle w:val="FootnoteAnchor"/>
        </w:rPr>
        <w:footnoteReference w:id="12"/>
      </w:r>
      <w:r>
        <w:rPr>
          <w:rFonts w:eastAsia="Times New Roman" w:cs="Times New Roman" w:ascii="Times New Roman" w:hAnsi="Times New Roman"/>
          <w:color w:val="111111"/>
          <w:sz w:val="28"/>
          <w:szCs w:val="28"/>
          <w:lang w:val="en-US"/>
        </w:rPr>
        <w:t>in my reference to the details of the recommended acts, especially rituals and devotional acts. This is because such details would clarify the theory and its dimensions and prove my painstaking attempts to mention the authenticity and authoritativeness of the traditions when it is appropriate to confirm an idea.</w:t>
      </w:r>
    </w:p>
    <w:p>
      <w:pPr>
        <w:pStyle w:val="BookText"/>
        <w:bidi w:val="0"/>
        <w:jc w:val="both"/>
        <w:rPr/>
      </w:pPr>
      <w:r>
        <w:rPr>
          <w:rFonts w:eastAsia="Times New Roman" w:cs="Times New Roman" w:ascii="Times New Roman" w:hAnsi="Times New Roman"/>
          <w:color w:val="111111"/>
          <w:sz w:val="28"/>
          <w:szCs w:val="28"/>
          <w:lang w:val="en-US"/>
        </w:rPr>
        <w:t>At the same time, I have tried to exclude peculiar ideas that are not found in authoritative sources.</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a final point, I would like to emphasize that this book represents an initial attempt. Such iniatial attempts are often associated with errors, flaws, and defects. I therefore beseech Almighty Allah to forgive me for such flaws, to accept my humble work, and to grant success to complete this project. I also beseech Him to make this work admitted and approved by Him, His Holy Prophet (s), the Immaculate Imams (‘a), and especially our master and leader, the Patron of the Age, Imam al-Mahdi—may Allah expedite his advent. </w:t>
      </w:r>
    </w:p>
    <w:p>
      <w:pPr>
        <w:pStyle w:val="BookText"/>
        <w:bidi w:val="0"/>
        <w:rPr/>
      </w:pPr>
      <w:r>
        <w:rPr>
          <w:rFonts w:eastAsia="Times New Roman" w:cs="Times New Roman" w:ascii="Times New Roman" w:hAnsi="Times New Roman"/>
          <w:color w:val="111111"/>
          <w:sz w:val="28"/>
          <w:szCs w:val="28"/>
          <w:lang w:val="en-US"/>
        </w:rPr>
        <w:t>I also hope that readers and researchers would kindly highlight flaws and inform me about them through their valuable communications so that they may be rectified.</w:t>
      </w:r>
    </w:p>
    <w:p>
      <w:pPr>
        <w:pStyle w:val="BookText"/>
        <w:bidi w:val="0"/>
        <w:jc w:val="both"/>
        <w:rPr/>
      </w:pPr>
      <w:r>
        <w:rPr>
          <w:rFonts w:eastAsia="Times New Roman" w:cs="Times New Roman" w:ascii="Times New Roman" w:hAnsi="Times New Roman"/>
          <w:color w:val="111111"/>
          <w:sz w:val="28"/>
          <w:szCs w:val="28"/>
          <w:lang w:val="en-US"/>
        </w:rPr>
        <w:t>Finally, Almighty Allah is the Source of all success, guidance, and acceptance.</w:t>
      </w:r>
    </w:p>
    <w:p>
      <w:pPr>
        <w:pStyle w:val="BookText"/>
        <w:bidi w:val="0"/>
        <w:jc w:val="both"/>
        <w:rPr/>
      </w:pPr>
      <w:r>
        <w:rPr>
          <w:rFonts w:eastAsia="Times New Roman" w:cs="Times New Roman" w:ascii="Times New Roman" w:hAnsi="Times New Roman"/>
          <w:color w:val="111111"/>
          <w:sz w:val="28"/>
          <w:szCs w:val="28"/>
          <w:lang w:val="en-US"/>
        </w:rPr>
        <w:t>All praise is due to Allah, the Lord of the worlds, and peace and blessings be upon Muhammad and upon his Household—the immaculate and infallible.</w:t>
      </w:r>
    </w:p>
    <w:p>
      <w:pPr>
        <w:pStyle w:val="BookText"/>
        <w:bidi w:val="0"/>
        <w:jc w:val="both"/>
        <w:rPr/>
      </w:pPr>
      <w:r>
        <w:rPr>
          <w:rFonts w:ascii="Amiri" w:hAnsi="Amiri" w:eastAsia="Amiri" w:cs="Amiri"/>
          <w:color w:val="111111"/>
          <w:sz w:val="28"/>
          <w:sz w:val="28"/>
          <w:szCs w:val="28"/>
          <w:rtl w:val="true"/>
          <w:lang w:bidi="ar-SA"/>
        </w:rPr>
        <w:t>رَبَّنَا لَا تُؤَاخِذْنَا إِنْ نَسِینَا أَوْ أَخْطَأْنَا رَبَّنَا وَلَا تَحْمِلْ عَلَیْنَا إِصْرًا کَمَا حَمَلْتَهُ عَلَی الَّذِینَ مِنْ قَبْلِنَا رَبَّنَا وَلَا تُحَمِّلْنَا مَا لَا طَاقَةَ لَنَا بِهِ وَاعْفُ عَنَّا وَاغْفِرْ لَنَا وَارْحَمْنَا أَنْتَ مَوْلَانَا فَانْصُرْنَا عَلَی الْقَوْمِ الْکَافِرِینَ</w:t>
      </w:r>
    </w:p>
    <w:p>
      <w:pPr>
        <w:pStyle w:val="BookText"/>
        <w:bidi w:val="0"/>
        <w:jc w:val="both"/>
        <w:rPr/>
      </w:pPr>
      <w:r>
        <w:rPr>
          <w:rFonts w:eastAsia="Times New Roman" w:cs="Times New Roman" w:ascii="Times New Roman" w:hAnsi="Times New Roman"/>
          <w:color w:val="111111"/>
          <w:sz w:val="28"/>
          <w:szCs w:val="28"/>
          <w:lang w:val="en-US"/>
        </w:rPr>
        <w:t>Our</w:t>
      </w:r>
    </w:p>
    <w:p>
      <w:pPr>
        <w:pStyle w:val="BookText"/>
        <w:bidi w:val="0"/>
        <w:jc w:val="both"/>
        <w:rPr/>
      </w:pPr>
      <w:r>
        <w:rPr>
          <w:rFonts w:eastAsia="Times New Roman" w:cs="Times New Roman" w:ascii="Times New Roman" w:hAnsi="Times New Roman"/>
          <w:color w:val="111111"/>
          <w:sz w:val="28"/>
          <w:szCs w:val="28"/>
          <w:lang w:val="en-US"/>
        </w:rPr>
        <w:t>Lord: Do not punish us if we forget or make a mistake. Our Lord: Do not lay</w:t>
      </w:r>
    </w:p>
    <w:p>
      <w:pPr>
        <w:pStyle w:val="BookText"/>
        <w:bidi w:val="0"/>
        <w:jc w:val="both"/>
        <w:rPr/>
      </w:pPr>
      <w:r>
        <w:rPr>
          <w:rFonts w:eastAsia="Times New Roman" w:cs="Times New Roman" w:ascii="Times New Roman" w:hAnsi="Times New Roman"/>
          <w:color w:val="111111"/>
          <w:sz w:val="28"/>
          <w:szCs w:val="28"/>
          <w:lang w:val="en-US"/>
        </w:rPr>
        <w:t>on us a burden as You did lay on those before us. Our Lord: Do not impose</w:t>
      </w:r>
    </w:p>
    <w:p>
      <w:pPr>
        <w:pStyle w:val="BookText"/>
        <w:bidi w:val="0"/>
        <w:jc w:val="both"/>
        <w:rPr/>
      </w:pPr>
      <w:r>
        <w:rPr>
          <w:rFonts w:eastAsia="Times New Roman" w:cs="Times New Roman" w:ascii="Times New Roman" w:hAnsi="Times New Roman"/>
          <w:color w:val="111111"/>
          <w:sz w:val="28"/>
          <w:szCs w:val="28"/>
          <w:lang w:val="en-US"/>
        </w:rPr>
        <w:t>upon us that which we have not the strength to bear; and pardon us, grant us</w:t>
      </w:r>
    </w:p>
    <w:p>
      <w:pPr>
        <w:pStyle w:val="BookText"/>
        <w:bidi w:val="0"/>
        <w:jc w:val="both"/>
        <w:rPr/>
      </w:pPr>
      <w:r>
        <w:rPr>
          <w:rFonts w:eastAsia="Times New Roman" w:cs="Times New Roman" w:ascii="Times New Roman" w:hAnsi="Times New Roman"/>
          <w:color w:val="111111"/>
          <w:sz w:val="28"/>
          <w:szCs w:val="28"/>
          <w:lang w:val="en-US"/>
        </w:rPr>
        <w:t>protection, and have mercy on us. You are our Patron; so, help us against the</w:t>
      </w:r>
    </w:p>
    <w:p>
      <w:pPr>
        <w:pStyle w:val="BookText"/>
        <w:bidi w:val="0"/>
        <w:jc w:val="both"/>
        <w:rPr/>
      </w:pPr>
      <w:r>
        <w:rPr>
          <w:rFonts w:eastAsia="Times New Roman" w:cs="Times New Roman" w:ascii="Times New Roman" w:hAnsi="Times New Roman"/>
          <w:color w:val="111111"/>
          <w:sz w:val="28"/>
          <w:szCs w:val="28"/>
          <w:lang w:val="en-US"/>
        </w:rPr>
        <w:t>unbelieving people. (2/286)</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Muhammad Baqir al-Hakim Dhu’l-Qa`dah 14, AH 1417. </w:t>
      </w:r>
      <w:bookmarkStart w:id="41" w:name="pg13835_135865"/>
    </w:p>
    <w:p>
      <w:pPr>
        <w:pStyle w:val="Heading2"/>
        <w:numPr>
          <w:ilvl w:val="1"/>
          <w:numId w:val="1"/>
        </w:numPr>
        <w:bidi w:val="0"/>
        <w:jc w:val="left"/>
        <w:rPr/>
      </w:pPr>
      <w:bookmarkStart w:id="42" w:name="__RefHeading___Toc902230_3264237689"/>
      <w:bookmarkStart w:id="43" w:name="_Toc15"/>
      <w:bookmarkEnd w:id="41"/>
      <w:bookmarkEnd w:id="42"/>
      <w:r>
        <w:rPr/>
        <w:t>Book One: Goals And Characteristics</w:t>
      </w:r>
      <w:bookmarkEnd w:id="43"/>
    </w:p>
    <w:p>
      <w:pPr>
        <w:pStyle w:val="Heading3"/>
        <w:numPr>
          <w:ilvl w:val="2"/>
          <w:numId w:val="1"/>
        </w:numPr>
        <w:bidi w:val="0"/>
        <w:jc w:val="left"/>
        <w:rPr/>
      </w:pPr>
      <w:bookmarkStart w:id="44" w:name="__RefHeading___Toc902232_3264237689"/>
      <w:bookmarkStart w:id="45" w:name="_Toc16"/>
      <w:bookmarkEnd w:id="44"/>
      <w:r>
        <w:rPr/>
        <w:t>Point</w:t>
      </w:r>
      <w:bookmarkEnd w:id="45"/>
    </w:p>
    <w:p>
      <w:pPr>
        <w:pStyle w:val="BookText"/>
        <w:bidi w:val="0"/>
        <w:jc w:val="both"/>
        <w:rPr/>
      </w:pPr>
      <w:r>
        <w:rPr>
          <w:rFonts w:eastAsia="Times New Roman" w:cs="Times New Roman" w:ascii="Times New Roman" w:hAnsi="Times New Roman"/>
          <w:color w:val="111111"/>
          <w:sz w:val="28"/>
          <w:szCs w:val="28"/>
          <w:lang w:val="en-US"/>
        </w:rPr>
        <w:t>Chapter One: Goals of the Virtuous Community</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Chapter Two: Characteristics of the Virtuous Community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46" w:name="pg13835_135867"/>
    </w:p>
    <w:p>
      <w:pPr>
        <w:pStyle w:val="Heading3"/>
        <w:numPr>
          <w:ilvl w:val="2"/>
          <w:numId w:val="1"/>
        </w:numPr>
        <w:bidi w:val="0"/>
        <w:jc w:val="left"/>
        <w:rPr/>
      </w:pPr>
      <w:bookmarkStart w:id="47" w:name="__RefHeading___Toc902234_3264237689"/>
      <w:bookmarkStart w:id="48" w:name="_Toc17"/>
      <w:bookmarkEnd w:id="46"/>
      <w:bookmarkEnd w:id="47"/>
      <w:r>
        <w:rPr/>
        <w:t>Preamble</w:t>
      </w:r>
      <w:bookmarkEnd w:id="48"/>
    </w:p>
    <w:p>
      <w:pPr>
        <w:pStyle w:val="BookText"/>
        <w:bidi w:val="0"/>
        <w:jc w:val="both"/>
        <w:rPr/>
      </w:pPr>
      <w:r>
        <w:rPr>
          <w:rFonts w:eastAsia="Times New Roman" w:cs="Times New Roman" w:ascii="Times New Roman" w:hAnsi="Times New Roman"/>
          <w:color w:val="111111"/>
          <w:sz w:val="28"/>
          <w:szCs w:val="28"/>
          <w:lang w:val="en-US"/>
        </w:rPr>
        <w:t>The Ahl al-Bayt (‘a) worked in the Muslim community within two major frameworks and in two interlaced spheres:</w:t>
      </w:r>
    </w:p>
    <w:p>
      <w:pPr>
        <w:pStyle w:val="BookText"/>
        <w:bidi w:val="0"/>
        <w:jc w:val="both"/>
        <w:rPr/>
      </w:pPr>
      <w:r>
        <w:rPr>
          <w:rFonts w:eastAsia="Times New Roman" w:cs="Times New Roman" w:ascii="Times New Roman" w:hAnsi="Times New Roman"/>
          <w:color w:val="111111"/>
          <w:sz w:val="28"/>
          <w:szCs w:val="28"/>
          <w:lang w:val="en-US"/>
        </w:rPr>
        <w:t>First: They worked amidst the wide-ranging domain of Muslims and interacted with the community in general and in its broad extremities. Within this scope, the adherents and believers in the Ahl al-Bayt (‘a) were not distinguishable from the other individuals of the Muslim community except by the amount of their doctrinal, spiritual, and emotional attachment to the Ahl al-Bayt (‘a). This was demonstrated by their doctrinal and political loyalty to the Ahl al-Bayt (‘a) as well as moral commitment and obedience to their commands and instructions.</w:t>
      </w:r>
    </w:p>
    <w:p>
      <w:pPr>
        <w:pStyle w:val="BookText"/>
        <w:bidi w:val="0"/>
        <w:jc w:val="both"/>
        <w:rPr/>
      </w:pPr>
      <w:r>
        <w:rPr>
          <w:rFonts w:eastAsia="Times New Roman" w:cs="Times New Roman" w:ascii="Times New Roman" w:hAnsi="Times New Roman"/>
          <w:color w:val="111111"/>
          <w:sz w:val="28"/>
          <w:szCs w:val="28"/>
          <w:lang w:val="en-US"/>
        </w:rPr>
        <w:t>Second: They worked privately with special Muslim individuals who interacted with the Ahl al-Bayt (‘a) at a higher level and believed in the Ahl al-Bayt’s special role in Islamic ideology based on the principle of Imamate (i.e. leadership of the Muslim community) and the divinely commissioned successorship of the Holy Prophet (s).</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important to note that those involved in the second circle became a virtuous community of special identity and a righteous entity enjoying its own features and known in the Muslim milieus as ‘the Shi`ah (adherents) of the Ahl al-Bayt (‘a)’. They were not differentiated from the Muslims of the first wider circle solely due to their inclination towards the movement of the Ahl al-Bayt (‘a). Rather, the </w:t>
      </w:r>
    </w:p>
    <w:p>
      <w:pPr>
        <w:pStyle w:val="BookText"/>
        <w:bidi w:val="0"/>
        <w:rPr/>
      </w:pPr>
      <w:r>
        <w:rPr>
          <w:rFonts w:eastAsia="Times New Roman" w:cs="Times New Roman" w:ascii="Times New Roman" w:hAnsi="Times New Roman"/>
          <w:color w:val="111111"/>
          <w:sz w:val="28"/>
          <w:szCs w:val="28"/>
          <w:lang w:val="en-US"/>
        </w:rPr>
        <w:t>individuals of this special circle were promoted on account of the responsibilities and instructions directly placed upon them by the Holy Imams of the Ahl al-Bayt (‘a), whose purpose beyond such promotion was to engender this community and entity.</w:t>
      </w:r>
    </w:p>
    <w:p>
      <w:pPr>
        <w:pStyle w:val="BookText"/>
        <w:bidi w:val="0"/>
        <w:jc w:val="both"/>
        <w:rPr/>
      </w:pPr>
      <w:r>
        <w:rPr>
          <w:rFonts w:eastAsia="Times New Roman" w:cs="Times New Roman" w:ascii="Times New Roman" w:hAnsi="Times New Roman"/>
          <w:color w:val="111111"/>
          <w:sz w:val="28"/>
          <w:szCs w:val="28"/>
          <w:lang w:val="en-US"/>
        </w:rPr>
        <w:t>To sum up, this entity, the Shi`ah of the Ahl al-Bayt (‘a), did not exist arbitrarily. Such faithful individuals were the outcome of a purposeful and focused plan designed by the Holy Imams (‘a) to build this virtuous community.</w:t>
      </w:r>
    </w:p>
    <w:p>
      <w:pPr>
        <w:pStyle w:val="BookText"/>
        <w:bidi w:val="0"/>
        <w:jc w:val="both"/>
        <w:rPr/>
      </w:pPr>
      <w:r>
        <w:rPr>
          <w:rFonts w:eastAsia="Times New Roman" w:cs="Times New Roman" w:ascii="Times New Roman" w:hAnsi="Times New Roman"/>
          <w:color w:val="111111"/>
          <w:sz w:val="28"/>
          <w:szCs w:val="28"/>
          <w:lang w:val="en-US"/>
        </w:rPr>
        <w:t>The Holy Imams (‘a) had realized that their general goals, one of which was to defend the entity of Islam and to safeguard the existence of the Muslim nation, would not be achieved if they directed their efforts to the totality of Muslims represented by the first circle. The achievement of this goal, along with its various aspects, depended upon the features of perpetual cognizance, continuous emotional momentum, and presence of a leader who could undertake the mission of enlightenment.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thus observe that the Ahl al-Bayt (‘a), from the beginning, in addition to undertaking their general responsibilities entrusted to them by Almighty Allah, used to pay special attention to activity within the private circle. For instance, the Holy Prophet (s) took an extraordinary interest in this aspect; he, therefore, founded the practice of following Imam </w:t>
      </w:r>
      <w:r>
        <w:rPr>
          <w:rFonts w:eastAsia="Consolas" w:cs="Consolas" w:ascii="Consolas" w:hAnsi="Consolas"/>
          <w:color w:val="111111"/>
          <w:sz w:val="28"/>
          <w:szCs w:val="28"/>
          <w:lang w:val="en-US"/>
        </w:rPr>
        <w:t>Ali (namely, tashayyu</w:t>
      </w:r>
      <w:r>
        <w:rPr>
          <w:rFonts w:eastAsia="Times New Roman" w:cs="Times New Roman" w:ascii="Times New Roman" w:hAnsi="Times New Roman"/>
          <w:color w:val="111111"/>
          <w:sz w:val="28"/>
          <w:szCs w:val="28"/>
          <w:lang w:val="en-US"/>
        </w:rPr>
        <w:t>) and promoted it as an ideological and political line that came into existence during his lifetime and under his supervision. Not stopping here, the Holy Prophet (s) directed an elite group of his companions towards this line, causing them to be the virtuous seed of Shi</w:t>
      </w:r>
      <w:r>
        <w:rPr>
          <w:rFonts w:eastAsia="Consolas" w:cs="Consolas" w:ascii="Consolas" w:hAnsi="Consolas"/>
          <w:color w:val="111111"/>
          <w:sz w:val="28"/>
          <w:szCs w:val="28"/>
          <w:lang w:val="en-US"/>
        </w:rPr>
        <w:t>ism.&lt;a href="#ref-footnote1-page44" id="footnote1-page44" style="display:inline-block"&gt;&lt;sup&gt;(1)&lt;/sup&gt;&lt;/a&gt;&lt;p class="footnote"&gt;&lt;a href="#footnote1-page44" style="color:#3b82f6;" id="ref-footnote1-page44"&gt; 1) &lt;/a&gt;- The reader is advised to refer to my book entitled ‘al-Shi</w:t>
      </w:r>
      <w:r>
        <w:rPr>
          <w:rFonts w:eastAsia="Times New Roman" w:cs="Times New Roman" w:ascii="Times New Roman" w:hAnsi="Times New Roman"/>
          <w:color w:val="111111"/>
          <w:sz w:val="28"/>
          <w:szCs w:val="28"/>
          <w:lang w:val="en-US"/>
        </w:rPr>
        <w:t>ah wa’l-Tashayyu</w:t>
      </w:r>
      <w:r>
        <w:rPr>
          <w:rFonts w:eastAsia="Consolas" w:cs="Consolas" w:ascii="Consolas" w:hAnsi="Consolas"/>
          <w:color w:val="111111"/>
          <w:sz w:val="28"/>
          <w:szCs w:val="28"/>
          <w:lang w:val="en-US"/>
        </w:rPr>
        <w:t xml:space="preserve">’ for evidence on this claim and more details about this topic.&lt;/p&gt;In addition, Imam </w:t>
      </w:r>
      <w:r>
        <w:rPr>
          <w:rFonts w:eastAsia="Times New Roman" w:cs="Times New Roman" w:ascii="Times New Roman" w:hAnsi="Times New Roman"/>
          <w:color w:val="111111"/>
          <w:sz w:val="28"/>
          <w:szCs w:val="28"/>
          <w:lang w:val="en-US"/>
        </w:rPr>
        <w:t xml:space="preserve">Ali (‘a) </w:t>
      </w:r>
    </w:p>
    <w:p>
      <w:pPr>
        <w:pStyle w:val="BookText"/>
        <w:bidi w:val="0"/>
        <w:rPr/>
      </w:pPr>
      <w:r>
        <w:rPr>
          <w:rFonts w:eastAsia="Times New Roman" w:cs="Times New Roman" w:ascii="Times New Roman" w:hAnsi="Times New Roman"/>
          <w:color w:val="111111"/>
          <w:sz w:val="28"/>
          <w:szCs w:val="28"/>
          <w:lang w:val="en-US"/>
        </w:rPr>
        <w:t>himself undertook this mission when he built a virtuous community in the holy city of al-Madinah. Thereafter, he expanded this group in al-Kufah through the agency of Hudhayfah ibn al-Yaman, Salman al-Farisi (the Persian), and `Ammar ibn Yasir, and in Lebanon through the agency of Abu-Dharr al-Ghifari, and in the Yemen during the period that he spent there as governor. The same thing can be said about other cities, such as Egypt and al-Basrah.</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More light will be shed on this topic later in this book when we present the features of the process of building a virtuous community as led by the Ahl al-Bayt (‘a).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49" w:name="pg13835_135871"/>
    </w:p>
    <w:p>
      <w:pPr>
        <w:pStyle w:val="Heading3"/>
        <w:numPr>
          <w:ilvl w:val="2"/>
          <w:numId w:val="1"/>
        </w:numPr>
        <w:bidi w:val="0"/>
        <w:jc w:val="left"/>
        <w:rPr/>
      </w:pPr>
      <w:bookmarkStart w:id="50" w:name="__RefHeading___Toc902236_3264237689"/>
      <w:bookmarkStart w:id="51" w:name="_Toc18"/>
      <w:bookmarkEnd w:id="49"/>
      <w:bookmarkEnd w:id="50"/>
      <w:r>
        <w:rPr/>
        <w:t>Chapter One: Goals Of Building The Virtuous Community</w:t>
      </w:r>
      <w:bookmarkEnd w:id="51"/>
    </w:p>
    <w:p>
      <w:pPr>
        <w:pStyle w:val="Heading4"/>
        <w:numPr>
          <w:ilvl w:val="3"/>
          <w:numId w:val="1"/>
        </w:numPr>
        <w:bidi w:val="0"/>
        <w:jc w:val="left"/>
        <w:rPr/>
      </w:pPr>
      <w:bookmarkStart w:id="52" w:name="__RefHeading___Toc902238_3264237689"/>
      <w:bookmarkStart w:id="53" w:name="_Toc19"/>
      <w:bookmarkEnd w:id="52"/>
      <w:r>
        <w:rPr/>
        <w:t>Point</w:t>
      </w:r>
      <w:bookmarkEnd w:id="53"/>
    </w:p>
    <w:p>
      <w:pPr>
        <w:pStyle w:val="BookText"/>
        <w:bidi w:val="0"/>
        <w:jc w:val="both"/>
        <w:rPr/>
      </w:pPr>
      <w:r>
        <w:rPr>
          <w:rFonts w:eastAsia="Times New Roman" w:cs="Times New Roman" w:ascii="Times New Roman" w:hAnsi="Times New Roman"/>
          <w:color w:val="111111"/>
          <w:sz w:val="28"/>
          <w:szCs w:val="28"/>
          <w:lang w:val="en-US"/>
        </w:rPr>
        <w:t>The fundamental objectives of building a virtuous community are generally the same previously mentioned objectives of the Holy Imams (‘a). These objectives can be summarized in the following points:</w:t>
      </w:r>
    </w:p>
    <w:p>
      <w:pPr>
        <w:pStyle w:val="BookText"/>
        <w:bidi w:val="0"/>
        <w:jc w:val="both"/>
        <w:rPr/>
      </w:pPr>
      <w:r>
        <w:rPr>
          <w:rFonts w:eastAsia="Times New Roman" w:cs="Times New Roman" w:ascii="Times New Roman" w:hAnsi="Times New Roman"/>
          <w:color w:val="111111"/>
          <w:sz w:val="28"/>
          <w:szCs w:val="28"/>
          <w:lang w:val="en-US"/>
        </w:rPr>
        <w:t>(1) Establish Proof (of Almighty Allah) for the people</w:t>
      </w:r>
    </w:p>
    <w:p>
      <w:pPr>
        <w:pStyle w:val="BookText"/>
        <w:bidi w:val="0"/>
        <w:jc w:val="both"/>
        <w:rPr/>
      </w:pPr>
      <w:r>
        <w:rPr>
          <w:rFonts w:eastAsia="Times New Roman" w:cs="Times New Roman" w:ascii="Times New Roman" w:hAnsi="Times New Roman"/>
          <w:color w:val="111111"/>
          <w:sz w:val="28"/>
          <w:szCs w:val="28"/>
          <w:lang w:val="en-US"/>
        </w:rPr>
        <w:t>(2) Lead the Islamic experiment in theory and practice</w:t>
      </w:r>
    </w:p>
    <w:p>
      <w:pPr>
        <w:pStyle w:val="BookText"/>
        <w:bidi w:val="0"/>
        <w:jc w:val="both"/>
        <w:rPr/>
      </w:pPr>
      <w:r>
        <w:rPr>
          <w:rFonts w:eastAsia="Times New Roman" w:cs="Times New Roman" w:ascii="Times New Roman" w:hAnsi="Times New Roman"/>
          <w:color w:val="111111"/>
          <w:sz w:val="28"/>
          <w:szCs w:val="28"/>
          <w:lang w:val="en-US"/>
        </w:rPr>
        <w:t>(3) Establish ideological and religious authority over Muslims</w:t>
      </w:r>
    </w:p>
    <w:p>
      <w:pPr>
        <w:pStyle w:val="BookText"/>
        <w:bidi w:val="0"/>
        <w:jc w:val="both"/>
        <w:rPr/>
      </w:pPr>
      <w:r>
        <w:rPr>
          <w:rFonts w:eastAsia="Times New Roman" w:cs="Times New Roman" w:ascii="Times New Roman" w:hAnsi="Times New Roman"/>
          <w:color w:val="111111"/>
          <w:sz w:val="28"/>
          <w:szCs w:val="28"/>
          <w:lang w:val="en-US"/>
        </w:rPr>
        <w:t>(4) Defend Islam and its doctrines</w:t>
      </w:r>
    </w:p>
    <w:p>
      <w:pPr>
        <w:pStyle w:val="BookText"/>
        <w:bidi w:val="0"/>
        <w:jc w:val="both"/>
        <w:rPr/>
      </w:pPr>
      <w:r>
        <w:rPr>
          <w:rFonts w:eastAsia="Times New Roman" w:cs="Times New Roman" w:ascii="Times New Roman" w:hAnsi="Times New Roman"/>
          <w:color w:val="111111"/>
          <w:sz w:val="28"/>
          <w:szCs w:val="28"/>
          <w:lang w:val="en-US"/>
        </w:rPr>
        <w:t>(5) Guard the political existence of Islam by preserving its Islamic government, society and every individual entity</w:t>
      </w:r>
    </w:p>
    <w:p>
      <w:pPr>
        <w:pStyle w:val="BookText"/>
        <w:bidi w:val="0"/>
        <w:jc w:val="both"/>
        <w:rPr/>
      </w:pPr>
      <w:r>
        <w:rPr>
          <w:rFonts w:eastAsia="Times New Roman" w:cs="Times New Roman" w:ascii="Times New Roman" w:hAnsi="Times New Roman"/>
          <w:color w:val="111111"/>
          <w:sz w:val="28"/>
          <w:szCs w:val="28"/>
          <w:lang w:val="en-US"/>
        </w:rPr>
        <w:t>(6) Play the role of excellent exemplars</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upcoming details regarding building a virtuous community many features of these goals will manifest themselves. However, we have to refer to the following points in order to make the manifestation of these features more feasible: </w:t>
      </w:r>
      <w:bookmarkStart w:id="54" w:name="pg13835_135872"/>
    </w:p>
    <w:p>
      <w:pPr>
        <w:pStyle w:val="Heading4"/>
        <w:numPr>
          <w:ilvl w:val="3"/>
          <w:numId w:val="1"/>
        </w:numPr>
        <w:bidi w:val="0"/>
        <w:jc w:val="left"/>
        <w:rPr/>
      </w:pPr>
      <w:bookmarkStart w:id="55" w:name="__RefHeading___Toc902240_3264237689"/>
      <w:bookmarkStart w:id="56" w:name="_Toc20"/>
      <w:bookmarkEnd w:id="54"/>
      <w:bookmarkEnd w:id="55"/>
      <w:r>
        <w:rPr/>
        <w:t>Contribution to the Islamic Leadership</w:t>
      </w:r>
      <w:bookmarkEnd w:id="56"/>
    </w:p>
    <w:p>
      <w:pPr>
        <w:pStyle w:val="Heading5"/>
        <w:numPr>
          <w:ilvl w:val="4"/>
          <w:numId w:val="1"/>
        </w:numPr>
        <w:bidi w:val="0"/>
        <w:jc w:val="left"/>
        <w:rPr/>
      </w:pPr>
      <w:bookmarkStart w:id="57" w:name="__RefHeading___Toc902242_3264237689"/>
      <w:bookmarkStart w:id="58" w:name="_Toc21"/>
      <w:bookmarkEnd w:id="57"/>
      <w:r>
        <w:rPr/>
        <w:t>Point</w:t>
      </w:r>
      <w:bookmarkEnd w:id="58"/>
    </w:p>
    <w:p>
      <w:pPr>
        <w:pStyle w:val="BookText"/>
        <w:bidi w:val="0"/>
        <w:jc w:val="both"/>
        <w:rPr/>
      </w:pPr>
      <w:r>
        <w:rPr>
          <w:rFonts w:eastAsia="Times New Roman" w:cs="Times New Roman" w:ascii="Times New Roman" w:hAnsi="Times New Roman"/>
          <w:color w:val="111111"/>
          <w:sz w:val="28"/>
          <w:szCs w:val="28"/>
          <w:lang w:val="en-US"/>
        </w:rPr>
        <w:t>(Assuming the Islamic Government)</w:t>
      </w:r>
    </w:p>
    <w:p>
      <w:pPr>
        <w:pStyle w:val="BookText"/>
        <w:bidi w:val="0"/>
        <w:jc w:val="both"/>
        <w:rPr/>
      </w:pPr>
      <w:r>
        <w:rPr>
          <w:rFonts w:eastAsia="Times New Roman" w:cs="Times New Roman" w:ascii="Times New Roman" w:hAnsi="Times New Roman"/>
          <w:color w:val="111111"/>
          <w:sz w:val="28"/>
          <w:szCs w:val="28"/>
          <w:lang w:val="en-US"/>
        </w:rPr>
        <w:t>Without doubt, one of the major objectives of the existence of the Holy Imams (‘a) and their presentation of a thesis within the framework of the divine message of Islam is to lead the Islamic mission and take it to a high level of perfection. The Divine planning for the Final Message necessitated the attainment of a level of perfection compatible with its wide-ranging scope during which rule would be assumed by the Twelve Imams (‘a)—a period of about three centuries, at least, if we take into consideration the lowest estimate of the natural age of each of the Holy Imams (‘a).</w:t>
      </w:r>
    </w:p>
    <w:p>
      <w:pPr>
        <w:pStyle w:val="BookText"/>
        <w:bidi w:val="0"/>
        <w:jc w:val="both"/>
        <w:rPr/>
      </w:pPr>
      <w:r>
        <w:rPr>
          <w:rFonts w:eastAsia="Times New Roman" w:cs="Times New Roman" w:ascii="Times New Roman" w:hAnsi="Times New Roman"/>
          <w:color w:val="111111"/>
          <w:sz w:val="28"/>
          <w:szCs w:val="28"/>
          <w:lang w:val="en-US"/>
        </w:rPr>
        <w:t>It is also possible to presume that such perfection would cover all aspects of life, including mental, scientific, ethical, governmental, relational, organizational, and financial aspects (economic growth, social security and liability), along with military forces and promulgation of Islam and Islamic culture all over the world. Features would also cover other aspects of human life such that they would, practically and in actuality, be examples of Almighty Allah’s Word in the Holy Qur’an:</w:t>
      </w:r>
    </w:p>
    <w:p>
      <w:pPr>
        <w:pStyle w:val="BookText"/>
        <w:bidi w:val="0"/>
        <w:jc w:val="both"/>
        <w:rPr/>
      </w:pP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p>
    <w:p>
      <w:pPr>
        <w:pStyle w:val="BookText"/>
        <w:bidi w:val="0"/>
        <w:jc w:val="both"/>
        <w:rPr/>
      </w:pPr>
      <w:r>
        <w:rPr>
          <w:rFonts w:eastAsia="Times New Roman" w:cs="Times New Roman" w:ascii="Times New Roman" w:hAnsi="Times New Roman"/>
          <w:color w:val="111111"/>
          <w:sz w:val="28"/>
          <w:szCs w:val="28"/>
          <w:lang w:val="en-US"/>
        </w:rPr>
        <w:t>He it is</w:t>
      </w:r>
    </w:p>
    <w:p>
      <w:pPr>
        <w:pStyle w:val="BookText"/>
        <w:bidi w:val="0"/>
        <w:jc w:val="both"/>
        <w:rPr/>
      </w:pPr>
      <w:r>
        <w:rPr>
          <w:rFonts w:eastAsia="Times New Roman" w:cs="Times New Roman" w:ascii="Times New Roman" w:hAnsi="Times New Roman"/>
          <w:color w:val="111111"/>
          <w:sz w:val="28"/>
          <w:szCs w:val="28"/>
          <w:lang w:val="en-US"/>
        </w:rPr>
        <w:t>Who sent His Messenger with guidance and the religion of truth, that He might</w:t>
      </w:r>
    </w:p>
    <w:p>
      <w:pPr>
        <w:pStyle w:val="BookText"/>
        <w:bidi w:val="0"/>
        <w:jc w:val="both"/>
        <w:rPr/>
      </w:pPr>
      <w:r>
        <w:rPr>
          <w:rFonts w:eastAsia="Times New Roman" w:cs="Times New Roman" w:ascii="Times New Roman" w:hAnsi="Times New Roman"/>
          <w:color w:val="111111"/>
          <w:sz w:val="28"/>
          <w:szCs w:val="28"/>
          <w:lang w:val="en-US"/>
        </w:rPr>
        <w:t>cause it to prevail over all religions, though the polytheists may be averse.</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(9:33) </w:t>
      </w:r>
    </w:p>
    <w:p>
      <w:pPr>
        <w:pStyle w:val="BookText"/>
        <w:bidi w:val="0"/>
        <w:rPr/>
      </w:pPr>
      <w:r>
        <w:rPr>
          <w:rFonts w:eastAsia="Times New Roman" w:cs="Times New Roman" w:ascii="Times New Roman" w:hAnsi="Times New Roman"/>
          <w:color w:val="111111"/>
          <w:sz w:val="28"/>
          <w:szCs w:val="28"/>
          <w:lang w:val="en-US"/>
        </w:rPr>
        <w:t>Unfortunately, the Ahl al-Bayt (‘a) were driven away from playing this vital role due to the deviation of people from the right path, improper choices, misjudgments, and dependence upon personal interests in all fields, especially politics. As a result, Muslims in particular and all human beings in general have had to experience restricted progress, frustration, and adverse conditions. The one and only party responsible for such consequences is man alone. Human beings are also the parties responsible for all other disappointments and obstacles throughout the history of humanity, beginning the moment Almighty Allah created Adam and chose for him a wife to live with him in Paradise up to the missions of the prophets (‘a), when they failed to respond to the divine missions. Referring to this fact, the Holy Qur’an declares:</w:t>
      </w:r>
    </w:p>
    <w:p>
      <w:pPr>
        <w:pStyle w:val="BookText"/>
        <w:bidi w:val="0"/>
        <w:jc w:val="both"/>
        <w:rPr/>
      </w:pPr>
      <w:r>
        <w:rPr>
          <w:rFonts w:ascii="Amiri" w:hAnsi="Amiri" w:eastAsia="Amiri" w:cs="Amiri"/>
          <w:color w:val="111111"/>
          <w:sz w:val="28"/>
          <w:sz w:val="28"/>
          <w:szCs w:val="28"/>
          <w:rtl w:val="true"/>
          <w:lang w:bidi="ar-SA"/>
        </w:rPr>
        <w:t>کَانَ النَّاسُ أُمَّةً وَاحِدَةً فَبَعَثَ اللَّهُ النَّبِیِّینَ مُبَشِّرِینَ وَمُنْذِرِینَ وَأَنْزَلَ مَعَهُمُ الْکِتَابَ بِالْحَقِّ لِیَحْکُمَ بَیْنَ النَّاسِ فِیمَا اخْتَلَفُوا فِیهِ وَمَا اخْتَلَفَ فِیهِ إِلَّا الَّذِینَ أُوتُوهُ مِنْ بَعْدِ مَا جَاءَتْهُمُ الْبَیِّنَاتُ بَغْیًا بَیْنَهُمْ فَهَدَی اللَّهُ الَّذِینَ آمَنُوا لِمَا اخْتَلَفُوا فِیهِ مِنَ الْحَقِّ بِإِذْنِهِ وَاللَّهُ یَهْدِی مَنْ یَشَاءُ إِلَی صِرَاطٍ مُسْتَقِیمٍ</w:t>
      </w:r>
    </w:p>
    <w:p>
      <w:pPr>
        <w:pStyle w:val="BookText"/>
        <w:bidi w:val="0"/>
        <w:jc w:val="both"/>
        <w:rPr/>
      </w:pPr>
      <w:r>
        <w:rPr>
          <w:rFonts w:eastAsia="Times New Roman" w:cs="Times New Roman" w:ascii="Times New Roman" w:hAnsi="Times New Roman"/>
          <w:color w:val="111111"/>
          <w:sz w:val="28"/>
          <w:szCs w:val="28"/>
          <w:lang w:val="en-US"/>
        </w:rPr>
        <w:t>All people were a single nation; so, Allah raised prophets as bearers of good</w:t>
      </w:r>
    </w:p>
    <w:p>
      <w:pPr>
        <w:pStyle w:val="BookText"/>
        <w:bidi w:val="0"/>
        <w:jc w:val="both"/>
        <w:rPr/>
      </w:pPr>
      <w:r>
        <w:rPr>
          <w:rFonts w:eastAsia="Times New Roman" w:cs="Times New Roman" w:ascii="Times New Roman" w:hAnsi="Times New Roman"/>
          <w:color w:val="111111"/>
          <w:sz w:val="28"/>
          <w:szCs w:val="28"/>
          <w:lang w:val="en-US"/>
        </w:rPr>
        <w:t>news and as warners and revealed with them the Book with the truth that it</w:t>
      </w:r>
    </w:p>
    <w:p>
      <w:pPr>
        <w:pStyle w:val="BookText"/>
        <w:bidi w:val="0"/>
        <w:jc w:val="both"/>
        <w:rPr/>
      </w:pPr>
      <w:r>
        <w:rPr>
          <w:rFonts w:eastAsia="Times New Roman" w:cs="Times New Roman" w:ascii="Times New Roman" w:hAnsi="Times New Roman"/>
          <w:color w:val="111111"/>
          <w:sz w:val="28"/>
          <w:szCs w:val="28"/>
          <w:lang w:val="en-US"/>
        </w:rPr>
        <w:t>might judge between people in that in which they differed. But those to whom</w:t>
      </w:r>
    </w:p>
    <w:p>
      <w:pPr>
        <w:pStyle w:val="BookText"/>
        <w:bidi w:val="0"/>
        <w:jc w:val="both"/>
        <w:rPr/>
      </w:pPr>
      <w:r>
        <w:rPr>
          <w:rFonts w:eastAsia="Times New Roman" w:cs="Times New Roman" w:ascii="Times New Roman" w:hAnsi="Times New Roman"/>
          <w:color w:val="111111"/>
          <w:sz w:val="28"/>
          <w:szCs w:val="28"/>
          <w:lang w:val="en-US"/>
        </w:rPr>
        <w:t>the Scripture was given, after clear arguments had come to them, differed among</w:t>
      </w:r>
    </w:p>
    <w:p>
      <w:pPr>
        <w:pStyle w:val="BookText"/>
        <w:bidi w:val="0"/>
        <w:jc w:val="both"/>
        <w:rPr/>
      </w:pPr>
      <w:r>
        <w:rPr>
          <w:rFonts w:eastAsia="Times New Roman" w:cs="Times New Roman" w:ascii="Times New Roman" w:hAnsi="Times New Roman"/>
          <w:color w:val="111111"/>
          <w:sz w:val="28"/>
          <w:szCs w:val="28"/>
          <w:lang w:val="en-US"/>
        </w:rPr>
        <w:t>themselves. Therefore, Allah has guided by His will those who believe the</w:t>
      </w:r>
    </w:p>
    <w:p>
      <w:pPr>
        <w:pStyle w:val="BookText"/>
        <w:bidi w:val="0"/>
        <w:jc w:val="both"/>
        <w:rPr/>
      </w:pPr>
      <w:r>
        <w:rPr>
          <w:rFonts w:eastAsia="Times New Roman" w:cs="Times New Roman" w:ascii="Times New Roman" w:hAnsi="Times New Roman"/>
          <w:color w:val="111111"/>
          <w:sz w:val="28"/>
          <w:szCs w:val="28"/>
          <w:lang w:val="en-US"/>
        </w:rPr>
        <w:t>truth about which they differed. Allah guides whom He pleases to the right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path. (2/213) </w:t>
      </w:r>
    </w:p>
    <w:p>
      <w:pPr>
        <w:pStyle w:val="BookText"/>
        <w:bidi w:val="0"/>
        <w:rPr/>
      </w:pPr>
      <w:r>
        <w:rPr>
          <w:rFonts w:eastAsia="Times New Roman" w:cs="Times New Roman" w:ascii="Times New Roman" w:hAnsi="Times New Roman"/>
          <w:color w:val="111111"/>
          <w:sz w:val="28"/>
          <w:szCs w:val="28"/>
          <w:lang w:val="en-US"/>
        </w:rPr>
        <w:t>The Holy Imams (‘a), however, attempted to return the situation to its proper form. Hence, after being driven away from their mission immediately after the demise of the Holy Prophet (s), they planned to reassume the mission of guiding to Islam. Building a virtuous community was one of their plans, because it would play a significant role in their contribution to the Islamic leadership.</w:t>
      </w:r>
    </w:p>
    <w:p>
      <w:pPr>
        <w:pStyle w:val="BookText"/>
        <w:bidi w:val="0"/>
        <w:jc w:val="both"/>
        <w:rPr/>
      </w:pPr>
      <w:r>
        <w:rPr>
          <w:rFonts w:eastAsia="Times New Roman" w:cs="Times New Roman" w:ascii="Times New Roman" w:hAnsi="Times New Roman"/>
          <w:color w:val="111111"/>
          <w:sz w:val="28"/>
          <w:szCs w:val="28"/>
          <w:lang w:val="en-US"/>
        </w:rPr>
        <w:t>This fact can be obviously noticed through a survey of the period in which the first three Imams—namely Imam `Ali, Imam Hasan, and Imam Husayn (‘a)</w:t>
      </w:r>
      <w:r>
        <w:rPr>
          <w:rStyle w:val="FootnoteAnchor"/>
        </w:rPr>
        <w:footnoteReference w:id="13"/>
      </w:r>
      <w:r>
        <w:rPr>
          <w:rFonts w:eastAsia="Times New Roman" w:cs="Times New Roman" w:ascii="Times New Roman" w:hAnsi="Times New Roman"/>
          <w:color w:val="111111"/>
          <w:sz w:val="28"/>
          <w:szCs w:val="28"/>
          <w:lang w:val="en-US"/>
        </w:rPr>
        <w:t>—lived. These Imams attempted to assume the leadership of the Muslim community through their political discourses with the Muslim community.</w:t>
      </w:r>
    </w:p>
    <w:p>
      <w:pPr>
        <w:pStyle w:val="BookText"/>
        <w:bidi w:val="0"/>
        <w:jc w:val="both"/>
        <w:rPr/>
      </w:pPr>
      <w:r>
        <w:rPr>
          <w:rFonts w:eastAsia="Times New Roman" w:cs="Times New Roman" w:ascii="Times New Roman" w:hAnsi="Times New Roman"/>
          <w:color w:val="111111"/>
          <w:sz w:val="28"/>
          <w:szCs w:val="28"/>
          <w:lang w:val="en-US"/>
        </w:rPr>
        <w:t>In point of fact, Imam `Ali (‘a) did hold the leadership, but this did not last for a long period during Imam Hasan’s lifetime. After that, Muslims hoped that the leadership would return to the status quo when Imam Husayn (‘a) held it; therefore, they asked him to undertake the mission that resulted in the horrible tragedy of Karbala.</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is no doubt that Imam `Ali (‘a) raised and educated an elite group of people and built up their spiritual and organizational posture so firmly that they fought under his pennon and offered great sacrifices for the sake of Islam to substantiate the ideals and values to which the Imam (‘a) </w:t>
      </w:r>
    </w:p>
    <w:p>
      <w:pPr>
        <w:pStyle w:val="BookText"/>
        <w:bidi w:val="0"/>
        <w:rPr/>
      </w:pPr>
      <w:r>
        <w:rPr>
          <w:rFonts w:eastAsia="Times New Roman" w:cs="Times New Roman" w:ascii="Times New Roman" w:hAnsi="Times New Roman"/>
          <w:color w:val="111111"/>
          <w:sz w:val="28"/>
          <w:szCs w:val="28"/>
          <w:lang w:val="en-US"/>
        </w:rPr>
        <w:t>had called.</w:t>
      </w:r>
    </w:p>
    <w:p>
      <w:pPr>
        <w:pStyle w:val="BookText"/>
        <w:bidi w:val="0"/>
        <w:jc w:val="both"/>
        <w:rPr/>
      </w:pPr>
      <w:r>
        <w:rPr>
          <w:rFonts w:eastAsia="Times New Roman" w:cs="Times New Roman" w:ascii="Times New Roman" w:hAnsi="Times New Roman"/>
          <w:color w:val="111111"/>
          <w:sz w:val="28"/>
          <w:szCs w:val="28"/>
          <w:lang w:val="en-US"/>
        </w:rPr>
        <w:t>Similarly, Imam Hasan (‘a) was able to preserve the same group by specifying their safety as one of the conditions of his peace truce with Mu‘awiyah.</w:t>
      </w:r>
    </w:p>
    <w:p>
      <w:pPr>
        <w:pStyle w:val="BookText"/>
        <w:bidi w:val="0"/>
        <w:jc w:val="both"/>
        <w:rPr/>
      </w:pPr>
      <w:r>
        <w:rPr>
          <w:rFonts w:eastAsia="Times New Roman" w:cs="Times New Roman" w:ascii="Times New Roman" w:hAnsi="Times New Roman"/>
          <w:color w:val="111111"/>
          <w:sz w:val="28"/>
          <w:szCs w:val="28"/>
          <w:lang w:val="en-US"/>
        </w:rPr>
        <w:t>As a result, this elite group was able to play a pioneering role during the age of Imam Husayn (‘a) when they were able to break through the stagnant states of acquiescence to the Umayyad regime under whose shadows the Muslim nation then lived. They were also able to promulgate the objective of the movement of Imam Husayn (‘a) whose slogan was to overthrow the Umayyad ruling regime and prepare a platform on which his uprising could achieve its widest range in the milieu of the Muslim nation, leaving an endless influence on the course of Muslim history. In fact, most of these goals, including the eventual collapse of the Umayyad dynasty, were achieved.</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regards the period of the first three Imams (‘a), we can maintain that the leading and most important objective of building a virtuous community during that period was to contribute to the process of guiding others to Islam—an objective corresponding to the activities of the Holy Imams (‘a) in the field of preserving the Muslim nation. The first procedure in this process was installing a genuinely Islamic government both externally, which was actually achieved by Imam `Ali and Imam Hasan (‘a), though for a short period, and theoretically. Working towards installing an Islamic government theoretically, the Holy Imams (‘a) were able to create in the Muslim nation a trend demanding the installation of such a genuinely Islamic government and forming a pressure group that could correct the course of the Muslim governments throughout history. </w:t>
      </w:r>
      <w:bookmarkStart w:id="59" w:name="pg13835_135876"/>
    </w:p>
    <w:p>
      <w:pPr>
        <w:pStyle w:val="Heading5"/>
        <w:numPr>
          <w:ilvl w:val="4"/>
          <w:numId w:val="1"/>
        </w:numPr>
        <w:bidi w:val="0"/>
        <w:jc w:val="left"/>
        <w:rPr/>
      </w:pPr>
      <w:bookmarkStart w:id="60" w:name="__RefHeading___Toc902244_3264237689"/>
      <w:bookmarkStart w:id="61" w:name="_Toc22"/>
      <w:bookmarkEnd w:id="59"/>
      <w:bookmarkEnd w:id="60"/>
      <w:r>
        <w:rPr/>
        <w:t>The Role of the Elite during the Reign of the First Three Caliphs</w:t>
      </w:r>
      <w:bookmarkEnd w:id="61"/>
    </w:p>
    <w:p>
      <w:pPr>
        <w:pStyle w:val="BookText"/>
        <w:bidi w:val="0"/>
        <w:jc w:val="both"/>
        <w:rPr/>
      </w:pPr>
      <w:r>
        <w:rPr>
          <w:rFonts w:eastAsia="Times New Roman" w:cs="Times New Roman" w:ascii="Times New Roman" w:hAnsi="Times New Roman"/>
          <w:color w:val="111111"/>
          <w:sz w:val="28"/>
          <w:szCs w:val="28"/>
          <w:lang w:val="en-US"/>
        </w:rPr>
        <w:t xml:space="preserve">As has been previously discussed, this specially chosen group, which represented the virtuous community built by the Holy Imams (‘a) and demanded that the political and religious leadership be entrusted to Imam </w:t>
      </w:r>
      <w:r>
        <w:rPr>
          <w:rFonts w:eastAsia="Consolas" w:cs="Consolas" w:ascii="Consolas" w:hAnsi="Consolas"/>
          <w:color w:val="111111"/>
          <w:sz w:val="28"/>
          <w:szCs w:val="28"/>
          <w:lang w:val="en-US"/>
        </w:rPr>
        <w:t xml:space="preserve">Ali (‘a), played a considerable role in guiding the Muslim public during the reign of the second Caliph, </w:t>
      </w:r>
      <w:r>
        <w:rPr>
          <w:rFonts w:eastAsia="Times New Roman" w:cs="Times New Roman" w:ascii="Times New Roman" w:hAnsi="Times New Roman"/>
          <w:color w:val="111111"/>
          <w:sz w:val="28"/>
          <w:szCs w:val="28"/>
          <w:lang w:val="en-US"/>
        </w:rPr>
        <w:t>Umar ibn al-Kha</w:t>
      </w:r>
      <w:r>
        <w:rPr>
          <w:rFonts w:eastAsia="Times New Roman" w:cs="Times New Roman" w:ascii="Times New Roman" w:hAnsi="Times New Roman"/>
          <w:color w:val="111111"/>
          <w:sz w:val="28"/>
          <w:szCs w:val="28"/>
          <w:vertAlign w:val="superscript"/>
          <w:lang w:val="en-US"/>
        </w:rPr>
        <w:t>(1)</w:t>
      </w:r>
      <w:r>
        <w:rPr>
          <w:rFonts w:eastAsia="Times New Roman" w:cs="Times New Roman" w:ascii="Times New Roman" w:hAnsi="Times New Roman"/>
          <w:color w:val="111111"/>
          <w:sz w:val="28"/>
          <w:szCs w:val="28"/>
          <w:lang w:val="en-US"/>
        </w:rPr>
        <w:t xml:space="preserve">ab. However, </w:t>
      </w:r>
      <w:r>
        <w:rPr>
          <w:rFonts w:eastAsia="Consolas" w:cs="Consolas" w:ascii="Consolas" w:hAnsi="Consolas"/>
          <w:color w:val="111111"/>
          <w:sz w:val="28"/>
          <w:szCs w:val="28"/>
          <w:lang w:val="en-US"/>
        </w:rPr>
        <w:t xml:space="preserve">Umar ibn al-Kha&lt;a href="#ref-footnote2-page52" id="footnote2-page52" style="display:inline-block"&gt;&lt;sup&gt;(2)&lt;/sup&gt;&lt;/a&gt;&lt;p class="footnote"&gt;&lt;a href="#footnote2-page52" style="color:#3b82f6;" id="ref-footnote2-page52"&gt; 2) &lt;/a&gt;&lt;/p&gt;ab determined that the choice of the leadership following himself would be restricted to six persons through the so-called principle of shura (consultation) and that the final decision would be at the discretion of </w:t>
      </w:r>
      <w:r>
        <w:rPr>
          <w:rFonts w:eastAsia="Times New Roman" w:cs="Times New Roman" w:ascii="Times New Roman" w:hAnsi="Times New Roman"/>
          <w:color w:val="111111"/>
          <w:sz w:val="28"/>
          <w:szCs w:val="28"/>
          <w:lang w:val="en-US"/>
        </w:rPr>
        <w:t>Abd al-Rahman ibn `Awf in the case that these six persons disputed the nomination of one among two. This was in fact an organized attempt to absorb the pressure of the demands of the virtuous community.</w:t>
      </w:r>
    </w:p>
    <w:p>
      <w:pPr>
        <w:pStyle w:val="BookText"/>
        <w:bidi w:val="0"/>
        <w:jc w:val="both"/>
        <w:rPr/>
      </w:pPr>
      <w:r>
        <w:rPr>
          <w:rFonts w:eastAsia="Times New Roman" w:cs="Times New Roman" w:ascii="Times New Roman" w:hAnsi="Times New Roman"/>
          <w:color w:val="111111"/>
          <w:sz w:val="28"/>
          <w:szCs w:val="28"/>
          <w:lang w:val="en-US"/>
        </w:rPr>
        <w:t xml:space="preserve">Despite this attempt, pressure by the masses forced </w:t>
      </w:r>
      <w:r>
        <w:rPr>
          <w:rFonts w:eastAsia="Consolas" w:cs="Consolas" w:ascii="Consolas" w:hAnsi="Consolas"/>
          <w:color w:val="111111"/>
          <w:sz w:val="28"/>
          <w:szCs w:val="28"/>
          <w:lang w:val="en-US"/>
        </w:rPr>
        <w:t xml:space="preserve">Abd al-Rahman ibn </w:t>
      </w:r>
      <w:r>
        <w:rPr>
          <w:rFonts w:eastAsia="Times New Roman" w:cs="Times New Roman" w:ascii="Times New Roman" w:hAnsi="Times New Roman"/>
          <w:color w:val="111111"/>
          <w:sz w:val="28"/>
          <w:szCs w:val="28"/>
          <w:lang w:val="en-US"/>
        </w:rPr>
        <w:t xml:space="preserve">Awf to select Imam </w:t>
      </w:r>
      <w:r>
        <w:rPr>
          <w:rFonts w:eastAsia="Consolas" w:cs="Consolas" w:ascii="Consolas" w:hAnsi="Consolas"/>
          <w:color w:val="111111"/>
          <w:sz w:val="28"/>
          <w:szCs w:val="28"/>
          <w:lang w:val="en-US"/>
        </w:rPr>
        <w:t xml:space="preserve">Ali (‘a) and call upon him to hold the leadership of the Muslim nation. However, </w:t>
      </w:r>
      <w:r>
        <w:rPr>
          <w:rFonts w:eastAsia="Times New Roman" w:cs="Times New Roman" w:ascii="Times New Roman" w:hAnsi="Times New Roman"/>
          <w:color w:val="111111"/>
          <w:sz w:val="28"/>
          <w:szCs w:val="28"/>
          <w:lang w:val="en-US"/>
        </w:rPr>
        <w:t>Abd al-Rahman specified a condition, knowing that Imam ‘Ali (‘a) would certainly reject it, that Imam ‘Ali (‘a) must conform to the conduct of the two previous caliphs in addition to the Holy Qur’an and Sunnah.</w:t>
      </w:r>
      <w:r>
        <w:rPr>
          <w:rStyle w:val="FootnoteAnchor"/>
        </w:rPr>
        <w:footnoteReference w:id="1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activity of this pressure group became more obvious when the sedition of `Uthman’s assassination took place. </w:t>
      </w:r>
      <w:bookmarkStart w:id="62" w:name="pg13835_135877"/>
    </w:p>
    <w:p>
      <w:pPr>
        <w:pStyle w:val="BookText"/>
        <w:bidi w:val="0"/>
        <w:rPr/>
      </w:pPr>
      <w:bookmarkEnd w:id="62"/>
      <w:r>
        <w:rPr>
          <w:rFonts w:eastAsia="Times New Roman" w:cs="Times New Roman" w:ascii="Times New Roman" w:hAnsi="Times New Roman"/>
          <w:color w:val="111111"/>
          <w:sz w:val="28"/>
          <w:szCs w:val="28"/>
          <w:lang w:val="en-US"/>
        </w:rPr>
        <w:t xml:space="preserve">Immediately, the masses hurried to swear allegiance to Imam </w:t>
      </w:r>
      <w:r>
        <w:rPr>
          <w:rFonts w:eastAsia="Consolas" w:cs="Consolas" w:ascii="Consolas" w:hAnsi="Consolas"/>
          <w:color w:val="111111"/>
          <w:sz w:val="28"/>
          <w:szCs w:val="28"/>
          <w:lang w:val="en-US"/>
        </w:rPr>
        <w:t xml:space="preserve">Ali (‘a) in an unprecedented way. This fact is one of the distinctive features of Imam </w:t>
      </w:r>
      <w:r>
        <w:rPr>
          <w:rFonts w:eastAsia="Times New Roman" w:cs="Times New Roman" w:ascii="Times New Roman" w:hAnsi="Times New Roman"/>
          <w:color w:val="111111"/>
          <w:sz w:val="28"/>
          <w:szCs w:val="28"/>
          <w:lang w:val="en-US"/>
        </w:rPr>
        <w:t>Ali’s leadership for which he excelled all other caliphs who preceded and followed him. The allegiance to Abu-Bakr, on the other hand, was made at a limited meeting held in the court of Banu-Sa`idah (saqifah) where attending Muslims disagreed about the issue and many distinguished Muslim personalities were absent.</w:t>
      </w:r>
    </w:p>
    <w:p>
      <w:pPr>
        <w:pStyle w:val="BookText"/>
        <w:bidi w:val="0"/>
        <w:jc w:val="both"/>
        <w:rPr/>
      </w:pPr>
      <w:r>
        <w:rPr>
          <w:rFonts w:eastAsia="Times New Roman" w:cs="Times New Roman" w:ascii="Times New Roman" w:hAnsi="Times New Roman"/>
          <w:color w:val="111111"/>
          <w:sz w:val="28"/>
          <w:szCs w:val="28"/>
          <w:lang w:val="en-US"/>
        </w:rPr>
        <w:t>As for `Umar ibn al-Kha</w:t>
      </w:r>
      <w:r>
        <w:rPr>
          <w:rFonts w:eastAsia="Times New Roman" w:cs="Times New Roman" w:ascii="Times New Roman" w:hAnsi="Times New Roman"/>
          <w:color w:val="111111"/>
          <w:sz w:val="28"/>
          <w:szCs w:val="28"/>
          <w:vertAlign w:val="superscript"/>
          <w:lang w:val="en-US"/>
        </w:rPr>
        <w:t>(1)</w:t>
      </w:r>
      <w:r>
        <w:rPr>
          <w:rFonts w:eastAsia="Times New Roman" w:cs="Times New Roman" w:ascii="Times New Roman" w:hAnsi="Times New Roman"/>
          <w:color w:val="111111"/>
          <w:sz w:val="28"/>
          <w:szCs w:val="28"/>
          <w:lang w:val="en-US"/>
        </w:rPr>
        <w:t>ab, he was given the oath of fealty because Abu-Bakr nominated him as the next caliph and because of the Muslims’ silence regarding this nomination after Abu-Bakr rejected the objections of some Muslim personalities, such as Talhah.</w:t>
      </w:r>
    </w:p>
    <w:p>
      <w:pPr>
        <w:pStyle w:val="BookText"/>
        <w:bidi w:val="0"/>
        <w:jc w:val="both"/>
        <w:rPr/>
      </w:pP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Affan was declared the caliph of Muslims as a result of the aforementioned restricted so-called shura.</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As for the rulers who came after Imam `Ali (‘a), all of them held the authority of the Muslim nation through nomination of the previous caliphs, inheritance, power, and suppression of the masses. It is an undeniable fact that the true role of shura was totally erased from political life after the demise of the Holy Prophet (ṣ).</w:t>
      </w:r>
    </w:p>
    <w:p>
      <w:pPr>
        <w:pStyle w:val="Heading5"/>
        <w:numPr>
          <w:ilvl w:val="4"/>
          <w:numId w:val="1"/>
        </w:numPr>
        <w:bidi w:val="0"/>
        <w:jc w:val="left"/>
        <w:rPr/>
      </w:pPr>
      <w:bookmarkStart w:id="63" w:name="__RefHeading___Toc902246_3264237689"/>
      <w:bookmarkStart w:id="64" w:name="_Toc23"/>
      <w:bookmarkEnd w:id="63"/>
      <w:r>
        <w:rPr/>
        <w:t>The Role of the Elite during Imam ‘Alī’s Reign</w:t>
      </w:r>
      <w:bookmarkEnd w:id="6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elite believers played a distinct role during the conflicts that Imam </w:t>
      </w:r>
      <w:r>
        <w:rPr>
          <w:rFonts w:eastAsia="Consolas" w:cs="Consolas" w:ascii="Consolas" w:hAnsi="Consolas"/>
          <w:color w:val="111111"/>
          <w:sz w:val="28"/>
          <w:szCs w:val="28"/>
          <w:lang w:val="en-US"/>
        </w:rPr>
        <w:t xml:space="preserve">Ali (‘a) had to encounter against his rivals </w:t>
      </w:r>
      <w:r>
        <w:rPr>
          <w:rFonts w:eastAsia="Times New Roman" w:cs="Times New Roman" w:ascii="Times New Roman" w:hAnsi="Times New Roman"/>
          <w:color w:val="111111"/>
          <w:sz w:val="28"/>
          <w:szCs w:val="28"/>
          <w:lang w:val="en-US"/>
        </w:rPr>
        <w:t>A’ishah, Talhah, Zubayr, and the Umayyads, headed by Mu</w:t>
      </w:r>
      <w:r>
        <w:rPr>
          <w:rFonts w:eastAsia="Consolas" w:cs="Consolas" w:ascii="Consolas" w:hAnsi="Consolas"/>
          <w:color w:val="111111"/>
          <w:sz w:val="28"/>
          <w:szCs w:val="28"/>
          <w:lang w:val="en-US"/>
        </w:rPr>
        <w:t xml:space="preserve">awiyah. In these conflicts, Imam </w:t>
      </w:r>
      <w:r>
        <w:rPr>
          <w:rFonts w:eastAsia="Times New Roman" w:cs="Times New Roman" w:ascii="Times New Roman" w:hAnsi="Times New Roman"/>
          <w:color w:val="111111"/>
          <w:sz w:val="28"/>
          <w:szCs w:val="28"/>
          <w:lang w:val="en-US"/>
        </w:rPr>
        <w:t xml:space="preserve">Ali (‘a) demonstrated the importance of ‘maintaining Islamic </w:t>
      </w:r>
      <w:bookmarkStart w:id="65" w:name="pg13835_135878"/>
    </w:p>
    <w:p>
      <w:pPr>
        <w:pStyle w:val="BookText"/>
        <w:bidi w:val="0"/>
        <w:rPr/>
      </w:pPr>
      <w:bookmarkEnd w:id="65"/>
      <w:r>
        <w:rPr>
          <w:rFonts w:eastAsia="Times New Roman" w:cs="Times New Roman" w:ascii="Times New Roman" w:hAnsi="Times New Roman"/>
          <w:color w:val="111111"/>
          <w:sz w:val="28"/>
          <w:szCs w:val="28"/>
          <w:lang w:val="en-US"/>
        </w:rPr>
        <w:t>principles and values’ against the notion of ‘temporary benefits and tangible gains’ adopted by the Imam’s rivals. Unquestionably, Imam `Ali (‘a)–due to the emotional and historical circumstances of that period–could not have continued in this conflict nor achieved relative success without the existence of an elite group such as the one that he had built in the milieu of the Muslim nation.</w:t>
      </w:r>
    </w:p>
    <w:p>
      <w:pPr>
        <w:pStyle w:val="Heading5"/>
        <w:numPr>
          <w:ilvl w:val="4"/>
          <w:numId w:val="1"/>
        </w:numPr>
        <w:bidi w:val="0"/>
        <w:jc w:val="left"/>
        <w:rPr/>
      </w:pPr>
      <w:bookmarkStart w:id="66" w:name="__RefHeading___Toc902248_3264237689"/>
      <w:bookmarkStart w:id="67" w:name="_Toc24"/>
      <w:bookmarkEnd w:id="66"/>
      <w:r>
        <w:rPr/>
        <w:t>Examples of Notable Men</w:t>
      </w:r>
      <w:bookmarkEnd w:id="67"/>
    </w:p>
    <w:p>
      <w:pPr>
        <w:pStyle w:val="BookText"/>
        <w:bidi w:val="0"/>
        <w:jc w:val="both"/>
        <w:rPr/>
      </w:pPr>
      <w:r>
        <w:rPr>
          <w:rFonts w:eastAsia="Times New Roman" w:cs="Times New Roman" w:ascii="Times New Roman" w:hAnsi="Times New Roman"/>
          <w:color w:val="111111"/>
          <w:sz w:val="28"/>
          <w:szCs w:val="28"/>
          <w:lang w:val="en-US"/>
        </w:rPr>
        <w:t>Imam `Ali’s efforts in building a virtuous community resulted in role models like:</w:t>
      </w:r>
    </w:p>
    <w:p>
      <w:pPr>
        <w:pStyle w:val="BookText"/>
        <w:bidi w:val="0"/>
        <w:jc w:val="both"/>
        <w:rPr/>
      </w:pPr>
      <w:r>
        <w:rPr>
          <w:rFonts w:eastAsia="Times New Roman" w:cs="Times New Roman" w:ascii="Times New Roman" w:hAnsi="Times New Roman"/>
          <w:color w:val="111111"/>
          <w:sz w:val="28"/>
          <w:szCs w:val="28"/>
          <w:lang w:val="en-US"/>
        </w:rPr>
        <w:t>(1) Malik al-Ashtar</w:t>
      </w:r>
    </w:p>
    <w:p>
      <w:pPr>
        <w:pStyle w:val="BookText"/>
        <w:bidi w:val="0"/>
        <w:jc w:val="both"/>
        <w:rPr/>
      </w:pPr>
      <w:r>
        <w:rPr>
          <w:rFonts w:eastAsia="Times New Roman" w:cs="Times New Roman" w:ascii="Times New Roman" w:hAnsi="Times New Roman"/>
          <w:color w:val="111111"/>
          <w:sz w:val="28"/>
          <w:szCs w:val="28"/>
          <w:lang w:val="en-US"/>
        </w:rPr>
        <w:t>(2) Hashim al-Mirqal</w:t>
      </w:r>
    </w:p>
    <w:p>
      <w:pPr>
        <w:pStyle w:val="BookText"/>
        <w:bidi w:val="0"/>
        <w:jc w:val="both"/>
        <w:rPr/>
      </w:pPr>
      <w:r>
        <w:rPr>
          <w:rFonts w:eastAsia="Times New Roman" w:cs="Times New Roman" w:ascii="Times New Roman" w:hAnsi="Times New Roman"/>
          <w:color w:val="111111"/>
          <w:sz w:val="28"/>
          <w:szCs w:val="28"/>
          <w:lang w:val="en-US"/>
        </w:rPr>
        <w:t>(3) Muhammad ibn Abi-Bakr</w:t>
      </w:r>
    </w:p>
    <w:p>
      <w:pPr>
        <w:pStyle w:val="BookText"/>
        <w:bidi w:val="0"/>
        <w:jc w:val="both"/>
        <w:rPr/>
      </w:pPr>
      <w:r>
        <w:rPr>
          <w:rFonts w:eastAsia="Times New Roman" w:cs="Times New Roman" w:ascii="Times New Roman" w:hAnsi="Times New Roman"/>
          <w:color w:val="111111"/>
          <w:sz w:val="28"/>
          <w:szCs w:val="28"/>
          <w:lang w:val="en-US"/>
        </w:rPr>
        <w:t>(4) Qays ibn Sa</w:t>
      </w:r>
      <w:r>
        <w:rPr>
          <w:rFonts w:eastAsia="Consolas" w:cs="Consolas" w:ascii="Consolas" w:hAnsi="Consolas"/>
          <w:color w:val="111111"/>
          <w:sz w:val="28"/>
          <w:szCs w:val="28"/>
          <w:lang w:val="en-US"/>
        </w:rPr>
        <w:t xml:space="preserve">d ibn </w:t>
      </w:r>
      <w:r>
        <w:rPr>
          <w:rFonts w:eastAsia="Times New Roman" w:cs="Times New Roman" w:ascii="Times New Roman" w:hAnsi="Times New Roman"/>
          <w:color w:val="111111"/>
          <w:sz w:val="28"/>
          <w:szCs w:val="28"/>
          <w:lang w:val="en-US"/>
        </w:rPr>
        <w:t>Abadah</w:t>
      </w:r>
    </w:p>
    <w:p>
      <w:pPr>
        <w:pStyle w:val="BookText"/>
        <w:bidi w:val="0"/>
        <w:jc w:val="both"/>
        <w:rPr/>
      </w:pPr>
      <w:r>
        <w:rPr>
          <w:rFonts w:eastAsia="Times New Roman" w:cs="Times New Roman" w:ascii="Times New Roman" w:hAnsi="Times New Roman"/>
          <w:color w:val="111111"/>
          <w:sz w:val="28"/>
          <w:szCs w:val="28"/>
          <w:lang w:val="en-US"/>
        </w:rPr>
        <w:t>(5) Hijr ibn `Adi</w:t>
      </w:r>
    </w:p>
    <w:p>
      <w:pPr>
        <w:pStyle w:val="BookText"/>
        <w:bidi w:val="0"/>
        <w:jc w:val="both"/>
        <w:rPr/>
      </w:pPr>
      <w:r>
        <w:rPr>
          <w:rFonts w:eastAsia="Times New Roman" w:cs="Times New Roman" w:ascii="Times New Roman" w:hAnsi="Times New Roman"/>
          <w:color w:val="111111"/>
          <w:sz w:val="28"/>
          <w:szCs w:val="28"/>
          <w:lang w:val="en-US"/>
        </w:rPr>
        <w:t>(6) Sa</w:t>
      </w:r>
      <w:r>
        <w:rPr>
          <w:rFonts w:eastAsia="Consolas" w:cs="Consolas" w:ascii="Consolas" w:hAnsi="Consolas"/>
          <w:color w:val="111111"/>
          <w:sz w:val="28"/>
          <w:szCs w:val="28"/>
          <w:lang w:val="en-US"/>
        </w:rPr>
        <w:t>sa</w:t>
      </w:r>
      <w:r>
        <w:rPr>
          <w:rFonts w:eastAsia="Times New Roman" w:cs="Times New Roman" w:ascii="Times New Roman" w:hAnsi="Times New Roman"/>
          <w:color w:val="111111"/>
          <w:sz w:val="28"/>
          <w:szCs w:val="28"/>
          <w:lang w:val="en-US"/>
        </w:rPr>
        <w:t>ah ibn Sawhan</w:t>
      </w:r>
    </w:p>
    <w:p>
      <w:pPr>
        <w:pStyle w:val="BookText"/>
        <w:bidi w:val="0"/>
        <w:jc w:val="both"/>
        <w:rPr/>
      </w:pPr>
      <w:r>
        <w:rPr>
          <w:rFonts w:eastAsia="Times New Roman" w:cs="Times New Roman" w:ascii="Times New Roman" w:hAnsi="Times New Roman"/>
          <w:color w:val="111111"/>
          <w:sz w:val="28"/>
          <w:szCs w:val="28"/>
          <w:lang w:val="en-US"/>
        </w:rPr>
        <w:t>(7) Zayd ibn Sawhan</w:t>
      </w:r>
    </w:p>
    <w:p>
      <w:pPr>
        <w:pStyle w:val="BookText"/>
        <w:bidi w:val="0"/>
        <w:jc w:val="both"/>
        <w:rPr/>
      </w:pPr>
      <w:r>
        <w:rPr>
          <w:rFonts w:eastAsia="Times New Roman" w:cs="Times New Roman" w:ascii="Times New Roman" w:hAnsi="Times New Roman"/>
          <w:color w:val="111111"/>
          <w:sz w:val="28"/>
          <w:szCs w:val="28"/>
          <w:lang w:val="en-US"/>
        </w:rPr>
        <w:t>(8) Uways al-Qirani</w:t>
      </w:r>
    </w:p>
    <w:p>
      <w:pPr>
        <w:pStyle w:val="BookText"/>
        <w:bidi w:val="0"/>
        <w:jc w:val="both"/>
        <w:rPr/>
      </w:pPr>
      <w:r>
        <w:rPr>
          <w:rFonts w:eastAsia="Times New Roman" w:cs="Times New Roman" w:ascii="Times New Roman" w:hAnsi="Times New Roman"/>
          <w:color w:val="111111"/>
          <w:sz w:val="28"/>
          <w:szCs w:val="28"/>
          <w:lang w:val="en-US"/>
        </w:rPr>
        <w:t>(9) Sulayman ibn Surad al-Khuza`i</w:t>
      </w:r>
    </w:p>
    <w:p>
      <w:pPr>
        <w:pStyle w:val="BookText"/>
        <w:bidi w:val="0"/>
        <w:jc w:val="both"/>
        <w:rPr/>
      </w:pPr>
      <w:r>
        <w:rPr>
          <w:rFonts w:eastAsia="Times New Roman" w:cs="Times New Roman" w:ascii="Times New Roman" w:hAnsi="Times New Roman"/>
          <w:color w:val="111111"/>
          <w:sz w:val="28"/>
          <w:szCs w:val="28"/>
          <w:lang w:val="en-US"/>
        </w:rPr>
        <w:t>(10) Abu’l-Aswad al-Du’ali</w:t>
      </w:r>
    </w:p>
    <w:p>
      <w:pPr>
        <w:pStyle w:val="BookText"/>
        <w:bidi w:val="0"/>
        <w:jc w:val="both"/>
        <w:rPr/>
      </w:pPr>
      <w:r>
        <w:rPr>
          <w:rFonts w:eastAsia="Times New Roman" w:cs="Times New Roman" w:ascii="Times New Roman" w:hAnsi="Times New Roman"/>
          <w:color w:val="111111"/>
          <w:sz w:val="28"/>
          <w:szCs w:val="28"/>
          <w:lang w:val="en-US"/>
        </w:rPr>
        <w:t>(11) `Abdullah ibn Talhah</w:t>
      </w:r>
    </w:p>
    <w:p>
      <w:pPr>
        <w:pStyle w:val="BookText"/>
        <w:bidi w:val="0"/>
        <w:jc w:val="both"/>
        <w:rPr/>
      </w:pPr>
      <w:r>
        <w:rPr>
          <w:rFonts w:eastAsia="Times New Roman" w:cs="Times New Roman" w:ascii="Times New Roman" w:hAnsi="Times New Roman"/>
          <w:color w:val="111111"/>
          <w:sz w:val="28"/>
          <w:szCs w:val="28"/>
          <w:lang w:val="en-US"/>
        </w:rPr>
        <w:t xml:space="preserve">(12) </w:t>
      </w:r>
      <w:r>
        <w:rPr>
          <w:rFonts w:eastAsia="Consolas" w:cs="Consolas" w:ascii="Consolas" w:hAnsi="Consolas"/>
          <w:color w:val="111111"/>
          <w:sz w:val="28"/>
          <w:szCs w:val="28"/>
          <w:lang w:val="en-US"/>
        </w:rPr>
        <w:t>Abdullah ibn Ja</w:t>
      </w:r>
      <w:r>
        <w:rPr>
          <w:rFonts w:eastAsia="Times New Roman" w:cs="Times New Roman" w:ascii="Times New Roman" w:hAnsi="Times New Roman"/>
          <w:color w:val="111111"/>
          <w:sz w:val="28"/>
          <w:szCs w:val="28"/>
          <w:lang w:val="en-US"/>
        </w:rPr>
        <w:t>far</w:t>
      </w:r>
    </w:p>
    <w:p>
      <w:pPr>
        <w:pStyle w:val="BookText"/>
        <w:bidi w:val="0"/>
        <w:jc w:val="both"/>
        <w:rPr/>
      </w:pPr>
      <w:r>
        <w:rPr>
          <w:rFonts w:eastAsia="Times New Roman" w:cs="Times New Roman" w:ascii="Times New Roman" w:hAnsi="Times New Roman"/>
          <w:color w:val="111111"/>
          <w:sz w:val="28"/>
          <w:szCs w:val="28"/>
          <w:lang w:val="en-US"/>
        </w:rPr>
        <w:t>(13) Khabbab ibn al-Aratt</w:t>
      </w:r>
    </w:p>
    <w:p>
      <w:pPr>
        <w:pStyle w:val="BookText"/>
        <w:bidi w:val="0"/>
        <w:jc w:val="both"/>
        <w:rPr/>
      </w:pPr>
      <w:r>
        <w:rPr>
          <w:rFonts w:eastAsia="Times New Roman" w:cs="Times New Roman" w:ascii="Times New Roman" w:hAnsi="Times New Roman"/>
          <w:color w:val="111111"/>
          <w:sz w:val="28"/>
          <w:szCs w:val="28"/>
          <w:lang w:val="en-US"/>
        </w:rPr>
        <w:t>(14) `Abdullah ibn Khabbab ibn al-Aratt</w:t>
      </w:r>
    </w:p>
    <w:p>
      <w:pPr>
        <w:pStyle w:val="BookText"/>
        <w:bidi w:val="0"/>
        <w:jc w:val="both"/>
        <w:rPr/>
      </w:pPr>
      <w:r>
        <w:rPr>
          <w:rFonts w:eastAsia="Times New Roman" w:cs="Times New Roman" w:ascii="Times New Roman" w:hAnsi="Times New Roman"/>
          <w:color w:val="111111"/>
          <w:sz w:val="28"/>
          <w:szCs w:val="28"/>
          <w:lang w:val="en-US"/>
        </w:rPr>
        <w:t>(15) `Adi ibn Hatam al-Ta’i</w:t>
      </w:r>
    </w:p>
    <w:p>
      <w:pPr>
        <w:pStyle w:val="BookText"/>
        <w:bidi w:val="0"/>
        <w:jc w:val="both"/>
        <w:rPr/>
      </w:pPr>
      <w:r>
        <w:rPr>
          <w:rFonts w:eastAsia="Times New Roman" w:cs="Times New Roman" w:ascii="Times New Roman" w:hAnsi="Times New Roman"/>
          <w:color w:val="111111"/>
          <w:sz w:val="28"/>
          <w:szCs w:val="28"/>
          <w:lang w:val="en-US"/>
        </w:rPr>
        <w:t>(16) `Aqil ibn Abi-Talib</w:t>
      </w:r>
    </w:p>
    <w:p>
      <w:pPr>
        <w:pStyle w:val="BookText"/>
        <w:bidi w:val="0"/>
        <w:jc w:val="both"/>
        <w:rPr/>
      </w:pPr>
      <w:r>
        <w:rPr>
          <w:rFonts w:eastAsia="Times New Roman" w:cs="Times New Roman" w:ascii="Times New Roman" w:hAnsi="Times New Roman"/>
          <w:color w:val="111111"/>
          <w:sz w:val="28"/>
          <w:szCs w:val="28"/>
          <w:lang w:val="en-US"/>
        </w:rPr>
        <w:t xml:space="preserve">(17) </w:t>
      </w:r>
      <w:r>
        <w:rPr>
          <w:rFonts w:eastAsia="Consolas" w:cs="Consolas" w:ascii="Consolas" w:hAnsi="Consolas"/>
          <w:color w:val="111111"/>
          <w:sz w:val="28"/>
          <w:szCs w:val="28"/>
          <w:lang w:val="en-US"/>
        </w:rPr>
        <w:t>Amr ibn al-Hamq al-Khuza</w:t>
      </w:r>
      <w:r>
        <w:rPr>
          <w:rFonts w:eastAsia="Times New Roman" w:cs="Times New Roman" w:ascii="Times New Roman" w:hAnsi="Times New Roman"/>
          <w:color w:val="111111"/>
          <w:sz w:val="28"/>
          <w:szCs w:val="28"/>
          <w:lang w:val="en-US"/>
        </w:rPr>
        <w:t>i</w:t>
      </w:r>
    </w:p>
    <w:p>
      <w:pPr>
        <w:pStyle w:val="BookText"/>
        <w:bidi w:val="0"/>
        <w:jc w:val="both"/>
        <w:rPr/>
      </w:pPr>
      <w:r>
        <w:rPr>
          <w:rFonts w:eastAsia="Times New Roman" w:cs="Times New Roman" w:ascii="Times New Roman" w:hAnsi="Times New Roman"/>
          <w:color w:val="111111"/>
          <w:sz w:val="28"/>
          <w:szCs w:val="28"/>
          <w:lang w:val="en-US"/>
        </w:rPr>
        <w:t>(18) Qanbar, the manumitted slave of Imam `Ali</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(19) Muhammad ibn Abi-Hudhayfah </w:t>
      </w:r>
    </w:p>
    <w:p>
      <w:pPr>
        <w:pStyle w:val="BookText"/>
        <w:bidi w:val="0"/>
        <w:rPr/>
      </w:pPr>
      <w:r>
        <w:rPr>
          <w:rFonts w:eastAsia="Times New Roman" w:cs="Times New Roman" w:ascii="Times New Roman" w:hAnsi="Times New Roman"/>
          <w:color w:val="111111"/>
          <w:sz w:val="28"/>
          <w:szCs w:val="28"/>
          <w:lang w:val="en-US"/>
        </w:rPr>
        <w:t>(20) Khuzaymah ibn Thabit al-Ansari (dhu’l-shahadatayn)</w:t>
      </w:r>
    </w:p>
    <w:p>
      <w:pPr>
        <w:pStyle w:val="BookText"/>
        <w:bidi w:val="0"/>
        <w:jc w:val="both"/>
        <w:rPr/>
      </w:pPr>
      <w:r>
        <w:rPr>
          <w:rFonts w:eastAsia="Times New Roman" w:cs="Times New Roman" w:ascii="Times New Roman" w:hAnsi="Times New Roman"/>
          <w:color w:val="111111"/>
          <w:sz w:val="28"/>
          <w:szCs w:val="28"/>
          <w:lang w:val="en-US"/>
        </w:rPr>
        <w:t>(21) Al-Asbagh ibn Nubatah</w:t>
      </w:r>
    </w:p>
    <w:p>
      <w:pPr>
        <w:pStyle w:val="BookText"/>
        <w:bidi w:val="0"/>
        <w:jc w:val="both"/>
        <w:rPr/>
      </w:pPr>
      <w:r>
        <w:rPr>
          <w:rFonts w:eastAsia="Times New Roman" w:cs="Times New Roman" w:ascii="Times New Roman" w:hAnsi="Times New Roman"/>
          <w:color w:val="111111"/>
          <w:sz w:val="28"/>
          <w:szCs w:val="28"/>
          <w:lang w:val="en-US"/>
        </w:rPr>
        <w:t>(22) Maytham al-Tammar</w:t>
      </w:r>
    </w:p>
    <w:p>
      <w:pPr>
        <w:pStyle w:val="BookText"/>
        <w:bidi w:val="0"/>
        <w:jc w:val="both"/>
        <w:rPr/>
      </w:pPr>
      <w:r>
        <w:rPr>
          <w:rFonts w:eastAsia="Times New Roman" w:cs="Times New Roman" w:ascii="Times New Roman" w:hAnsi="Times New Roman"/>
          <w:color w:val="111111"/>
          <w:sz w:val="28"/>
          <w:szCs w:val="28"/>
          <w:lang w:val="en-US"/>
        </w:rPr>
        <w:t>(23) Kumayl ibn Ziyad</w:t>
      </w:r>
    </w:p>
    <w:p>
      <w:pPr>
        <w:pStyle w:val="BookText"/>
        <w:bidi w:val="0"/>
        <w:jc w:val="both"/>
        <w:rPr/>
      </w:pPr>
      <w:r>
        <w:rPr>
          <w:rFonts w:eastAsia="Times New Roman" w:cs="Times New Roman" w:ascii="Times New Roman" w:hAnsi="Times New Roman"/>
          <w:color w:val="111111"/>
          <w:sz w:val="28"/>
          <w:szCs w:val="28"/>
          <w:lang w:val="en-US"/>
        </w:rPr>
        <w:t>(24) Al-Harith al-Hamdani</w:t>
      </w:r>
    </w:p>
    <w:p>
      <w:pPr>
        <w:pStyle w:val="BookText"/>
        <w:bidi w:val="0"/>
        <w:jc w:val="both"/>
        <w:rPr/>
      </w:pPr>
      <w:r>
        <w:rPr>
          <w:rFonts w:eastAsia="Times New Roman" w:cs="Times New Roman" w:ascii="Times New Roman" w:hAnsi="Times New Roman"/>
          <w:color w:val="111111"/>
          <w:sz w:val="28"/>
          <w:szCs w:val="28"/>
          <w:lang w:val="en-US"/>
        </w:rPr>
        <w:t>(25) Rashid al-Hajari, an</w:t>
      </w:r>
    </w:p>
    <w:p>
      <w:pPr>
        <w:pStyle w:val="BookText"/>
        <w:bidi w:val="0"/>
        <w:jc w:val="both"/>
        <w:rPr/>
      </w:pPr>
      <w:r>
        <w:rPr>
          <w:rFonts w:eastAsia="Times New Roman" w:cs="Times New Roman" w:ascii="Times New Roman" w:hAnsi="Times New Roman"/>
          <w:color w:val="111111"/>
          <w:sz w:val="28"/>
          <w:szCs w:val="28"/>
          <w:lang w:val="en-US"/>
        </w:rPr>
        <w:t xml:space="preserve">(26)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Abbas</w:t>
      </w:r>
    </w:p>
    <w:p>
      <w:pPr>
        <w:pStyle w:val="BookText"/>
        <w:bidi w:val="0"/>
        <w:jc w:val="both"/>
        <w:rPr/>
      </w:pPr>
      <w:r>
        <w:rPr>
          <w:rFonts w:eastAsia="Times New Roman" w:cs="Times New Roman" w:ascii="Times New Roman" w:hAnsi="Times New Roman"/>
          <w:color w:val="111111"/>
          <w:sz w:val="28"/>
          <w:szCs w:val="28"/>
          <w:lang w:val="en-US"/>
        </w:rPr>
        <w:t>In addition to these personalities and many others, we can refer in this regard to some companions of the Holy Prophet (s) (i.e. sahabah) such as:</w:t>
      </w:r>
    </w:p>
    <w:p>
      <w:pPr>
        <w:pStyle w:val="BookText"/>
        <w:bidi w:val="0"/>
        <w:jc w:val="both"/>
        <w:rPr/>
      </w:pPr>
      <w:r>
        <w:rPr>
          <w:rFonts w:eastAsia="Times New Roman" w:cs="Times New Roman" w:ascii="Times New Roman" w:hAnsi="Times New Roman"/>
          <w:color w:val="111111"/>
          <w:sz w:val="28"/>
          <w:szCs w:val="28"/>
          <w:lang w:val="en-US"/>
        </w:rPr>
        <w:t>(1) `Ammar ibn Yasir</w:t>
      </w:r>
    </w:p>
    <w:p>
      <w:pPr>
        <w:pStyle w:val="BookText"/>
        <w:bidi w:val="0"/>
        <w:jc w:val="both"/>
        <w:rPr/>
      </w:pPr>
      <w:r>
        <w:rPr>
          <w:rFonts w:eastAsia="Times New Roman" w:cs="Times New Roman" w:ascii="Times New Roman" w:hAnsi="Times New Roman"/>
          <w:color w:val="111111"/>
          <w:sz w:val="28"/>
          <w:szCs w:val="28"/>
          <w:lang w:val="en-US"/>
        </w:rPr>
        <w:t>(2) Ibn al-Tayhan</w:t>
      </w:r>
    </w:p>
    <w:p>
      <w:pPr>
        <w:pStyle w:val="BookText"/>
        <w:bidi w:val="0"/>
        <w:jc w:val="both"/>
        <w:rPr/>
      </w:pPr>
      <w:r>
        <w:rPr>
          <w:rFonts w:eastAsia="Times New Roman" w:cs="Times New Roman" w:ascii="Times New Roman" w:hAnsi="Times New Roman"/>
          <w:color w:val="111111"/>
          <w:sz w:val="28"/>
          <w:szCs w:val="28"/>
          <w:lang w:val="en-US"/>
        </w:rPr>
        <w:t>(3) `Uthman ibn Hunayf</w:t>
      </w:r>
    </w:p>
    <w:p>
      <w:pPr>
        <w:pStyle w:val="BookText"/>
        <w:bidi w:val="0"/>
        <w:jc w:val="both"/>
        <w:rPr/>
      </w:pPr>
      <w:r>
        <w:rPr>
          <w:rFonts w:eastAsia="Times New Roman" w:cs="Times New Roman" w:ascii="Times New Roman" w:hAnsi="Times New Roman"/>
          <w:color w:val="111111"/>
          <w:sz w:val="28"/>
          <w:szCs w:val="28"/>
          <w:lang w:val="en-US"/>
        </w:rPr>
        <w:t>(4) Sahl ibn Hunayf</w:t>
      </w:r>
    </w:p>
    <w:p>
      <w:pPr>
        <w:pStyle w:val="BookText"/>
        <w:bidi w:val="0"/>
        <w:jc w:val="both"/>
        <w:rPr/>
      </w:pPr>
      <w:r>
        <w:rPr>
          <w:rFonts w:eastAsia="Times New Roman" w:cs="Times New Roman" w:ascii="Times New Roman" w:hAnsi="Times New Roman"/>
          <w:color w:val="111111"/>
          <w:sz w:val="28"/>
          <w:szCs w:val="28"/>
          <w:lang w:val="en-US"/>
        </w:rPr>
        <w:t>(5) Jabir ibn `Abdullah al-Ansari</w:t>
      </w:r>
    </w:p>
    <w:p>
      <w:pPr>
        <w:pStyle w:val="BookText"/>
        <w:bidi w:val="0"/>
        <w:jc w:val="both"/>
        <w:rPr/>
      </w:pPr>
      <w:r>
        <w:rPr>
          <w:rFonts w:eastAsia="Times New Roman" w:cs="Times New Roman" w:ascii="Times New Roman" w:hAnsi="Times New Roman"/>
          <w:color w:val="111111"/>
          <w:sz w:val="28"/>
          <w:szCs w:val="28"/>
          <w:lang w:val="en-US"/>
        </w:rPr>
        <w:t>The deaths of these people grieved Imam `Ali (‘a), causing him to weep whenever he thought about the tremendous loss that had been left in the progressive movement of Islam. The loss was great because the Imam had met with each of these personalities separately and entrusted them with his secrets.</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effective role of this elite group lasted until the time of Imam Husayn (‘a) when the remaining members of the group sacrificed themselves for the sake of his movement, which was an unmistakable effort to regain the leadership of the Islamic nation.</w:t>
      </w:r>
      <w:r>
        <w:rPr>
          <w:rStyle w:val="FootnoteAnchor"/>
        </w:rPr>
        <w:footnoteReference w:id="16"/>
      </w:r>
      <w:bookmarkStart w:id="68" w:name="pg13835_135880"/>
    </w:p>
    <w:p>
      <w:pPr>
        <w:pStyle w:val="Heading4"/>
        <w:numPr>
          <w:ilvl w:val="3"/>
          <w:numId w:val="1"/>
        </w:numPr>
        <w:bidi w:val="0"/>
        <w:jc w:val="left"/>
        <w:rPr/>
      </w:pPr>
      <w:bookmarkStart w:id="69" w:name="__RefHeading___Toc902250_3264237689"/>
      <w:bookmarkStart w:id="70" w:name="_Toc25"/>
      <w:bookmarkEnd w:id="68"/>
      <w:bookmarkEnd w:id="69"/>
      <w:r>
        <w:rPr/>
        <w:t>Preserving the Muslim Community</w:t>
      </w:r>
      <w:bookmarkEnd w:id="70"/>
    </w:p>
    <w:p>
      <w:pPr>
        <w:pStyle w:val="Heading5"/>
        <w:numPr>
          <w:ilvl w:val="4"/>
          <w:numId w:val="1"/>
        </w:numPr>
        <w:bidi w:val="0"/>
        <w:jc w:val="left"/>
        <w:rPr/>
      </w:pPr>
      <w:bookmarkStart w:id="71" w:name="__RefHeading___Toc902252_3264237689"/>
      <w:bookmarkStart w:id="72" w:name="_Toc26"/>
      <w:bookmarkEnd w:id="71"/>
      <w:r>
        <w:rPr/>
        <w:t>Point</w:t>
      </w:r>
      <w:bookmarkEnd w:id="72"/>
    </w:p>
    <w:p>
      <w:pPr>
        <w:pStyle w:val="BookText"/>
        <w:bidi w:val="0"/>
        <w:jc w:val="both"/>
        <w:rPr/>
      </w:pPr>
      <w:r>
        <w:rPr>
          <w:rFonts w:eastAsia="Times New Roman" w:cs="Times New Roman" w:ascii="Times New Roman" w:hAnsi="Times New Roman"/>
          <w:color w:val="111111"/>
          <w:sz w:val="28"/>
          <w:szCs w:val="28"/>
          <w:lang w:val="en-US"/>
        </w:rPr>
        <w:t>According to the Holy Imams (‘a), the mission of preserving the Muslim community is the second objective of building a virtuous entity.</w:t>
      </w:r>
    </w:p>
    <w:p>
      <w:pPr>
        <w:pStyle w:val="BookText"/>
        <w:bidi w:val="0"/>
        <w:jc w:val="both"/>
        <w:rPr/>
      </w:pPr>
      <w:r>
        <w:rPr>
          <w:rFonts w:eastAsia="Times New Roman" w:cs="Times New Roman" w:ascii="Times New Roman" w:hAnsi="Times New Roman"/>
          <w:color w:val="111111"/>
          <w:sz w:val="28"/>
          <w:szCs w:val="28"/>
          <w:lang w:val="en-US"/>
        </w:rPr>
        <w:t>In fact, this virtuous entity was able to play a vital role in the preservation of the Muslim community in the presence of the Holy Imams (‘a) and also after the Major Occultation of Imam al-Mahdi—may Allah hasten his Advent.</w:t>
      </w:r>
    </w:p>
    <w:p>
      <w:pPr>
        <w:pStyle w:val="BookText"/>
        <w:bidi w:val="0"/>
        <w:jc w:val="both"/>
        <w:rPr/>
      </w:pPr>
      <w:r>
        <w:rPr>
          <w:rFonts w:eastAsia="Times New Roman" w:cs="Times New Roman" w:ascii="Times New Roman" w:hAnsi="Times New Roman"/>
          <w:color w:val="111111"/>
          <w:sz w:val="28"/>
          <w:szCs w:val="28"/>
          <w:lang w:val="en-US"/>
        </w:rPr>
        <w:t>Building a virtuous community was not solely aimed at increasing the number of supporters and truly guided individuals whose aid was required in the political activities undertaken by the Holy Imams (‘a). There were also other deeper aims connected to the general goals of the Holy Imams (‘a) at all levels. These profound goals could only be undertaken by an organized and united virtuous community.</w:t>
      </w:r>
    </w:p>
    <w:p>
      <w:pPr>
        <w:pStyle w:val="BookText"/>
        <w:bidi w:val="0"/>
        <w:jc w:val="both"/>
        <w:rPr/>
      </w:pPr>
      <w:r>
        <w:rPr>
          <w:rFonts w:eastAsia="Times New Roman" w:cs="Times New Roman" w:ascii="Times New Roman" w:hAnsi="Times New Roman"/>
          <w:color w:val="111111"/>
          <w:sz w:val="28"/>
          <w:szCs w:val="28"/>
          <w:lang w:val="en-US"/>
        </w:rPr>
        <w:t>The following points and facts will further clarify the goals and their significance:</w:t>
      </w:r>
    </w:p>
    <w:p>
      <w:pPr>
        <w:pStyle w:val="Heading5"/>
        <w:numPr>
          <w:ilvl w:val="4"/>
          <w:numId w:val="1"/>
        </w:numPr>
        <w:bidi w:val="0"/>
        <w:jc w:val="left"/>
        <w:rPr/>
      </w:pPr>
      <w:bookmarkStart w:id="73" w:name="__RefHeading___Toc902254_3264237689"/>
      <w:bookmarkStart w:id="74" w:name="_Toc27"/>
      <w:bookmarkEnd w:id="73"/>
      <w:r>
        <w:rPr/>
        <w:t>Defending the Muslim Society</w:t>
      </w:r>
      <w:bookmarkEnd w:id="7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virtuous, elite group is required to preserve the power and consistency of the Muslim society by means of defending it against internal and external enemies. In this domain, the followers (Shi</w:t>
      </w:r>
      <w:r>
        <w:rPr>
          <w:rFonts w:eastAsia="Consolas" w:cs="Consolas" w:ascii="Consolas" w:hAnsi="Consolas"/>
          <w:color w:val="111111"/>
          <w:sz w:val="28"/>
          <w:szCs w:val="28"/>
          <w:lang w:val="en-US"/>
        </w:rPr>
        <w:t xml:space="preserve">ah) and adherents of the Ahl al-Bayt (‘a) played significant roles in driving back foreign invasions against the Muslim world in the late period of the </w:t>
      </w:r>
      <w:r>
        <w:rPr>
          <w:rFonts w:eastAsia="Times New Roman" w:cs="Times New Roman" w:ascii="Times New Roman" w:hAnsi="Times New Roman"/>
          <w:color w:val="111111"/>
          <w:sz w:val="28"/>
          <w:szCs w:val="28"/>
          <w:lang w:val="en-US"/>
        </w:rPr>
        <w:t>Abbasid dynasty. The Hamdanite dynasty in Syria (who were Shi</w:t>
      </w:r>
      <w:r>
        <w:rPr>
          <w:rFonts w:eastAsia="Consolas" w:cs="Consolas" w:ascii="Consolas" w:hAnsi="Consolas"/>
          <w:color w:val="111111"/>
          <w:sz w:val="28"/>
          <w:szCs w:val="28"/>
          <w:lang w:val="en-US"/>
        </w:rPr>
        <w:t>ah) fought the Crusades, and the Idrisite dynasty in northern Africa (who were also Shi</w:t>
      </w:r>
      <w:r>
        <w:rPr>
          <w:rFonts w:eastAsia="Times New Roman" w:cs="Times New Roman" w:ascii="Times New Roman" w:hAnsi="Times New Roman"/>
          <w:color w:val="111111"/>
          <w:sz w:val="28"/>
          <w:szCs w:val="28"/>
          <w:lang w:val="en-US"/>
        </w:rPr>
        <w:t xml:space="preserve">ah) fought against the enemies of Islam. Similarly, the Shi`ah resisted the Mongol invasion in the east of the Muslim homeland, withstanding its aggressive momentum. They also </w:t>
      </w:r>
      <w:bookmarkStart w:id="75" w:name="pg13835_135881"/>
    </w:p>
    <w:p>
      <w:pPr>
        <w:pStyle w:val="BookText"/>
        <w:bidi w:val="0"/>
        <w:rPr/>
      </w:pPr>
      <w:bookmarkEnd w:id="75"/>
      <w:r>
        <w:rPr>
          <w:rFonts w:eastAsia="Times New Roman" w:cs="Times New Roman" w:ascii="Times New Roman" w:hAnsi="Times New Roman"/>
          <w:color w:val="111111"/>
          <w:sz w:val="28"/>
          <w:szCs w:val="28"/>
          <w:lang w:val="en-US"/>
        </w:rPr>
        <w:t>participated in the eradication of the mutiny of the insurgents in the districts of Tabaristan, and the mutinies of the Turks and the Daylam in the districts of the Caspian Sea as well as other districts.</w:t>
      </w:r>
    </w:p>
    <w:p>
      <w:pPr>
        <w:pStyle w:val="BookText"/>
        <w:bidi w:val="0"/>
        <w:jc w:val="both"/>
        <w:rPr/>
      </w:pPr>
      <w:r>
        <w:rPr>
          <w:rFonts w:eastAsia="Times New Roman" w:cs="Times New Roman" w:ascii="Times New Roman" w:hAnsi="Times New Roman"/>
          <w:color w:val="111111"/>
          <w:sz w:val="28"/>
          <w:szCs w:val="28"/>
          <w:lang w:val="en-US"/>
        </w:rPr>
        <w:t>Under the guidance of the Holy Imams (‘a), Shi`ite personalities played diverse roles in defending Islam. They confronted the movements of atheism and agnosticism and the tendencies of moral corruption that spread to major Muslim cities, such as al-Madinah, Makkah, al-Kufah, al-Basrah, Syria, Baghdad, and other Muslim cities. This fact can be easily proven through the debates, discussions, and schools that were established by the followers of the Ahl al-Bayt (‘a) as well as through the high moral standards they practiced and their resistance against various types of corruption, deviation, and bias.</w:t>
      </w:r>
      <w:r>
        <w:rPr>
          <w:rStyle w:val="FootnoteAnchor"/>
        </w:rPr>
        <w:footnoteReference w:id="17"/>
      </w:r>
    </w:p>
    <w:p>
      <w:pPr>
        <w:pStyle w:val="Heading5"/>
        <w:numPr>
          <w:ilvl w:val="4"/>
          <w:numId w:val="1"/>
        </w:numPr>
        <w:bidi w:val="0"/>
        <w:jc w:val="left"/>
        <w:rPr/>
      </w:pPr>
      <w:bookmarkStart w:id="76" w:name="__RefHeading___Toc902256_3264237689"/>
      <w:bookmarkStart w:id="77" w:name="_Toc28"/>
      <w:bookmarkEnd w:id="76"/>
      <w:r>
        <w:rPr/>
        <w:t>Presenting a Righteous Example</w:t>
      </w:r>
      <w:bookmarkEnd w:id="77"/>
    </w:p>
    <w:p>
      <w:pPr>
        <w:pStyle w:val="BookText"/>
        <w:bidi w:val="0"/>
        <w:jc w:val="both"/>
        <w:rPr/>
      </w:pPr>
      <w:r>
        <w:rPr>
          <w:rFonts w:eastAsia="Times New Roman" w:cs="Times New Roman" w:ascii="Times New Roman" w:hAnsi="Times New Roman"/>
          <w:color w:val="111111"/>
          <w:sz w:val="28"/>
          <w:szCs w:val="28"/>
          <w:lang w:val="en-US"/>
        </w:rPr>
        <w:t>In order to build a virtuous community, it was necessary to introduce an example of righteousness in Muslim society, especially in an age when personal interests were preponderant over common benefits and interests of Islam and the Muslim nation. It was easy for the Umayyad regime to overpower the people’s consciences and keep them quiet with pay-offs, exploit the religion for financial gain, and forge lies against the Holy Prophet (S) in order to justify the various flagrant acts of misconduct the ruling elite of the regime used to commit.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Ahl al-Bayt (‘a) paid great attention to this matter. Imam al-Sadiq (‘a) instructed his adherents to act as exceptional examples in their behavior towards Muslims to </w:t>
      </w:r>
    </w:p>
    <w:p>
      <w:pPr>
        <w:pStyle w:val="BookText"/>
        <w:bidi w:val="0"/>
        <w:rPr/>
      </w:pPr>
      <w:r>
        <w:rPr>
          <w:rFonts w:eastAsia="Times New Roman" w:cs="Times New Roman" w:ascii="Times New Roman" w:hAnsi="Times New Roman"/>
          <w:color w:val="111111"/>
          <w:sz w:val="28"/>
          <w:szCs w:val="28"/>
          <w:lang w:val="en-US"/>
        </w:rPr>
        <w:t>preserve the Muslim society and guide the people to the true path.</w:t>
      </w:r>
    </w:p>
    <w:p>
      <w:pPr>
        <w:pStyle w:val="BookText"/>
        <w:bidi w:val="0"/>
        <w:jc w:val="both"/>
        <w:rPr/>
      </w:pPr>
      <w:r>
        <w:rPr>
          <w:rFonts w:eastAsia="Times New Roman" w:cs="Times New Roman" w:ascii="Times New Roman" w:hAnsi="Times New Roman"/>
          <w:color w:val="111111"/>
          <w:sz w:val="28"/>
          <w:szCs w:val="28"/>
          <w:lang w:val="en-US"/>
        </w:rPr>
        <w:t>In this respect, Shaykh al-Kulayni has reported through an authentic chain of authority (sanad) that Safwan ibn Yahya reported on the authority of Abu-Usamah Zayd al-Shahham that Imam al-Sadiq (‘a) said to him:</w:t>
      </w:r>
    </w:p>
    <w:p>
      <w:pPr>
        <w:pStyle w:val="BookText"/>
        <w:bidi w:val="0"/>
        <w:jc w:val="both"/>
        <w:rPr/>
      </w:pPr>
      <w:r>
        <w:rPr>
          <w:rFonts w:ascii="Amiri" w:hAnsi="Amiri" w:eastAsia="Amiri" w:cs="Amiri"/>
          <w:color w:val="111111"/>
          <w:sz w:val="28"/>
          <w:sz w:val="28"/>
          <w:szCs w:val="28"/>
          <w:rtl w:val="true"/>
          <w:lang w:bidi="ar-SA"/>
        </w:rPr>
        <w:t>إقْرَأْ عَلَی مَنْ تَرَی أَنَّهُ یُطِیعُنِی</w:t>
      </w:r>
    </w:p>
    <w:p>
      <w:pPr>
        <w:pStyle w:val="BookText"/>
        <w:bidi w:val="0"/>
        <w:jc w:val="both"/>
        <w:rPr/>
      </w:pPr>
      <w:r>
        <w:rPr>
          <w:rFonts w:ascii="Amiri" w:hAnsi="Amiri" w:eastAsia="Amiri" w:cs="Amiri"/>
          <w:color w:val="111111"/>
          <w:sz w:val="28"/>
          <w:sz w:val="28"/>
          <w:szCs w:val="28"/>
          <w:rtl w:val="true"/>
          <w:lang w:bidi="ar-SA"/>
        </w:rPr>
        <w:t>مِنْهُمْ وَیَأْخُذُ بِقَوْلِی السَّلاَمَ، وَأُوصِیکُمْ بِتَقْوَی اللهِ عَزَّ</w:t>
      </w:r>
    </w:p>
    <w:p>
      <w:pPr>
        <w:pStyle w:val="BookText"/>
        <w:bidi w:val="0"/>
        <w:jc w:val="both"/>
        <w:rPr/>
      </w:pPr>
      <w:r>
        <w:rPr>
          <w:rFonts w:ascii="Amiri" w:hAnsi="Amiri" w:eastAsia="Amiri" w:cs="Amiri"/>
          <w:color w:val="111111"/>
          <w:sz w:val="28"/>
          <w:sz w:val="28"/>
          <w:szCs w:val="28"/>
          <w:rtl w:val="true"/>
          <w:lang w:bidi="ar-SA"/>
        </w:rPr>
        <w:t>وَجَلَّ، وَالْوَرَعَ فِی دِینِکُمْ، وَالاجْتِهَادَ للهِ، وَصِدْقَ الْحَدِیثِ</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وَأَدَاءَ الأَمَانَةِ، وَطُولَ السُّجُودِ، وَحُسْنَ الْجِوَارِ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فَبِهَذَا</w:t>
      </w:r>
    </w:p>
    <w:p>
      <w:pPr>
        <w:pStyle w:val="BookText"/>
        <w:bidi w:val="0"/>
        <w:jc w:val="both"/>
        <w:rPr/>
      </w:pPr>
      <w:r>
        <w:rPr>
          <w:rFonts w:ascii="Amiri" w:hAnsi="Amiri" w:eastAsia="Amiri" w:cs="Amiri"/>
          <w:color w:val="111111"/>
          <w:sz w:val="28"/>
          <w:sz w:val="28"/>
          <w:szCs w:val="28"/>
          <w:rtl w:val="true"/>
          <w:lang w:bidi="ar-SA"/>
        </w:rPr>
        <w:t>جَاءَ مُحَمَّدٌ صَلَّی اللهُ عَلَیْهِ وَآلِهِ وَسَلَّمَ؛ کَانَ یَأْمُرُ</w:t>
      </w:r>
    </w:p>
    <w:p>
      <w:pPr>
        <w:pStyle w:val="BookText"/>
        <w:bidi w:val="0"/>
        <w:jc w:val="both"/>
        <w:rPr/>
      </w:pPr>
      <w:r>
        <w:rPr>
          <w:rFonts w:ascii="Amiri" w:hAnsi="Amiri" w:eastAsia="Amiri" w:cs="Amiri"/>
          <w:color w:val="111111"/>
          <w:sz w:val="28"/>
          <w:sz w:val="28"/>
          <w:szCs w:val="28"/>
          <w:rtl w:val="true"/>
          <w:lang w:bidi="ar-SA"/>
        </w:rPr>
        <w:t>بِأَدَاءِ الْخَیْطِ وَالْمَخِیطِ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عَشَائِرَکُمْ، وَاشْهَدُوا</w:t>
      </w:r>
    </w:p>
    <w:p>
      <w:pPr>
        <w:pStyle w:val="BookText"/>
        <w:bidi w:val="0"/>
        <w:jc w:val="both"/>
        <w:rPr/>
      </w:pPr>
      <w:r>
        <w:rPr>
          <w:rFonts w:ascii="Amiri" w:hAnsi="Amiri" w:eastAsia="Amiri" w:cs="Amiri"/>
          <w:color w:val="111111"/>
          <w:sz w:val="28"/>
          <w:sz w:val="28"/>
          <w:szCs w:val="28"/>
          <w:rtl w:val="true"/>
          <w:lang w:bidi="ar-SA"/>
        </w:rPr>
        <w:t>جَنَائِزَهُمْ، وَعُودُوا مَرْضَاهُمْ، وَأَدُّوا حُقُوقَهُمْ؛ فَإنَّ الرَّجُلَ</w:t>
      </w:r>
    </w:p>
    <w:p>
      <w:pPr>
        <w:pStyle w:val="BookText"/>
        <w:bidi w:val="0"/>
        <w:jc w:val="both"/>
        <w:rPr/>
      </w:pPr>
      <w:r>
        <w:rPr>
          <w:rFonts w:ascii="Amiri" w:hAnsi="Amiri" w:eastAsia="Amiri" w:cs="Amiri"/>
          <w:color w:val="111111"/>
          <w:sz w:val="28"/>
          <w:sz w:val="28"/>
          <w:szCs w:val="28"/>
          <w:rtl w:val="true"/>
          <w:lang w:bidi="ar-SA"/>
        </w:rPr>
        <w:t>مِنْکُمْ إذَا وَرِعَ فِی دِینِهِ وَصَدَقَ الْحَدِیثَ وَأَدَّی الأَمَانَةَ</w:t>
      </w:r>
    </w:p>
    <w:p>
      <w:pPr>
        <w:pStyle w:val="BookText"/>
        <w:bidi w:val="0"/>
        <w:jc w:val="both"/>
        <w:rPr/>
      </w:pPr>
      <w:r>
        <w:rPr>
          <w:rFonts w:ascii="Amiri" w:hAnsi="Amiri" w:eastAsia="Amiri" w:cs="Amiri"/>
          <w:color w:val="111111"/>
          <w:sz w:val="28"/>
          <w:sz w:val="28"/>
          <w:szCs w:val="28"/>
          <w:rtl w:val="true"/>
          <w:lang w:bidi="ar-SA"/>
        </w:rPr>
        <w:t>وَحَسَّنَ خُلُقَهُ مَعَ النَّاسِ قِیلَ هَذَا جَعْفَرِیٌّ، فَیَسُرُّنِی ذَلِکَ</w:t>
      </w:r>
    </w:p>
    <w:p>
      <w:pPr>
        <w:pStyle w:val="BookText"/>
        <w:bidi w:val="0"/>
        <w:jc w:val="both"/>
        <w:rPr/>
      </w:pPr>
      <w:r>
        <w:rPr>
          <w:rFonts w:ascii="Amiri" w:hAnsi="Amiri" w:eastAsia="Amiri" w:cs="Amiri"/>
          <w:color w:val="111111"/>
          <w:sz w:val="28"/>
          <w:sz w:val="28"/>
          <w:szCs w:val="28"/>
          <w:rtl w:val="true"/>
          <w:lang w:bidi="ar-SA"/>
        </w:rPr>
        <w:t>وَیَدْخُلُ عَلَیَّ مِنْهُ السُّرُورَ، وَقِیلَ هَذَا أَدَبُ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p>
    <w:p>
      <w:pPr>
        <w:pStyle w:val="BookText"/>
        <w:bidi w:val="0"/>
        <w:jc w:val="both"/>
        <w:rPr/>
      </w:pPr>
      <w:r>
        <w:rPr>
          <w:rFonts w:ascii="Amiri" w:hAnsi="Amiri" w:eastAsia="Amiri" w:cs="Amiri"/>
          <w:color w:val="111111"/>
          <w:sz w:val="28"/>
          <w:sz w:val="28"/>
          <w:szCs w:val="28"/>
          <w:rtl w:val="true"/>
          <w:lang w:bidi="ar-SA"/>
        </w:rPr>
        <w:t>لَحَدَّثَنِی أَبِی عَلَیْهِ السَّلاَمُ أَنَّ الرَّجُلَ کَانَ یَکُونُ فِی</w:t>
      </w:r>
    </w:p>
    <w:p>
      <w:pPr>
        <w:pStyle w:val="BookText"/>
        <w:bidi w:val="0"/>
        <w:jc w:val="both"/>
        <w:rPr/>
      </w:pPr>
      <w:r>
        <w:rPr>
          <w:rFonts w:ascii="Amiri" w:hAnsi="Amiri" w:eastAsia="Amiri" w:cs="Amiri"/>
          <w:color w:val="111111"/>
          <w:sz w:val="28"/>
          <w:sz w:val="28"/>
          <w:szCs w:val="28"/>
          <w:rtl w:val="true"/>
          <w:lang w:bidi="ar-SA"/>
        </w:rPr>
        <w:t>القَبِیلَةِ مِنْ شِیعَةِ عَلِیٍّ عَلَیْهِ السَّلاَمُ فَیَکُونُ زَیْنَهَا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آدَاهُمْ لِلأَمَانَةِ، وَأَقْضَاهُمْ لِلْحُقُوقِ، وَأَصْدَقَهُمْ لِلْحَدِیثِ</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إلَیْهِ وَصَایَاهُمْ وَوَدَائِعُهُمْ، تُسْأَلُ الْعَشِیرَةُ عَنْهُ فَتَقُولُ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مَنْ مِثْلُ فُلانٍ؟ إنَّهُ آدَانَا لِلأَمَانَةِ وَأَصْدَقُنَا لِلْحَدِیثِ</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Say to all those you see following my orders: Peace</w:t>
      </w:r>
    </w:p>
    <w:p>
      <w:pPr>
        <w:pStyle w:val="BookText"/>
        <w:bidi w:val="0"/>
        <w:jc w:val="both"/>
        <w:rPr/>
      </w:pPr>
      <w:r>
        <w:rPr>
          <w:rFonts w:eastAsia="Times New Roman" w:cs="Times New Roman" w:ascii="Times New Roman" w:hAnsi="Times New Roman"/>
          <w:color w:val="111111"/>
          <w:sz w:val="28"/>
          <w:szCs w:val="28"/>
          <w:lang w:val="en-US"/>
        </w:rPr>
        <w:t>be upon you. I advise you to fear Almighty Allah, act piously with regard to the</w:t>
      </w:r>
    </w:p>
    <w:p>
      <w:pPr>
        <w:pStyle w:val="BookText"/>
        <w:bidi w:val="0"/>
        <w:jc w:val="both"/>
        <w:rPr/>
      </w:pPr>
      <w:r>
        <w:rPr>
          <w:rFonts w:eastAsia="Times New Roman" w:cs="Times New Roman" w:ascii="Times New Roman" w:hAnsi="Times New Roman"/>
          <w:color w:val="111111"/>
          <w:sz w:val="28"/>
          <w:szCs w:val="28"/>
          <w:lang w:val="en-US"/>
        </w:rPr>
        <w:t>affairs of your religion, work painstakingly for the sake of Almighty Allah,</w:t>
      </w:r>
    </w:p>
    <w:p>
      <w:pPr>
        <w:pStyle w:val="BookText"/>
        <w:bidi w:val="0"/>
        <w:jc w:val="both"/>
        <w:rPr/>
      </w:pPr>
      <w:r>
        <w:rPr>
          <w:rFonts w:eastAsia="Times New Roman" w:cs="Times New Roman" w:ascii="Times New Roman" w:hAnsi="Times New Roman"/>
          <w:color w:val="111111"/>
          <w:sz w:val="28"/>
          <w:szCs w:val="28"/>
          <w:lang w:val="en-US"/>
        </w:rPr>
        <w:t>be honest in speech, safeguard property and securities entrusted to you,</w:t>
      </w:r>
    </w:p>
    <w:p>
      <w:pPr>
        <w:pStyle w:val="BookText"/>
        <w:bidi w:val="0"/>
        <w:jc w:val="both"/>
        <w:rPr/>
      </w:pPr>
      <w:r>
        <w:rPr>
          <w:rFonts w:eastAsia="Times New Roman" w:cs="Times New Roman" w:ascii="Times New Roman" w:hAnsi="Times New Roman"/>
          <w:color w:val="111111"/>
          <w:sz w:val="28"/>
          <w:szCs w:val="28"/>
          <w:lang w:val="en-US"/>
        </w:rPr>
        <w:t>prostrate yourselves before Almighty Allah for considerable periods and</w:t>
      </w:r>
    </w:p>
    <w:p>
      <w:pPr>
        <w:pStyle w:val="BookText"/>
        <w:bidi w:val="0"/>
        <w:jc w:val="both"/>
        <w:rPr/>
      </w:pPr>
      <w:r>
        <w:rPr>
          <w:rFonts w:eastAsia="Times New Roman" w:cs="Times New Roman" w:ascii="Times New Roman" w:hAnsi="Times New Roman"/>
          <w:color w:val="111111"/>
          <w:sz w:val="28"/>
          <w:szCs w:val="28"/>
          <w:lang w:val="en-US"/>
        </w:rPr>
        <w:t>observe good-neighborliness. Verily, these are the traits with which Prophet</w:t>
      </w:r>
    </w:p>
    <w:p>
      <w:pPr>
        <w:pStyle w:val="BookText"/>
        <w:bidi w:val="0"/>
        <w:jc w:val="both"/>
        <w:rPr/>
      </w:pPr>
      <w:r>
        <w:rPr>
          <w:rFonts w:eastAsia="Times New Roman" w:cs="Times New Roman" w:ascii="Times New Roman" w:hAnsi="Times New Roman"/>
          <w:color w:val="111111"/>
          <w:sz w:val="28"/>
          <w:szCs w:val="28"/>
          <w:lang w:val="en-US"/>
        </w:rPr>
        <w:t>Muhammad (S) came. You must give back to their owners that with which you have</w:t>
      </w:r>
    </w:p>
    <w:p>
      <w:pPr>
        <w:pStyle w:val="BookText"/>
        <w:bidi w:val="0"/>
        <w:jc w:val="both"/>
        <w:rPr/>
      </w:pPr>
      <w:r>
        <w:rPr>
          <w:rFonts w:eastAsia="Times New Roman" w:cs="Times New Roman" w:ascii="Times New Roman" w:hAnsi="Times New Roman"/>
          <w:color w:val="111111"/>
          <w:sz w:val="28"/>
          <w:szCs w:val="28"/>
          <w:lang w:val="en-US"/>
        </w:rPr>
        <w:t>been entrusted whether the owners are righteous or depraved. The Messenger of</w:t>
      </w:r>
    </w:p>
    <w:p>
      <w:pPr>
        <w:pStyle w:val="BookText"/>
        <w:bidi w:val="0"/>
        <w:jc w:val="both"/>
        <w:rPr/>
      </w:pPr>
      <w:r>
        <w:rPr>
          <w:rFonts w:eastAsia="Times New Roman" w:cs="Times New Roman" w:ascii="Times New Roman" w:hAnsi="Times New Roman"/>
          <w:color w:val="111111"/>
          <w:sz w:val="28"/>
          <w:szCs w:val="28"/>
          <w:lang w:val="en-US"/>
        </w:rPr>
        <w:t>Allah (S) used to order his followers to return everything even if only</w:t>
      </w:r>
    </w:p>
    <w:p>
      <w:pPr>
        <w:pStyle w:val="BookText"/>
        <w:bidi w:val="0"/>
        <w:jc w:val="both"/>
        <w:rPr/>
      </w:pPr>
      <w:r>
        <w:rPr>
          <w:rFonts w:eastAsia="Times New Roman" w:cs="Times New Roman" w:ascii="Times New Roman" w:hAnsi="Times New Roman"/>
          <w:color w:val="111111"/>
          <w:sz w:val="28"/>
          <w:szCs w:val="28"/>
          <w:lang w:val="en-US"/>
        </w:rPr>
        <w:t>a thread and a needle. Build good relationships with your clans, attend their</w:t>
      </w:r>
    </w:p>
    <w:p>
      <w:pPr>
        <w:pStyle w:val="BookText"/>
        <w:bidi w:val="0"/>
        <w:jc w:val="both"/>
        <w:rPr/>
      </w:pPr>
      <w:r>
        <w:rPr>
          <w:rFonts w:eastAsia="Times New Roman" w:cs="Times New Roman" w:ascii="Times New Roman" w:hAnsi="Times New Roman"/>
          <w:color w:val="111111"/>
          <w:sz w:val="28"/>
          <w:szCs w:val="28"/>
          <w:lang w:val="en-US"/>
        </w:rPr>
        <w:t>funeral processions, visit the sick among them, and carry out your duties</w:t>
      </w:r>
    </w:p>
    <w:p>
      <w:pPr>
        <w:pStyle w:val="BookText"/>
        <w:bidi w:val="0"/>
        <w:jc w:val="both"/>
        <w:rPr/>
      </w:pPr>
      <w:r>
        <w:rPr>
          <w:rFonts w:eastAsia="Times New Roman" w:cs="Times New Roman" w:ascii="Times New Roman" w:hAnsi="Times New Roman"/>
          <w:color w:val="111111"/>
          <w:sz w:val="28"/>
          <w:szCs w:val="28"/>
          <w:lang w:val="en-US"/>
        </w:rPr>
        <w:t>towards them. Verily, if one of you shows piety in his religious affairs,</w:t>
      </w:r>
    </w:p>
    <w:p>
      <w:pPr>
        <w:pStyle w:val="BookText"/>
        <w:bidi w:val="0"/>
        <w:jc w:val="both"/>
        <w:rPr/>
      </w:pPr>
      <w:r>
        <w:rPr>
          <w:rFonts w:eastAsia="Times New Roman" w:cs="Times New Roman" w:ascii="Times New Roman" w:hAnsi="Times New Roman"/>
          <w:color w:val="111111"/>
          <w:sz w:val="28"/>
          <w:szCs w:val="28"/>
          <w:lang w:val="en-US"/>
        </w:rPr>
        <w:t>speaks nothing but the truth, and behaves politely towards others, he will be</w:t>
      </w:r>
    </w:p>
    <w:p>
      <w:pPr>
        <w:pStyle w:val="BookText"/>
        <w:bidi w:val="0"/>
        <w:jc w:val="both"/>
        <w:rPr/>
      </w:pPr>
      <w:r>
        <w:rPr>
          <w:rFonts w:eastAsia="Times New Roman" w:cs="Times New Roman" w:ascii="Times New Roman" w:hAnsi="Times New Roman"/>
          <w:color w:val="111111"/>
          <w:sz w:val="28"/>
          <w:szCs w:val="28"/>
          <w:lang w:val="en-US"/>
        </w:rPr>
        <w:t>referred to as belonging to Ja`far and they will say that this is the way</w:t>
      </w:r>
    </w:p>
    <w:p>
      <w:pPr>
        <w:pStyle w:val="BookText"/>
        <w:bidi w:val="0"/>
        <w:jc w:val="both"/>
        <w:rPr/>
      </w:pPr>
      <w:r>
        <w:rPr>
          <w:rFonts w:eastAsia="Times New Roman" w:cs="Times New Roman" w:ascii="Times New Roman" w:hAnsi="Times New Roman"/>
          <w:color w:val="111111"/>
          <w:sz w:val="28"/>
          <w:szCs w:val="28"/>
          <w:lang w:val="en-US"/>
        </w:rPr>
        <w:t>Ja`far educates his followers. This will please me and fill me with delight.</w:t>
      </w:r>
    </w:p>
    <w:p>
      <w:pPr>
        <w:pStyle w:val="BookText"/>
        <w:bidi w:val="0"/>
        <w:jc w:val="both"/>
        <w:rPr/>
      </w:pPr>
      <w:r>
        <w:rPr>
          <w:rFonts w:eastAsia="Times New Roman" w:cs="Times New Roman" w:ascii="Times New Roman" w:hAnsi="Times New Roman"/>
          <w:color w:val="111111"/>
          <w:sz w:val="28"/>
          <w:szCs w:val="28"/>
          <w:lang w:val="en-US"/>
        </w:rPr>
        <w:t>If anyone does the opposite, it is I who will be defamed and offended, since the</w:t>
      </w:r>
    </w:p>
    <w:p>
      <w:pPr>
        <w:pStyle w:val="BookText"/>
        <w:bidi w:val="0"/>
        <w:jc w:val="both"/>
        <w:rPr/>
      </w:pPr>
      <w:r>
        <w:rPr>
          <w:rFonts w:eastAsia="Times New Roman" w:cs="Times New Roman" w:ascii="Times New Roman" w:hAnsi="Times New Roman"/>
          <w:color w:val="111111"/>
          <w:sz w:val="28"/>
          <w:szCs w:val="28"/>
          <w:lang w:val="en-US"/>
        </w:rPr>
        <w:t>people will then say that Ja`far has trained his followers in this manner. I</w:t>
      </w:r>
    </w:p>
    <w:p>
      <w:pPr>
        <w:pStyle w:val="BookText"/>
        <w:bidi w:val="0"/>
        <w:jc w:val="both"/>
        <w:rPr/>
      </w:pPr>
      <w:r>
        <w:rPr>
          <w:rFonts w:eastAsia="Times New Roman" w:cs="Times New Roman" w:ascii="Times New Roman" w:hAnsi="Times New Roman"/>
          <w:color w:val="111111"/>
          <w:sz w:val="28"/>
          <w:szCs w:val="28"/>
          <w:lang w:val="en-US"/>
        </w:rPr>
        <w:t>swear by Allah that my father (‘a) told me that a (true) Shi`ite in a clan</w:t>
      </w:r>
    </w:p>
    <w:p>
      <w:pPr>
        <w:pStyle w:val="BookText"/>
        <w:bidi w:val="0"/>
        <w:jc w:val="both"/>
        <w:rPr/>
      </w:pPr>
      <w:r>
        <w:rPr>
          <w:rFonts w:eastAsia="Times New Roman" w:cs="Times New Roman" w:ascii="Times New Roman" w:hAnsi="Times New Roman"/>
          <w:color w:val="111111"/>
          <w:sz w:val="28"/>
          <w:szCs w:val="28"/>
          <w:lang w:val="en-US"/>
        </w:rPr>
        <w:t>would be the best of its individuals, the most trustworthy, the most</w:t>
      </w:r>
    </w:p>
    <w:p>
      <w:pPr>
        <w:pStyle w:val="BookText"/>
        <w:bidi w:val="0"/>
        <w:jc w:val="both"/>
        <w:rPr/>
      </w:pPr>
      <w:r>
        <w:rPr>
          <w:rFonts w:eastAsia="Times New Roman" w:cs="Times New Roman" w:ascii="Times New Roman" w:hAnsi="Times New Roman"/>
          <w:color w:val="111111"/>
          <w:sz w:val="28"/>
          <w:szCs w:val="28"/>
          <w:lang w:val="en-US"/>
        </w:rPr>
        <w:t>observant of the rights of others, and the most honest. The other individuals</w:t>
      </w:r>
    </w:p>
    <w:p>
      <w:pPr>
        <w:pStyle w:val="BookText"/>
        <w:bidi w:val="0"/>
        <w:jc w:val="both"/>
        <w:rPr/>
      </w:pPr>
      <w:r>
        <w:rPr>
          <w:rFonts w:eastAsia="Times New Roman" w:cs="Times New Roman" w:ascii="Times New Roman" w:hAnsi="Times New Roman"/>
          <w:color w:val="111111"/>
          <w:sz w:val="28"/>
          <w:szCs w:val="28"/>
          <w:lang w:val="en-US"/>
        </w:rPr>
        <w:t>of that clan would always consign their wills and trusts to him. When asked</w:t>
      </w:r>
    </w:p>
    <w:p>
      <w:pPr>
        <w:pStyle w:val="BookText"/>
        <w:bidi w:val="0"/>
        <w:jc w:val="both"/>
        <w:rPr/>
      </w:pPr>
      <w:r>
        <w:rPr>
          <w:rFonts w:eastAsia="Times New Roman" w:cs="Times New Roman" w:ascii="Times New Roman" w:hAnsi="Times New Roman"/>
          <w:color w:val="111111"/>
          <w:sz w:val="28"/>
          <w:szCs w:val="28"/>
          <w:lang w:val="en-US"/>
        </w:rPr>
        <w:t>about him, they would answer that he was unmatched among them, since he was</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trustworthy and the most honest.</w:t>
      </w:r>
      <w:r>
        <w:rPr>
          <w:rStyle w:val="FootnoteAnchor"/>
        </w:rPr>
        <w:footnoteReference w:id="18"/>
      </w:r>
      <w:bookmarkStart w:id="78" w:name="pg13835_135883"/>
    </w:p>
    <w:p>
      <w:pPr>
        <w:pStyle w:val="BookText"/>
        <w:bidi w:val="0"/>
        <w:rPr/>
      </w:pPr>
      <w:bookmarkEnd w:id="78"/>
      <w:r>
        <w:rPr>
          <w:rFonts w:eastAsia="Times New Roman" w:cs="Times New Roman" w:ascii="Times New Roman" w:hAnsi="Times New Roman"/>
          <w:color w:val="111111"/>
          <w:sz w:val="28"/>
          <w:szCs w:val="28"/>
          <w:lang w:val="en-US"/>
        </w:rPr>
        <w:t>The last paragraph of this discourse is clear-cut proof of the expected role of the followers of the Ahl al-Bayt (‘a) as testified by Imam al-Sadiq (‘a) who reports it from his father, Imam al-Baqir (‘a).</w:t>
      </w:r>
      <w:r>
        <w:rPr>
          <w:rStyle w:val="FootnoteAnchor"/>
        </w:rPr>
        <w:footnoteReference w:id="19"/>
      </w:r>
    </w:p>
    <w:p>
      <w:pPr>
        <w:pStyle w:val="Heading5"/>
        <w:numPr>
          <w:ilvl w:val="4"/>
          <w:numId w:val="1"/>
        </w:numPr>
        <w:bidi w:val="0"/>
        <w:jc w:val="left"/>
        <w:rPr/>
      </w:pPr>
      <w:bookmarkStart w:id="79" w:name="__RefHeading___Toc902258_3264237689"/>
      <w:bookmarkStart w:id="80" w:name="_Toc29"/>
      <w:bookmarkEnd w:id="79"/>
      <w:r>
        <w:rPr/>
        <w:t>Islamic Unity</w:t>
      </w:r>
      <w:bookmarkEnd w:id="8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Ahl al-Bayt (‘a) played a remarkable role in the creation of an atmosphere of harmony and unity between their partisans and the followers of other Islamic sects. They practiced taqiyyah</w:t>
      </w:r>
      <w:r>
        <w:rPr>
          <w:rStyle w:val="FootnoteAnchor"/>
        </w:rPr>
        <w:footnoteReference w:id="20"/>
      </w:r>
      <w:r>
        <w:rPr>
          <w:rFonts w:eastAsia="Times New Roman" w:cs="Times New Roman" w:ascii="Times New Roman" w:hAnsi="Times New Roman"/>
          <w:color w:val="111111"/>
          <w:sz w:val="28"/>
          <w:szCs w:val="28"/>
          <w:lang w:val="en-US"/>
        </w:rPr>
        <w:t xml:space="preserve">with these parties in order to maintain harmony with them, strengthen the spirit of peaceful coexistence, and establish coherence among the various Muslim groups. </w:t>
      </w:r>
    </w:p>
    <w:p>
      <w:pPr>
        <w:pStyle w:val="BookText"/>
        <w:bidi w:val="0"/>
        <w:rPr/>
      </w:pPr>
      <w:r>
        <w:rPr>
          <w:rFonts w:eastAsia="Times New Roman" w:cs="Times New Roman" w:ascii="Times New Roman" w:hAnsi="Times New Roman"/>
          <w:color w:val="111111"/>
          <w:sz w:val="28"/>
          <w:szCs w:val="28"/>
          <w:lang w:val="en-US"/>
        </w:rPr>
        <w:t>It is true that taqiyyah provided the adherents of the Ahl al-Bayt (‘a) a means of protection from the persecution practiced against them by the antagonistic rulers, but this was not the only goal of taqiyyah as endorsed by the Ahl al-Bayt (‘a). In fact, taqiyyah was ordained mainly for the achievement of unity and harmony in the Muslim community. Therefore, we can find the Holy Imams (‘a) urging their followers to create a spirit of mutual solidarity, joint liability, and fulfillment of covenants and promises with other constituents of the Muslim community. Likewise, they encouraged their followers to adhere to friendliness and good-neighborliness, participate in social ceremonies, visit public places, and call upon the sick. The Holy Imams (‘a) asserted that it was impossible to abandon the populace or survive in isolation.</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Abiding by these instructions, the followers of the Ahl al-Bayt practiced the recommendations whether they were powerful or weak and rejected by the ruling authorities. History has not recorded any single event exposing a Shi</w:t>
      </w:r>
      <w:r>
        <w:rPr>
          <w:rFonts w:eastAsia="Consolas" w:cs="Consolas" w:ascii="Consolas" w:hAnsi="Consolas"/>
          <w:color w:val="111111"/>
          <w:sz w:val="28"/>
          <w:szCs w:val="28"/>
          <w:lang w:val="en-US"/>
        </w:rPr>
        <w:t>ah practice of repression or elimination against the followers of other Muslim sects even when power was in their hands; rather, they always abided by the course of self-defense when encountering vehement attacks. Following this course, they would cling to patience, silence, and forbearance of various types of harm and prejudice to their inherent natural rights. In the same manner, the Shi</w:t>
      </w:r>
      <w:r>
        <w:rPr>
          <w:rFonts w:eastAsia="Times New Roman" w:cs="Times New Roman" w:ascii="Times New Roman" w:hAnsi="Times New Roman"/>
          <w:color w:val="111111"/>
          <w:sz w:val="28"/>
          <w:szCs w:val="28"/>
          <w:lang w:val="en-US"/>
        </w:rPr>
        <w:t xml:space="preserve">ah had never resorted to terrorism, violence, and methods of </w:t>
      </w:r>
      <w:bookmarkStart w:id="81" w:name="pg13835_135885"/>
    </w:p>
    <w:p>
      <w:pPr>
        <w:pStyle w:val="BookText"/>
        <w:bidi w:val="0"/>
        <w:rPr/>
      </w:pPr>
      <w:bookmarkEnd w:id="81"/>
      <w:r>
        <w:rPr>
          <w:rFonts w:eastAsia="Times New Roman" w:cs="Times New Roman" w:ascii="Times New Roman" w:hAnsi="Times New Roman"/>
          <w:color w:val="111111"/>
          <w:sz w:val="28"/>
          <w:szCs w:val="28"/>
          <w:lang w:val="en-US"/>
        </w:rPr>
        <w:t>assassination, kidnapping, taking hostages, or killing people by means of thirst or starvation. In fact, it is the Shi`ah who had to encounter such inhumane practices that were used against even the innocent and enfeebled, like women, children, and elderly men.</w:t>
      </w:r>
    </w:p>
    <w:p>
      <w:pPr>
        <w:pStyle w:val="BookText"/>
        <w:bidi w:val="0"/>
        <w:jc w:val="both"/>
        <w:rPr/>
      </w:pPr>
      <w:r>
        <w:rPr>
          <w:rFonts w:eastAsia="Times New Roman" w:cs="Times New Roman" w:ascii="Times New Roman" w:hAnsi="Times New Roman"/>
          <w:color w:val="111111"/>
          <w:sz w:val="28"/>
          <w:szCs w:val="28"/>
          <w:lang w:val="en-US"/>
        </w:rPr>
        <w:t>A more detailed discussion of taqiyyah will follow in the coming chapter on the security system of the virtuous community. However, let us cite the following text in which Imam al-Sadiq (‘a) distinguishes one of the reasons for the legislation on taqiyyah:</w:t>
      </w:r>
    </w:p>
    <w:p>
      <w:pPr>
        <w:pStyle w:val="BookText"/>
        <w:bidi w:val="0"/>
        <w:jc w:val="both"/>
        <w:rPr/>
      </w:pPr>
      <w:r>
        <w:rPr>
          <w:rFonts w:eastAsia="Times New Roman" w:cs="Times New Roman" w:ascii="Times New Roman" w:hAnsi="Times New Roman"/>
          <w:color w:val="111111"/>
          <w:sz w:val="28"/>
          <w:szCs w:val="28"/>
          <w:lang w:val="en-US"/>
        </w:rPr>
        <w:t>In USul al-Kafi, Shaykh al-Kulayni has reported through an authenticated chain of authority that Murazim reported Imam al-Sadiq (‘a) as having said:</w:t>
      </w:r>
    </w:p>
    <w:p>
      <w:pPr>
        <w:pStyle w:val="BookText"/>
        <w:bidi w:val="0"/>
        <w:jc w:val="both"/>
        <w:rPr/>
      </w:pPr>
      <w:r>
        <w:rPr>
          <w:rFonts w:ascii="Amiri" w:hAnsi="Amiri" w:eastAsia="Amiri" w:cs="Amiri"/>
          <w:color w:val="111111"/>
          <w:sz w:val="28"/>
          <w:sz w:val="28"/>
          <w:szCs w:val="28"/>
          <w:rtl w:val="true"/>
          <w:lang w:bidi="ar-SA"/>
        </w:rPr>
        <w:t>عَلَیْکُمْ بِالصَّلاَةِ فِی الْمَسَاجِدِ وَحُسْنِ</w:t>
      </w:r>
    </w:p>
    <w:p>
      <w:pPr>
        <w:pStyle w:val="BookText"/>
        <w:bidi w:val="0"/>
        <w:jc w:val="both"/>
        <w:rPr/>
      </w:pPr>
      <w:r>
        <w:rPr>
          <w:rFonts w:ascii="Amiri" w:hAnsi="Amiri" w:eastAsia="Amiri" w:cs="Amiri"/>
          <w:color w:val="111111"/>
          <w:sz w:val="28"/>
          <w:sz w:val="28"/>
          <w:szCs w:val="28"/>
          <w:rtl w:val="true"/>
          <w:lang w:bidi="ar-SA"/>
        </w:rPr>
        <w:t>الْجِوَارِ لِلنَّاسِ وَإقَامَةِ الشَّهَادَةِ وَحُضُورِ 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p>
    <w:p>
      <w:pPr>
        <w:pStyle w:val="BookText"/>
        <w:bidi w:val="0"/>
        <w:jc w:val="both"/>
        <w:rPr/>
      </w:pPr>
      <w:r>
        <w:rPr>
          <w:rFonts w:ascii="Amiri" w:hAnsi="Amiri" w:eastAsia="Amiri" w:cs="Amiri"/>
          <w:color w:val="111111"/>
          <w:sz w:val="28"/>
          <w:sz w:val="28"/>
          <w:szCs w:val="28"/>
          <w:rtl w:val="true"/>
          <w:lang w:bidi="ar-SA"/>
        </w:rPr>
        <w:t>لاَ بُدَّ لَکُمْ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أَحَداً لاَ یَسْتَغْنِی عَنِ النَّاسِ</w:t>
      </w:r>
    </w:p>
    <w:p>
      <w:pPr>
        <w:pStyle w:val="BookText"/>
        <w:bidi w:val="0"/>
        <w:jc w:val="both"/>
        <w:rPr/>
      </w:pPr>
      <w:r>
        <w:rPr>
          <w:rFonts w:ascii="Amiri" w:hAnsi="Amiri" w:eastAsia="Amiri" w:cs="Amiri"/>
          <w:color w:val="111111"/>
          <w:sz w:val="28"/>
          <w:sz w:val="28"/>
          <w:szCs w:val="28"/>
          <w:rtl w:val="true"/>
          <w:lang w:bidi="ar-SA"/>
        </w:rPr>
        <w:t>فِی حَیَاتِهِ، وَالنَّاسُ لاَ بُدَّ لِبَعْضِهِمْ مِنْ بَعْضٍ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advise you to offer prayers in the mosques (of the non-Shi`ah Muslims) and</w:t>
      </w:r>
    </w:p>
    <w:p>
      <w:pPr>
        <w:pStyle w:val="BookText"/>
        <w:bidi w:val="0"/>
        <w:jc w:val="both"/>
        <w:rPr/>
      </w:pPr>
      <w:r>
        <w:rPr>
          <w:rFonts w:eastAsia="Times New Roman" w:cs="Times New Roman" w:ascii="Times New Roman" w:hAnsi="Times New Roman"/>
          <w:color w:val="111111"/>
          <w:sz w:val="28"/>
          <w:szCs w:val="28"/>
          <w:lang w:val="en-US"/>
        </w:rPr>
        <w:t>show good-neighborliness to people. Testify for the rightful parties and</w:t>
      </w:r>
    </w:p>
    <w:p>
      <w:pPr>
        <w:pStyle w:val="BookText"/>
        <w:bidi w:val="0"/>
        <w:jc w:val="both"/>
        <w:rPr/>
      </w:pPr>
      <w:r>
        <w:rPr>
          <w:rFonts w:eastAsia="Times New Roman" w:cs="Times New Roman" w:ascii="Times New Roman" w:hAnsi="Times New Roman"/>
          <w:color w:val="111111"/>
          <w:sz w:val="28"/>
          <w:szCs w:val="28"/>
          <w:lang w:val="en-US"/>
        </w:rPr>
        <w:t>attend their funeral ceremonies. Verily, you can never abandon others. No one</w:t>
      </w:r>
    </w:p>
    <w:p>
      <w:pPr>
        <w:pStyle w:val="BookText"/>
        <w:bidi w:val="0"/>
        <w:jc w:val="both"/>
        <w:rPr/>
      </w:pPr>
      <w:r>
        <w:rPr>
          <w:rFonts w:eastAsia="Times New Roman" w:cs="Times New Roman" w:ascii="Times New Roman" w:hAnsi="Times New Roman"/>
          <w:color w:val="111111"/>
          <w:sz w:val="28"/>
          <w:szCs w:val="28"/>
          <w:lang w:val="en-US"/>
        </w:rPr>
        <w:t>can live without others at any time during their lifetimes, since people have</w:t>
      </w:r>
    </w:p>
    <w:p>
      <w:pPr>
        <w:pStyle w:val="BookText"/>
        <w:bidi w:val="0"/>
        <w:jc w:val="both"/>
        <w:rPr/>
      </w:pPr>
      <w:r>
        <w:rPr>
          <w:rFonts w:eastAsia="Times New Roman" w:cs="Times New Roman" w:ascii="Times New Roman" w:hAnsi="Times New Roman"/>
          <w:color w:val="111111"/>
          <w:sz w:val="28"/>
          <w:szCs w:val="28"/>
          <w:lang w:val="en-US"/>
        </w:rPr>
        <w:t>an indispensable need for each other.</w:t>
      </w:r>
      <w:r>
        <w:rPr>
          <w:rStyle w:val="FootnoteAnchor"/>
        </w:rPr>
        <w:footnoteReference w:id="21"/>
      </w:r>
    </w:p>
    <w:p>
      <w:pPr>
        <w:pStyle w:val="Heading5"/>
        <w:numPr>
          <w:ilvl w:val="4"/>
          <w:numId w:val="1"/>
        </w:numPr>
        <w:bidi w:val="0"/>
        <w:jc w:val="left"/>
        <w:rPr/>
      </w:pPr>
      <w:bookmarkStart w:id="82" w:name="__RefHeading___Toc902260_3264237689"/>
      <w:bookmarkStart w:id="83" w:name="_Toc30"/>
      <w:bookmarkEnd w:id="82"/>
      <w:r>
        <w:rPr/>
        <w:t>Fundamentalism and High Moral Standards</w:t>
      </w:r>
      <w:bookmarkEnd w:id="8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Imams of the Ahl al-Bayt (‘a) established the trend of complying with the spirit of fundamentalism and high moral standards. </w:t>
      </w:r>
    </w:p>
    <w:p>
      <w:pPr>
        <w:pStyle w:val="BookText"/>
        <w:bidi w:val="0"/>
        <w:rPr/>
      </w:pPr>
      <w:r>
        <w:rPr>
          <w:rFonts w:eastAsia="Times New Roman" w:cs="Times New Roman" w:ascii="Times New Roman" w:hAnsi="Times New Roman"/>
          <w:color w:val="111111"/>
          <w:sz w:val="28"/>
          <w:szCs w:val="28"/>
          <w:lang w:val="en-US"/>
        </w:rPr>
        <w:t>They infused the spirit of supporting the rightful party and observing the basic religious laws among the Shi</w:t>
      </w:r>
      <w:r>
        <w:rPr>
          <w:rFonts w:eastAsia="Consolas" w:cs="Consolas" w:ascii="Consolas" w:hAnsi="Consolas"/>
          <w:color w:val="111111"/>
          <w:sz w:val="28"/>
          <w:szCs w:val="28"/>
          <w:lang w:val="en-US"/>
        </w:rPr>
        <w:t>ah and followers of their school. Having become a distinctive feature of the Shi</w:t>
      </w:r>
      <w:r>
        <w:rPr>
          <w:rFonts w:eastAsia="Times New Roman" w:cs="Times New Roman" w:ascii="Times New Roman" w:hAnsi="Times New Roman"/>
          <w:color w:val="111111"/>
          <w:sz w:val="28"/>
          <w:szCs w:val="28"/>
          <w:lang w:val="en-US"/>
        </w:rPr>
        <w:t>ah, compliance with these principles made the Shi`ah stand out from the opposition throughout history, although they lost numerous material benefits and were exposed to persecution as a result. However, this spirit and course has been a major factor that elucidated the values and ideals of the Muslim community through the lifestyles of the virtuous individuals who held fast to the truth, forsook worldly pleasures, and aspired to the achievement of the supreme ideals and goals.</w:t>
      </w:r>
    </w:p>
    <w:p>
      <w:pPr>
        <w:pStyle w:val="BookText"/>
        <w:bidi w:val="0"/>
        <w:jc w:val="both"/>
        <w:rPr/>
      </w:pPr>
      <w:r>
        <w:rPr>
          <w:rFonts w:eastAsia="Times New Roman" w:cs="Times New Roman" w:ascii="Times New Roman" w:hAnsi="Times New Roman"/>
          <w:color w:val="111111"/>
          <w:sz w:val="28"/>
          <w:szCs w:val="28"/>
          <w:lang w:val="en-US"/>
        </w:rPr>
        <w:t xml:space="preserve">Many opportunities presented themselves before the followers of the Ahl al-Bayt (‘a) to sink, along with the general trend, towards corruption and achieve limited and transient gains, such as during the early period of </w:t>
      </w:r>
      <w:r>
        <w:rPr>
          <w:rFonts w:eastAsia="Consolas" w:cs="Consolas" w:ascii="Consolas" w:hAnsi="Consolas"/>
          <w:color w:val="111111"/>
          <w:sz w:val="28"/>
          <w:szCs w:val="28"/>
          <w:lang w:val="en-US"/>
        </w:rPr>
        <w:t xml:space="preserve">Abbasid rule. The Holy Imams (‘a) did not begin an armed struggle against the </w:t>
      </w:r>
      <w:r>
        <w:rPr>
          <w:rFonts w:eastAsia="Times New Roman" w:cs="Times New Roman" w:ascii="Times New Roman" w:hAnsi="Times New Roman"/>
          <w:color w:val="111111"/>
          <w:sz w:val="28"/>
          <w:szCs w:val="28"/>
          <w:lang w:val="en-US"/>
        </w:rPr>
        <w:t xml:space="preserve">Abbasid regime in its first days because the </w:t>
      </w:r>
      <w:r>
        <w:rPr>
          <w:rFonts w:eastAsia="Consolas" w:cs="Consolas" w:ascii="Consolas" w:hAnsi="Consolas"/>
          <w:color w:val="111111"/>
          <w:sz w:val="28"/>
          <w:szCs w:val="28"/>
          <w:lang w:val="en-US"/>
        </w:rPr>
        <w:t>Abbasids were allies of the Shi</w:t>
      </w:r>
      <w:r>
        <w:rPr>
          <w:rFonts w:eastAsia="Times New Roman" w:cs="Times New Roman" w:ascii="Times New Roman" w:hAnsi="Times New Roman"/>
          <w:color w:val="111111"/>
          <w:sz w:val="28"/>
          <w:szCs w:val="28"/>
          <w:lang w:val="en-US"/>
        </w:rPr>
        <w:t>ah in opposing the Umayyad regime and enjoyed a good relationship with the Shi</w:t>
      </w:r>
      <w:r>
        <w:rPr>
          <w:rFonts w:eastAsia="Consolas" w:cs="Consolas" w:ascii="Consolas" w:hAnsi="Consolas"/>
          <w:color w:val="111111"/>
          <w:sz w:val="28"/>
          <w:szCs w:val="28"/>
          <w:lang w:val="en-US"/>
        </w:rPr>
        <w:t xml:space="preserve">ah. However, the </w:t>
      </w:r>
      <w:r>
        <w:rPr>
          <w:rFonts w:eastAsia="Times New Roman" w:cs="Times New Roman" w:ascii="Times New Roman" w:hAnsi="Times New Roman"/>
          <w:color w:val="111111"/>
          <w:sz w:val="28"/>
          <w:szCs w:val="28"/>
          <w:lang w:val="en-US"/>
        </w:rPr>
        <w:t>Abbasid regime later expected the Shi</w:t>
      </w:r>
      <w:r>
        <w:rPr>
          <w:rFonts w:eastAsia="Consolas" w:cs="Consolas" w:ascii="Consolas" w:hAnsi="Consolas"/>
          <w:color w:val="111111"/>
          <w:sz w:val="28"/>
          <w:szCs w:val="28"/>
          <w:lang w:val="en-US"/>
        </w:rPr>
        <w:t>ah to support them in their corrupt use of power and spurn the fundamentals of Islam, which the Shi</w:t>
      </w:r>
      <w:r>
        <w:rPr>
          <w:rFonts w:eastAsia="Times New Roman" w:cs="Times New Roman" w:ascii="Times New Roman" w:hAnsi="Times New Roman"/>
          <w:color w:val="111111"/>
          <w:sz w:val="28"/>
          <w:szCs w:val="28"/>
          <w:lang w:val="en-US"/>
        </w:rPr>
        <w:t>ah rejected outright.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w:t>
      </w:r>
      <w:r>
        <w:rPr>
          <w:rFonts w:eastAsia="Consolas" w:cs="Consolas" w:ascii="Consolas" w:hAnsi="Consolas"/>
          <w:color w:val="111111"/>
          <w:sz w:val="28"/>
          <w:szCs w:val="28"/>
          <w:lang w:val="en-US"/>
        </w:rPr>
        <w:t>ah were subsequently offered other seductive opportunities concerning their varying tentative roles during the Mongol invasion and European campaigns against Islamic countries like Iraq, Lebanon, some countries of the Persian Gulf, the Indian subcontinent, Afghanistan, Iran, etc. During these periods, the Shi</w:t>
      </w:r>
      <w:r>
        <w:rPr>
          <w:rFonts w:eastAsia="Times New Roman" w:cs="Times New Roman" w:ascii="Times New Roman" w:hAnsi="Times New Roman"/>
          <w:color w:val="111111"/>
          <w:sz w:val="28"/>
          <w:szCs w:val="28"/>
          <w:lang w:val="en-US"/>
        </w:rPr>
        <w:t xml:space="preserve">ah had many opportunities to cooperate with new political developments that brought about Western dominance over the Islamic world. Nevertheless, in spite of persecution, they did not take advantage of these situations to gain </w:t>
      </w:r>
      <w:bookmarkStart w:id="84" w:name="pg13835_135887"/>
    </w:p>
    <w:p>
      <w:pPr>
        <w:pStyle w:val="BookText"/>
        <w:bidi w:val="0"/>
        <w:rPr/>
      </w:pPr>
      <w:bookmarkEnd w:id="84"/>
      <w:r>
        <w:rPr>
          <w:rFonts w:eastAsia="Times New Roman" w:cs="Times New Roman" w:ascii="Times New Roman" w:hAnsi="Times New Roman"/>
          <w:color w:val="111111"/>
          <w:sz w:val="28"/>
          <w:szCs w:val="28"/>
          <w:lang w:val="en-US"/>
        </w:rPr>
        <w:t>political and social control in spite of the fact that others did take advantage of such situations.</w:t>
      </w:r>
    </w:p>
    <w:p>
      <w:pPr>
        <w:pStyle w:val="BookText"/>
        <w:bidi w:val="0"/>
        <w:jc w:val="both"/>
        <w:rPr/>
      </w:pPr>
      <w:r>
        <w:rPr>
          <w:rFonts w:eastAsia="Times New Roman" w:cs="Times New Roman" w:ascii="Times New Roman" w:hAnsi="Times New Roman"/>
          <w:color w:val="111111"/>
          <w:sz w:val="28"/>
          <w:szCs w:val="28"/>
          <w:lang w:val="en-US"/>
        </w:rPr>
        <w:t>The Shi</w:t>
      </w:r>
      <w:r>
        <w:rPr>
          <w:rFonts w:eastAsia="Consolas" w:cs="Consolas" w:ascii="Consolas" w:hAnsi="Consolas"/>
          <w:color w:val="111111"/>
          <w:sz w:val="28"/>
          <w:szCs w:val="28"/>
          <w:lang w:val="en-US"/>
        </w:rPr>
        <w:t>ah chose to resist foreign invasions and persist in complying with their fundamentals. They suffered deprivation and persecution because of this fundamentalism even though they formed an overwhelming majority in some of the new districts of the Islamic world. On account of their supreme spirit of fundamentalism, which had already been their distinctive feature, the Shi</w:t>
      </w:r>
      <w:r>
        <w:rPr>
          <w:rFonts w:eastAsia="Times New Roman" w:cs="Times New Roman" w:ascii="Times New Roman" w:hAnsi="Times New Roman"/>
          <w:color w:val="111111"/>
          <w:sz w:val="28"/>
          <w:szCs w:val="28"/>
          <w:lang w:val="en-US"/>
        </w:rPr>
        <w:t>ah rejected an opportunistic and deviant way.</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These sensitive situations have greatly influenced the steadfastness of the Muslim community against invading trends and in their dedication to the maintenance of the community, their persistence in protesting against corruption and oppression, and soaring above all worldly seductions.</w:t>
      </w:r>
    </w:p>
    <w:p>
      <w:pPr>
        <w:pStyle w:val="Heading5"/>
        <w:numPr>
          <w:ilvl w:val="4"/>
          <w:numId w:val="1"/>
        </w:numPr>
        <w:bidi w:val="0"/>
        <w:jc w:val="left"/>
        <w:rPr/>
      </w:pPr>
      <w:bookmarkStart w:id="85" w:name="__RefHeading___Toc902262_3264237689"/>
      <w:bookmarkStart w:id="86" w:name="_Toc31"/>
      <w:bookmarkEnd w:id="85"/>
      <w:r>
        <w:rPr/>
        <w:t>Humanity and Internationality</w:t>
      </w:r>
      <w:bookmarkEnd w:id="8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Imams of the Ahl al-Bayt (‘a) worked towards extinguishing all racial, sectarian, and provincial prejudice—which was common among the Arab people and deeply rooted during the pre-Islamic era—among Muslims in general and the Arab people in particular. Due to the expansive Islamic conquests and intermixture between Arabs and non-Arabs, such feelings resurfaced largely during the Umayyad reign and caused conflicts among the Muslims and discrimination between Arab and non-Arab (mawali) Muslims. Unfortunately, this attitude gained royal support from the `Abbasid and Ottoman dynasties. </w:t>
      </w:r>
      <w:bookmarkStart w:id="87" w:name="pg13835_135888"/>
    </w:p>
    <w:p>
      <w:pPr>
        <w:pStyle w:val="BookText"/>
        <w:bidi w:val="0"/>
        <w:rPr/>
      </w:pPr>
      <w:bookmarkEnd w:id="87"/>
      <w:r>
        <w:rPr>
          <w:rFonts w:eastAsia="Times New Roman" w:cs="Times New Roman" w:ascii="Times New Roman" w:hAnsi="Times New Roman"/>
          <w:color w:val="111111"/>
          <w:sz w:val="28"/>
          <w:szCs w:val="28"/>
          <w:lang w:val="en-US"/>
        </w:rPr>
        <w:t>The adherents of the Ahl al-Bayt (‘a) presented the impartial spirit of fraternity among Muslims through their faith-based behavior. They never stirred up national or racial discrimination since they emulated the behavior of the Holy Imams (‘a), who provided custody to weak subjects who converted to Islam as a result of conquests and suffered racial, national, and social discrimination because they were considered second-class citizens.</w:t>
      </w:r>
    </w:p>
    <w:p>
      <w:pPr>
        <w:pStyle w:val="BookText"/>
        <w:bidi w:val="0"/>
        <w:jc w:val="both"/>
        <w:rPr/>
      </w:pPr>
      <w:r>
        <w:rPr>
          <w:rFonts w:eastAsia="Times New Roman" w:cs="Times New Roman" w:ascii="Times New Roman" w:hAnsi="Times New Roman"/>
          <w:color w:val="111111"/>
          <w:sz w:val="28"/>
          <w:szCs w:val="28"/>
          <w:lang w:val="en-US"/>
        </w:rPr>
        <w:t>As a consequence, the Shi</w:t>
      </w:r>
      <w:r>
        <w:rPr>
          <w:rFonts w:eastAsia="Consolas" w:cs="Consolas" w:ascii="Consolas" w:hAnsi="Consolas"/>
          <w:color w:val="111111"/>
          <w:sz w:val="28"/>
          <w:szCs w:val="28"/>
          <w:lang w:val="en-US"/>
        </w:rPr>
        <w:t>ah of the Ahl al-Bayt (‘a) have been accused of belonging to non-Arab origins. This charge has continued up to the present day because the Shi</w:t>
      </w:r>
      <w:r>
        <w:rPr>
          <w:rFonts w:eastAsia="Times New Roman" w:cs="Times New Roman" w:ascii="Times New Roman" w:hAnsi="Times New Roman"/>
          <w:color w:val="111111"/>
          <w:sz w:val="28"/>
          <w:szCs w:val="28"/>
          <w:lang w:val="en-US"/>
        </w:rPr>
        <w:t>ah have always treated all Muslims with the spirit of fraternity and, because of this broad-mindedness, they left sympathetic impressions in the hearts of non-Arab Muslims.</w:t>
      </w:r>
    </w:p>
    <w:p>
      <w:pPr>
        <w:pStyle w:val="Heading5"/>
        <w:numPr>
          <w:ilvl w:val="4"/>
          <w:numId w:val="1"/>
        </w:numPr>
        <w:bidi w:val="0"/>
        <w:jc w:val="left"/>
        <w:rPr/>
      </w:pPr>
      <w:bookmarkStart w:id="88" w:name="__RefHeading___Toc902264_3264237689"/>
      <w:bookmarkStart w:id="89" w:name="_Toc32"/>
      <w:bookmarkEnd w:id="88"/>
      <w:r>
        <w:rPr/>
        <w:t>Sacrifice and Readiness for Martyrdom</w:t>
      </w:r>
      <w:bookmarkEnd w:id="89"/>
    </w:p>
    <w:p>
      <w:pPr>
        <w:pStyle w:val="BookText"/>
        <w:bidi w:val="0"/>
        <w:jc w:val="both"/>
        <w:rPr/>
      </w:pPr>
      <w:r>
        <w:rPr>
          <w:rFonts w:eastAsia="Times New Roman" w:cs="Times New Roman" w:ascii="Times New Roman" w:hAnsi="Times New Roman"/>
          <w:color w:val="111111"/>
          <w:sz w:val="28"/>
          <w:szCs w:val="28"/>
          <w:lang w:val="en-US"/>
        </w:rPr>
        <w:t>The Holy Imams of the Ahl al-Bayt (‘a) kindled the spirit of self-sacrifice and readiness for martyrdom in the minds of Muslims. In addiiton, they helped the public persist in objecting to injustice and tyranny. Consequently, the virtuous community created by the Holy Imams (‘a) enjoyed a clear-cut role in Muslim history of leading uprisings and liberal and reformative movements against the corrupt conditions of Muslim society. Either directly or indirectly, through the influence they left on the Muslim public, the Shi`ah have led many revolutions and uprisings.</w:t>
      </w:r>
      <w:r>
        <w:rPr>
          <w:rStyle w:val="FootnoteAnchor"/>
        </w:rPr>
        <w:footnoteReference w:id="2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revolutionary trend has always been one of the </w:t>
      </w:r>
    </w:p>
    <w:p>
      <w:pPr>
        <w:pStyle w:val="BookText"/>
        <w:bidi w:val="0"/>
        <w:rPr/>
      </w:pPr>
      <w:r>
        <w:rPr>
          <w:rFonts w:eastAsia="Times New Roman" w:cs="Times New Roman" w:ascii="Times New Roman" w:hAnsi="Times New Roman"/>
          <w:color w:val="111111"/>
          <w:sz w:val="28"/>
          <w:szCs w:val="28"/>
          <w:lang w:val="en-US"/>
        </w:rPr>
        <w:t>distinctive features of the Ahl al-Bayt’s adherents in their relationship with the Muslims. This mutual influence has manifested itself more obviously in present times.</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most significant features that distinguishes the followers of the Ahl al-Bayt (‘a) from all others is their ultimate abstention from helping oppressors and unjust rulers except in very limited cases and under certain circumstances.</w:t>
      </w:r>
      <w:r>
        <w:rPr>
          <w:rStyle w:val="FootnoteAnchor"/>
        </w:rPr>
        <w:footnoteReference w:id="24"/>
      </w:r>
      <w:bookmarkStart w:id="90" w:name="pg13835_135890"/>
    </w:p>
    <w:p>
      <w:pPr>
        <w:pStyle w:val="Heading4"/>
        <w:numPr>
          <w:ilvl w:val="3"/>
          <w:numId w:val="1"/>
        </w:numPr>
        <w:bidi w:val="0"/>
        <w:jc w:val="left"/>
        <w:rPr/>
      </w:pPr>
      <w:bookmarkStart w:id="91" w:name="__RefHeading___Toc902266_3264237689"/>
      <w:bookmarkStart w:id="92" w:name="_Toc33"/>
      <w:bookmarkEnd w:id="90"/>
      <w:bookmarkEnd w:id="91"/>
      <w:r>
        <w:rPr/>
        <w:t>Safeguarding Islamic Law Against Distortion</w:t>
      </w:r>
      <w:bookmarkEnd w:id="92"/>
    </w:p>
    <w:p>
      <w:pPr>
        <w:pStyle w:val="Heading5"/>
        <w:numPr>
          <w:ilvl w:val="4"/>
          <w:numId w:val="1"/>
        </w:numPr>
        <w:bidi w:val="0"/>
        <w:jc w:val="left"/>
        <w:rPr/>
      </w:pPr>
      <w:bookmarkStart w:id="93" w:name="__RefHeading___Toc902268_3264237689"/>
      <w:bookmarkStart w:id="94" w:name="_Toc34"/>
      <w:bookmarkEnd w:id="93"/>
      <w:r>
        <w:rPr/>
        <w:t>Point</w:t>
      </w:r>
      <w:bookmarkEnd w:id="94"/>
    </w:p>
    <w:p>
      <w:pPr>
        <w:pStyle w:val="BookText"/>
        <w:bidi w:val="0"/>
        <w:jc w:val="both"/>
        <w:rPr/>
      </w:pPr>
      <w:r>
        <w:rPr>
          <w:rFonts w:eastAsia="Times New Roman" w:cs="Times New Roman" w:ascii="Times New Roman" w:hAnsi="Times New Roman"/>
          <w:color w:val="111111"/>
          <w:sz w:val="28"/>
          <w:szCs w:val="28"/>
          <w:lang w:val="en-US"/>
        </w:rPr>
        <w:t>Safeguarding Islamic law against distortion was one of the most important objectives the Holy Imams (‘a) intended in building a virtuous community. During their lifetimes, the Holy Imams (‘a) worked towards achieving this objective so that Islamic law, after their absence, would not be exposed to distortion and loss because of political circumstances, predominance of personal desires, and other factors causing distortion and loss of beliefs. The function of the virtuous community would be to continue this mission after the Holy Imams (‘a). Islam, being the final Divine Message had to be safeguarded against loss in order to make it possible to observe and develop human interests by total commitment to the factual limits of this message, which needed to be established in all times and ages. Referring to this purpose, the Holy Qur’an states:</w:t>
      </w:r>
    </w:p>
    <w:p>
      <w:pPr>
        <w:pStyle w:val="BookText"/>
        <w:bidi w:val="0"/>
        <w:jc w:val="both"/>
        <w:rPr/>
      </w:pPr>
      <w:r>
        <w:rPr>
          <w:rFonts w:ascii="Amiri" w:hAnsi="Amiri" w:eastAsia="Amiri" w:cs="Amiri"/>
          <w:color w:val="111111"/>
          <w:sz w:val="28"/>
          <w:sz w:val="28"/>
          <w:szCs w:val="28"/>
          <w:rtl w:val="true"/>
          <w:lang w:bidi="ar-SA"/>
        </w:rPr>
        <w:t>رُسُلًا مُبَشِّرِینَ وَمُنْذِرِینَ لِئَلَّا یَکُونَ لِلنَّاسِ عَلَی اللَّهِ حُجَّةٌ بَعْدَ الرُّسُلِ وَکَانَ اللَّهُ عَزِیزًا حَکِیمًا</w:t>
      </w:r>
    </w:p>
    <w:p>
      <w:pPr>
        <w:pStyle w:val="BookText"/>
        <w:bidi w:val="0"/>
        <w:jc w:val="both"/>
        <w:rPr/>
      </w:pPr>
      <w:r>
        <w:rPr>
          <w:rFonts w:eastAsia="Times New Roman" w:cs="Times New Roman" w:ascii="Times New Roman" w:hAnsi="Times New Roman"/>
          <w:color w:val="111111"/>
          <w:sz w:val="28"/>
          <w:szCs w:val="28"/>
          <w:lang w:val="en-US"/>
        </w:rPr>
        <w:t>(We sent) messengers as givers of good news and warners, so that people should</w:t>
      </w:r>
    </w:p>
    <w:p>
      <w:pPr>
        <w:pStyle w:val="BookText"/>
        <w:bidi w:val="0"/>
        <w:jc w:val="both"/>
        <w:rPr/>
      </w:pPr>
      <w:r>
        <w:rPr>
          <w:rFonts w:eastAsia="Times New Roman" w:cs="Times New Roman" w:ascii="Times New Roman" w:hAnsi="Times New Roman"/>
          <w:color w:val="111111"/>
          <w:sz w:val="28"/>
          <w:szCs w:val="28"/>
          <w:lang w:val="en-US"/>
        </w:rPr>
        <w:t>not have any argument against Allah after the coming of messengers. Allah is</w:t>
      </w:r>
    </w:p>
    <w:p>
      <w:pPr>
        <w:pStyle w:val="BookText"/>
        <w:bidi w:val="0"/>
        <w:jc w:val="both"/>
        <w:rPr/>
      </w:pPr>
      <w:r>
        <w:rPr>
          <w:rFonts w:eastAsia="Times New Roman" w:cs="Times New Roman" w:ascii="Times New Roman" w:hAnsi="Times New Roman"/>
          <w:color w:val="111111"/>
          <w:sz w:val="28"/>
          <w:szCs w:val="28"/>
          <w:lang w:val="en-US"/>
        </w:rPr>
        <w:t>Mighty, Wise. (4/165)</w:t>
      </w:r>
      <w:r>
        <w:rPr>
          <w:rStyle w:val="FootnoteAnchor"/>
        </w:rPr>
        <w:footnoteReference w:id="2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following features of the virtuous community as represented by the followers of the Ahl al-Bayt (‘a) demonstrate the role that they have played in safeguarding Islamic law against distortion: </w:t>
      </w:r>
      <w:bookmarkStart w:id="95" w:name="pg13835_135891"/>
    </w:p>
    <w:p>
      <w:pPr>
        <w:pStyle w:val="Heading5"/>
        <w:numPr>
          <w:ilvl w:val="4"/>
          <w:numId w:val="1"/>
        </w:numPr>
        <w:bidi w:val="0"/>
        <w:jc w:val="left"/>
        <w:rPr/>
      </w:pPr>
      <w:bookmarkStart w:id="96" w:name="__RefHeading___Toc902270_3264237689"/>
      <w:bookmarkStart w:id="97" w:name="_Toc35"/>
      <w:bookmarkEnd w:id="95"/>
      <w:bookmarkEnd w:id="96"/>
      <w:r>
        <w:rPr/>
        <w:t>Principle of Resistance</w:t>
      </w:r>
      <w:bookmarkEnd w:id="97"/>
    </w:p>
    <w:p>
      <w:pPr>
        <w:pStyle w:val="BookText"/>
        <w:bidi w:val="0"/>
        <w:jc w:val="both"/>
        <w:rPr/>
      </w:pPr>
      <w:r>
        <w:rPr>
          <w:rFonts w:eastAsia="Times New Roman" w:cs="Times New Roman" w:ascii="Times New Roman" w:hAnsi="Times New Roman"/>
          <w:color w:val="111111"/>
          <w:sz w:val="28"/>
          <w:szCs w:val="28"/>
          <w:lang w:val="en-US"/>
        </w:rPr>
        <w:t>The followers of the Ahl al-Bayt (‘a) demonstrated their doctrinal and conceptual compliance with the political principle of resisting and confronting wrongdoers. Unfortunately, this Islamic fundament became susceptible to attempts of eradication and extinction either by persecution and pursuit or by deception and distortion. Many false terms and traditions were forged in the name of the Holy Prophet (S) in order to justify surrender to unsuitable ruling authorities and yield to their unjust deeds. The Muslim masses acted upon such falsities; however, the virtuous community of the Ahl al-Bayt’s followers maintained the political trend of resisting unjust authorities. They also transferred this trend to the next generation not only as motto and theory but also as an applied course of action in actual political situations.</w:t>
      </w:r>
    </w:p>
    <w:p>
      <w:pPr>
        <w:pStyle w:val="BookText"/>
        <w:bidi w:val="0"/>
        <w:jc w:val="both"/>
        <w:rPr/>
      </w:pPr>
      <w:r>
        <w:rPr>
          <w:rFonts w:eastAsia="Times New Roman" w:cs="Times New Roman" w:ascii="Times New Roman" w:hAnsi="Times New Roman"/>
          <w:color w:val="111111"/>
          <w:sz w:val="28"/>
          <w:szCs w:val="28"/>
          <w:lang w:val="en-US"/>
        </w:rPr>
        <w:t>In addition, because of such a political attitude the Ahl al-Bayt School (‘a) and the virtuous community, which inferred religious laws from their sources (i.e. ijtihad), were far above yielding to personal desires and adopting situations that might support unjust ruling authorities. Thus, the Ahl al-Bayt (‘a)</w:t>
      </w:r>
    </w:p>
    <w:p>
      <w:pPr>
        <w:pStyle w:val="BookText"/>
        <w:bidi w:val="0"/>
        <w:jc w:val="both"/>
        <w:rPr/>
      </w:pPr>
      <w:r>
        <w:rPr>
          <w:rFonts w:eastAsia="Times New Roman" w:cs="Times New Roman" w:ascii="Times New Roman" w:hAnsi="Times New Roman"/>
          <w:color w:val="111111"/>
          <w:sz w:val="28"/>
          <w:szCs w:val="28"/>
          <w:lang w:val="en-US"/>
        </w:rPr>
        <w:t>School has shown independency from the ruling authorities at both practical and theoretical levels. One of their distinctive features is that they have separated the issue of ijtihad from the deviating political actions of the ruling authorities.</w:t>
      </w:r>
    </w:p>
    <w:p>
      <w:pPr>
        <w:pStyle w:val="Heading5"/>
        <w:numPr>
          <w:ilvl w:val="4"/>
          <w:numId w:val="1"/>
        </w:numPr>
        <w:bidi w:val="0"/>
        <w:jc w:val="left"/>
        <w:rPr/>
      </w:pPr>
      <w:bookmarkStart w:id="98" w:name="__RefHeading___Toc902272_3264237689"/>
      <w:bookmarkStart w:id="99" w:name="_Toc36"/>
      <w:bookmarkEnd w:id="98"/>
      <w:r>
        <w:rPr/>
        <w:t>Ijtihād in the frame of the Holy Qur’an and Sunnah</w:t>
      </w:r>
      <w:bookmarkEnd w:id="9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Imams of the Ahl al-Bayt (‘a) guided the virtuous community to keep the door of ijtihad wide open yet only within the scope of divine fundaments and criteria. The authentic sources of Islamic legislation are the Holy Qur’an and the Holy Sunnah; however, other Muslim sects, for certain reasons, depended upon other sources——such as </w:t>
      </w:r>
    </w:p>
    <w:p>
      <w:pPr>
        <w:pStyle w:val="BookText"/>
        <w:bidi w:val="0"/>
        <w:rPr/>
      </w:pPr>
      <w:r>
        <w:rPr>
          <w:rFonts w:eastAsia="Times New Roman" w:cs="Times New Roman" w:ascii="Times New Roman" w:hAnsi="Times New Roman"/>
          <w:color w:val="111111"/>
          <w:sz w:val="28"/>
          <w:szCs w:val="28"/>
          <w:lang w:val="en-US"/>
        </w:rPr>
        <w:t>analogy (qiyas), equitable preference (Istihsan),</w:t>
      </w:r>
      <w:r>
        <w:rPr>
          <w:rStyle w:val="FootnoteAnchor"/>
        </w:rPr>
        <w:footnoteReference w:id="26"/>
      </w:r>
      <w:r>
        <w:rPr>
          <w:rFonts w:eastAsia="Times New Roman" w:cs="Times New Roman" w:ascii="Times New Roman" w:hAnsi="Times New Roman"/>
          <w:color w:val="111111"/>
          <w:sz w:val="28"/>
          <w:szCs w:val="28"/>
          <w:lang w:val="en-US"/>
        </w:rPr>
        <w:t>acceptable advantages (al-Masalih al-Mursalah), the opinion of any companion of the Holy Prophet (Qawl al-Sahabi),</w:t>
      </w:r>
      <w:r>
        <w:rPr>
          <w:rStyle w:val="FootnoteAnchor"/>
        </w:rPr>
        <w:footnoteReference w:id="27"/>
      </w:r>
      <w:r>
        <w:rPr>
          <w:rFonts w:eastAsia="Times New Roman" w:cs="Times New Roman" w:ascii="Times New Roman" w:hAnsi="Times New Roman"/>
          <w:color w:val="111111"/>
          <w:sz w:val="28"/>
          <w:szCs w:val="28"/>
          <w:lang w:val="en-US"/>
        </w:rPr>
        <w:t>and other principles. They closed the door of ijtihad because of the damages that befell ijtihad in its capacity of inferring religious laws and applying them on the emerging issues that required religious verdicts. Such inventions caused the Muslim code of law (shari`ah) to encounter the peril of distortion. In addition, closing the door of ijtihad left perilous, negative effects on the process of inferring religious laws from their sources and on the competence of the Muslim code of law to deal with the emerging problems facing human society due to major developments in all spheres of life. Once again, owing to difficulties in the milieus of the public, such a procedure has placed Muslim jurisprudents in a state of scholarly poverty and prompted a large number of scholars, throughout the past ages, to aspire to guide their followers after re-opening the door of ijtihad, especially in the present time.</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the other hand, the virtuous community among the followers of the Ahl al-Bayt (‘a) possessed a unique trait: the individuals of this community enriched and controlled the process of ijtihad. Hence, this process has convoyed the developments of the human society without leaving a single gap for distortion or yielding before Western concepts and </w:t>
      </w:r>
      <w:bookmarkStart w:id="100" w:name="pg13835_135893"/>
    </w:p>
    <w:p>
      <w:pPr>
        <w:pStyle w:val="BookText"/>
        <w:bidi w:val="0"/>
        <w:rPr/>
      </w:pPr>
      <w:bookmarkEnd w:id="100"/>
      <w:r>
        <w:rPr>
          <w:rFonts w:eastAsia="Times New Roman" w:cs="Times New Roman" w:ascii="Times New Roman" w:hAnsi="Times New Roman"/>
          <w:color w:val="111111"/>
          <w:sz w:val="28"/>
          <w:szCs w:val="28"/>
          <w:lang w:val="en-US"/>
        </w:rPr>
        <w:t>materialistic civilizations that could influence Islamic law.</w:t>
      </w:r>
    </w:p>
    <w:p>
      <w:pPr>
        <w:pStyle w:val="BookText"/>
        <w:bidi w:val="0"/>
        <w:jc w:val="both"/>
        <w:rPr/>
      </w:pPr>
      <w:r>
        <w:rPr>
          <w:rFonts w:eastAsia="Times New Roman" w:cs="Times New Roman" w:ascii="Times New Roman" w:hAnsi="Times New Roman"/>
          <w:color w:val="111111"/>
          <w:sz w:val="28"/>
          <w:szCs w:val="28"/>
          <w:lang w:val="en-US"/>
        </w:rPr>
        <w:t>This School has gone on proffering new aspects and maintaining genuineness in its sources and authentic reserves. It has thus been able to sustain Muslim law and heritage.</w:t>
      </w:r>
    </w:p>
    <w:p>
      <w:pPr>
        <w:pStyle w:val="Heading5"/>
        <w:numPr>
          <w:ilvl w:val="4"/>
          <w:numId w:val="1"/>
        </w:numPr>
        <w:bidi w:val="0"/>
        <w:jc w:val="left"/>
        <w:rPr/>
      </w:pPr>
      <w:bookmarkStart w:id="101" w:name="__RefHeading___Toc902274_3264237689"/>
      <w:bookmarkStart w:id="102" w:name="_Toc37"/>
      <w:bookmarkEnd w:id="101"/>
      <w:r>
        <w:rPr/>
        <w:t>Freedom of Thought</w:t>
      </w:r>
      <w:bookmarkEnd w:id="102"/>
    </w:p>
    <w:p>
      <w:pPr>
        <w:pStyle w:val="BookText"/>
        <w:bidi w:val="0"/>
        <w:jc w:val="both"/>
        <w:rPr/>
      </w:pPr>
      <w:r>
        <w:rPr>
          <w:rFonts w:eastAsia="Times New Roman" w:cs="Times New Roman" w:ascii="Times New Roman" w:hAnsi="Times New Roman"/>
          <w:color w:val="111111"/>
          <w:sz w:val="28"/>
          <w:szCs w:val="28"/>
          <w:lang w:val="en-US"/>
        </w:rPr>
        <w:t>The Holy Imams of the Ahl al-Bayt (‘a) endowed the virtuous community with the power of free thought, reflection, analysis and examination of various issues appertaining to philosophy, theology and politics, unaffected by inactive frames and ideological restraints that might be imposed upon them due to political or sectarian reasons. This made the virtuous community capable of criticizing the history of Islam and progressively understanding philosophic and theological issues as well as confronting foreign ideological and philosophic issues invading the Muslim world through the ages.</w:t>
      </w:r>
    </w:p>
    <w:p>
      <w:pPr>
        <w:pStyle w:val="BookText"/>
        <w:bidi w:val="0"/>
        <w:jc w:val="both"/>
        <w:rPr/>
      </w:pPr>
      <w:r>
        <w:rPr>
          <w:rFonts w:eastAsia="Times New Roman" w:cs="Times New Roman" w:ascii="Times New Roman" w:hAnsi="Times New Roman"/>
          <w:color w:val="111111"/>
          <w:sz w:val="28"/>
          <w:szCs w:val="28"/>
          <w:lang w:val="en-US"/>
        </w:rPr>
        <w:t>It is true that other Muslim groups, such as the Mu`tazilah and the Ikhwan al-Safa, took important steps in this domain, but all their attempts failed because they were detached from the genuine roots of Muslim ideology and besieged by prevailing sectarian doctrine.</w:t>
      </w:r>
    </w:p>
    <w:p>
      <w:pPr>
        <w:pStyle w:val="Heading5"/>
        <w:numPr>
          <w:ilvl w:val="4"/>
          <w:numId w:val="1"/>
        </w:numPr>
        <w:bidi w:val="0"/>
        <w:jc w:val="left"/>
        <w:rPr/>
      </w:pPr>
      <w:bookmarkStart w:id="103" w:name="__RefHeading___Toc902276_3264237689"/>
      <w:bookmarkStart w:id="104" w:name="_Toc38"/>
      <w:bookmarkEnd w:id="103"/>
      <w:r>
        <w:rPr/>
        <w:t>Piety and Decency</w:t>
      </w:r>
      <w:bookmarkEnd w:id="10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Imams of the Ahl al-Bayt (‘a) revived piety, decency, and steadfastness in the human personality and placed them effectively in social practices, causing the virtuous community to play a vital and basic role in social life according to which society would practice applied morality. As a result, the virtuous community never accepted the authority and testimony of indecent people. These two factors, piety and decency, are conditional in the personality of the leaders of collective prayers (imam al- </w:t>
      </w:r>
    </w:p>
    <w:p>
      <w:pPr>
        <w:pStyle w:val="BookText"/>
        <w:bidi w:val="0"/>
        <w:rPr/>
      </w:pPr>
      <w:r>
        <w:rPr>
          <w:rFonts w:eastAsia="Times New Roman" w:cs="Times New Roman" w:ascii="Times New Roman" w:hAnsi="Times New Roman"/>
          <w:color w:val="111111"/>
          <w:sz w:val="28"/>
          <w:szCs w:val="28"/>
          <w:lang w:val="en-US"/>
        </w:rPr>
        <w:t>jama`ah), the witnesses of divorce and judicial issues, and those who hold judiciary positions. Moreover, a reporter of the traditions of the Holy Prophet (S) and Imams (‘a) must be trustworthy regardless of his political affiliation. Hence, the Ahl al-Bayt (‘a) School might admit the report of a reporter who follows another sect or object to a belief of a Shia depending on one’s trustworthiness. This School rejects the report of any liar or untrustworthy person no matter how much loyalty to the Ahl al-Bayt (‘a) he may bear. In plain words, the Ahl al-Bayt (‘a) School does not accept any Ḥadith unless it is reported by a trustworthy person.</w:t>
      </w:r>
    </w:p>
    <w:p>
      <w:pPr>
        <w:pStyle w:val="BookText"/>
        <w:bidi w:val="0"/>
        <w:jc w:val="both"/>
        <w:rPr/>
      </w:pPr>
      <w:r>
        <w:rPr>
          <w:rFonts w:eastAsia="Times New Roman" w:cs="Times New Roman" w:ascii="Times New Roman" w:hAnsi="Times New Roman"/>
          <w:color w:val="111111"/>
          <w:sz w:val="28"/>
          <w:szCs w:val="28"/>
          <w:lang w:val="en-US"/>
        </w:rPr>
        <w:t>This principle performed a considerable role in maintaining and transmitting the traditions; therefore, all reports have been subjected to criticism, assessment, and scrutiny in both their chain of authority (sanad) and context (matn).</w:t>
      </w:r>
    </w:p>
    <w:p>
      <w:pPr>
        <w:pStyle w:val="BookText"/>
        <w:bidi w:val="0"/>
        <w:jc w:val="both"/>
        <w:rPr/>
      </w:pPr>
      <w:r>
        <w:rPr>
          <w:rFonts w:eastAsia="Times New Roman" w:cs="Times New Roman" w:ascii="Times New Roman" w:hAnsi="Times New Roman"/>
          <w:color w:val="111111"/>
          <w:sz w:val="28"/>
          <w:szCs w:val="28"/>
          <w:lang w:val="en-US"/>
        </w:rPr>
        <w:t>Unlike other Muslim groups that have committed themselves to a set of books considering them to be totally authentic despite the fact that these books contain names of some people notorious for fabrication and deviation, it is rare to find any reference book of Hadith being wholly acceptable by the virtuous community.</w:t>
      </w:r>
      <w:r>
        <w:rPr>
          <w:rStyle w:val="FootnoteAnchor"/>
        </w:rPr>
        <w:footnoteReference w:id="2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addition, there is a large number of traditions that the major reference books of Hadith of other Muslim sects (i.e. non-Shi`ah) have not mentioned for no reason other than that their reported narrators belonged to a sect other than that of the authors of these books. This shows that political loyalty was the one and only criterion in accepting a </w:t>
      </w:r>
      <w:bookmarkStart w:id="105" w:name="pg13835_135895"/>
    </w:p>
    <w:p>
      <w:pPr>
        <w:pStyle w:val="BookText"/>
        <w:bidi w:val="0"/>
        <w:rPr/>
      </w:pPr>
      <w:bookmarkEnd w:id="105"/>
      <w:r>
        <w:rPr>
          <w:rFonts w:eastAsia="Times New Roman" w:cs="Times New Roman" w:ascii="Times New Roman" w:hAnsi="Times New Roman"/>
          <w:color w:val="111111"/>
          <w:sz w:val="28"/>
          <w:szCs w:val="28"/>
          <w:lang w:val="en-US"/>
        </w:rPr>
        <w:t>tradition.</w:t>
      </w:r>
    </w:p>
    <w:p>
      <w:pPr>
        <w:pStyle w:val="Heading5"/>
        <w:numPr>
          <w:ilvl w:val="4"/>
          <w:numId w:val="1"/>
        </w:numPr>
        <w:bidi w:val="0"/>
        <w:jc w:val="left"/>
        <w:rPr/>
      </w:pPr>
      <w:bookmarkStart w:id="106" w:name="__RefHeading___Toc902278_3264237689"/>
      <w:bookmarkStart w:id="107" w:name="_Toc39"/>
      <w:bookmarkEnd w:id="106"/>
      <w:r>
        <w:rPr/>
        <w:t>Recording and Upholding the Muslim Heritage</w:t>
      </w:r>
      <w:bookmarkEnd w:id="10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Imams of the Ahl al-Bayt (‘a) insisted that the individuals of the virtuous community record, uphold, and check the traditions and reported texts about Muslim heritage. They ensured that the virtuous community maintained a considerable number of traditions on various topics, both religious and worldly. In addition, they also possess a tremendous quantity of traditions on topics related to the exegesis of the Holy Qur’an, supplications, instructions, sermons, and history in spite of the crucial circumstances they had to encounter throughout various periods in the history of Islam and the scarcity of potential and opportunities. Thus, the Muslim heritage that is currently in circulation among the descendants of the virtuous community is more comprehensive and extensive than the heritage possessed by all other Muslim groups. This fact has largely contributed to the maintenance of Islamic law and the genuine line of Islam, uncontaminated by personal desires, distortion, and political affiliation. </w:t>
      </w:r>
      <w:bookmarkStart w:id="108" w:name="pg13835_135896"/>
    </w:p>
    <w:p>
      <w:pPr>
        <w:pStyle w:val="Heading4"/>
        <w:numPr>
          <w:ilvl w:val="3"/>
          <w:numId w:val="1"/>
        </w:numPr>
        <w:bidi w:val="0"/>
        <w:jc w:val="left"/>
        <w:rPr/>
      </w:pPr>
      <w:bookmarkStart w:id="109" w:name="__RefHeading___Toc902280_3264237689"/>
      <w:bookmarkStart w:id="110" w:name="_Toc40"/>
      <w:bookmarkEnd w:id="108"/>
      <w:bookmarkEnd w:id="109"/>
      <w:r>
        <w:rPr/>
        <w:t>Preliminary Steps Towards the Advent</w:t>
      </w:r>
      <w:bookmarkEnd w:id="110"/>
    </w:p>
    <w:p>
      <w:pPr>
        <w:pStyle w:val="Heading5"/>
        <w:numPr>
          <w:ilvl w:val="4"/>
          <w:numId w:val="1"/>
        </w:numPr>
        <w:bidi w:val="0"/>
        <w:jc w:val="left"/>
        <w:rPr/>
      </w:pPr>
      <w:bookmarkStart w:id="111" w:name="__RefHeading___Toc902282_3264237689"/>
      <w:bookmarkStart w:id="112" w:name="_Toc41"/>
      <w:bookmarkEnd w:id="111"/>
      <w:r>
        <w:rPr/>
        <w:t>Point</w:t>
      </w:r>
      <w:bookmarkEnd w:id="112"/>
    </w:p>
    <w:p>
      <w:pPr>
        <w:pStyle w:val="BookText"/>
        <w:bidi w:val="0"/>
        <w:jc w:val="both"/>
        <w:rPr/>
      </w:pPr>
      <w:r>
        <w:rPr>
          <w:rFonts w:eastAsia="Times New Roman" w:cs="Times New Roman" w:ascii="Times New Roman" w:hAnsi="Times New Roman"/>
          <w:color w:val="111111"/>
          <w:sz w:val="28"/>
          <w:szCs w:val="28"/>
          <w:lang w:val="en-US"/>
        </w:rPr>
        <w:t>All the divine religions, including Islam, have prophesied the advent of a reformer and savior in the last days of this world and human history that will ‘fill the earth with justice and fairness, after having been filled with injustice and partiality.’</w:t>
      </w:r>
    </w:p>
    <w:p>
      <w:pPr>
        <w:pStyle w:val="BookText"/>
        <w:bidi w:val="0"/>
        <w:jc w:val="both"/>
        <w:rPr/>
      </w:pPr>
      <w:r>
        <w:rPr>
          <w:rFonts w:eastAsia="Times New Roman" w:cs="Times New Roman" w:ascii="Times New Roman" w:hAnsi="Times New Roman"/>
          <w:color w:val="111111"/>
          <w:sz w:val="28"/>
          <w:szCs w:val="28"/>
          <w:lang w:val="en-US"/>
        </w:rPr>
        <w:t>This prophesy certifies the Qur’anic fact that the earth will be inherited by the virtuous and enfeebled people. In this respect, the Holy Qur’an states:</w:t>
      </w:r>
    </w:p>
    <w:p>
      <w:pPr>
        <w:pStyle w:val="BookText"/>
        <w:bidi w:val="0"/>
        <w:jc w:val="both"/>
        <w:rPr/>
      </w:pPr>
      <w:r>
        <w:rPr>
          <w:rFonts w:ascii="Amiri" w:hAnsi="Amiri" w:eastAsia="Amiri" w:cs="Amiri"/>
          <w:color w:val="111111"/>
          <w:sz w:val="28"/>
          <w:sz w:val="28"/>
          <w:szCs w:val="28"/>
          <w:rtl w:val="true"/>
          <w:lang w:bidi="ar-SA"/>
        </w:rPr>
        <w:t>وَلَقَدْ کَتَبْنَا فِی الزَّبُورِ مِنْ بَعْدِ الذِّکْرِ أَنَّ الْأَرْضَ یَرِثُهَا عِبَادِیَ الصَّالِحُونَ</w:t>
      </w:r>
    </w:p>
    <w:p>
      <w:pPr>
        <w:pStyle w:val="BookText"/>
        <w:bidi w:val="0"/>
        <w:jc w:val="both"/>
        <w:rPr/>
      </w:pPr>
      <w:r>
        <w:rPr>
          <w:rFonts w:eastAsia="Times New Roman" w:cs="Times New Roman" w:ascii="Times New Roman" w:hAnsi="Times New Roman"/>
          <w:color w:val="111111"/>
          <w:sz w:val="28"/>
          <w:szCs w:val="28"/>
          <w:lang w:val="en-US"/>
        </w:rPr>
        <w:t>And certainly We wrote in the Psalms, which came after the Reminder, “My</w:t>
      </w:r>
    </w:p>
    <w:p>
      <w:pPr>
        <w:pStyle w:val="BookText"/>
        <w:bidi w:val="0"/>
        <w:jc w:val="both"/>
        <w:rPr/>
      </w:pPr>
      <w:r>
        <w:rPr>
          <w:rFonts w:eastAsia="Times New Roman" w:cs="Times New Roman" w:ascii="Times New Roman" w:hAnsi="Times New Roman"/>
          <w:color w:val="111111"/>
          <w:sz w:val="28"/>
          <w:szCs w:val="28"/>
          <w:lang w:val="en-US"/>
        </w:rPr>
        <w:t>righteous servants shall inherit the earth”. (21:105)</w:t>
      </w:r>
    </w:p>
    <w:p>
      <w:pPr>
        <w:pStyle w:val="BookText"/>
        <w:bidi w:val="0"/>
        <w:jc w:val="both"/>
        <w:rPr/>
      </w:pP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 وَمَنْ کَفَرَ بَعْدَ ذَلِکَ فَأُولَئِکَ هُمُ الْفَاسِقُونَ</w:t>
      </w:r>
    </w:p>
    <w:p>
      <w:pPr>
        <w:pStyle w:val="BookText"/>
        <w:bidi w:val="0"/>
        <w:jc w:val="both"/>
        <w:rPr/>
      </w:pPr>
      <w:r>
        <w:rPr>
          <w:rFonts w:eastAsia="Times New Roman" w:cs="Times New Roman" w:ascii="Times New Roman" w:hAnsi="Times New Roman"/>
          <w:color w:val="111111"/>
          <w:sz w:val="28"/>
          <w:szCs w:val="28"/>
          <w:lang w:val="en-US"/>
        </w:rPr>
        <w:t>Allah has promised to those of you who believe and do good that He will most</w:t>
      </w:r>
    </w:p>
    <w:p>
      <w:pPr>
        <w:pStyle w:val="BookText"/>
        <w:bidi w:val="0"/>
        <w:jc w:val="both"/>
        <w:rPr/>
      </w:pPr>
      <w:r>
        <w:rPr>
          <w:rFonts w:eastAsia="Times New Roman" w:cs="Times New Roman" w:ascii="Times New Roman" w:hAnsi="Times New Roman"/>
          <w:color w:val="111111"/>
          <w:sz w:val="28"/>
          <w:szCs w:val="28"/>
          <w:lang w:val="en-US"/>
        </w:rPr>
        <w:t>certainly make them rulers in the earth as He made rulers those before them,</w:t>
      </w:r>
    </w:p>
    <w:p>
      <w:pPr>
        <w:pStyle w:val="BookText"/>
        <w:bidi w:val="0"/>
        <w:jc w:val="both"/>
        <w:rPr/>
      </w:pPr>
      <w:r>
        <w:rPr>
          <w:rFonts w:eastAsia="Times New Roman" w:cs="Times New Roman" w:ascii="Times New Roman" w:hAnsi="Times New Roman"/>
          <w:color w:val="111111"/>
          <w:sz w:val="28"/>
          <w:szCs w:val="28"/>
          <w:lang w:val="en-US"/>
        </w:rPr>
        <w:t>and that He will most certainly establish for them their religion which He</w:t>
      </w:r>
    </w:p>
    <w:p>
      <w:pPr>
        <w:pStyle w:val="BookText"/>
        <w:bidi w:val="0"/>
        <w:jc w:val="both"/>
        <w:rPr/>
      </w:pPr>
      <w:r>
        <w:rPr>
          <w:rFonts w:eastAsia="Times New Roman" w:cs="Times New Roman" w:ascii="Times New Roman" w:hAnsi="Times New Roman"/>
          <w:color w:val="111111"/>
          <w:sz w:val="28"/>
          <w:szCs w:val="28"/>
          <w:lang w:val="en-US"/>
        </w:rPr>
        <w:t>has chosen for them, and that He will most certainly, after their fear, give</w:t>
      </w:r>
    </w:p>
    <w:p>
      <w:pPr>
        <w:pStyle w:val="BookText"/>
        <w:bidi w:val="0"/>
        <w:jc w:val="both"/>
        <w:rPr/>
      </w:pPr>
      <w:r>
        <w:rPr>
          <w:rFonts w:eastAsia="Times New Roman" w:cs="Times New Roman" w:ascii="Times New Roman" w:hAnsi="Times New Roman"/>
          <w:color w:val="111111"/>
          <w:sz w:val="28"/>
          <w:szCs w:val="28"/>
          <w:lang w:val="en-US"/>
        </w:rPr>
        <w:t>them security in exchange; they shall serve Me, not associating aught with</w:t>
      </w:r>
    </w:p>
    <w:p>
      <w:pPr>
        <w:pStyle w:val="BookText"/>
        <w:bidi w:val="0"/>
        <w:jc w:val="both"/>
        <w:rPr/>
      </w:pPr>
      <w:r>
        <w:rPr>
          <w:rFonts w:eastAsia="Times New Roman" w:cs="Times New Roman" w:ascii="Times New Roman" w:hAnsi="Times New Roman"/>
          <w:color w:val="111111"/>
          <w:sz w:val="28"/>
          <w:szCs w:val="28"/>
          <w:lang w:val="en-US"/>
        </w:rPr>
        <w:t>Me; and whoever disbelieves after this are the transgressors (24:55).</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idea of the advent of a reformer before the end of the </w:t>
      </w:r>
    </w:p>
    <w:p>
      <w:pPr>
        <w:pStyle w:val="BookText"/>
        <w:bidi w:val="0"/>
        <w:rPr/>
      </w:pPr>
      <w:r>
        <w:rPr>
          <w:rFonts w:eastAsia="Times New Roman" w:cs="Times New Roman" w:ascii="Times New Roman" w:hAnsi="Times New Roman"/>
          <w:color w:val="111111"/>
          <w:sz w:val="28"/>
          <w:szCs w:val="28"/>
          <w:lang w:val="en-US"/>
        </w:rPr>
        <w:t>world also corresponds with the fact mentioned by the Holy Qur’an that right will always eventually overcome wrong throughout the history of humankind. The method of divine custody and intervention through the sending of prophets and messengers and revealing of Divine Books points to the fact that the movement of history is integrative in the sense that its parts complete each other and, in the end, must achieve the ideal society that has been predicted by prophets and virtuous personalities throughout history.</w:t>
      </w:r>
    </w:p>
    <w:p>
      <w:pPr>
        <w:pStyle w:val="BookText"/>
        <w:bidi w:val="0"/>
        <w:jc w:val="both"/>
        <w:rPr/>
      </w:pPr>
      <w:r>
        <w:rPr>
          <w:rFonts w:eastAsia="Times New Roman" w:cs="Times New Roman" w:ascii="Times New Roman" w:hAnsi="Times New Roman"/>
          <w:color w:val="111111"/>
          <w:sz w:val="28"/>
          <w:szCs w:val="28"/>
          <w:lang w:val="en-US"/>
        </w:rPr>
        <w:t>The final divine message (i.e. Islam) has come to achieve human perfection at a level of cognizance and perception. It has also expressed theoretical perfection intending to systemize human life as well as perfect the progress of various social relationships. However, this perfection has not been fully achieved at levels of application, practice, representation, and practical compliance. This is so because such a level of perfection requires a long period of sufferance, dedication, experiment, analysis and examination.</w:t>
      </w:r>
    </w:p>
    <w:p>
      <w:pPr>
        <w:pStyle w:val="BookText"/>
        <w:bidi w:val="0"/>
        <w:jc w:val="both"/>
        <w:rPr/>
      </w:pPr>
      <w:r>
        <w:rPr>
          <w:rFonts w:eastAsia="Times New Roman" w:cs="Times New Roman" w:ascii="Times New Roman" w:hAnsi="Times New Roman"/>
          <w:color w:val="111111"/>
          <w:sz w:val="28"/>
          <w:szCs w:val="28"/>
          <w:lang w:val="en-US"/>
        </w:rPr>
        <w:t>This necessitates the role of the Holy Imams of the Ahl al-Bayt (‘a) and the virtuous community who undertake the mission of paving the way to the stage of history of the advent of the savior and reformer of humanity.</w:t>
      </w:r>
    </w:p>
    <w:p>
      <w:pPr>
        <w:pStyle w:val="BookText"/>
        <w:bidi w:val="0"/>
        <w:jc w:val="both"/>
        <w:rPr/>
      </w:pPr>
      <w:r>
        <w:rPr>
          <w:rFonts w:eastAsia="Times New Roman" w:cs="Times New Roman" w:ascii="Times New Roman" w:hAnsi="Times New Roman"/>
          <w:color w:val="111111"/>
          <w:sz w:val="28"/>
          <w:szCs w:val="28"/>
          <w:lang w:val="en-US"/>
        </w:rPr>
        <w:t>More than anyone else, the Holy Imams (‘a) used to present the concept of the Advent of Imam al-Mahdi—may Allah hasten his relief–as the awaited leader who would save humanity from wrong, persecution, and corruption. The presentation of Imam al-Mahdi’s expected advent attained such a high level that the followers of the Ahl al-Bayt (‘a) believed that the Holy Imam of their age would be the Awaited Mahdi.</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they instituted the virtuous community, the Holy Imams (‘a) ensured that this community would play the role </w:t>
      </w:r>
      <w:bookmarkStart w:id="113" w:name="pg13835_135898"/>
    </w:p>
    <w:p>
      <w:pPr>
        <w:pStyle w:val="BookText"/>
        <w:bidi w:val="0"/>
        <w:rPr/>
      </w:pPr>
      <w:bookmarkEnd w:id="113"/>
      <w:r>
        <w:rPr>
          <w:rFonts w:eastAsia="Times New Roman" w:cs="Times New Roman" w:ascii="Times New Roman" w:hAnsi="Times New Roman"/>
          <w:color w:val="111111"/>
          <w:sz w:val="28"/>
          <w:szCs w:val="28"/>
          <w:lang w:val="en-US"/>
        </w:rPr>
        <w:t>of paving the way for the advent of the awaited Imam during the ages of his occultation not only at the levels of ideology and belief but also at practical levels. This is obvious from the following points:</w:t>
      </w:r>
    </w:p>
    <w:p>
      <w:pPr>
        <w:pStyle w:val="Heading5"/>
        <w:numPr>
          <w:ilvl w:val="4"/>
          <w:numId w:val="1"/>
        </w:numPr>
        <w:bidi w:val="0"/>
        <w:jc w:val="left"/>
        <w:rPr/>
      </w:pPr>
      <w:bookmarkStart w:id="114" w:name="__RefHeading___Toc902284_3264237689"/>
      <w:bookmarkStart w:id="115" w:name="_Toc42"/>
      <w:bookmarkEnd w:id="114"/>
      <w:r>
        <w:rPr/>
        <w:t>The Advent is a Vital Concept</w:t>
      </w:r>
      <w:bookmarkEnd w:id="115"/>
    </w:p>
    <w:p>
      <w:pPr>
        <w:pStyle w:val="BookText"/>
        <w:bidi w:val="0"/>
        <w:jc w:val="both"/>
        <w:rPr/>
      </w:pPr>
      <w:r>
        <w:rPr>
          <w:rFonts w:eastAsia="Times New Roman" w:cs="Times New Roman" w:ascii="Times New Roman" w:hAnsi="Times New Roman"/>
          <w:color w:val="111111"/>
          <w:sz w:val="28"/>
          <w:szCs w:val="28"/>
          <w:lang w:val="en-US"/>
        </w:rPr>
        <w:t>The Holy Imams (‘a) activated the concept of the advent of the Awaited Imam in the milieu of the virtuous community actually connecting them with it and creating the feeling of expectation of the advent</w:t>
      </w:r>
      <w:r>
        <w:rPr>
          <w:rStyle w:val="FootnoteAnchor"/>
        </w:rPr>
        <w:footnoteReference w:id="29"/>
      </w:r>
      <w:r>
        <w:rPr>
          <w:rFonts w:eastAsia="Times New Roman" w:cs="Times New Roman" w:ascii="Times New Roman" w:hAnsi="Times New Roman"/>
          <w:color w:val="111111"/>
          <w:sz w:val="28"/>
          <w:szCs w:val="28"/>
          <w:lang w:val="en-US"/>
        </w:rPr>
        <w:t>by making expectation a lively slogan which was raised in the cultural sphere and the political cognizance.</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Although all Muslims believe in this concept, it is noticeable that the virtuous community has had an advantage over other Muslims in adopting and perceiving this concept as well as in their compliance with the details of its features. In the view of the virtuous community, the anticipation of the Awaited Imam is not only anticipation of a futuristic state to which all human beings aspire. The Imam is also an existent person who lives with each Muslim, feels the pains of humanity, and suffers the problems of society. Like all other faithful believers, the Awaited Imam (‘a) is in expectation of the Promised Day on which he shall reappear. In other words, he is imperceptible to us but witnesses all that takes place on earth. </w:t>
      </w:r>
      <w:bookmarkStart w:id="116" w:name="pg13835_135899"/>
    </w:p>
    <w:p>
      <w:pPr>
        <w:pStyle w:val="Heading5"/>
        <w:numPr>
          <w:ilvl w:val="4"/>
          <w:numId w:val="1"/>
        </w:numPr>
        <w:bidi w:val="0"/>
        <w:jc w:val="left"/>
        <w:rPr/>
      </w:pPr>
      <w:bookmarkStart w:id="117" w:name="__RefHeading___Toc902286_3264237689"/>
      <w:bookmarkStart w:id="118" w:name="_Toc43"/>
      <w:bookmarkEnd w:id="116"/>
      <w:bookmarkEnd w:id="117"/>
      <w:r>
        <w:rPr/>
        <w:t>Responsibility and Will to Change</w:t>
      </w:r>
      <w:bookmarkEnd w:id="118"/>
    </w:p>
    <w:p>
      <w:pPr>
        <w:pStyle w:val="BookText"/>
        <w:bidi w:val="0"/>
        <w:jc w:val="both"/>
        <w:rPr/>
      </w:pPr>
      <w:r>
        <w:rPr>
          <w:rFonts w:eastAsia="Times New Roman" w:cs="Times New Roman" w:ascii="Times New Roman" w:hAnsi="Times New Roman"/>
          <w:color w:val="111111"/>
          <w:sz w:val="28"/>
          <w:szCs w:val="28"/>
          <w:lang w:val="en-US"/>
        </w:rPr>
        <w:t>The process of paving the way for the advent of the Awaited Imam put into effect by the virtuous community is not just a hypothetical idea or doctrinal duty, as is believed by some Muslims and people of other religions. Moreover, it is not just a psychological and spiritual state, although each of these aspects plays a considerable role in the process of paving the way for the advent.</w:t>
      </w:r>
    </w:p>
    <w:p>
      <w:pPr>
        <w:pStyle w:val="BookText"/>
        <w:bidi w:val="0"/>
        <w:jc w:val="both"/>
        <w:rPr/>
      </w:pPr>
      <w:r>
        <w:rPr>
          <w:rFonts w:eastAsia="Times New Roman" w:cs="Times New Roman" w:ascii="Times New Roman" w:hAnsi="Times New Roman"/>
          <w:color w:val="111111"/>
          <w:sz w:val="28"/>
          <w:szCs w:val="28"/>
          <w:lang w:val="en-US"/>
        </w:rPr>
        <w:t>Most importantly, this process is a practical political movement that exists in the Muslim nation and is present as a feeling of responsibility towards all the events that take place within the nation. This feeling generates a strong willpower to work towards achieving this goal and, at the same time, prevent the nation from surrendering to tyrannical rulers or cultural and educational pressures. This very distinctive feature has singled out the virtuous community throughout the history of Islam.</w:t>
      </w:r>
    </w:p>
    <w:p>
      <w:pPr>
        <w:pStyle w:val="Heading5"/>
        <w:numPr>
          <w:ilvl w:val="4"/>
          <w:numId w:val="1"/>
        </w:numPr>
        <w:bidi w:val="0"/>
        <w:jc w:val="left"/>
        <w:rPr/>
      </w:pPr>
      <w:bookmarkStart w:id="119" w:name="__RefHeading___Toc902288_3264237689"/>
      <w:bookmarkStart w:id="120" w:name="_Toc44"/>
      <w:bookmarkEnd w:id="119"/>
      <w:r>
        <w:rPr/>
        <w:t>Return to Genuine Islam</w:t>
      </w:r>
      <w:bookmarkEnd w:id="120"/>
    </w:p>
    <w:p>
      <w:pPr>
        <w:pStyle w:val="BookText"/>
        <w:bidi w:val="0"/>
        <w:jc w:val="both"/>
        <w:rPr/>
      </w:pPr>
      <w:r>
        <w:rPr>
          <w:rFonts w:eastAsia="Times New Roman" w:cs="Times New Roman" w:ascii="Times New Roman" w:hAnsi="Times New Roman"/>
          <w:color w:val="111111"/>
          <w:sz w:val="28"/>
          <w:szCs w:val="28"/>
          <w:lang w:val="en-US"/>
        </w:rPr>
        <w:t>Another feature of the virtuous community is that its individuals actively promote the advent of the Awaited Imam and support it against the material and non-religious cultures that are holding sway over the Western world. This will hold true in the future, as is confirmed by traditions of the Holy Infallibles (‘a).</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far as the present is concerned, the role of the virtuous community in introducing Islam to the social, political, and cultural spheres of other societies can be clearly observed in spite of the fact that there have been many attempts to eradicate Islam or to reduce its importance from life, </w:t>
      </w:r>
    </w:p>
    <w:p>
      <w:pPr>
        <w:pStyle w:val="BookText"/>
        <w:bidi w:val="0"/>
        <w:rPr/>
      </w:pPr>
      <w:r>
        <w:rPr>
          <w:rFonts w:eastAsia="Times New Roman" w:cs="Times New Roman" w:ascii="Times New Roman" w:hAnsi="Times New Roman"/>
          <w:color w:val="111111"/>
          <w:sz w:val="28"/>
          <w:szCs w:val="28"/>
          <w:lang w:val="en-US"/>
        </w:rPr>
        <w:t>especially in present times.</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By strengthening this idea in the minds of people, we believe that, we can win the support of the Holy Imams (‘a) in achieving the goals of their existence and maintaining and perpetuating their vital roles in Muslim society through the virtuous community, especially after the occultation of the Awaited Imam—may Allah hasten his reappearance.</w:t>
      </w:r>
    </w:p>
    <w:p>
      <w:pPr>
        <w:pStyle w:val="BookText"/>
        <w:bidi w:val="0"/>
        <w:jc w:val="both"/>
        <w:rPr/>
      </w:pPr>
      <w:r>
        <w:rPr>
          <w:rFonts w:eastAsia="Times New Roman" w:cs="Times New Roman" w:ascii="Times New Roman" w:hAnsi="Times New Roman"/>
          <w:color w:val="111111"/>
          <w:sz w:val="28"/>
          <w:szCs w:val="28"/>
          <w:lang w:val="en-US"/>
        </w:rPr>
        <w:t>In view of the above, it was necessary to create such a virtuous community. Therefore, its creation was not just an issue of guiding people to the right path and establishing the final proof against them, although this purpose did influence the formation of this community whose members believed in the divinely commissioned leadership of the Twelve Imams (‘a) and their sacred standing in the Muslim nation.</w:t>
      </w:r>
    </w:p>
    <w:p>
      <w:pPr>
        <w:pStyle w:val="BookText"/>
        <w:bidi w:val="0"/>
        <w:jc w:val="both"/>
        <w:rPr/>
      </w:pPr>
      <w:r>
        <w:rPr>
          <w:rFonts w:eastAsia="Times New Roman" w:cs="Times New Roman" w:ascii="Times New Roman" w:hAnsi="Times New Roman"/>
          <w:color w:val="111111"/>
          <w:sz w:val="28"/>
          <w:szCs w:val="28"/>
          <w:lang w:val="en-US"/>
        </w:rPr>
        <w:t>The text of the following tradition, which is reported by Shaykh al-Kulayni from Imam al-Jawad (‘a) on the authority of his forefathers on the authority of the Holy Prophet (S), may shed light on the nature of the purpose behind building this virtuous community:</w:t>
      </w:r>
    </w:p>
    <w:p>
      <w:pPr>
        <w:pStyle w:val="BookText"/>
        <w:bidi w:val="0"/>
        <w:jc w:val="both"/>
        <w:rPr/>
      </w:pPr>
      <w:r>
        <w:rPr>
          <w:rFonts w:ascii="Amiri" w:hAnsi="Amiri" w:eastAsia="Amiri" w:cs="Amiri"/>
          <w:color w:val="111111"/>
          <w:sz w:val="28"/>
          <w:sz w:val="28"/>
          <w:szCs w:val="28"/>
          <w:rtl w:val="true"/>
          <w:lang w:bidi="ar-SA"/>
        </w:rPr>
        <w:t>إنَّ اللهَ خَلَقَ الإسْلاَمَ فَجَعَلَ لَهُ عَرَصَةً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وَجَعَلَ لَهُ نُوراً، وَجَعَلَ لَهُ حِصْناً، وَجَعَلَ لَهُ نَاصِراً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w:t>
      </w:r>
    </w:p>
    <w:p>
      <w:pPr>
        <w:pStyle w:val="BookText"/>
        <w:bidi w:val="0"/>
        <w:jc w:val="both"/>
        <w:rPr/>
      </w:pPr>
      <w:r>
        <w:rPr>
          <w:rFonts w:ascii="Amiri" w:hAnsi="Amiri" w:eastAsia="Amiri" w:cs="Amiri"/>
          <w:color w:val="111111"/>
          <w:sz w:val="28"/>
          <w:sz w:val="28"/>
          <w:szCs w:val="28"/>
          <w:rtl w:val="true"/>
          <w:lang w:bidi="ar-SA"/>
        </w:rPr>
        <w:t>عَرَصَتُهُ فَالْقُرْآنُ، وَأَمَّا نُورُهُ فَالْحِکْمَةُ، وَأَمَّا حِصْنُهُ فَالْمَعْرُوفُ</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وَأَمَّا أَنْصَارُهُ فَأَنَا وَأَهْلُ بَیْتِی وَشِیعَتُنَا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فَأَحِبُّوا أَهْلَ</w:t>
      </w:r>
    </w:p>
    <w:p>
      <w:pPr>
        <w:pStyle w:val="BookText"/>
        <w:bidi w:val="0"/>
        <w:jc w:val="both"/>
        <w:rPr/>
      </w:pPr>
      <w:r>
        <w:rPr>
          <w:rFonts w:ascii="Amiri" w:hAnsi="Amiri" w:eastAsia="Amiri" w:cs="Amiri"/>
          <w:color w:val="111111"/>
          <w:sz w:val="28"/>
          <w:sz w:val="28"/>
          <w:szCs w:val="28"/>
          <w:rtl w:val="true"/>
          <w:lang w:bidi="ar-SA"/>
        </w:rPr>
        <w:t>بَیْتِی وَشِیعَتَهُمْ وَأَنْصَارَهُمْ؛ فَإنَّهُ لَمَّا أُسْرِیَ بِی إلَی السَّمَاءِ</w:t>
      </w:r>
    </w:p>
    <w:p>
      <w:pPr>
        <w:pStyle w:val="BookText"/>
        <w:bidi w:val="0"/>
        <w:jc w:val="both"/>
        <w:rPr/>
      </w:pPr>
      <w:r>
        <w:rPr>
          <w:rFonts w:ascii="Amiri" w:hAnsi="Amiri" w:eastAsia="Amiri" w:cs="Amiri"/>
          <w:color w:val="111111"/>
          <w:sz w:val="28"/>
          <w:sz w:val="28"/>
          <w:szCs w:val="28"/>
          <w:rtl w:val="true"/>
          <w:lang w:bidi="ar-SA"/>
        </w:rPr>
        <w:t>الدُّنْیَا فَنَسَبَنِی جِبْرَئِیلُ عَلَیْهِ السَّلاَمُ لأَِهْلِ السَّمَاءِ اسْتَوْدَعَ</w:t>
      </w:r>
    </w:p>
    <w:p>
      <w:pPr>
        <w:pStyle w:val="BookText"/>
        <w:bidi w:val="0"/>
        <w:jc w:val="both"/>
        <w:rPr/>
      </w:pPr>
      <w:r>
        <w:rPr>
          <w:rFonts w:ascii="Amiri" w:hAnsi="Amiri" w:eastAsia="Amiri" w:cs="Amiri"/>
          <w:color w:val="111111"/>
          <w:sz w:val="28"/>
          <w:sz w:val="28"/>
          <w:szCs w:val="28"/>
          <w:rtl w:val="true"/>
          <w:lang w:bidi="ar-SA"/>
        </w:rPr>
        <w:t>اللهُ حُبِّی وَحُبَّ أَهْلِ بَیْتِی وَشِیعَتِهِمْ فِی قُلُوبِ الْمَلاَئِکَةِ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فَهُوَ عِنْدَهُمْ وَدِیعَةٌ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هَبَطَ بِی إلَی أَهْلِ</w:t>
      </w:r>
    </w:p>
    <w:p>
      <w:pPr>
        <w:pStyle w:val="BookText"/>
        <w:bidi w:val="0"/>
        <w:jc w:val="both"/>
        <w:rPr/>
      </w:pPr>
      <w:r>
        <w:rPr>
          <w:rFonts w:ascii="Amiri" w:hAnsi="Amiri" w:eastAsia="Amiri" w:cs="Amiri"/>
          <w:color w:val="111111"/>
          <w:sz w:val="28"/>
          <w:sz w:val="28"/>
          <w:szCs w:val="28"/>
          <w:rtl w:val="true"/>
          <w:lang w:bidi="ar-SA"/>
        </w:rPr>
        <w:t>الأَرْضِ فَنَسَبَنِی إلَی أَهْلِ الأَرْضِ فَاسْتَوْدَعَ اللهُ عَزَّ وَجَلَّ حُبِّی</w:t>
      </w:r>
    </w:p>
    <w:p>
      <w:pPr>
        <w:pStyle w:val="BookText"/>
        <w:bidi w:val="0"/>
        <w:jc w:val="both"/>
        <w:rPr/>
      </w:pPr>
      <w:r>
        <w:rPr>
          <w:rFonts w:ascii="Amiri" w:hAnsi="Amiri" w:eastAsia="Amiri" w:cs="Amiri"/>
          <w:color w:val="111111"/>
          <w:sz w:val="28"/>
          <w:sz w:val="28"/>
          <w:szCs w:val="28"/>
          <w:rtl w:val="true"/>
          <w:lang w:bidi="ar-SA"/>
        </w:rPr>
        <w:t>وَحُبَّ أَهْلِ بَیْتِی وَشِیعَتِهِمْ فِی قُلُوبِ مُؤْمِنِی أُمَّتِی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فَمُؤْمِنُو</w:t>
      </w:r>
    </w:p>
    <w:p>
      <w:pPr>
        <w:pStyle w:val="BookText"/>
        <w:bidi w:val="0"/>
        <w:jc w:val="both"/>
        <w:rPr/>
      </w:pPr>
      <w:r>
        <w:rPr>
          <w:rFonts w:ascii="Amiri" w:hAnsi="Amiri" w:eastAsia="Amiri" w:cs="Amiri"/>
          <w:color w:val="111111"/>
          <w:sz w:val="28"/>
          <w:sz w:val="28"/>
          <w:szCs w:val="28"/>
          <w:rtl w:val="true"/>
          <w:lang w:bidi="ar-SA"/>
        </w:rPr>
        <w:t>أُمَّتِی یَحْفَظُونَ وَدِیعَتِی فِی أَهْلِ بَیْتِی إلَی یَوْمِ الْقِیَامَةِ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أَلاَ فَلَوْ أَنَّ الرَّجُلَ مِنْ أُمَّتِی عَبَدَ اللهَ عَزَّ وَجَلَّ عُمْرَهُ</w:t>
      </w:r>
    </w:p>
    <w:p>
      <w:pPr>
        <w:pStyle w:val="BookText"/>
        <w:bidi w:val="0"/>
        <w:jc w:val="both"/>
        <w:rPr/>
      </w:pPr>
      <w:r>
        <w:rPr>
          <w:rFonts w:ascii="Amiri" w:hAnsi="Amiri" w:eastAsia="Amiri" w:cs="Amiri"/>
          <w:color w:val="111111"/>
          <w:sz w:val="28"/>
          <w:sz w:val="28"/>
          <w:szCs w:val="28"/>
          <w:rtl w:val="true"/>
          <w:lang w:bidi="ar-SA"/>
        </w:rPr>
        <w:t>أَیَّامَ الدُّنْیَا ثُمَّ لَقِیَ اللهَ عَزَّ وَجَلَّ مُبْغِضاً لأَهْلِ بَیْتِی</w:t>
      </w:r>
    </w:p>
    <w:p>
      <w:pPr>
        <w:pStyle w:val="BookText"/>
        <w:bidi w:val="0"/>
        <w:jc w:val="both"/>
        <w:rPr/>
      </w:pPr>
      <w:r>
        <w:rPr>
          <w:rFonts w:ascii="Amiri" w:hAnsi="Amiri" w:eastAsia="Amiri" w:cs="Amiri"/>
          <w:color w:val="111111"/>
          <w:sz w:val="28"/>
          <w:sz w:val="28"/>
          <w:szCs w:val="28"/>
          <w:rtl w:val="true"/>
          <w:lang w:bidi="ar-SA"/>
        </w:rPr>
        <w:t>وَشِیعَتِی مَا فَرَّجَ اللهُ صَدْرَهُ إلاَّ عَنِ النِّفَاقِ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Almighty Allah has created Islam and</w:t>
      </w:r>
    </w:p>
    <w:p>
      <w:pPr>
        <w:pStyle w:val="BookText"/>
        <w:bidi w:val="0"/>
        <w:jc w:val="both"/>
        <w:rPr/>
      </w:pPr>
      <w:r>
        <w:rPr>
          <w:rFonts w:eastAsia="Times New Roman" w:cs="Times New Roman" w:ascii="Times New Roman" w:hAnsi="Times New Roman"/>
          <w:color w:val="111111"/>
          <w:sz w:val="28"/>
          <w:szCs w:val="28"/>
          <w:lang w:val="en-US"/>
        </w:rPr>
        <w:t>made for it a courtyard, a light, a fortress, and a supporter. The courtyard</w:t>
      </w:r>
    </w:p>
    <w:p>
      <w:pPr>
        <w:pStyle w:val="BookText"/>
        <w:bidi w:val="0"/>
        <w:jc w:val="both"/>
        <w:rPr/>
      </w:pPr>
      <w:r>
        <w:rPr>
          <w:rFonts w:eastAsia="Times New Roman" w:cs="Times New Roman" w:ascii="Times New Roman" w:hAnsi="Times New Roman"/>
          <w:color w:val="111111"/>
          <w:sz w:val="28"/>
          <w:szCs w:val="28"/>
          <w:lang w:val="en-US"/>
        </w:rPr>
        <w:t>of Islam is the Qur’an; its light, its wisdom, its fortress, a kind act; and</w:t>
      </w:r>
    </w:p>
    <w:p>
      <w:pPr>
        <w:pStyle w:val="BookText"/>
        <w:bidi w:val="0"/>
        <w:jc w:val="both"/>
        <w:rPr/>
      </w:pPr>
      <w:r>
        <w:rPr>
          <w:rFonts w:eastAsia="Times New Roman" w:cs="Times New Roman" w:ascii="Times New Roman" w:hAnsi="Times New Roman"/>
          <w:color w:val="111111"/>
          <w:sz w:val="28"/>
          <w:szCs w:val="28"/>
          <w:lang w:val="en-US"/>
        </w:rPr>
        <w:t>its supporters, I, my Household and our adherents (Shi`ah). You should thus</w:t>
      </w:r>
    </w:p>
    <w:p>
      <w:pPr>
        <w:pStyle w:val="BookText"/>
        <w:bidi w:val="0"/>
        <w:jc w:val="both"/>
        <w:rPr/>
      </w:pPr>
      <w:r>
        <w:rPr>
          <w:rFonts w:eastAsia="Times New Roman" w:cs="Times New Roman" w:ascii="Times New Roman" w:hAnsi="Times New Roman"/>
          <w:color w:val="111111"/>
          <w:sz w:val="28"/>
          <w:szCs w:val="28"/>
          <w:lang w:val="en-US"/>
        </w:rPr>
        <w:t>bear love for my Household, their adherents, and their supporters. When I was</w:t>
      </w:r>
    </w:p>
    <w:p>
      <w:pPr>
        <w:pStyle w:val="BookText"/>
        <w:bidi w:val="0"/>
        <w:jc w:val="both"/>
        <w:rPr/>
      </w:pPr>
      <w:r>
        <w:rPr>
          <w:rFonts w:eastAsia="Times New Roman" w:cs="Times New Roman" w:ascii="Times New Roman" w:hAnsi="Times New Roman"/>
          <w:color w:val="111111"/>
          <w:sz w:val="28"/>
          <w:szCs w:val="28"/>
          <w:lang w:val="en-US"/>
        </w:rPr>
        <w:t>ascending to the Lowest Sky where Archangel Gabriel introduced me to the</w:t>
      </w:r>
    </w:p>
    <w:p>
      <w:pPr>
        <w:pStyle w:val="BookText"/>
        <w:bidi w:val="0"/>
        <w:jc w:val="both"/>
        <w:rPr/>
      </w:pPr>
      <w:r>
        <w:rPr>
          <w:rFonts w:eastAsia="Times New Roman" w:cs="Times New Roman" w:ascii="Times New Roman" w:hAnsi="Times New Roman"/>
          <w:color w:val="111111"/>
          <w:sz w:val="28"/>
          <w:szCs w:val="28"/>
          <w:lang w:val="en-US"/>
        </w:rPr>
        <w:t>inhabitants of the skies, Almighty Allah ordered the angels to maintain love</w:t>
      </w:r>
    </w:p>
    <w:p>
      <w:pPr>
        <w:pStyle w:val="BookText"/>
        <w:bidi w:val="0"/>
        <w:jc w:val="both"/>
        <w:rPr/>
      </w:pPr>
      <w:r>
        <w:rPr>
          <w:rFonts w:eastAsia="Times New Roman" w:cs="Times New Roman" w:ascii="Times New Roman" w:hAnsi="Times New Roman"/>
          <w:color w:val="111111"/>
          <w:sz w:val="28"/>
          <w:szCs w:val="28"/>
          <w:lang w:val="en-US"/>
        </w:rPr>
        <w:t>for me, my Household, and their adherents in their hearts. Hence, this love remains</w:t>
      </w:r>
    </w:p>
    <w:p>
      <w:pPr>
        <w:pStyle w:val="BookText"/>
        <w:bidi w:val="0"/>
        <w:jc w:val="both"/>
        <w:rPr/>
      </w:pPr>
      <w:r>
        <w:rPr>
          <w:rFonts w:eastAsia="Times New Roman" w:cs="Times New Roman" w:ascii="Times New Roman" w:hAnsi="Times New Roman"/>
          <w:color w:val="111111"/>
          <w:sz w:val="28"/>
          <w:szCs w:val="28"/>
          <w:lang w:val="en-US"/>
        </w:rPr>
        <w:t>a trust with the angels up to the Day of Resurrection. Then, the Archangel led me down to the earth and introduced me to its inhabitants. There Almighty</w:t>
      </w:r>
    </w:p>
    <w:p>
      <w:pPr>
        <w:pStyle w:val="BookText"/>
        <w:bidi w:val="0"/>
        <w:jc w:val="both"/>
        <w:rPr/>
      </w:pPr>
      <w:r>
        <w:rPr>
          <w:rFonts w:eastAsia="Times New Roman" w:cs="Times New Roman" w:ascii="Times New Roman" w:hAnsi="Times New Roman"/>
          <w:color w:val="111111"/>
          <w:sz w:val="28"/>
          <w:szCs w:val="28"/>
          <w:lang w:val="en-US"/>
        </w:rPr>
        <w:t>Allah ordered the believers among the inhabitants of the earth to maintain</w:t>
      </w:r>
    </w:p>
    <w:p>
      <w:pPr>
        <w:pStyle w:val="BookText"/>
        <w:bidi w:val="0"/>
        <w:jc w:val="both"/>
        <w:rPr/>
      </w:pPr>
      <w:r>
        <w:rPr>
          <w:rFonts w:eastAsia="Times New Roman" w:cs="Times New Roman" w:ascii="Times New Roman" w:hAnsi="Times New Roman"/>
          <w:color w:val="111111"/>
          <w:sz w:val="28"/>
          <w:szCs w:val="28"/>
          <w:lang w:val="en-US"/>
        </w:rPr>
        <w:t>love in their hearts for me, my Household, and their adherents; therefore,</w:t>
      </w:r>
    </w:p>
    <w:p>
      <w:pPr>
        <w:pStyle w:val="BookText"/>
        <w:bidi w:val="0"/>
        <w:jc w:val="both"/>
        <w:rPr/>
      </w:pPr>
      <w:r>
        <w:rPr>
          <w:rFonts w:eastAsia="Times New Roman" w:cs="Times New Roman" w:ascii="Times New Roman" w:hAnsi="Times New Roman"/>
          <w:color w:val="111111"/>
          <w:sz w:val="28"/>
          <w:szCs w:val="28"/>
          <w:lang w:val="en-US"/>
        </w:rPr>
        <w:t>the believers of my nation shall keep this love as a trust and shall consider</w:t>
      </w:r>
    </w:p>
    <w:p>
      <w:pPr>
        <w:pStyle w:val="BookText"/>
        <w:bidi w:val="0"/>
        <w:jc w:val="both"/>
        <w:rPr/>
      </w:pPr>
      <w:r>
        <w:rPr>
          <w:rFonts w:eastAsia="Times New Roman" w:cs="Times New Roman" w:ascii="Times New Roman" w:hAnsi="Times New Roman"/>
          <w:color w:val="111111"/>
          <w:sz w:val="28"/>
          <w:szCs w:val="28"/>
          <w:lang w:val="en-US"/>
        </w:rPr>
        <w:t>it in their treatment of my Household, up to the Day of Resurrection. Truly I</w:t>
      </w:r>
    </w:p>
    <w:p>
      <w:pPr>
        <w:pStyle w:val="BookText"/>
        <w:bidi w:val="0"/>
        <w:jc w:val="both"/>
        <w:rPr/>
      </w:pPr>
      <w:r>
        <w:rPr>
          <w:rFonts w:eastAsia="Times New Roman" w:cs="Times New Roman" w:ascii="Times New Roman" w:hAnsi="Times New Roman"/>
          <w:color w:val="111111"/>
          <w:sz w:val="28"/>
          <w:szCs w:val="28"/>
          <w:lang w:val="en-US"/>
        </w:rPr>
        <w:t>say, if a man from my nation lives his entire worldly life worshipping</w:t>
      </w:r>
    </w:p>
    <w:p>
      <w:pPr>
        <w:pStyle w:val="BookText"/>
        <w:bidi w:val="0"/>
        <w:jc w:val="both"/>
        <w:rPr/>
      </w:pPr>
      <w:r>
        <w:rPr>
          <w:rFonts w:eastAsia="Times New Roman" w:cs="Times New Roman" w:ascii="Times New Roman" w:hAnsi="Times New Roman"/>
          <w:color w:val="111111"/>
          <w:sz w:val="28"/>
          <w:szCs w:val="28"/>
          <w:lang w:val="en-US"/>
        </w:rPr>
        <w:t>Almighty Allah but meets Him bearing malice against my Household and my</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Shi`ah, Almighty Allah will not judge him but as a hypocrite.</w:t>
      </w:r>
      <w:r>
        <w:rPr>
          <w:rStyle w:val="FootnoteAnchor"/>
        </w:rPr>
        <w:footnoteReference w:id="3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121" w:name="pg13835_135903"/>
    </w:p>
    <w:p>
      <w:pPr>
        <w:pStyle w:val="Heading3"/>
        <w:numPr>
          <w:ilvl w:val="2"/>
          <w:numId w:val="1"/>
        </w:numPr>
        <w:bidi w:val="0"/>
        <w:jc w:val="left"/>
        <w:rPr/>
      </w:pPr>
      <w:bookmarkStart w:id="122" w:name="__RefHeading___Toc902290_3264237689"/>
      <w:bookmarkStart w:id="123" w:name="_Toc45"/>
      <w:bookmarkEnd w:id="121"/>
      <w:bookmarkEnd w:id="122"/>
      <w:r>
        <w:rPr/>
        <w:t>Chapter Two: Characteristics Of The Virtuous Community</w:t>
      </w:r>
      <w:bookmarkEnd w:id="123"/>
    </w:p>
    <w:p>
      <w:pPr>
        <w:pStyle w:val="Heading4"/>
        <w:numPr>
          <w:ilvl w:val="3"/>
          <w:numId w:val="1"/>
        </w:numPr>
        <w:bidi w:val="0"/>
        <w:jc w:val="left"/>
        <w:rPr/>
      </w:pPr>
      <w:bookmarkStart w:id="124" w:name="__RefHeading___Toc902292_3264237689"/>
      <w:bookmarkStart w:id="125" w:name="_Toc46"/>
      <w:bookmarkEnd w:id="124"/>
      <w:r>
        <w:rPr/>
        <w:t>Point</w:t>
      </w:r>
      <w:bookmarkEnd w:id="125"/>
    </w:p>
    <w:p>
      <w:pPr>
        <w:pStyle w:val="BookText"/>
        <w:bidi w:val="0"/>
        <w:jc w:val="both"/>
        <w:rPr/>
      </w:pPr>
      <w:r>
        <w:rPr>
          <w:rFonts w:eastAsia="Times New Roman" w:cs="Times New Roman" w:ascii="Times New Roman" w:hAnsi="Times New Roman"/>
          <w:color w:val="111111"/>
          <w:sz w:val="28"/>
          <w:szCs w:val="28"/>
          <w:lang w:val="en-US"/>
        </w:rPr>
        <w:t>Undoubtedly, the general objectives of building a virtuous community contribute to the characteristics and features that are required in such a community. Likewise, these characteristics redound on the details of the necessity of building it. This fact may give reasons for the similarity in some points of these three aspects (i.e. objectives, characteristics, and features), yet there are differences with regard to different perspectives of any propounded point.</w:t>
      </w:r>
    </w:p>
    <w:p>
      <w:pPr>
        <w:pStyle w:val="BookText"/>
        <w:bidi w:val="0"/>
        <w:jc w:val="both"/>
        <w:rPr/>
      </w:pPr>
      <w:r>
        <w:rPr>
          <w:rFonts w:eastAsia="Times New Roman" w:cs="Times New Roman" w:ascii="Times New Roman" w:hAnsi="Times New Roman"/>
          <w:color w:val="111111"/>
          <w:sz w:val="28"/>
          <w:szCs w:val="28"/>
          <w:lang w:val="en-US"/>
        </w:rPr>
        <w:t>It is necessary to introduce the basic characteristics and features that must distinguish this virtuous community so that its individuals can play their essential roles in the history of Islam and perpetuate the roles of the Holy Imams (‘a) by defending Islam and safeguarding Muslim society.</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this discussion, we will summarize and catalogue these characteristics, including those previously mentioned. </w:t>
      </w:r>
      <w:bookmarkStart w:id="126" w:name="pg13835_135904"/>
    </w:p>
    <w:p>
      <w:pPr>
        <w:pStyle w:val="Heading4"/>
        <w:numPr>
          <w:ilvl w:val="3"/>
          <w:numId w:val="1"/>
        </w:numPr>
        <w:bidi w:val="0"/>
        <w:jc w:val="left"/>
        <w:rPr/>
      </w:pPr>
      <w:bookmarkStart w:id="127" w:name="__RefHeading___Toc902294_3264237689"/>
      <w:bookmarkStart w:id="128" w:name="_Toc47"/>
      <w:bookmarkEnd w:id="126"/>
      <w:bookmarkEnd w:id="127"/>
      <w:r>
        <w:rPr/>
        <w:t>Sound Belief</w:t>
      </w:r>
      <w:bookmarkEnd w:id="128"/>
    </w:p>
    <w:p>
      <w:pPr>
        <w:pStyle w:val="BookText"/>
        <w:bidi w:val="0"/>
        <w:jc w:val="both"/>
        <w:rPr/>
      </w:pPr>
      <w:r>
        <w:rPr>
          <w:rFonts w:eastAsia="Times New Roman" w:cs="Times New Roman" w:ascii="Times New Roman" w:hAnsi="Times New Roman"/>
          <w:color w:val="111111"/>
          <w:sz w:val="28"/>
          <w:szCs w:val="28"/>
          <w:lang w:val="en-US"/>
        </w:rPr>
        <w:t>The Holy Imams of the Ahl al-Bayt (‘a) constructed the virtuous community to ensure the maintenance of the genuine doctrines of Islam and insulate it from the influence of the intellectual and cultural components of the Roman, Persian, and Greek civilizations that led some groups of Muslims to atheism, apostasy, and intellectual corruption in the early centuries of Islam.</w:t>
      </w:r>
    </w:p>
    <w:p>
      <w:pPr>
        <w:pStyle w:val="BookText"/>
        <w:bidi w:val="0"/>
        <w:jc w:val="both"/>
        <w:rPr/>
      </w:pPr>
      <w:r>
        <w:rPr>
          <w:rFonts w:eastAsia="Times New Roman" w:cs="Times New Roman" w:ascii="Times New Roman" w:hAnsi="Times New Roman"/>
          <w:color w:val="111111"/>
          <w:sz w:val="28"/>
          <w:szCs w:val="28"/>
          <w:lang w:val="en-US"/>
        </w:rPr>
        <w:t>The Holy Imams (‘a) also aimed at keeping the virtuous community sound from cultural lethargy that inflicted the Muslim nation after being exposed to cultures of new nations that joined the Muslim world bringing with them huge fortunes, luxurious lifestyles and new methods of lustful entertainment.</w:t>
      </w:r>
    </w:p>
    <w:p>
      <w:pPr>
        <w:pStyle w:val="BookText"/>
        <w:bidi w:val="0"/>
        <w:jc w:val="both"/>
        <w:rPr/>
      </w:pPr>
      <w:r>
        <w:rPr>
          <w:rFonts w:eastAsia="Times New Roman" w:cs="Times New Roman" w:ascii="Times New Roman" w:hAnsi="Times New Roman"/>
          <w:color w:val="111111"/>
          <w:sz w:val="28"/>
          <w:szCs w:val="28"/>
          <w:lang w:val="en-US"/>
        </w:rPr>
        <w:t>Furthermore, the Holy Imams (‘a) warned the virtuous community about being manipulated by the psychological and spiritual reactions that led some groups of Muslims to pursue seclusion and self-isolation, as can be seen in Sufism and esotericism. These movements led other groups, such as the Khawarij and the Qaramisah movements, to fall into the abyss of anarchism and openly rebel against Muslim society and its system of rule, canceling all duties and condemning all the common manners and habits of Muslim society as futile. This further led a third category to unfounded fanaticism and immoderation in emotions that changed into various sects and beliefs, including the Ghulat (extremists), the Nawasib (antagonists of the Ahl al-Bayt (‘a) and their followers), the Qadariyyah (fatalists), and the Mufawwi¤ah (indeterminists).</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Imams (‘a) maintained a balanced lifestyle and instilled a sound belief in their followers so that they could preserve the genuine doctrines of Islam and possess the ability </w:t>
      </w:r>
    </w:p>
    <w:p>
      <w:pPr>
        <w:pStyle w:val="BookText"/>
        <w:bidi w:val="0"/>
        <w:rPr/>
      </w:pPr>
      <w:r>
        <w:rPr>
          <w:rFonts w:eastAsia="Times New Roman" w:cs="Times New Roman" w:ascii="Times New Roman" w:hAnsi="Times New Roman"/>
          <w:color w:val="111111"/>
          <w:sz w:val="28"/>
          <w:szCs w:val="28"/>
          <w:lang w:val="en-US"/>
        </w:rPr>
        <w:t>to survive, co-exist, and act dynamically by activating, impressing and inspiring others with their firm faith.</w:t>
      </w:r>
    </w:p>
    <w:p>
      <w:pPr>
        <w:pStyle w:val="BookText"/>
        <w:bidi w:val="0"/>
        <w:jc w:val="both"/>
        <w:rPr/>
      </w:pPr>
      <w:r>
        <w:rPr>
          <w:rFonts w:eastAsia="Times New Roman" w:cs="Times New Roman" w:ascii="Times New Roman" w:hAnsi="Times New Roman"/>
          <w:color w:val="111111"/>
          <w:sz w:val="28"/>
          <w:szCs w:val="28"/>
          <w:lang w:val="en-US"/>
        </w:rPr>
        <w:t>Because of this fact, if we observe the movement of this virtuous community and its progress throughout the history of Islam, we will notice genuineness and deep-rootedness on the one hand and expansion, steadfastness and firmness on the other in spite of the persecution and attempts at eradication that this virtuous community had to encounter. Nevertheless, the individuals of this community did not flee from social realities or cloister themselves in distant areas of Muslim lands. On the contrary, they coexisted with their brethren in Muslim cities and in the centers of scientific, cultural, and religious knowledge, such as Iraq, Iran, Turkey, Lebanon, Syria, Middle Asia, Afghanistan, Azerbaijan, some important districts of Africa, countries of the Persian Gulf, and the Indian subcontinent (India and Pakistan). The virtuous community has thus included individuals from all nationalities, like the Arabs, Persians, Turks, Kurds, Indians, Berbers, Africans, and many more.</w:t>
      </w:r>
    </w:p>
    <w:p>
      <w:pPr>
        <w:pStyle w:val="BookText"/>
        <w:bidi w:val="0"/>
        <w:jc w:val="both"/>
        <w:rPr/>
      </w:pPr>
      <w:r>
        <w:rPr>
          <w:rFonts w:eastAsia="Times New Roman" w:cs="Times New Roman" w:ascii="Times New Roman" w:hAnsi="Times New Roman"/>
          <w:color w:val="111111"/>
          <w:sz w:val="28"/>
          <w:szCs w:val="28"/>
          <w:lang w:val="en-US"/>
        </w:rPr>
        <w:t>Thus, it is probable that the Holy Imams (‘a), having understood this fact, did not deem it necessary to exhort their followers to exert excessive effort in the domain of propagation, because true belief can perform this mission automatically when it is proposed and offered before a nation. In this respect, Shaykh al-Kulayni has reported Thabit ibn Sa`id as saying that Imam al-Sadiq (‘a) once told him:</w:t>
      </w:r>
    </w:p>
    <w:p>
      <w:pPr>
        <w:pStyle w:val="BookText"/>
        <w:bidi w:val="0"/>
        <w:jc w:val="both"/>
        <w:rPr/>
      </w:pPr>
      <w:r>
        <w:rPr>
          <w:rFonts w:ascii="Amiri" w:hAnsi="Amiri" w:eastAsia="Amiri" w:cs="Amiri"/>
          <w:color w:val="111111"/>
          <w:sz w:val="28"/>
          <w:sz w:val="28"/>
          <w:szCs w:val="28"/>
          <w:rtl w:val="true"/>
          <w:lang w:bidi="ar-SA"/>
        </w:rPr>
        <w:t>یَا ثَابِتُ، مَا لَکُمْ وَلِلنَّاسِ؟ کُفُّوا عَنِ</w:t>
      </w:r>
    </w:p>
    <w:p>
      <w:pPr>
        <w:pStyle w:val="BookText"/>
        <w:bidi w:val="0"/>
        <w:jc w:val="both"/>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تَدْعُوا أَحَداً إلَی أَمْرِکُمْ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لَوْ أَنَّ أَهْلَ</w:t>
      </w:r>
    </w:p>
    <w:p>
      <w:pPr>
        <w:pStyle w:val="BookText"/>
        <w:bidi w:val="0"/>
        <w:jc w:val="both"/>
        <w:rPr/>
      </w:pPr>
      <w:r>
        <w:rPr>
          <w:rFonts w:ascii="Amiri" w:hAnsi="Amiri" w:eastAsia="Amiri" w:cs="Amiri"/>
          <w:color w:val="111111"/>
          <w:sz w:val="28"/>
          <w:sz w:val="28"/>
          <w:szCs w:val="28"/>
          <w:rtl w:val="true"/>
          <w:lang w:bidi="ar-SA"/>
        </w:rPr>
        <w:t>السَّمَاءِ وَأَهْلَ الأَرْضِ اجْتَمَعُوا عَلَی أَنْ یُضِلُّوا عَبْداً یُرِیدُ</w:t>
      </w:r>
    </w:p>
    <w:p>
      <w:pPr>
        <w:pStyle w:val="BookText"/>
        <w:bidi w:val="0"/>
        <w:jc w:val="both"/>
        <w:rPr/>
      </w:pPr>
      <w:r>
        <w:rPr>
          <w:rFonts w:ascii="Amiri" w:hAnsi="Amiri" w:eastAsia="Amiri" w:cs="Amiri"/>
          <w:color w:val="111111"/>
          <w:sz w:val="28"/>
          <w:sz w:val="28"/>
          <w:szCs w:val="28"/>
          <w:rtl w:val="true"/>
          <w:lang w:bidi="ar-SA"/>
        </w:rPr>
        <w:t>اللهُ هُدَاهُ مَا اسْتَطَاعُوا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کُفُّوا عَنِ النَّاسِ وَلاَ یَقُلْ أَحَدُکُمْ</w:t>
      </w:r>
    </w:p>
    <w:p>
      <w:pPr>
        <w:pStyle w:val="BookText"/>
        <w:bidi w:val="0"/>
        <w:jc w:val="both"/>
        <w:rPr/>
      </w:pPr>
      <w:r>
        <w:rPr>
          <w:rFonts w:ascii="Amiri" w:hAnsi="Amiri" w:eastAsia="Amiri" w:cs="Amiri"/>
          <w:color w:val="111111"/>
          <w:sz w:val="28"/>
          <w:sz w:val="28"/>
          <w:szCs w:val="28"/>
          <w:rtl w:val="true"/>
          <w:lang w:bidi="ar-SA"/>
        </w:rPr>
        <w:t>أَخِی وَابْنُ عَمِّی وَجَارِی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إذَا أَرَادَ بِعَبْدٍ خَیْراً</w:t>
      </w:r>
    </w:p>
    <w:p>
      <w:pPr>
        <w:pStyle w:val="BookText"/>
        <w:bidi w:val="0"/>
        <w:jc w:val="both"/>
        <w:rPr/>
      </w:pPr>
      <w:r>
        <w:rPr>
          <w:rFonts w:ascii="Amiri" w:hAnsi="Amiri" w:eastAsia="Amiri" w:cs="Amiri"/>
          <w:color w:val="111111"/>
          <w:sz w:val="28"/>
          <w:sz w:val="28"/>
          <w:szCs w:val="28"/>
          <w:rtl w:val="true"/>
          <w:lang w:bidi="ar-SA"/>
        </w:rPr>
        <w:t>طَیَّبَ رُوحَهُ، فَلاَ یَسْمَعُ بِمَعْرُوفٍ إلاَّ عَرَفَهُ، وَلاَ بِمُنْکَرٍ</w:t>
      </w:r>
    </w:p>
    <w:p>
      <w:pPr>
        <w:pStyle w:val="BookText"/>
        <w:bidi w:val="0"/>
        <w:jc w:val="both"/>
        <w:rPr/>
      </w:pPr>
      <w:r>
        <w:rPr>
          <w:rFonts w:ascii="Amiri" w:hAnsi="Amiri" w:eastAsia="Amiri" w:cs="Amiri"/>
          <w:color w:val="111111"/>
          <w:sz w:val="28"/>
          <w:sz w:val="28"/>
          <w:szCs w:val="28"/>
          <w:rtl w:val="true"/>
          <w:lang w:bidi="ar-SA"/>
        </w:rPr>
        <w:t>إلاَّ أَنْکَرَهُ، ثُمَّ</w:t>
      </w:r>
    </w:p>
    <w:p>
      <w:pPr>
        <w:pStyle w:val="BookText"/>
        <w:bidi w:val="0"/>
        <w:jc w:val="both"/>
        <w:rPr/>
      </w:pPr>
      <w:r>
        <w:rPr>
          <w:rFonts w:ascii="Amiri" w:hAnsi="Amiri" w:eastAsia="Amiri" w:cs="Amiri"/>
          <w:color w:val="111111"/>
          <w:sz w:val="28"/>
          <w:sz w:val="28"/>
          <w:szCs w:val="28"/>
          <w:rtl w:val="true"/>
          <w:lang w:bidi="ar-SA"/>
        </w:rPr>
        <w:t>یَقْذِفُ اللهُ فِی قَلْبِهِ کَلِمَةً یَجْمَعُ بِهَا أَمْرَهُ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Thabit, why are you arguing with the people? Stop debating with them</w:t>
      </w:r>
    </w:p>
    <w:p>
      <w:pPr>
        <w:pStyle w:val="BookText"/>
        <w:bidi w:val="0"/>
        <w:jc w:val="both"/>
        <w:rPr/>
      </w:pPr>
      <w:r>
        <w:rPr>
          <w:rFonts w:eastAsia="Times New Roman" w:cs="Times New Roman" w:ascii="Times New Roman" w:hAnsi="Times New Roman"/>
          <w:color w:val="111111"/>
          <w:sz w:val="28"/>
          <w:szCs w:val="28"/>
          <w:lang w:val="en-US"/>
        </w:rPr>
        <w:t>(attempting to convince them to join your creed) and do not summon them to</w:t>
      </w:r>
    </w:p>
    <w:p>
      <w:pPr>
        <w:pStyle w:val="BookText"/>
        <w:bidi w:val="0"/>
        <w:jc w:val="both"/>
        <w:rPr/>
      </w:pPr>
      <w:r>
        <w:rPr>
          <w:rFonts w:eastAsia="Times New Roman" w:cs="Times New Roman" w:ascii="Times New Roman" w:hAnsi="Times New Roman"/>
          <w:color w:val="111111"/>
          <w:sz w:val="28"/>
          <w:szCs w:val="28"/>
          <w:lang w:val="en-US"/>
        </w:rPr>
        <w:t>your belief. I swear by Allah that if all the inhabitants of the skies and</w:t>
      </w:r>
    </w:p>
    <w:p>
      <w:pPr>
        <w:pStyle w:val="BookText"/>
        <w:bidi w:val="0"/>
        <w:jc w:val="both"/>
        <w:rPr/>
      </w:pPr>
      <w:r>
        <w:rPr>
          <w:rFonts w:eastAsia="Times New Roman" w:cs="Times New Roman" w:ascii="Times New Roman" w:hAnsi="Times New Roman"/>
          <w:color w:val="111111"/>
          <w:sz w:val="28"/>
          <w:szCs w:val="28"/>
          <w:lang w:val="en-US"/>
        </w:rPr>
        <w:t>all the inhabitants of the earth help each other to mislead a servant (of</w:t>
      </w:r>
    </w:p>
    <w:p>
      <w:pPr>
        <w:pStyle w:val="BookText"/>
        <w:bidi w:val="0"/>
        <w:jc w:val="both"/>
        <w:rPr/>
      </w:pPr>
      <w:r>
        <w:rPr>
          <w:rFonts w:eastAsia="Times New Roman" w:cs="Times New Roman" w:ascii="Times New Roman" w:hAnsi="Times New Roman"/>
          <w:color w:val="111111"/>
          <w:sz w:val="28"/>
          <w:szCs w:val="28"/>
          <w:lang w:val="en-US"/>
        </w:rPr>
        <w:t>Allah) whom Almighty Allah wants to guide, they shall never be able to do so.</w:t>
      </w:r>
    </w:p>
    <w:p>
      <w:pPr>
        <w:pStyle w:val="BookText"/>
        <w:bidi w:val="0"/>
        <w:jc w:val="both"/>
        <w:rPr/>
      </w:pPr>
      <w:r>
        <w:rPr>
          <w:rFonts w:eastAsia="Times New Roman" w:cs="Times New Roman" w:ascii="Times New Roman" w:hAnsi="Times New Roman"/>
          <w:color w:val="111111"/>
          <w:sz w:val="28"/>
          <w:szCs w:val="28"/>
          <w:lang w:val="en-US"/>
        </w:rPr>
        <w:t>Stop arguing with the people and do not impose your belief on anyone even if</w:t>
      </w:r>
    </w:p>
    <w:p>
      <w:pPr>
        <w:pStyle w:val="BookText"/>
        <w:bidi w:val="0"/>
        <w:jc w:val="both"/>
        <w:rPr/>
      </w:pPr>
      <w:r>
        <w:rPr>
          <w:rFonts w:eastAsia="Times New Roman" w:cs="Times New Roman" w:ascii="Times New Roman" w:hAnsi="Times New Roman"/>
          <w:color w:val="111111"/>
          <w:sz w:val="28"/>
          <w:szCs w:val="28"/>
          <w:lang w:val="en-US"/>
        </w:rPr>
        <w:t>you believe one will respond because he is your brother, cousin, or neighbor.</w:t>
      </w:r>
    </w:p>
    <w:p>
      <w:pPr>
        <w:pStyle w:val="BookText"/>
        <w:bidi w:val="0"/>
        <w:jc w:val="both"/>
        <w:rPr/>
      </w:pPr>
      <w:r>
        <w:rPr>
          <w:rFonts w:eastAsia="Times New Roman" w:cs="Times New Roman" w:ascii="Times New Roman" w:hAnsi="Times New Roman"/>
          <w:color w:val="111111"/>
          <w:sz w:val="28"/>
          <w:szCs w:val="28"/>
          <w:lang w:val="en-US"/>
        </w:rPr>
        <w:t>Verily, if Almighty Allah wants somebody to join the truth, He will make his soul</w:t>
      </w:r>
    </w:p>
    <w:p>
      <w:pPr>
        <w:pStyle w:val="BookText"/>
        <w:bidi w:val="0"/>
        <w:jc w:val="both"/>
        <w:rPr/>
      </w:pPr>
      <w:r>
        <w:rPr>
          <w:rFonts w:eastAsia="Times New Roman" w:cs="Times New Roman" w:ascii="Times New Roman" w:hAnsi="Times New Roman"/>
          <w:color w:val="111111"/>
          <w:sz w:val="28"/>
          <w:szCs w:val="28"/>
          <w:lang w:val="en-US"/>
        </w:rPr>
        <w:t>responsive. As a result, he will follow that which is decent and reject that which</w:t>
      </w:r>
    </w:p>
    <w:p>
      <w:pPr>
        <w:pStyle w:val="BookText"/>
        <w:bidi w:val="0"/>
        <w:jc w:val="both"/>
        <w:rPr/>
      </w:pPr>
      <w:r>
        <w:rPr>
          <w:rFonts w:eastAsia="Times New Roman" w:cs="Times New Roman" w:ascii="Times New Roman" w:hAnsi="Times New Roman"/>
          <w:color w:val="111111"/>
          <w:sz w:val="28"/>
          <w:szCs w:val="28"/>
          <w:lang w:val="en-US"/>
        </w:rPr>
        <w:t>is vile. Then, Almighty Allah will cast in his heart a word that will inspire</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correct attitude.</w:t>
      </w:r>
      <w:r>
        <w:rPr>
          <w:rStyle w:val="FootnoteAnchor"/>
        </w:rPr>
        <w:footnoteReference w:id="32"/>
      </w:r>
    </w:p>
    <w:p>
      <w:pPr>
        <w:pStyle w:val="BookText"/>
        <w:bidi w:val="0"/>
        <w:rPr/>
      </w:pPr>
      <w:r>
        <w:rPr>
          <w:rFonts w:eastAsia="Times New Roman" w:cs="Times New Roman" w:ascii="Times New Roman" w:hAnsi="Times New Roman"/>
          <w:color w:val="111111"/>
          <w:sz w:val="28"/>
          <w:szCs w:val="28"/>
          <w:lang w:val="en-US"/>
        </w:rPr>
        <w:t>To make this clear, such commands to refrain from arguing with people about doctrine and such warnings against inviting them to accept beliefs are meant for no reason other than to avoid divisive disputes and unwanted discrepancies. This fact is confirmed by another tradition also reported by Shaykh al-Kulayni from one of the Holy Imams (‘a):</w:t>
      </w:r>
    </w:p>
    <w:p>
      <w:pPr>
        <w:pStyle w:val="BookText"/>
        <w:bidi w:val="0"/>
        <w:jc w:val="both"/>
        <w:rPr/>
      </w:pPr>
      <w:r>
        <w:rPr>
          <w:rFonts w:ascii="Amiri" w:hAnsi="Amiri" w:eastAsia="Amiri" w:cs="Amiri"/>
          <w:color w:val="111111"/>
          <w:sz w:val="28"/>
          <w:sz w:val="28"/>
          <w:szCs w:val="28"/>
          <w:rtl w:val="true"/>
          <w:lang w:bidi="ar-SA"/>
        </w:rPr>
        <w:t>وَلاَ تُخَاصِمُوا بِدِینِکُمُ النَّاسَ، فَإنَّ</w:t>
      </w:r>
    </w:p>
    <w:p>
      <w:pPr>
        <w:pStyle w:val="BookText"/>
        <w:bidi w:val="0"/>
        <w:jc w:val="both"/>
        <w:rPr/>
      </w:pPr>
      <w:r>
        <w:rPr>
          <w:rFonts w:ascii="Amiri" w:hAnsi="Amiri" w:eastAsia="Amiri" w:cs="Amiri"/>
          <w:color w:val="111111"/>
          <w:sz w:val="28"/>
          <w:sz w:val="28"/>
          <w:szCs w:val="28"/>
          <w:rtl w:val="true"/>
          <w:lang w:bidi="ar-SA"/>
        </w:rPr>
        <w:t>الْمُخَاصَمَةَ مُمْرِضَةٌ لِلْقَلْبِ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وَجَلَّ قَالَ</w:t>
      </w:r>
    </w:p>
    <w:p>
      <w:pPr>
        <w:pStyle w:val="BookText"/>
        <w:bidi w:val="0"/>
        <w:jc w:val="both"/>
        <w:rPr/>
      </w:pPr>
      <w:r>
        <w:rPr>
          <w:rFonts w:ascii="Amiri" w:hAnsi="Amiri" w:eastAsia="Amiri" w:cs="Amiri"/>
          <w:color w:val="111111"/>
          <w:sz w:val="28"/>
          <w:sz w:val="28"/>
          <w:szCs w:val="28"/>
          <w:rtl w:val="true"/>
          <w:lang w:bidi="ar-SA"/>
        </w:rPr>
        <w:t>لِنَبِیِّهِ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لا تَهْدِی مَنْ أَحْبَبْتَ وَلَکِنَّاللَّهَ یَهْدِی مَنْ یَشَاءُ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أَفَأَنْتَ تُکْرِهُ النَّاسَ حَتَّی یَکُونُوامُؤْمِنِینَ</w:t>
      </w:r>
    </w:p>
    <w:p>
      <w:pPr>
        <w:pStyle w:val="BookText"/>
        <w:bidi w:val="0"/>
        <w:jc w:val="both"/>
        <w:rPr/>
      </w:pPr>
      <w:r>
        <w:rPr>
          <w:rFonts w:eastAsia="Times New Roman" w:cs="Times New Roman" w:ascii="Times New Roman" w:hAnsi="Times New Roman"/>
          <w:color w:val="111111"/>
          <w:sz w:val="28"/>
          <w:szCs w:val="28"/>
          <w:lang w:val="en-US"/>
        </w:rPr>
        <w:t>Do not</w:t>
      </w:r>
    </w:p>
    <w:p>
      <w:pPr>
        <w:pStyle w:val="BookText"/>
        <w:bidi w:val="0"/>
        <w:jc w:val="both"/>
        <w:rPr/>
      </w:pPr>
      <w:r>
        <w:rPr>
          <w:rFonts w:eastAsia="Times New Roman" w:cs="Times New Roman" w:ascii="Times New Roman" w:hAnsi="Times New Roman"/>
          <w:color w:val="111111"/>
          <w:sz w:val="28"/>
          <w:szCs w:val="28"/>
          <w:lang w:val="en-US"/>
        </w:rPr>
        <w:t>dispute with people about your religion, for dispute gives rise to rumors.</w:t>
      </w:r>
    </w:p>
    <w:p>
      <w:pPr>
        <w:pStyle w:val="BookText"/>
        <w:bidi w:val="0"/>
        <w:jc w:val="both"/>
        <w:rPr/>
      </w:pPr>
      <w:r>
        <w:rPr>
          <w:rFonts w:eastAsia="Times New Roman" w:cs="Times New Roman" w:ascii="Times New Roman" w:hAnsi="Times New Roman"/>
          <w:color w:val="111111"/>
          <w:sz w:val="28"/>
          <w:szCs w:val="28"/>
          <w:lang w:val="en-US"/>
        </w:rPr>
        <w:t>Almighty Allah has said to His Prophet (S), ‘Surely, you cannot guide whom</w:t>
      </w:r>
    </w:p>
    <w:p>
      <w:pPr>
        <w:pStyle w:val="BookText"/>
        <w:bidi w:val="0"/>
        <w:jc w:val="both"/>
        <w:rPr/>
      </w:pPr>
      <w:r>
        <w:rPr>
          <w:rFonts w:eastAsia="Times New Roman" w:cs="Times New Roman" w:ascii="Times New Roman" w:hAnsi="Times New Roman"/>
          <w:color w:val="111111"/>
          <w:sz w:val="28"/>
          <w:szCs w:val="28"/>
          <w:lang w:val="en-US"/>
        </w:rPr>
        <w:t>you love, but Allah guides whom He pleases. (28:56)’ He has also said, ‘Will</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then force mankind to become believers? (10/99)’</w:t>
      </w:r>
      <w:r>
        <w:rPr>
          <w:rStyle w:val="FootnoteAnchor"/>
        </w:rPr>
        <w:footnoteReference w:id="33"/>
      </w:r>
    </w:p>
    <w:p>
      <w:pPr>
        <w:pStyle w:val="BookText"/>
        <w:bidi w:val="0"/>
        <w:rPr/>
      </w:pPr>
      <w:r>
        <w:rPr>
          <w:rFonts w:eastAsia="Times New Roman" w:cs="Times New Roman" w:ascii="Times New Roman" w:hAnsi="Times New Roman"/>
          <w:color w:val="111111"/>
          <w:sz w:val="28"/>
          <w:szCs w:val="28"/>
          <w:lang w:val="en-US"/>
        </w:rPr>
        <w:t>At the same time, some other traditions encourage inviting others to the true faith when there is a suitable chance or when this would not lead to dispute, because inviting to the true faith is a religious duty.</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In this way, we can understand why the Holy Imams of the Ahl al-Bayt (‘a) have always laid stress on demonstration of the pillars of religion in general and loyalty to the divinely commissioned leadership of the Ahl al-Bayt (‘a) (i.e. wilayah) in particular. They have also discriminated between Islam and atheism (kufr), and Islam and faith (iman). Of course, all such demonstrations mean to highlight the features of the true faith.</w:t>
      </w:r>
    </w:p>
    <w:p>
      <w:pPr>
        <w:pStyle w:val="BookText"/>
        <w:bidi w:val="0"/>
        <w:jc w:val="both"/>
        <w:rPr/>
      </w:pPr>
      <w:r>
        <w:rPr>
          <w:rFonts w:eastAsia="Times New Roman" w:cs="Times New Roman" w:ascii="Times New Roman" w:hAnsi="Times New Roman"/>
          <w:color w:val="111111"/>
          <w:sz w:val="28"/>
          <w:szCs w:val="28"/>
          <w:lang w:val="en-US"/>
        </w:rPr>
        <w:t>The distinctive feature of the faith of this virtuous community is love for Imam `Ali and the other eleven Imams (‘a) with the belief that they are the divinely designated leaders of Muslims. According to some traditions, true faith is linked to wilayah (divinely commissioned leadership of the Ahl al-Bayt (‘a)). Through an authentic chain of authority, Zurarah has reported Imam al-Baqir (‘a) as saying:</w:t>
      </w:r>
    </w:p>
    <w:p>
      <w:pPr>
        <w:pStyle w:val="BookText"/>
        <w:bidi w:val="0"/>
        <w:jc w:val="both"/>
        <w:rPr/>
      </w:pPr>
      <w:r>
        <w:rPr>
          <w:rFonts w:ascii="Amiri" w:hAnsi="Amiri" w:eastAsia="Amiri" w:cs="Amiri"/>
          <w:color w:val="111111"/>
          <w:sz w:val="28"/>
          <w:sz w:val="28"/>
          <w:szCs w:val="28"/>
          <w:rtl w:val="true"/>
          <w:lang w:bidi="ar-SA"/>
        </w:rPr>
        <w:t>بُنِیَ الإسْلاَمُ عَلَی خَمْسَةِ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w:t>
      </w:r>
    </w:p>
    <w:p>
      <w:pPr>
        <w:pStyle w:val="BookText"/>
        <w:bidi w:val="0"/>
        <w:jc w:val="both"/>
        <w:rPr/>
      </w:pPr>
      <w:r>
        <w:rPr>
          <w:rFonts w:ascii="Amiri" w:hAnsi="Amiri" w:eastAsia="Amiri" w:cs="Amiri"/>
          <w:color w:val="111111"/>
          <w:sz w:val="28"/>
          <w:sz w:val="28"/>
          <w:szCs w:val="28"/>
          <w:rtl w:val="true"/>
          <w:lang w:bidi="ar-SA"/>
        </w:rPr>
        <w:t>الصَّلاَةِ، وَالزَّکَاةِ، وَالْحَجِّ، وَالصَّوْمِ، وَالْوِلاَیَةِ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Islam is</w:t>
      </w:r>
    </w:p>
    <w:p>
      <w:pPr>
        <w:pStyle w:val="BookText"/>
        <w:bidi w:val="0"/>
        <w:jc w:val="both"/>
        <w:rPr/>
      </w:pPr>
      <w:r>
        <w:rPr>
          <w:rFonts w:eastAsia="Times New Roman" w:cs="Times New Roman" w:ascii="Times New Roman" w:hAnsi="Times New Roman"/>
          <w:color w:val="111111"/>
          <w:sz w:val="28"/>
          <w:szCs w:val="28"/>
          <w:lang w:val="en-US"/>
        </w:rPr>
        <w:t>based on five things: Salat (prayer), zakat (poor-rate), hajj</w:t>
      </w:r>
    </w:p>
    <w:p>
      <w:pPr>
        <w:pStyle w:val="BookText"/>
        <w:bidi w:val="0"/>
        <w:jc w:val="both"/>
        <w:rPr/>
      </w:pPr>
      <w:r>
        <w:rPr>
          <w:rFonts w:eastAsia="Times New Roman" w:cs="Times New Roman" w:ascii="Times New Roman" w:hAnsi="Times New Roman"/>
          <w:color w:val="111111"/>
          <w:sz w:val="28"/>
          <w:szCs w:val="28"/>
          <w:lang w:val="en-US"/>
        </w:rPr>
        <w:t>(pilgrimage), Sawm (fasting), and wilayah.</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Zurarah asked, “What is the best among these things?” </w:t>
      </w:r>
    </w:p>
    <w:p>
      <w:pPr>
        <w:pStyle w:val="BookText"/>
        <w:bidi w:val="0"/>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اَلوِلاَیَةُ أَفْضَلُ لأَنَّهَا مِفْتَاحُهُنَّ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وَالوَلِیُّ هُوَ الدَّلِیلُ عَلَیْهِنَّ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of them is wilayah, because it is the key to the others and the wali is the guide to them.</w:t>
      </w:r>
    </w:p>
    <w:p>
      <w:pPr>
        <w:pStyle w:val="BookText"/>
        <w:bidi w:val="0"/>
        <w:jc w:val="both"/>
        <w:rPr/>
      </w:pPr>
      <w:r>
        <w:rPr>
          <w:rFonts w:eastAsia="Times New Roman" w:cs="Times New Roman" w:ascii="Times New Roman" w:hAnsi="Times New Roman"/>
          <w:color w:val="111111"/>
          <w:sz w:val="28"/>
          <w:szCs w:val="28"/>
          <w:lang w:val="en-US"/>
        </w:rPr>
        <w:t>Zurarah asked, “What is next in being the best?”</w:t>
      </w:r>
    </w:p>
    <w:p>
      <w:pPr>
        <w:pStyle w:val="BookText"/>
        <w:bidi w:val="0"/>
        <w:jc w:val="both"/>
        <w:rPr/>
      </w:pPr>
      <w:r>
        <w:rPr>
          <w:rFonts w:eastAsia="Times New Roman" w:cs="Times New Roman" w:ascii="Times New Roman" w:hAnsi="Times New Roman"/>
          <w:color w:val="111111"/>
          <w:sz w:val="28"/>
          <w:szCs w:val="28"/>
          <w:lang w:val="en-US"/>
        </w:rPr>
        <w:t>The Imam (‘a) answered, “Then comes prayer.”</w:t>
      </w:r>
    </w:p>
    <w:p>
      <w:pPr>
        <w:pStyle w:val="BookText"/>
        <w:bidi w:val="0"/>
        <w:jc w:val="both"/>
        <w:rPr/>
      </w:pPr>
      <w:r>
        <w:rPr>
          <w:rFonts w:eastAsia="Times New Roman" w:cs="Times New Roman" w:ascii="Times New Roman" w:hAnsi="Times New Roman"/>
          <w:color w:val="111111"/>
          <w:sz w:val="28"/>
          <w:szCs w:val="28"/>
          <w:lang w:val="en-US"/>
        </w:rPr>
        <w:t>Zurarah asked, “What is next?”</w:t>
      </w:r>
    </w:p>
    <w:p>
      <w:pPr>
        <w:pStyle w:val="BookText"/>
        <w:bidi w:val="0"/>
        <w:jc w:val="both"/>
        <w:rPr/>
      </w:pPr>
      <w:r>
        <w:rPr>
          <w:rFonts w:eastAsia="Times New Roman" w:cs="Times New Roman" w:ascii="Times New Roman" w:hAnsi="Times New Roman"/>
          <w:color w:val="111111"/>
          <w:sz w:val="28"/>
          <w:szCs w:val="28"/>
          <w:lang w:val="en-US"/>
        </w:rPr>
        <w:t>The Imam (‘a) answered, “Then comes zakat, because Almighty Allah has paired it with prayer and mentioned prayer first.”</w:t>
      </w:r>
    </w:p>
    <w:p>
      <w:pPr>
        <w:pStyle w:val="BookText"/>
        <w:bidi w:val="0"/>
        <w:jc w:val="both"/>
        <w:rPr/>
      </w:pPr>
      <w:r>
        <w:rPr>
          <w:rFonts w:eastAsia="Times New Roman" w:cs="Times New Roman" w:ascii="Times New Roman" w:hAnsi="Times New Roman"/>
          <w:color w:val="111111"/>
          <w:sz w:val="28"/>
          <w:szCs w:val="28"/>
          <w:lang w:val="en-US"/>
        </w:rPr>
        <w:t>Zurarah asked, “What is next?”</w:t>
      </w:r>
    </w:p>
    <w:p>
      <w:pPr>
        <w:pStyle w:val="BookText"/>
        <w:bidi w:val="0"/>
        <w:jc w:val="both"/>
        <w:rPr/>
      </w:pPr>
      <w:r>
        <w:rPr>
          <w:rFonts w:eastAsia="Times New Roman" w:cs="Times New Roman" w:ascii="Times New Roman" w:hAnsi="Times New Roman"/>
          <w:color w:val="111111"/>
          <w:sz w:val="28"/>
          <w:szCs w:val="28"/>
          <w:lang w:val="en-US"/>
        </w:rPr>
        <w:t>The Imam (‘a) answered, “Then comes hajj.”</w:t>
      </w:r>
    </w:p>
    <w:p>
      <w:pPr>
        <w:pStyle w:val="BookText"/>
        <w:bidi w:val="0"/>
        <w:jc w:val="both"/>
        <w:rPr/>
      </w:pPr>
      <w:r>
        <w:rPr>
          <w:rFonts w:eastAsia="Times New Roman" w:cs="Times New Roman" w:ascii="Times New Roman" w:hAnsi="Times New Roman"/>
          <w:color w:val="111111"/>
          <w:sz w:val="28"/>
          <w:szCs w:val="28"/>
          <w:lang w:val="en-US"/>
        </w:rPr>
        <w:t>Zurarah asked, “What is next?”</w:t>
      </w:r>
    </w:p>
    <w:p>
      <w:pPr>
        <w:pStyle w:val="BookText"/>
        <w:bidi w:val="0"/>
        <w:jc w:val="both"/>
        <w:rPr/>
      </w:pPr>
      <w:r>
        <w:rPr>
          <w:rFonts w:eastAsia="Times New Roman" w:cs="Times New Roman" w:ascii="Times New Roman" w:hAnsi="Times New Roman"/>
          <w:color w:val="111111"/>
          <w:sz w:val="28"/>
          <w:szCs w:val="28"/>
          <w:lang w:val="en-US"/>
        </w:rPr>
        <w:t>The Imam (‘a) answered, “Then comes fasting.”</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According to another tradition reported by Shaykh al-Saduq in his book of al-Amali, Abu-Hamzah al-Thumali reported Imam `Ali ibn al-Husayn (Zayn al-Abidin) (‘a) as saying:</w:t>
      </w:r>
    </w:p>
    <w:p>
      <w:pPr>
        <w:pStyle w:val="BookText"/>
        <w:bidi w:val="0"/>
        <w:jc w:val="both"/>
        <w:rPr/>
      </w:pPr>
      <w:r>
        <w:rPr>
          <w:rFonts w:ascii="Amiri" w:hAnsi="Amiri" w:eastAsia="Amiri" w:cs="Amiri"/>
          <w:color w:val="111111"/>
          <w:sz w:val="28"/>
          <w:sz w:val="28"/>
          <w:szCs w:val="28"/>
          <w:rtl w:val="true"/>
          <w:lang w:bidi="ar-SA"/>
        </w:rPr>
        <w:t>قَالَ سَلْمَانُ الْفَارِسِیُّ رَحْمَةُ اللهِ</w:t>
      </w:r>
    </w:p>
    <w:p>
      <w:pPr>
        <w:pStyle w:val="BookText"/>
        <w:bidi w:val="0"/>
        <w:jc w:val="both"/>
        <w:rPr/>
      </w:pP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رَسُولِ اللهِ صَلَّی اللهُ عَلَیْهِ وَآلِهِ</w:t>
      </w:r>
    </w:p>
    <w:p>
      <w:pPr>
        <w:pStyle w:val="BookText"/>
        <w:bidi w:val="0"/>
        <w:jc w:val="both"/>
        <w:rPr/>
      </w:pPr>
      <w:r>
        <w:rPr>
          <w:rFonts w:ascii="Amiri" w:hAnsi="Amiri" w:eastAsia="Amiri" w:cs="Amiri"/>
          <w:color w:val="111111"/>
          <w:sz w:val="28"/>
          <w:sz w:val="28"/>
          <w:szCs w:val="28"/>
          <w:rtl w:val="true"/>
          <w:lang w:bidi="ar-SA"/>
        </w:rPr>
        <w:t>إذْ أَقْبَلَ عَلِیُّ بْنُ أَبِی طَالِبٍ عَلَیْهِ السَّلاَمُ، فَقَالَ 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عَلِیُّ، أَلاَ أُبَشِّرُکَ؟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p>
    <w:p>
      <w:pPr>
        <w:pStyle w:val="BookText"/>
        <w:bidi w:val="0"/>
        <w:jc w:val="both"/>
        <w:rPr/>
      </w:pPr>
      <w:r>
        <w:rPr>
          <w:rFonts w:ascii="Amiri" w:hAnsi="Amiri" w:eastAsia="Amiri" w:cs="Amiri"/>
          <w:color w:val="111111"/>
          <w:sz w:val="28"/>
          <w:sz w:val="28"/>
          <w:szCs w:val="28"/>
          <w:rtl w:val="true"/>
          <w:lang w:bidi="ar-SA"/>
        </w:rPr>
        <w:t>حَبِیبِی جِبْرَئِیلُ یُخْبِرُنِی عَنِ اللهِ جَلَّ جَلاَلُهُ أَنَّهُ قَدْ أَعْطَی</w:t>
      </w:r>
    </w:p>
    <w:p>
      <w:pPr>
        <w:pStyle w:val="BookText"/>
        <w:bidi w:val="0"/>
        <w:jc w:val="both"/>
        <w:rPr/>
      </w:pPr>
      <w:r>
        <w:rPr>
          <w:rFonts w:ascii="Amiri" w:hAnsi="Amiri" w:eastAsia="Amiri" w:cs="Amiri"/>
          <w:color w:val="111111"/>
          <w:sz w:val="28"/>
          <w:sz w:val="28"/>
          <w:szCs w:val="28"/>
          <w:rtl w:val="true"/>
          <w:lang w:bidi="ar-SA"/>
        </w:rPr>
        <w:t>مُحِبِّیکَ وَشِیعَتَکَ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عِنْدَ الْمَوْتِ، وَالأُنْسَ</w:t>
      </w:r>
    </w:p>
    <w:p>
      <w:pPr>
        <w:pStyle w:val="BookText"/>
        <w:bidi w:val="0"/>
        <w:jc w:val="both"/>
        <w:rPr/>
      </w:pPr>
      <w:r>
        <w:rPr>
          <w:rFonts w:ascii="Amiri" w:hAnsi="Amiri" w:eastAsia="Amiri" w:cs="Amiri"/>
          <w:color w:val="111111"/>
          <w:sz w:val="28"/>
          <w:sz w:val="28"/>
          <w:szCs w:val="28"/>
          <w:rtl w:val="true"/>
          <w:lang w:bidi="ar-SA"/>
        </w:rPr>
        <w:t>عِنْدَ الْوَحْشَةِ، وَالنُّورَ عِنْدَ الظُّلْمَةِ، وَالأَمْنَ عِنْدَ</w:t>
      </w:r>
    </w:p>
    <w:p>
      <w:pPr>
        <w:pStyle w:val="BookText"/>
        <w:bidi w:val="0"/>
        <w:jc w:val="both"/>
        <w:rPr/>
      </w:pPr>
      <w:r>
        <w:rPr>
          <w:rFonts w:ascii="Amiri" w:hAnsi="Amiri" w:eastAsia="Amiri" w:cs="Amiri"/>
          <w:color w:val="111111"/>
          <w:sz w:val="28"/>
          <w:sz w:val="28"/>
          <w:szCs w:val="28"/>
          <w:rtl w:val="true"/>
          <w:lang w:bidi="ar-SA"/>
        </w:rPr>
        <w:t>الْفَزَعِ، وَالْقِسْطَ عِنْدَ الْمِیزَانِ، وَالْجَوَازَ عَلَی الصِّرَاطِ</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وَدُخُولَ الْجَنَّةِ قَبْلَ سَائِرِ النَّاسِ مِنَ الأُمَمِ بِثَمَانِینَ</w:t>
      </w:r>
    </w:p>
    <w:p>
      <w:pPr>
        <w:pStyle w:val="BookText"/>
        <w:bidi w:val="0"/>
        <w:jc w:val="both"/>
        <w:rPr/>
      </w:pPr>
      <w:r>
        <w:rPr>
          <w:rFonts w:ascii="Amiri" w:hAnsi="Amiri" w:eastAsia="Amiri" w:cs="Amiri"/>
          <w:color w:val="111111"/>
          <w:sz w:val="28"/>
          <w:sz w:val="28"/>
          <w:szCs w:val="28"/>
          <w:rtl w:val="true"/>
          <w:lang w:bidi="ar-SA"/>
        </w:rPr>
        <w:t>عَاماً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Salman</w:t>
      </w:r>
    </w:p>
    <w:p>
      <w:pPr>
        <w:pStyle w:val="BookText"/>
        <w:bidi w:val="0"/>
        <w:jc w:val="both"/>
        <w:rPr/>
      </w:pPr>
      <w:r>
        <w:rPr>
          <w:rFonts w:eastAsia="Times New Roman" w:cs="Times New Roman" w:ascii="Times New Roman" w:hAnsi="Times New Roman"/>
          <w:color w:val="111111"/>
          <w:sz w:val="28"/>
          <w:szCs w:val="28"/>
          <w:lang w:val="en-US"/>
        </w:rPr>
        <w:t>al-Farisi—may Allah have mercy upon him—narrated that he was with the Holy</w:t>
      </w:r>
    </w:p>
    <w:p>
      <w:pPr>
        <w:pStyle w:val="BookText"/>
        <w:bidi w:val="0"/>
        <w:jc w:val="both"/>
        <w:rPr/>
      </w:pPr>
      <w:r>
        <w:rPr>
          <w:rFonts w:eastAsia="Times New Roman" w:cs="Times New Roman" w:ascii="Times New Roman" w:hAnsi="Times New Roman"/>
          <w:color w:val="111111"/>
          <w:sz w:val="28"/>
          <w:szCs w:val="28"/>
          <w:lang w:val="en-US"/>
        </w:rPr>
        <w:t>Prophet (S) when `Ali ibn Abi-Talib (‘a) joined them. The Holy Prophet (S)</w:t>
      </w:r>
    </w:p>
    <w:p>
      <w:pPr>
        <w:pStyle w:val="BookText"/>
        <w:bidi w:val="0"/>
        <w:jc w:val="both"/>
        <w:rPr/>
      </w:pPr>
      <w:r>
        <w:rPr>
          <w:rFonts w:eastAsia="Times New Roman" w:cs="Times New Roman" w:ascii="Times New Roman" w:hAnsi="Times New Roman"/>
          <w:color w:val="111111"/>
          <w:sz w:val="28"/>
          <w:szCs w:val="28"/>
          <w:lang w:val="en-US"/>
        </w:rPr>
        <w:t>said to him, ‘O `Ali, May I convey some good news to you?’ ‘Yes, Allah’s</w:t>
      </w:r>
    </w:p>
    <w:p>
      <w:pPr>
        <w:pStyle w:val="BookText"/>
        <w:bidi w:val="0"/>
        <w:jc w:val="both"/>
        <w:rPr/>
      </w:pPr>
      <w:r>
        <w:rPr>
          <w:rFonts w:eastAsia="Times New Roman" w:cs="Times New Roman" w:ascii="Times New Roman" w:hAnsi="Times New Roman"/>
          <w:color w:val="111111"/>
          <w:sz w:val="28"/>
          <w:szCs w:val="28"/>
          <w:lang w:val="en-US"/>
        </w:rPr>
        <w:t>Messenger! You may,’ answered `Ali (‘a). The Holy Prophet (S) said, ‘Dear Archangel</w:t>
      </w:r>
    </w:p>
    <w:p>
      <w:pPr>
        <w:pStyle w:val="BookText"/>
        <w:bidi w:val="0"/>
        <w:jc w:val="both"/>
        <w:rPr/>
      </w:pPr>
      <w:r>
        <w:rPr>
          <w:rFonts w:eastAsia="Times New Roman" w:cs="Times New Roman" w:ascii="Times New Roman" w:hAnsi="Times New Roman"/>
          <w:color w:val="111111"/>
          <w:sz w:val="28"/>
          <w:szCs w:val="28"/>
          <w:lang w:val="en-US"/>
        </w:rPr>
        <w:t>Gabriel has just informed me that Almighty Allah has bestowed 7 blessings on</w:t>
      </w:r>
    </w:p>
    <w:p>
      <w:pPr>
        <w:pStyle w:val="BookText"/>
        <w:bidi w:val="0"/>
        <w:jc w:val="both"/>
        <w:rPr/>
      </w:pPr>
      <w:r>
        <w:rPr>
          <w:rFonts w:eastAsia="Times New Roman" w:cs="Times New Roman" w:ascii="Times New Roman" w:hAnsi="Times New Roman"/>
          <w:color w:val="111111"/>
          <w:sz w:val="28"/>
          <w:szCs w:val="28"/>
          <w:lang w:val="en-US"/>
        </w:rPr>
        <w:t>those who love you and are your followers. These are (1) lenience at the hour</w:t>
      </w:r>
    </w:p>
    <w:p>
      <w:pPr>
        <w:pStyle w:val="BookText"/>
        <w:bidi w:val="0"/>
        <w:jc w:val="both"/>
        <w:rPr/>
      </w:pPr>
      <w:r>
        <w:rPr>
          <w:rFonts w:eastAsia="Times New Roman" w:cs="Times New Roman" w:ascii="Times New Roman" w:hAnsi="Times New Roman"/>
          <w:color w:val="111111"/>
          <w:sz w:val="28"/>
          <w:szCs w:val="28"/>
          <w:lang w:val="en-US"/>
        </w:rPr>
        <w:t>of death, (2) company during loneli-ness of the grave, (3) light in the</w:t>
      </w:r>
    </w:p>
    <w:p>
      <w:pPr>
        <w:pStyle w:val="BookText"/>
        <w:bidi w:val="0"/>
        <w:jc w:val="both"/>
        <w:rPr/>
      </w:pPr>
      <w:r>
        <w:rPr>
          <w:rFonts w:eastAsia="Times New Roman" w:cs="Times New Roman" w:ascii="Times New Roman" w:hAnsi="Times New Roman"/>
          <w:color w:val="111111"/>
          <w:sz w:val="28"/>
          <w:szCs w:val="28"/>
          <w:lang w:val="en-US"/>
        </w:rPr>
        <w:t>darkness of the grave, (4) security against the horror of the Day of Resurrection,</w:t>
      </w:r>
    </w:p>
    <w:p>
      <w:pPr>
        <w:pStyle w:val="BookText"/>
        <w:bidi w:val="0"/>
        <w:jc w:val="both"/>
        <w:rPr/>
      </w:pPr>
      <w:r>
        <w:rPr>
          <w:rFonts w:eastAsia="Times New Roman" w:cs="Times New Roman" w:ascii="Times New Roman" w:hAnsi="Times New Roman"/>
          <w:color w:val="111111"/>
          <w:sz w:val="28"/>
          <w:szCs w:val="28"/>
          <w:lang w:val="en-US"/>
        </w:rPr>
        <w:t>(5) justice at The Balance, (6) permission to cross the Discriminating</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Bridge, and (7) entry to Paradise eighty years before other nations.’</w:t>
      </w:r>
      <w:r>
        <w:rPr>
          <w:rStyle w:val="FootnoteAnchor"/>
        </w:rPr>
        <w:footnoteReference w:id="3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The Holy Imams of the Ahl al-Bayt (‘a) have specified a number of features and indications that confirm this love and loyalty to the Ahl al-Bayt (‘a) in a person. The most eminent of these indications are piety, hard work, steadfastness against hardships, and self-sacrifice, epitomized by the practice of visiting the holy tomb of Imam al-Husayn (‘a) at Karbala', as is maintained by a number of traditions. </w:t>
      </w:r>
      <w:bookmarkStart w:id="129" w:name="pg13835_135910"/>
    </w:p>
    <w:p>
      <w:pPr>
        <w:pStyle w:val="Heading4"/>
        <w:numPr>
          <w:ilvl w:val="3"/>
          <w:numId w:val="1"/>
        </w:numPr>
        <w:bidi w:val="0"/>
        <w:jc w:val="left"/>
        <w:rPr/>
      </w:pPr>
      <w:bookmarkStart w:id="130" w:name="__RefHeading___Toc902296_3264237689"/>
      <w:bookmarkStart w:id="131" w:name="_Toc48"/>
      <w:bookmarkEnd w:id="129"/>
      <w:bookmarkEnd w:id="130"/>
      <w:r>
        <w:rPr/>
        <w:t>Turning to the Ahl al-Bayt (‘a) to Obtain Religious Knowledge</w:t>
      </w:r>
      <w:bookmarkEnd w:id="131"/>
    </w:p>
    <w:p>
      <w:pPr>
        <w:pStyle w:val="Heading5"/>
        <w:numPr>
          <w:ilvl w:val="4"/>
          <w:numId w:val="1"/>
        </w:numPr>
        <w:bidi w:val="0"/>
        <w:jc w:val="left"/>
        <w:rPr/>
      </w:pPr>
      <w:bookmarkStart w:id="132" w:name="__RefHeading___Toc902298_3264237689"/>
      <w:bookmarkStart w:id="133" w:name="_Toc49"/>
      <w:bookmarkEnd w:id="132"/>
      <w:r>
        <w:rPr/>
        <w:t>Point</w:t>
      </w:r>
      <w:bookmarkEnd w:id="133"/>
    </w:p>
    <w:p>
      <w:pPr>
        <w:pStyle w:val="BookText"/>
        <w:bidi w:val="0"/>
        <w:jc w:val="both"/>
        <w:rPr/>
      </w:pPr>
      <w:r>
        <w:rPr>
          <w:rFonts w:eastAsia="Times New Roman" w:cs="Times New Roman" w:ascii="Times New Roman" w:hAnsi="Times New Roman"/>
          <w:color w:val="111111"/>
          <w:sz w:val="28"/>
          <w:szCs w:val="28"/>
          <w:lang w:val="en-US"/>
        </w:rPr>
        <w:t>Another essential feature that characterizes the individuals of the virtuous community from others is the issue of obtaining religious law from its genuine and authentic sources. They are also distinguished for deriving religious decisions about the settlement of disputes and regarding emerging issues from an ‘Infallible Imam’ (‘a), ‘virtuous man’ or ‘decent jurisprudent’.</w:t>
      </w:r>
    </w:p>
    <w:p>
      <w:pPr>
        <w:pStyle w:val="BookText"/>
        <w:bidi w:val="0"/>
        <w:jc w:val="both"/>
        <w:rPr/>
      </w:pPr>
      <w:r>
        <w:rPr>
          <w:rFonts w:eastAsia="Times New Roman" w:cs="Times New Roman" w:ascii="Times New Roman" w:hAnsi="Times New Roman"/>
          <w:color w:val="111111"/>
          <w:sz w:val="28"/>
          <w:szCs w:val="28"/>
          <w:lang w:val="en-US"/>
        </w:rPr>
        <w:t>Although all Muslims unanimously agree that the Holy Qur’an and Sunnah are the two basic sources of Islamic laws, the followers of the Ahl al-Bayt (‘a) are distinguished from the other Muslims by a number of important points in this respect. These points are as follows:</w:t>
      </w:r>
    </w:p>
    <w:p>
      <w:pPr>
        <w:pStyle w:val="Heading5"/>
        <w:numPr>
          <w:ilvl w:val="4"/>
          <w:numId w:val="1"/>
        </w:numPr>
        <w:bidi w:val="0"/>
        <w:jc w:val="left"/>
        <w:rPr/>
      </w:pPr>
      <w:bookmarkStart w:id="134" w:name="__RefHeading___Toc902300_3264237689"/>
      <w:bookmarkStart w:id="135" w:name="_Toc50"/>
      <w:bookmarkEnd w:id="134"/>
      <w:r>
        <w:rPr/>
        <w:t>Understanding the Holy Qur’an</w:t>
      </w:r>
      <w:bookmarkEnd w:id="135"/>
    </w:p>
    <w:p>
      <w:pPr>
        <w:pStyle w:val="BookText"/>
        <w:bidi w:val="0"/>
        <w:jc w:val="both"/>
        <w:rPr/>
      </w:pPr>
      <w:r>
        <w:rPr>
          <w:rFonts w:eastAsia="Times New Roman" w:cs="Times New Roman" w:ascii="Times New Roman" w:hAnsi="Times New Roman"/>
          <w:color w:val="111111"/>
          <w:sz w:val="28"/>
          <w:szCs w:val="28"/>
          <w:lang w:val="en-US"/>
        </w:rPr>
        <w:t>The followers of the Ahl al-Bayt (‘a) are characterized by turning to the Holy Imams (‘a) in the understanding of the Holy Qur’an and religious issues that depend upon the Holy Qur’an. They have learnt to distinguish between the abrogating and the abrogated texts of the Holy Qur’an, the decisive and the allegorical, the specific and the general and the summarized and the detailed. Likewise, they have learned the motives of the revelation of each verse as well as other points appertaining to the exegesis and interpretation of the Holy Qur’an.</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Muslims unanimously agree that `Ali and the Ahl al-Bayt (‘a) were the most learned in the sciences of the Holy Qur’an. Authentic traditions reported by both Sunnis and Shiites demonstrate this fact. </w:t>
      </w:r>
      <w:bookmarkStart w:id="136" w:name="pg13835_135911"/>
    </w:p>
    <w:p>
      <w:pPr>
        <w:pStyle w:val="BookText"/>
        <w:bidi w:val="0"/>
        <w:rPr/>
      </w:pPr>
      <w:bookmarkEnd w:id="136"/>
      <w:r>
        <w:rPr>
          <w:rFonts w:eastAsia="Times New Roman" w:cs="Times New Roman" w:ascii="Times New Roman" w:hAnsi="Times New Roman"/>
          <w:color w:val="111111"/>
          <w:sz w:val="28"/>
          <w:szCs w:val="28"/>
          <w:lang w:val="en-US"/>
        </w:rPr>
        <w:t>In this regard, the Holy Prophet (S) is reported to have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کَیْفَ تُخَلِّفُونَنِی فِی الثَّقَلَیْنِ؟“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w:t>
      </w:r>
    </w:p>
    <w:p>
      <w:pPr>
        <w:pStyle w:val="BookText"/>
        <w:bidi w:val="0"/>
        <w:jc w:val="both"/>
        <w:rPr/>
      </w:pPr>
      <w:r>
        <w:rPr>
          <w:rFonts w:ascii="Amiri" w:hAnsi="Amiri" w:eastAsia="Amiri" w:cs="Amiri"/>
          <w:color w:val="111111"/>
          <w:sz w:val="28"/>
          <w:sz w:val="28"/>
          <w:szCs w:val="28"/>
          <w:rtl w:val="true"/>
          <w:lang w:bidi="ar-SA"/>
        </w:rPr>
        <w:t>الثَّقَلاَنِ یَا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الأَکْبَرُ کِتَابُ اللهِ؛ سَبَبٌ</w:t>
      </w:r>
    </w:p>
    <w:p>
      <w:pPr>
        <w:pStyle w:val="BookText"/>
        <w:bidi w:val="0"/>
        <w:jc w:val="both"/>
        <w:rPr/>
      </w:pPr>
      <w:r>
        <w:rPr>
          <w:rFonts w:ascii="Amiri" w:hAnsi="Amiri" w:eastAsia="Amiri" w:cs="Amiri"/>
          <w:color w:val="111111"/>
          <w:sz w:val="28"/>
          <w:sz w:val="28"/>
          <w:szCs w:val="28"/>
          <w:rtl w:val="true"/>
          <w:lang w:bidi="ar-SA"/>
        </w:rPr>
        <w:t>طَرَفُهُ بِیَدِ اللهِ وَطَرَفُهُ بِأَیْدِیکُمْ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فَتَمَسَّکُوا بِهِ لَنْ</w:t>
      </w:r>
    </w:p>
    <w:p>
      <w:pPr>
        <w:pStyle w:val="BookText"/>
        <w:bidi w:val="0"/>
        <w:jc w:val="both"/>
        <w:rPr/>
      </w:pPr>
      <w:r>
        <w:rPr>
          <w:rFonts w:ascii="Amiri" w:hAnsi="Amiri" w:eastAsia="Amiri" w:cs="Amiri"/>
          <w:color w:val="111111"/>
          <w:sz w:val="28"/>
          <w:sz w:val="28"/>
          <w:szCs w:val="28"/>
          <w:rtl w:val="true"/>
          <w:lang w:bidi="ar-SA"/>
        </w:rPr>
        <w:t>تَزِلُّوا وَلَنْ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وَالأَصْغَرُ عِتْرَتِی؛ فَإنَّهُمَا لَنْ</w:t>
      </w:r>
    </w:p>
    <w:p>
      <w:pPr>
        <w:pStyle w:val="BookText"/>
        <w:bidi w:val="0"/>
        <w:jc w:val="both"/>
        <w:rPr/>
      </w:pPr>
      <w:r>
        <w:rPr>
          <w:rFonts w:ascii="Amiri" w:hAnsi="Amiri" w:eastAsia="Amiri" w:cs="Amiri"/>
          <w:color w:val="111111"/>
          <w:sz w:val="28"/>
          <w:sz w:val="28"/>
          <w:szCs w:val="28"/>
          <w:rtl w:val="true"/>
          <w:lang w:bidi="ar-SA"/>
        </w:rPr>
        <w:t>یَفْتَرِقَا حَتَّی یَرِدَا عَلَیَّ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لَهُمَا ذَلِکَ</w:t>
      </w:r>
    </w:p>
    <w:p>
      <w:pPr>
        <w:pStyle w:val="BookText"/>
        <w:bidi w:val="0"/>
        <w:jc w:val="both"/>
        <w:rPr/>
      </w:pPr>
      <w:r>
        <w:rPr>
          <w:rFonts w:ascii="Amiri" w:hAnsi="Amiri" w:eastAsia="Amiri" w:cs="Amiri"/>
          <w:color w:val="111111"/>
          <w:sz w:val="28"/>
          <w:sz w:val="28"/>
          <w:szCs w:val="28"/>
          <w:rtl w:val="true"/>
          <w:lang w:bidi="ar-SA"/>
        </w:rPr>
        <w:t>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تَقَدَّمُوهُمَا فَتَهْلَکُوا، وَلاَ تُعَلِّمُوهُمَا فَإنَّهُمَا</w:t>
      </w:r>
    </w:p>
    <w:p>
      <w:pPr>
        <w:pStyle w:val="BookText"/>
        <w:bidi w:val="0"/>
        <w:jc w:val="both"/>
        <w:rPr/>
      </w:pPr>
      <w:r>
        <w:rPr>
          <w:rFonts w:ascii="Amiri" w:hAnsi="Amiri" w:eastAsia="Amiri" w:cs="Amiri"/>
          <w:color w:val="111111"/>
          <w:sz w:val="28"/>
          <w:sz w:val="28"/>
          <w:szCs w:val="28"/>
          <w:rtl w:val="true"/>
          <w:lang w:bidi="ar-SA"/>
        </w:rPr>
        <w:t>أَعْلَمُ مِنْکُمْ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will you behave after me regarding the two Weighty</w:t>
      </w:r>
    </w:p>
    <w:p>
      <w:pPr>
        <w:pStyle w:val="BookText"/>
        <w:bidi w:val="0"/>
        <w:jc w:val="both"/>
        <w:rPr/>
      </w:pPr>
      <w:r>
        <w:rPr>
          <w:rFonts w:eastAsia="Times New Roman" w:cs="Times New Roman" w:ascii="Times New Roman" w:hAnsi="Times New Roman"/>
          <w:color w:val="111111"/>
          <w:sz w:val="28"/>
          <w:szCs w:val="28"/>
          <w:lang w:val="en-US"/>
        </w:rPr>
        <w:t>Things?” He was asked, “Allah’s Messenger, what are the two Weighty Things?”</w:t>
      </w:r>
    </w:p>
    <w:p>
      <w:pPr>
        <w:pStyle w:val="BookText"/>
        <w:bidi w:val="0"/>
        <w:jc w:val="both"/>
        <w:rPr/>
      </w:pPr>
      <w:r>
        <w:rPr>
          <w:rFonts w:eastAsia="Times New Roman" w:cs="Times New Roman" w:ascii="Times New Roman" w:hAnsi="Times New Roman"/>
          <w:color w:val="111111"/>
          <w:sz w:val="28"/>
          <w:szCs w:val="28"/>
          <w:lang w:val="en-US"/>
        </w:rPr>
        <w:t>He (S) explained, “The major Weighty Thing is Allah’s Book. One of its edges</w:t>
      </w:r>
    </w:p>
    <w:p>
      <w:pPr>
        <w:pStyle w:val="BookText"/>
        <w:bidi w:val="0"/>
        <w:jc w:val="both"/>
        <w:rPr/>
      </w:pPr>
      <w:r>
        <w:rPr>
          <w:rFonts w:eastAsia="Times New Roman" w:cs="Times New Roman" w:ascii="Times New Roman" w:hAnsi="Times New Roman"/>
          <w:color w:val="111111"/>
          <w:sz w:val="28"/>
          <w:szCs w:val="28"/>
          <w:lang w:val="en-US"/>
        </w:rPr>
        <w:t>is in Allah’s Hand while the other is in yours; so, adhere to it persistently</w:t>
      </w:r>
    </w:p>
    <w:p>
      <w:pPr>
        <w:pStyle w:val="BookText"/>
        <w:bidi w:val="0"/>
        <w:jc w:val="both"/>
        <w:rPr/>
      </w:pPr>
      <w:r>
        <w:rPr>
          <w:rFonts w:eastAsia="Times New Roman" w:cs="Times New Roman" w:ascii="Times New Roman" w:hAnsi="Times New Roman"/>
          <w:color w:val="111111"/>
          <w:sz w:val="28"/>
          <w:szCs w:val="28"/>
          <w:lang w:val="en-US"/>
        </w:rPr>
        <w:t>so that you shall never slip or stray. The minor Weighty Thing is my Progeny.</w:t>
      </w:r>
    </w:p>
    <w:p>
      <w:pPr>
        <w:pStyle w:val="BookText"/>
        <w:bidi w:val="0"/>
        <w:jc w:val="both"/>
        <w:rPr/>
      </w:pPr>
      <w:r>
        <w:rPr>
          <w:rFonts w:eastAsia="Times New Roman" w:cs="Times New Roman" w:ascii="Times New Roman" w:hAnsi="Times New Roman"/>
          <w:color w:val="111111"/>
          <w:sz w:val="28"/>
          <w:szCs w:val="28"/>
          <w:lang w:val="en-US"/>
        </w:rPr>
        <w:t>Verily, these two things shall never separate from each other until they both</w:t>
      </w:r>
    </w:p>
    <w:p>
      <w:pPr>
        <w:pStyle w:val="BookText"/>
        <w:bidi w:val="0"/>
        <w:jc w:val="both"/>
        <w:rPr/>
      </w:pPr>
      <w:r>
        <w:rPr>
          <w:rFonts w:eastAsia="Times New Roman" w:cs="Times New Roman" w:ascii="Times New Roman" w:hAnsi="Times New Roman"/>
          <w:color w:val="111111"/>
          <w:sz w:val="28"/>
          <w:szCs w:val="28"/>
          <w:lang w:val="en-US"/>
        </w:rPr>
        <w:t>join me at the Divine Pond. I have prayed to my Lord to guarantee this for</w:t>
      </w:r>
    </w:p>
    <w:p>
      <w:pPr>
        <w:pStyle w:val="BookText"/>
        <w:bidi w:val="0"/>
        <w:jc w:val="both"/>
        <w:rPr/>
      </w:pPr>
      <w:r>
        <w:rPr>
          <w:rFonts w:eastAsia="Times New Roman" w:cs="Times New Roman" w:ascii="Times New Roman" w:hAnsi="Times New Roman"/>
          <w:color w:val="111111"/>
          <w:sz w:val="28"/>
          <w:szCs w:val="28"/>
          <w:lang w:val="en-US"/>
        </w:rPr>
        <w:t>me. So, do not precede them lest you shall perish and do not impose your</w:t>
      </w:r>
    </w:p>
    <w:p>
      <w:pPr>
        <w:pStyle w:val="BookText"/>
        <w:bidi w:val="0"/>
        <w:jc w:val="both"/>
        <w:rPr/>
      </w:pPr>
      <w:r>
        <w:rPr>
          <w:rFonts w:eastAsia="Times New Roman" w:cs="Times New Roman" w:ascii="Times New Roman" w:hAnsi="Times New Roman"/>
          <w:color w:val="111111"/>
          <w:sz w:val="28"/>
          <w:szCs w:val="28"/>
          <w:lang w:val="en-US"/>
        </w:rPr>
        <w:t>knowledge on them, for they are verily more knowledgeable than you.”</w:t>
      </w:r>
      <w:r>
        <w:rPr>
          <w:rStyle w:val="FootnoteAnchor"/>
        </w:rPr>
        <w:footnoteReference w:id="37"/>
      </w:r>
    </w:p>
    <w:p>
      <w:pPr>
        <w:pStyle w:val="Heading5"/>
        <w:numPr>
          <w:ilvl w:val="4"/>
          <w:numId w:val="1"/>
        </w:numPr>
        <w:bidi w:val="0"/>
        <w:jc w:val="left"/>
        <w:rPr/>
      </w:pPr>
      <w:bookmarkStart w:id="137" w:name="__RefHeading___Toc902302_3264237689"/>
      <w:bookmarkStart w:id="138" w:name="_Toc51"/>
      <w:bookmarkEnd w:id="137"/>
      <w:r>
        <w:rPr/>
        <w:t>Acquaintance with the Holy Sunnah</w:t>
      </w:r>
      <w:bookmarkEnd w:id="13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followers of the Ahl al-Bayt (‘a) always turn to the Ahl al-Bayt (‘a) to acquaint themselves with the Holy Sunnah, which has been exposed to problems of forgery and obscurity. The reason for such problems can be summed up in the following points: </w:t>
      </w:r>
    </w:p>
    <w:p>
      <w:pPr>
        <w:pStyle w:val="BookText"/>
        <w:bidi w:val="0"/>
        <w:rPr/>
      </w:pPr>
      <w:r>
        <w:rPr>
          <w:rFonts w:eastAsia="Times New Roman" w:cs="Times New Roman" w:ascii="Times New Roman" w:hAnsi="Times New Roman"/>
          <w:color w:val="111111"/>
          <w:sz w:val="28"/>
          <w:szCs w:val="28"/>
          <w:lang w:val="en-US"/>
        </w:rPr>
        <w:t>(1) Some Prophetic traditions have been unfaithfully transmitted and intentionally distorted.</w:t>
      </w:r>
    </w:p>
    <w:p>
      <w:pPr>
        <w:pStyle w:val="BookText"/>
        <w:bidi w:val="0"/>
        <w:jc w:val="both"/>
        <w:rPr/>
      </w:pPr>
      <w:r>
        <w:rPr>
          <w:rFonts w:eastAsia="Times New Roman" w:cs="Times New Roman" w:ascii="Times New Roman" w:hAnsi="Times New Roman"/>
          <w:color w:val="111111"/>
          <w:sz w:val="28"/>
          <w:szCs w:val="28"/>
          <w:lang w:val="en-US"/>
        </w:rPr>
        <w:t>(2) The texts of other traditions have been separated from the circumstances under which they were uttered.</w:t>
      </w:r>
    </w:p>
    <w:p>
      <w:pPr>
        <w:pStyle w:val="BookText"/>
        <w:bidi w:val="0"/>
        <w:jc w:val="both"/>
        <w:rPr/>
      </w:pPr>
      <w:r>
        <w:rPr>
          <w:rFonts w:eastAsia="Times New Roman" w:cs="Times New Roman" w:ascii="Times New Roman" w:hAnsi="Times New Roman"/>
          <w:color w:val="111111"/>
          <w:sz w:val="28"/>
          <w:szCs w:val="28"/>
          <w:lang w:val="en-US"/>
        </w:rPr>
        <w:t>(3) Many traditions about the Holy Prophet (S) have been invented, forged, and fabricated.</w:t>
      </w:r>
    </w:p>
    <w:p>
      <w:pPr>
        <w:pStyle w:val="BookText"/>
        <w:bidi w:val="0"/>
        <w:jc w:val="both"/>
        <w:rPr/>
      </w:pPr>
      <w:r>
        <w:rPr>
          <w:rFonts w:eastAsia="Times New Roman" w:cs="Times New Roman" w:ascii="Times New Roman" w:hAnsi="Times New Roman"/>
          <w:color w:val="111111"/>
          <w:sz w:val="28"/>
          <w:szCs w:val="28"/>
          <w:lang w:val="en-US"/>
        </w:rPr>
        <w:t>(4) Some genuine Prophetic traditions were suspended due to certain personal views.</w:t>
      </w:r>
    </w:p>
    <w:p>
      <w:pPr>
        <w:pStyle w:val="BookText"/>
        <w:bidi w:val="0"/>
        <w:jc w:val="both"/>
        <w:rPr/>
      </w:pPr>
      <w:r>
        <w:rPr>
          <w:rFonts w:eastAsia="Times New Roman" w:cs="Times New Roman" w:ascii="Times New Roman" w:hAnsi="Times New Roman"/>
          <w:color w:val="111111"/>
          <w:sz w:val="28"/>
          <w:szCs w:val="28"/>
          <w:lang w:val="en-US"/>
        </w:rPr>
        <w:t>(5) Some people intentionally disregarded some genuine traditions claiming that they served no interest for Islam. As a result, confusion and immense commotion overshadowed some Islamic laws.</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distinctive features of the followers of the Ahl al-Bayt (‘a) was that they turned to the Holy Imams (‘a) alone</w:t>
      </w:r>
      <w:r>
        <w:rPr>
          <w:rStyle w:val="FootnoteAnchor"/>
        </w:rPr>
        <w:footnoteReference w:id="38"/>
      </w:r>
      <w:r>
        <w:rPr>
          <w:rFonts w:eastAsia="Times New Roman" w:cs="Times New Roman" w:ascii="Times New Roman" w:hAnsi="Times New Roman"/>
          <w:color w:val="111111"/>
          <w:sz w:val="28"/>
          <w:szCs w:val="28"/>
          <w:lang w:val="en-US"/>
        </w:rPr>
        <w:t xml:space="preserve">to receive, understand, and learn the Holy Sunnah. They believed that the Imams (‘a) held the Holy Sunnah in its entirety without need to turn to any other conjectural points of evidence to reach the true religious law. </w:t>
      </w:r>
      <w:bookmarkStart w:id="139" w:name="pg13835_135913"/>
    </w:p>
    <w:p>
      <w:pPr>
        <w:pStyle w:val="Heading5"/>
        <w:numPr>
          <w:ilvl w:val="4"/>
          <w:numId w:val="1"/>
        </w:numPr>
        <w:bidi w:val="0"/>
        <w:jc w:val="left"/>
        <w:rPr/>
      </w:pPr>
      <w:bookmarkStart w:id="140" w:name="__RefHeading___Toc902304_3264237689"/>
      <w:bookmarkStart w:id="141" w:name="_Toc52"/>
      <w:bookmarkEnd w:id="139"/>
      <w:bookmarkEnd w:id="140"/>
      <w:r>
        <w:rPr/>
        <w:t>Acting upon the Verdicts of an Upright, Living, Well-Versed Jurisprudent</w:t>
      </w:r>
      <w:bookmarkEnd w:id="141"/>
    </w:p>
    <w:p>
      <w:pPr>
        <w:pStyle w:val="BookText"/>
        <w:bidi w:val="0"/>
        <w:jc w:val="both"/>
        <w:rPr/>
      </w:pPr>
      <w:r>
        <w:rPr>
          <w:rFonts w:eastAsia="Times New Roman" w:cs="Times New Roman" w:ascii="Times New Roman" w:hAnsi="Times New Roman"/>
          <w:color w:val="111111"/>
          <w:sz w:val="28"/>
          <w:szCs w:val="28"/>
          <w:lang w:val="en-US"/>
        </w:rPr>
        <w:t>In the process of receiving religious law, the followers of the Ahl al-Bayt (‘a) are restricted to taking such laws from a just and responsible (</w:t>
      </w:r>
      <w:r>
        <w:rPr>
          <w:rFonts w:eastAsia="Consolas" w:cs="Consolas" w:ascii="Consolas" w:hAnsi="Consolas"/>
          <w:color w:val="111111"/>
          <w:sz w:val="28"/>
          <w:szCs w:val="28"/>
          <w:lang w:val="en-US"/>
        </w:rPr>
        <w:t xml:space="preserve">adil)&lt;a href="#ref-footnote1-page89" id="footnote1-page89" style="display:inline-block"&gt;&lt;sup&gt;(1)&lt;/sup&gt;&lt;/a&gt;&lt;p class="footnote"&gt;&lt;a href="#footnote1-page89" style="color:#3b82f6;" id="ref-footnote1-page89"&gt; 1) &lt;/a&gt;- Although the Arabic word </w:t>
      </w:r>
      <w:r>
        <w:rPr>
          <w:rFonts w:eastAsia="Times New Roman" w:cs="Times New Roman" w:ascii="Times New Roman" w:hAnsi="Times New Roman"/>
          <w:color w:val="111111"/>
          <w:sz w:val="28"/>
          <w:szCs w:val="28"/>
          <w:lang w:val="en-US"/>
        </w:rPr>
        <w:t>adil literally means impartial, the characteristic of `adalah goes beyond justice to include decency.</w:t>
      </w:r>
    </w:p>
    <w:p>
      <w:pPr>
        <w:pStyle w:val="BookText"/>
        <w:bidi w:val="0"/>
        <w:jc w:val="both"/>
        <w:rPr/>
      </w:pPr>
      <w:r>
        <w:rPr>
          <w:rFonts w:eastAsia="Times New Roman" w:cs="Times New Roman" w:ascii="Times New Roman" w:hAnsi="Times New Roman"/>
          <w:color w:val="111111"/>
          <w:sz w:val="28"/>
          <w:szCs w:val="28"/>
          <w:lang w:val="en-US"/>
        </w:rPr>
        <w:t>mujtahid (well-versed jurisprudent) who is known to be experienced in Muslim jurisprudence. He must be extremely pious and God-fearing. The truth about his character must be acquired through personal investigation and a sense of responsibility, free from the intimidation of rulers.</w:t>
      </w:r>
    </w:p>
    <w:p>
      <w:pPr>
        <w:pStyle w:val="BookText"/>
        <w:bidi w:val="0"/>
        <w:jc w:val="both"/>
        <w:rPr/>
      </w:pPr>
      <w:r>
        <w:rPr>
          <w:rFonts w:eastAsia="Times New Roman" w:cs="Times New Roman" w:ascii="Times New Roman" w:hAnsi="Times New Roman"/>
          <w:color w:val="111111"/>
          <w:sz w:val="28"/>
          <w:szCs w:val="28"/>
          <w:lang w:val="en-US"/>
        </w:rPr>
        <w:t>Acting according to a mujtahid’s verdicts and judgments and becoming acquainted with religious conditions about a certain issue or dispute, as well as compliance with the verdicts of a living</w:t>
      </w:r>
      <w:r>
        <w:rPr>
          <w:rStyle w:val="FootnoteAnchor"/>
        </w:rPr>
        <w:footnoteReference w:id="39"/>
      </w:r>
      <w:r>
        <w:rPr>
          <w:rFonts w:eastAsia="Times New Roman" w:cs="Times New Roman" w:ascii="Times New Roman" w:hAnsi="Times New Roman"/>
          <w:color w:val="111111"/>
          <w:sz w:val="28"/>
          <w:szCs w:val="28"/>
          <w:lang w:val="en-US"/>
        </w:rPr>
        <w:t>mujtahid, must be restricted to a person who has lived the event and whose characteristics and qualities can be easily observed by people.</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point has given the followers of the Ahl al-Bayt (‘a) a good opportunity to move within the true framework of Muslim legislation. They have, therefore, kept themselves away from dilemmas that are faced by the followers of other Muslim sects regarding verdicts, leading them to massive contradiction, discrepancy, and disputes about verdicts, judgments, and conditions. This may be the logic behind the Holy Prophet (S) highlighting the significance of referring to the Ahl al-Bayt (‘a) with regard to the laws of Islam in addition to the significance of loyalty to their </w:t>
      </w:r>
    </w:p>
    <w:p>
      <w:pPr>
        <w:pStyle w:val="BookText"/>
        <w:bidi w:val="0"/>
        <w:rPr/>
      </w:pPr>
      <w:r>
        <w:rPr>
          <w:rFonts w:eastAsia="Times New Roman" w:cs="Times New Roman" w:ascii="Times New Roman" w:hAnsi="Times New Roman"/>
          <w:color w:val="111111"/>
          <w:sz w:val="28"/>
          <w:szCs w:val="28"/>
          <w:lang w:val="en-US"/>
        </w:rPr>
        <w:t>divinely commissioned leadership. Through many authentic and uninterruptedly reported traditions, the Holy Prophet (S) emphasized this on many occasions. One form of such emphasis is the famous tradition known as Hadith al-Thaqalayn (the Two Weighty Things) in which the Holy Prophet (S) says:</w:t>
      </w:r>
    </w:p>
    <w:p>
      <w:pPr>
        <w:pStyle w:val="BookText"/>
        <w:bidi w:val="0"/>
        <w:jc w:val="both"/>
        <w:rPr/>
      </w:pPr>
      <w:r>
        <w:rPr>
          <w:rFonts w:ascii="Amiri" w:hAnsi="Amiri" w:eastAsia="Amiri" w:cs="Amiri"/>
          <w:color w:val="111111"/>
          <w:sz w:val="28"/>
          <w:sz w:val="28"/>
          <w:szCs w:val="28"/>
          <w:rtl w:val="true"/>
          <w:lang w:bidi="ar-SA"/>
        </w:rPr>
        <w:t>إنِّی تَارِکٌ فِیکُمُ الثَّقَلَیْنِ؛ کِتَابَ اللهِ</w:t>
      </w:r>
    </w:p>
    <w:p>
      <w:pPr>
        <w:pStyle w:val="BookText"/>
        <w:bidi w:val="0"/>
        <w:jc w:val="both"/>
        <w:rPr/>
      </w:pPr>
      <w:r>
        <w:rPr>
          <w:rFonts w:ascii="Amiri" w:hAnsi="Amiri" w:eastAsia="Amiri" w:cs="Amiri"/>
          <w:color w:val="111111"/>
          <w:sz w:val="28"/>
          <w:sz w:val="28"/>
          <w:szCs w:val="28"/>
          <w:rtl w:val="true"/>
          <w:lang w:bidi="ar-SA"/>
        </w:rPr>
        <w:t>وَعِتْرَتِی أَهْلَ بَیْتِی، مَا إنْ تَمَسَّکْتُمْ بِهِمَا لَنْ تَضِلُّوا</w:t>
      </w:r>
    </w:p>
    <w:p>
      <w:pPr>
        <w:pStyle w:val="BookText"/>
        <w:bidi w:val="0"/>
        <w:jc w:val="both"/>
        <w:rPr/>
      </w:pPr>
      <w:r>
        <w:rPr>
          <w:rFonts w:ascii="Amiri" w:hAnsi="Amiri" w:eastAsia="Amiri" w:cs="Amiri"/>
          <w:color w:val="111111"/>
          <w:sz w:val="28"/>
          <w:sz w:val="28"/>
          <w:szCs w:val="28"/>
          <w:rtl w:val="true"/>
          <w:lang w:bidi="ar-SA"/>
        </w:rPr>
        <w:t>بَعْدِی أَبَداً، وَلَنْ یَفْتَرِقَا حَتَّی یَرِدَا عَلَیَّ الْحَوْضَ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Indeed, I leave among you the two weighty things: the Book of Allah and my Household—the</w:t>
      </w:r>
    </w:p>
    <w:p>
      <w:pPr>
        <w:pStyle w:val="BookText"/>
        <w:bidi w:val="0"/>
        <w:jc w:val="both"/>
        <w:rPr/>
      </w:pPr>
      <w:r>
        <w:rPr>
          <w:rFonts w:eastAsia="Times New Roman" w:cs="Times New Roman" w:ascii="Times New Roman" w:hAnsi="Times New Roman"/>
          <w:color w:val="111111"/>
          <w:sz w:val="28"/>
          <w:szCs w:val="28"/>
          <w:lang w:val="en-US"/>
        </w:rPr>
        <w:t>Ahl al-Bayt (‘a). If you adhere to them, you shall never stray after me. They</w:t>
      </w:r>
    </w:p>
    <w:p>
      <w:pPr>
        <w:pStyle w:val="BookText"/>
        <w:bidi w:val="0"/>
        <w:jc w:val="both"/>
        <w:rPr/>
      </w:pPr>
      <w:r>
        <w:rPr>
          <w:rFonts w:eastAsia="Times New Roman" w:cs="Times New Roman" w:ascii="Times New Roman" w:hAnsi="Times New Roman"/>
          <w:color w:val="111111"/>
          <w:sz w:val="28"/>
          <w:szCs w:val="28"/>
          <w:lang w:val="en-US"/>
        </w:rPr>
        <w:t>shall never leave one another until they both join me at the Divine Pond.</w:t>
      </w:r>
      <w:r>
        <w:rPr>
          <w:rStyle w:val="FootnoteAnchor"/>
        </w:rPr>
        <w:footnoteReference w:id="4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same way, the Holy Imams (‘a) have laid great emphasis on referring to them (marji`iyyah) regarding the religious laws through numerous clear-cut traditions. They have thus educated their followers to carry out this duty and warned them against falling into deviations by depending upon conjecture or equitable preferences (istihsan) in the process of attaining religious law. </w:t>
      </w:r>
      <w:bookmarkStart w:id="142" w:name="pg13835_135915"/>
    </w:p>
    <w:p>
      <w:pPr>
        <w:pStyle w:val="Heading4"/>
        <w:numPr>
          <w:ilvl w:val="3"/>
          <w:numId w:val="1"/>
        </w:numPr>
        <w:bidi w:val="0"/>
        <w:jc w:val="left"/>
        <w:rPr/>
      </w:pPr>
      <w:bookmarkStart w:id="143" w:name="__RefHeading___Toc902306_3264237689"/>
      <w:bookmarkStart w:id="144" w:name="_Toc53"/>
      <w:bookmarkEnd w:id="142"/>
      <w:bookmarkEnd w:id="143"/>
      <w:r>
        <w:rPr/>
        <w:t>Commitment to the Highest Rank of Human Perfection</w:t>
      </w:r>
      <w:bookmarkEnd w:id="144"/>
    </w:p>
    <w:p>
      <w:pPr>
        <w:pStyle w:val="Heading5"/>
        <w:numPr>
          <w:ilvl w:val="4"/>
          <w:numId w:val="1"/>
        </w:numPr>
        <w:bidi w:val="0"/>
        <w:jc w:val="left"/>
        <w:rPr/>
      </w:pPr>
      <w:bookmarkStart w:id="145" w:name="__RefHeading___Toc902308_3264237689"/>
      <w:bookmarkStart w:id="146" w:name="_Toc54"/>
      <w:bookmarkEnd w:id="145"/>
      <w:r>
        <w:rPr/>
        <w:t>Point</w:t>
      </w:r>
      <w:bookmarkEnd w:id="146"/>
    </w:p>
    <w:p>
      <w:pPr>
        <w:pStyle w:val="BookText"/>
        <w:bidi w:val="0"/>
        <w:jc w:val="both"/>
        <w:rPr/>
      </w:pPr>
      <w:r>
        <w:rPr>
          <w:rFonts w:eastAsia="Times New Roman" w:cs="Times New Roman" w:ascii="Times New Roman" w:hAnsi="Times New Roman"/>
          <w:color w:val="111111"/>
          <w:sz w:val="28"/>
          <w:szCs w:val="28"/>
          <w:lang w:val="en-US"/>
        </w:rPr>
        <w:t>In the view of the Ahl al-Bayt (‘a), achieving the highest ranks of human perfection is one of the objectives of Islam and signifies the essential quality that the individuals of the virtuous community must possess so that they can play their roles in human history adequately. Only by doing so can these individuals influence the progress of human history and bring victory, wealth, and divine fortune to a society. Declaring this fact, the Holy Qur’an states:</w:t>
      </w:r>
    </w:p>
    <w:p>
      <w:pPr>
        <w:pStyle w:val="BookText"/>
        <w:bidi w:val="0"/>
        <w:jc w:val="both"/>
        <w:rPr/>
      </w:pPr>
      <w:r>
        <w:rPr>
          <w:rFonts w:ascii="Amiri" w:hAnsi="Amiri" w:eastAsia="Amiri" w:cs="Amiri"/>
          <w:color w:val="111111"/>
          <w:sz w:val="28"/>
          <w:sz w:val="28"/>
          <w:szCs w:val="28"/>
          <w:rtl w:val="true"/>
          <w:lang w:bidi="ar-SA"/>
        </w:rPr>
        <w:t>وَلَوْ أَنَّ أَهْلَ الْقُرَی آمَنُوا وَاتَّقَوْا لَفَتَحْنَا عَلَیْهِمْ بَرَکَاتٍ مِنَ السَّمَاءِ وَالْأَرْضِ وَلَکِنْ کَذَّبُوا فَأَخَذْنَاهُمْ بِمَا کَانُوا یَکْسِبُونَ</w:t>
      </w:r>
    </w:p>
    <w:p>
      <w:pPr>
        <w:pStyle w:val="BookText"/>
        <w:bidi w:val="0"/>
        <w:jc w:val="both"/>
        <w:rPr/>
      </w:pPr>
      <w:r>
        <w:rPr>
          <w:rFonts w:eastAsia="Times New Roman" w:cs="Times New Roman" w:ascii="Times New Roman" w:hAnsi="Times New Roman"/>
          <w:color w:val="111111"/>
          <w:sz w:val="28"/>
          <w:szCs w:val="28"/>
          <w:lang w:val="en-US"/>
        </w:rPr>
        <w:t>And if the people of the towns had believed and shown piety, We would certainly have opened up for</w:t>
      </w:r>
    </w:p>
    <w:p>
      <w:pPr>
        <w:pStyle w:val="BookText"/>
        <w:bidi w:val="0"/>
        <w:jc w:val="both"/>
        <w:rPr/>
      </w:pPr>
      <w:r>
        <w:rPr>
          <w:rFonts w:eastAsia="Times New Roman" w:cs="Times New Roman" w:ascii="Times New Roman" w:hAnsi="Times New Roman"/>
          <w:color w:val="111111"/>
          <w:sz w:val="28"/>
          <w:szCs w:val="28"/>
          <w:lang w:val="en-US"/>
        </w:rPr>
        <w:t>them blessings from the heaven and the earth, but they rejected, so We</w:t>
      </w:r>
    </w:p>
    <w:p>
      <w:pPr>
        <w:pStyle w:val="BookText"/>
        <w:bidi w:val="0"/>
        <w:jc w:val="both"/>
        <w:rPr/>
      </w:pPr>
      <w:r>
        <w:rPr>
          <w:rFonts w:eastAsia="Times New Roman" w:cs="Times New Roman" w:ascii="Times New Roman" w:hAnsi="Times New Roman"/>
          <w:color w:val="111111"/>
          <w:sz w:val="28"/>
          <w:szCs w:val="28"/>
          <w:lang w:val="en-US"/>
        </w:rPr>
        <w:t>overtook them for what they had earned. (7/96)</w:t>
      </w:r>
    </w:p>
    <w:p>
      <w:pPr>
        <w:pStyle w:val="BookText"/>
        <w:bidi w:val="0"/>
        <w:jc w:val="both"/>
        <w:rPr/>
      </w:pPr>
      <w:r>
        <w:rPr>
          <w:rFonts w:eastAsia="Times New Roman" w:cs="Times New Roman" w:ascii="Times New Roman" w:hAnsi="Times New Roman"/>
          <w:color w:val="111111"/>
          <w:sz w:val="28"/>
          <w:szCs w:val="28"/>
          <w:lang w:val="en-US"/>
        </w:rPr>
        <w:t>The Ahl al-Bayt (‘a) emphasized this not only in the course of educating their followers (Shi</w:t>
      </w:r>
      <w:r>
        <w:rPr>
          <w:rFonts w:eastAsia="Consolas" w:cs="Consolas" w:ascii="Consolas" w:hAnsi="Consolas"/>
          <w:color w:val="111111"/>
          <w:sz w:val="28"/>
          <w:szCs w:val="28"/>
          <w:lang w:val="en-US"/>
        </w:rPr>
        <w:t xml:space="preserve">ah), but also while demonstrating their identity and personality. In this respect, Imam al-Ri¤a (‘a) is reported to have quoted the Holy Prophet (S) as saying to Imam </w:t>
      </w:r>
      <w:r>
        <w:rPr>
          <w:rFonts w:eastAsia="Times New Roman" w:cs="Times New Roman" w:ascii="Times New Roman" w:hAnsi="Times New Roman"/>
          <w:color w:val="111111"/>
          <w:sz w:val="28"/>
          <w:szCs w:val="28"/>
          <w:lang w:val="en-US"/>
        </w:rPr>
        <w:t>Ali (‘a),</w:t>
      </w:r>
    </w:p>
    <w:p>
      <w:pPr>
        <w:pStyle w:val="BookText"/>
        <w:bidi w:val="0"/>
        <w:jc w:val="both"/>
        <w:rPr/>
      </w:pPr>
      <w:r>
        <w:rPr>
          <w:rFonts w:ascii="Amiri" w:hAnsi="Amiri" w:eastAsia="Amiri" w:cs="Amiri"/>
          <w:color w:val="111111"/>
          <w:sz w:val="28"/>
          <w:sz w:val="28"/>
          <w:szCs w:val="28"/>
          <w:rtl w:val="true"/>
          <w:lang w:bidi="ar-SA"/>
        </w:rPr>
        <w:t>یَا عَلِیُّ؛ طُوبَی لِمَنْ أَحَبَّکَ وَ‌صَدَّقَ</w:t>
      </w:r>
    </w:p>
    <w:p>
      <w:pPr>
        <w:pStyle w:val="BookText"/>
        <w:bidi w:val="0"/>
        <w:jc w:val="both"/>
        <w:rPr/>
      </w:pPr>
      <w:r>
        <w:rPr>
          <w:rFonts w:ascii="Amiri" w:hAnsi="Amiri" w:eastAsia="Amiri" w:cs="Amiri"/>
          <w:color w:val="111111"/>
          <w:sz w:val="28"/>
          <w:sz w:val="28"/>
          <w:szCs w:val="28"/>
          <w:rtl w:val="true"/>
          <w:lang w:bidi="ar-SA"/>
        </w:rPr>
        <w:t>بِکَ، وَوَیْلٌ لِمَنْ أَبْغَضَکَ وَکَذَّبَ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مُحِبُّوکَ مَعْرُوفُونَ فِی</w:t>
      </w:r>
    </w:p>
    <w:p>
      <w:pPr>
        <w:pStyle w:val="BookText"/>
        <w:bidi w:val="0"/>
        <w:jc w:val="both"/>
        <w:rPr/>
      </w:pPr>
      <w:r>
        <w:rPr>
          <w:rFonts w:ascii="Amiri" w:hAnsi="Amiri" w:eastAsia="Amiri" w:cs="Amiri"/>
          <w:color w:val="111111"/>
          <w:sz w:val="28"/>
          <w:sz w:val="28"/>
          <w:szCs w:val="28"/>
          <w:rtl w:val="true"/>
          <w:lang w:bidi="ar-SA"/>
        </w:rPr>
        <w:t>السَّماءِ السَّابِعَة وَالأَرْضِ السَّابِعَة السُّفْلَی وَمَا بَیْنِ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p>
    <w:p>
      <w:pPr>
        <w:pStyle w:val="BookText"/>
        <w:bidi w:val="0"/>
        <w:jc w:val="both"/>
        <w:rPr/>
      </w:pPr>
      <w:r>
        <w:rPr>
          <w:rFonts w:ascii="Amiri" w:hAnsi="Amiri" w:eastAsia="Amiri" w:cs="Amiri"/>
          <w:color w:val="111111"/>
          <w:sz w:val="28"/>
          <w:sz w:val="28"/>
          <w:szCs w:val="28"/>
          <w:rtl w:val="true"/>
          <w:lang w:bidi="ar-SA"/>
        </w:rPr>
        <w:t>أَهْلُ الدِّینِ وَالوَرْعِ وَالسَّمْتِ الْحَسَنِ وَالتَّوَاضُعِ للهِ عَزَّ</w:t>
      </w:r>
    </w:p>
    <w:p>
      <w:pPr>
        <w:pStyle w:val="BookText"/>
        <w:bidi w:val="0"/>
        <w:jc w:val="both"/>
        <w:rPr/>
      </w:pPr>
      <w:r>
        <w:rPr>
          <w:rFonts w:ascii="Amiri" w:hAnsi="Amiri" w:eastAsia="Amiri" w:cs="Amiri"/>
          <w:color w:val="111111"/>
          <w:sz w:val="28"/>
          <w:sz w:val="28"/>
          <w:szCs w:val="28"/>
          <w:rtl w:val="true"/>
          <w:lang w:bidi="ar-SA"/>
        </w:rPr>
        <w:t>وَجَلَّ؛ خَاشِعَةً أَبْصَارُهُمْ، وَجِلَةً قُلُوبُهُمْ لِذِکْرِ اللهِ عَزَّ</w:t>
      </w:r>
    </w:p>
    <w:p>
      <w:pPr>
        <w:pStyle w:val="BookText"/>
        <w:bidi w:val="0"/>
        <w:jc w:val="both"/>
        <w:rPr/>
      </w:pPr>
      <w:r>
        <w:rPr>
          <w:rFonts w:ascii="Amiri" w:hAnsi="Amiri" w:eastAsia="Amiri" w:cs="Amiri"/>
          <w:color w:val="111111"/>
          <w:sz w:val="28"/>
          <w:sz w:val="28"/>
          <w:szCs w:val="28"/>
          <w:rtl w:val="true"/>
          <w:lang w:bidi="ar-SA"/>
        </w:rPr>
        <w:t>وَجَلَّ، وَقَدْ عَرَفُوا حَقَّ وِلاَیَتِکَ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`Ali, blessed be those</w:t>
      </w:r>
    </w:p>
    <w:p>
      <w:pPr>
        <w:pStyle w:val="BookText"/>
        <w:bidi w:val="0"/>
        <w:jc w:val="both"/>
        <w:rPr/>
      </w:pPr>
      <w:r>
        <w:rPr>
          <w:rFonts w:eastAsia="Times New Roman" w:cs="Times New Roman" w:ascii="Times New Roman" w:hAnsi="Times New Roman"/>
          <w:color w:val="111111"/>
          <w:sz w:val="28"/>
          <w:szCs w:val="28"/>
          <w:lang w:val="en-US"/>
        </w:rPr>
        <w:t>who love you and believe in you. Woe be to those who bear malice against you</w:t>
      </w:r>
    </w:p>
    <w:p>
      <w:pPr>
        <w:pStyle w:val="BookText"/>
        <w:bidi w:val="0"/>
        <w:jc w:val="both"/>
        <w:rPr/>
      </w:pPr>
      <w:r>
        <w:rPr>
          <w:rFonts w:eastAsia="Times New Roman" w:cs="Times New Roman" w:ascii="Times New Roman" w:hAnsi="Times New Roman"/>
          <w:color w:val="111111"/>
          <w:sz w:val="28"/>
          <w:szCs w:val="28"/>
          <w:lang w:val="en-US"/>
        </w:rPr>
        <w:t>and belie you. Your devotees are known by the inhabitants of the Seventh Sky,</w:t>
      </w:r>
    </w:p>
    <w:p>
      <w:pPr>
        <w:pStyle w:val="BookText"/>
        <w:bidi w:val="0"/>
        <w:jc w:val="both"/>
        <w:rPr/>
      </w:pPr>
      <w:r>
        <w:rPr>
          <w:rFonts w:eastAsia="Times New Roman" w:cs="Times New Roman" w:ascii="Times New Roman" w:hAnsi="Times New Roman"/>
          <w:color w:val="111111"/>
          <w:sz w:val="28"/>
          <w:szCs w:val="28"/>
          <w:lang w:val="en-US"/>
        </w:rPr>
        <w:t>the seventh layer of the earth, and whatever exists between these two. They</w:t>
      </w:r>
    </w:p>
    <w:p>
      <w:pPr>
        <w:pStyle w:val="BookText"/>
        <w:bidi w:val="0"/>
        <w:jc w:val="both"/>
        <w:rPr/>
      </w:pPr>
      <w:r>
        <w:rPr>
          <w:rFonts w:eastAsia="Times New Roman" w:cs="Times New Roman" w:ascii="Times New Roman" w:hAnsi="Times New Roman"/>
          <w:color w:val="111111"/>
          <w:sz w:val="28"/>
          <w:szCs w:val="28"/>
          <w:lang w:val="en-US"/>
        </w:rPr>
        <w:t>are the people of religiousness, piety, noble manners, and submission to</w:t>
      </w:r>
    </w:p>
    <w:p>
      <w:pPr>
        <w:pStyle w:val="BookText"/>
        <w:bidi w:val="0"/>
        <w:jc w:val="both"/>
        <w:rPr/>
      </w:pPr>
      <w:r>
        <w:rPr>
          <w:rFonts w:eastAsia="Times New Roman" w:cs="Times New Roman" w:ascii="Times New Roman" w:hAnsi="Times New Roman"/>
          <w:color w:val="111111"/>
          <w:sz w:val="28"/>
          <w:szCs w:val="28"/>
          <w:lang w:val="en-US"/>
        </w:rPr>
        <w:t>Almighty Allah. Their eyes and their hearts are always full of fear whenever Allah,</w:t>
      </w:r>
    </w:p>
    <w:p>
      <w:pPr>
        <w:pStyle w:val="BookText"/>
        <w:bidi w:val="0"/>
        <w:jc w:val="both"/>
        <w:rPr/>
      </w:pPr>
      <w:r>
        <w:rPr>
          <w:rFonts w:eastAsia="Times New Roman" w:cs="Times New Roman" w:ascii="Times New Roman" w:hAnsi="Times New Roman"/>
          <w:color w:val="111111"/>
          <w:sz w:val="28"/>
          <w:szCs w:val="28"/>
          <w:lang w:val="en-US"/>
        </w:rPr>
        <w:t>the Almighty and Majestic, is mentioned. They have recognized their duties</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towards your (divinely commissioned) leadership.</w:t>
      </w:r>
      <w:r>
        <w:rPr>
          <w:rStyle w:val="FootnoteAnchor"/>
        </w:rPr>
        <w:footnoteReference w:id="41"/>
      </w:r>
      <w:bookmarkStart w:id="147" w:name="pg13835_135916"/>
    </w:p>
    <w:p>
      <w:pPr>
        <w:pStyle w:val="BookText"/>
        <w:bidi w:val="0"/>
        <w:rPr/>
      </w:pPr>
      <w:bookmarkEnd w:id="147"/>
      <w:r>
        <w:rPr>
          <w:rFonts w:eastAsia="Times New Roman" w:cs="Times New Roman" w:ascii="Times New Roman" w:hAnsi="Times New Roman"/>
          <w:color w:val="111111"/>
          <w:sz w:val="28"/>
          <w:szCs w:val="28"/>
          <w:lang w:val="en-US"/>
        </w:rPr>
        <w:t>In this regard, traditions have described a number of attributes and basic features that the followers of the Ahl al-Bayt (‘a) must enjoy. These features are as follows:</w:t>
      </w:r>
    </w:p>
    <w:p>
      <w:pPr>
        <w:pStyle w:val="Heading5"/>
        <w:numPr>
          <w:ilvl w:val="4"/>
          <w:numId w:val="1"/>
        </w:numPr>
        <w:bidi w:val="0"/>
        <w:jc w:val="left"/>
        <w:rPr/>
      </w:pPr>
      <w:bookmarkStart w:id="148" w:name="__RefHeading___Toc902310_3264237689"/>
      <w:bookmarkStart w:id="149" w:name="_Toc55"/>
      <w:bookmarkEnd w:id="148"/>
      <w:r>
        <w:rPr/>
        <w:t>Worship and Asceticism</w:t>
      </w:r>
      <w:bookmarkEnd w:id="149"/>
    </w:p>
    <w:p>
      <w:pPr>
        <w:pStyle w:val="BookText"/>
        <w:bidi w:val="0"/>
        <w:jc w:val="both"/>
        <w:rPr/>
      </w:pPr>
      <w:r>
        <w:rPr>
          <w:rFonts w:eastAsia="Times New Roman" w:cs="Times New Roman" w:ascii="Times New Roman" w:hAnsi="Times New Roman"/>
          <w:color w:val="111111"/>
          <w:sz w:val="28"/>
          <w:szCs w:val="28"/>
          <w:lang w:val="en-US"/>
        </w:rPr>
        <w:t>Traditions have laid emphasis on all aspects of asceticism and perseverance in worship. Many traditions carry an excellent depiction of the exemplary worship of the Ahl al-Bayt’s followers. In this regard, Abul-Miqdad has reported Imam al-Baqir (‘a) as saying to him:</w:t>
      </w:r>
    </w:p>
    <w:p>
      <w:pPr>
        <w:pStyle w:val="BookText"/>
        <w:bidi w:val="0"/>
        <w:jc w:val="both"/>
        <w:rPr/>
      </w:pPr>
      <w:r>
        <w:rPr>
          <w:rFonts w:ascii="Amiri" w:hAnsi="Amiri" w:eastAsia="Amiri" w:cs="Amiri"/>
          <w:color w:val="111111"/>
          <w:sz w:val="28"/>
          <w:sz w:val="28"/>
          <w:szCs w:val="28"/>
          <w:rtl w:val="true"/>
          <w:lang w:bidi="ar-SA"/>
        </w:rPr>
        <w:t>یَا أَبَا الْمِقْدَادِ؛</w:t>
      </w:r>
    </w:p>
    <w:p>
      <w:pPr>
        <w:pStyle w:val="BookText"/>
        <w:bidi w:val="0"/>
        <w:jc w:val="both"/>
        <w:rPr/>
      </w:pPr>
      <w:r>
        <w:rPr>
          <w:rFonts w:ascii="Amiri" w:hAnsi="Amiri" w:eastAsia="Amiri" w:cs="Amiri"/>
          <w:color w:val="111111"/>
          <w:sz w:val="28"/>
          <w:sz w:val="28"/>
          <w:szCs w:val="28"/>
          <w:rtl w:val="true"/>
          <w:lang w:bidi="ar-SA"/>
        </w:rPr>
        <w:t>إنَّمَا شِیعَةُ عَلِیٍّ الشَّاحِبُونَ النَّاحِلُونَ الذَّابِلُونَ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ذَابِلَةٌ</w:t>
      </w:r>
    </w:p>
    <w:p>
      <w:pPr>
        <w:pStyle w:val="BookText"/>
        <w:bidi w:val="0"/>
        <w:jc w:val="both"/>
        <w:rPr/>
      </w:pPr>
      <w:r>
        <w:rPr>
          <w:rFonts w:ascii="Amiri" w:hAnsi="Amiri" w:eastAsia="Amiri" w:cs="Amiri"/>
          <w:color w:val="111111"/>
          <w:sz w:val="28"/>
          <w:sz w:val="28"/>
          <w:szCs w:val="28"/>
          <w:rtl w:val="true"/>
          <w:lang w:bidi="ar-SA"/>
        </w:rPr>
        <w:t>شِفَاهُهُمْ، خَمِیصَةٌ بُطُونُهُمْ، مُتَغَیِّرَةٌ أَلْوَانُهُمْ، مُصْفَرَّةٌ</w:t>
      </w:r>
    </w:p>
    <w:p>
      <w:pPr>
        <w:pStyle w:val="BookText"/>
        <w:bidi w:val="0"/>
        <w:jc w:val="both"/>
        <w:rPr/>
      </w:pPr>
      <w:r>
        <w:rPr>
          <w:rFonts w:ascii="Amiri" w:hAnsi="Amiri" w:eastAsia="Amiri" w:cs="Amiri"/>
          <w:color w:val="111111"/>
          <w:sz w:val="28"/>
          <w:sz w:val="28"/>
          <w:szCs w:val="28"/>
          <w:rtl w:val="true"/>
          <w:lang w:bidi="ar-SA"/>
        </w:rPr>
        <w:t>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جَنَّهُمُ اللَّیْلُ اتَّخَذُوا الأَرْضَ فِرَاشاً وَاسْتَقْبَلُوا</w:t>
      </w:r>
    </w:p>
    <w:p>
      <w:pPr>
        <w:pStyle w:val="BookText"/>
        <w:bidi w:val="0"/>
        <w:jc w:val="both"/>
        <w:rPr/>
      </w:pPr>
      <w:r>
        <w:rPr>
          <w:rFonts w:ascii="Amiri" w:hAnsi="Amiri" w:eastAsia="Amiri" w:cs="Amiri"/>
          <w:color w:val="111111"/>
          <w:sz w:val="28"/>
          <w:sz w:val="28"/>
          <w:szCs w:val="28"/>
          <w:rtl w:val="true"/>
          <w:lang w:bidi="ar-SA"/>
        </w:rPr>
        <w:t>الأَرْضَ بِجِبَاهِهِمْ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سُجُودُهُمْ، کَثِیرَةٌ دُمُوعُهُمْ، کَثِیرٌ</w:t>
      </w:r>
    </w:p>
    <w:p>
      <w:pPr>
        <w:pStyle w:val="BookText"/>
        <w:bidi w:val="0"/>
        <w:jc w:val="both"/>
        <w:rPr/>
      </w:pPr>
      <w:r>
        <w:rPr>
          <w:rFonts w:ascii="Amiri" w:hAnsi="Amiri" w:eastAsia="Amiri" w:cs="Amiri"/>
          <w:color w:val="111111"/>
          <w:sz w:val="28"/>
          <w:sz w:val="28"/>
          <w:szCs w:val="28"/>
          <w:rtl w:val="true"/>
          <w:lang w:bidi="ar-SA"/>
        </w:rPr>
        <w:t>دُعَاؤُهُمْ، کَثِیرٌ بُکَاؤُهُمْ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یَفْرَحُ النَّاسُ وَهُمْ مَحْزُونُونَ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Abul-Miqdad, the Shi</w:t>
      </w:r>
      <w:r>
        <w:rPr>
          <w:rFonts w:eastAsia="Consolas" w:cs="Consolas" w:ascii="Consolas" w:hAnsi="Consolas"/>
          <w:color w:val="111111"/>
          <w:sz w:val="28"/>
          <w:szCs w:val="28"/>
          <w:lang w:val="en-US"/>
        </w:rPr>
        <w:t xml:space="preserve">ah of </w:t>
      </w:r>
      <w:r>
        <w:rPr>
          <w:rFonts w:eastAsia="Times New Roman" w:cs="Times New Roman" w:ascii="Times New Roman" w:hAnsi="Times New Roman"/>
          <w:color w:val="111111"/>
          <w:sz w:val="28"/>
          <w:szCs w:val="28"/>
          <w:lang w:val="en-US"/>
        </w:rPr>
        <w:t>Ali are only those</w:t>
      </w:r>
    </w:p>
    <w:p>
      <w:pPr>
        <w:pStyle w:val="BookText"/>
        <w:bidi w:val="0"/>
        <w:jc w:val="both"/>
        <w:rPr/>
      </w:pPr>
      <w:r>
        <w:rPr>
          <w:rFonts w:eastAsia="Times New Roman" w:cs="Times New Roman" w:ascii="Times New Roman" w:hAnsi="Times New Roman"/>
          <w:color w:val="111111"/>
          <w:sz w:val="28"/>
          <w:szCs w:val="28"/>
          <w:lang w:val="en-US"/>
        </w:rPr>
        <w:t>who are pale, thin, and feeble. Their lips are faded because of worship and</w:t>
      </w:r>
    </w:p>
    <w:p>
      <w:pPr>
        <w:pStyle w:val="BookText"/>
        <w:bidi w:val="0"/>
        <w:jc w:val="both"/>
        <w:rPr/>
      </w:pPr>
      <w:r>
        <w:rPr>
          <w:rFonts w:eastAsia="Times New Roman" w:cs="Times New Roman" w:ascii="Times New Roman" w:hAnsi="Times New Roman"/>
          <w:color w:val="111111"/>
          <w:sz w:val="28"/>
          <w:szCs w:val="28"/>
          <w:lang w:val="en-US"/>
        </w:rPr>
        <w:t>their stomachs are emaciated. Their faces are pale and yellowish. When night</w:t>
      </w:r>
    </w:p>
    <w:p>
      <w:pPr>
        <w:pStyle w:val="BookText"/>
        <w:bidi w:val="0"/>
        <w:jc w:val="both"/>
        <w:rPr/>
      </w:pPr>
      <w:r>
        <w:rPr>
          <w:rFonts w:eastAsia="Times New Roman" w:cs="Times New Roman" w:ascii="Times New Roman" w:hAnsi="Times New Roman"/>
          <w:color w:val="111111"/>
          <w:sz w:val="28"/>
          <w:szCs w:val="28"/>
          <w:lang w:val="en-US"/>
        </w:rPr>
        <w:t>comes upon them, they take the ground as their beds and welcome the ground</w:t>
      </w:r>
    </w:p>
    <w:p>
      <w:pPr>
        <w:pStyle w:val="BookText"/>
        <w:bidi w:val="0"/>
        <w:jc w:val="both"/>
        <w:rPr/>
      </w:pPr>
      <w:r>
        <w:rPr>
          <w:rFonts w:eastAsia="Times New Roman" w:cs="Times New Roman" w:ascii="Times New Roman" w:hAnsi="Times New Roman"/>
          <w:color w:val="111111"/>
          <w:sz w:val="28"/>
          <w:szCs w:val="28"/>
          <w:lang w:val="en-US"/>
        </w:rPr>
        <w:t>with their foreheads. Their prostrations are long, their teardrops heavy, and</w:t>
      </w:r>
    </w:p>
    <w:p>
      <w:pPr>
        <w:pStyle w:val="BookText"/>
        <w:bidi w:val="0"/>
        <w:jc w:val="both"/>
        <w:rPr/>
      </w:pPr>
      <w:r>
        <w:rPr>
          <w:rFonts w:eastAsia="Times New Roman" w:cs="Times New Roman" w:ascii="Times New Roman" w:hAnsi="Times New Roman"/>
          <w:color w:val="111111"/>
          <w:sz w:val="28"/>
          <w:szCs w:val="28"/>
          <w:lang w:val="en-US"/>
        </w:rPr>
        <w:t>their prayers innumerable. While people rejoice, they remain in grief.</w:t>
      </w:r>
      <w:r>
        <w:rPr>
          <w:rStyle w:val="FootnoteAnchor"/>
        </w:rPr>
        <w:footnoteReference w:id="4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Shaykh al-Mufid, in his book of al-Irshad and Shaykh al- </w:t>
      </w:r>
    </w:p>
    <w:p>
      <w:pPr>
        <w:pStyle w:val="BookText"/>
        <w:bidi w:val="0"/>
        <w:rPr/>
      </w:pPr>
      <w:r>
        <w:rPr>
          <w:rFonts w:eastAsia="Times New Roman" w:cs="Times New Roman" w:ascii="Times New Roman" w:hAnsi="Times New Roman"/>
          <w:color w:val="111111"/>
          <w:sz w:val="28"/>
          <w:szCs w:val="28"/>
          <w:lang w:val="en-US"/>
        </w:rPr>
        <w:t>Tusi, in his book of al-Amali, have reported the following:</w:t>
      </w:r>
    </w:p>
    <w:p>
      <w:pPr>
        <w:pStyle w:val="BookText"/>
        <w:bidi w:val="0"/>
        <w:jc w:val="both"/>
        <w:rPr/>
      </w:pPr>
      <w:r>
        <w:rPr>
          <w:rFonts w:eastAsia="Times New Roman" w:cs="Times New Roman" w:ascii="Times New Roman" w:hAnsi="Times New Roman"/>
          <w:color w:val="111111"/>
          <w:sz w:val="28"/>
          <w:szCs w:val="28"/>
          <w:lang w:val="en-US"/>
        </w:rPr>
        <w:t>One luminous night the Commander of the Faithful, Imam `Ali, (‘a) went out of his house towards the graveyard. A group of people followed him. He turned towards them and asked who they were.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your followers (Shi`ah), Amir al-Mu'minin,” they answered.</w:t>
      </w:r>
    </w:p>
    <w:p>
      <w:pPr>
        <w:pStyle w:val="BookText"/>
        <w:bidi w:val="0"/>
        <w:jc w:val="both"/>
        <w:rPr/>
      </w:pPr>
      <w:r>
        <w:rPr>
          <w:rFonts w:eastAsia="Times New Roman" w:cs="Times New Roman" w:ascii="Times New Roman" w:hAnsi="Times New Roman"/>
          <w:color w:val="111111"/>
          <w:sz w:val="28"/>
          <w:szCs w:val="28"/>
          <w:lang w:val="en-US"/>
        </w:rPr>
        <w:t>He said, “But I cannot see the marks of a true Shi`ah on your faces.”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are the marks of a true Shi`ah?” asked they.</w:t>
      </w:r>
    </w:p>
    <w:p>
      <w:pPr>
        <w:pStyle w:val="BookText"/>
        <w:bidi w:val="0"/>
        <w:jc w:val="both"/>
        <w:rPr/>
      </w:pPr>
      <w:r>
        <w:rPr>
          <w:rFonts w:eastAsia="Times New Roman" w:cs="Times New Roman" w:ascii="Times New Roman" w:hAnsi="Times New Roman"/>
          <w:color w:val="111111"/>
          <w:sz w:val="28"/>
          <w:szCs w:val="28"/>
          <w:lang w:val="en-US"/>
        </w:rPr>
        <w:t>He (‘a) said:</w:t>
      </w:r>
    </w:p>
    <w:p>
      <w:pPr>
        <w:pStyle w:val="BookText"/>
        <w:bidi w:val="0"/>
        <w:jc w:val="both"/>
        <w:rPr/>
      </w:pPr>
      <w:r>
        <w:rPr>
          <w:rFonts w:ascii="Amiri" w:hAnsi="Amiri" w:eastAsia="Amiri" w:cs="Amiri"/>
          <w:color w:val="111111"/>
          <w:sz w:val="28"/>
          <w:sz w:val="28"/>
          <w:szCs w:val="28"/>
          <w:rtl w:val="true"/>
          <w:lang w:bidi="ar-SA"/>
        </w:rPr>
        <w:t>صُفْرُ الوُجُوهِ مِنَ السَّهَرِ، عُمْشُ العُیُونِ</w:t>
      </w:r>
    </w:p>
    <w:p>
      <w:pPr>
        <w:pStyle w:val="BookText"/>
        <w:bidi w:val="0"/>
        <w:jc w:val="both"/>
        <w:rPr/>
      </w:pPr>
      <w:r>
        <w:rPr>
          <w:rFonts w:ascii="Amiri" w:hAnsi="Amiri" w:eastAsia="Amiri" w:cs="Amiri"/>
          <w:color w:val="111111"/>
          <w:sz w:val="28"/>
          <w:sz w:val="28"/>
          <w:szCs w:val="28"/>
          <w:rtl w:val="true"/>
          <w:lang w:bidi="ar-SA"/>
        </w:rPr>
        <w:t>مِنَ البُکَاءِ، حُدْبُ الظُّهُورِ مِنَ القِیَامِ، خُمْصُ البُطُونِ مِنَ</w:t>
      </w:r>
    </w:p>
    <w:p>
      <w:pPr>
        <w:pStyle w:val="BookText"/>
        <w:bidi w:val="0"/>
        <w:jc w:val="both"/>
        <w:rPr/>
      </w:pPr>
      <w:r>
        <w:rPr>
          <w:rFonts w:ascii="Amiri" w:hAnsi="Amiri" w:eastAsia="Amiri" w:cs="Amiri"/>
          <w:color w:val="111111"/>
          <w:sz w:val="28"/>
          <w:sz w:val="28"/>
          <w:szCs w:val="28"/>
          <w:rtl w:val="true"/>
          <w:lang w:bidi="ar-SA"/>
        </w:rPr>
        <w:t>الصِّیَامِ، ذُبْلُ الشِّفَاهِ مِنَ الدُّعَاءِ، عَلَیْهِمْ غَبَرَةُ</w:t>
      </w:r>
    </w:p>
    <w:p>
      <w:pPr>
        <w:pStyle w:val="BookText"/>
        <w:bidi w:val="0"/>
        <w:jc w:val="both"/>
        <w:rPr/>
      </w:pPr>
      <w:r>
        <w:rPr>
          <w:rFonts w:ascii="Amiri" w:hAnsi="Amiri" w:eastAsia="Amiri" w:cs="Amiri"/>
          <w:color w:val="111111"/>
          <w:sz w:val="28"/>
          <w:sz w:val="28"/>
          <w:szCs w:val="28"/>
          <w:rtl w:val="true"/>
          <w:lang w:bidi="ar-SA"/>
        </w:rPr>
        <w:t>الْخَاشِعِینَ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true</w:t>
      </w:r>
    </w:p>
    <w:p>
      <w:pPr>
        <w:pStyle w:val="BookText"/>
        <w:bidi w:val="0"/>
        <w:jc w:val="both"/>
        <w:rPr/>
      </w:pPr>
      <w:r>
        <w:rPr>
          <w:rFonts w:eastAsia="Times New Roman" w:cs="Times New Roman" w:ascii="Times New Roman" w:hAnsi="Times New Roman"/>
          <w:color w:val="111111"/>
          <w:sz w:val="28"/>
          <w:szCs w:val="28"/>
          <w:lang w:val="en-US"/>
        </w:rPr>
        <w:t>Shi`ah are pale-faced because of staying up at night, thin-stomached because</w:t>
      </w:r>
    </w:p>
    <w:p>
      <w:pPr>
        <w:pStyle w:val="BookText"/>
        <w:bidi w:val="0"/>
        <w:jc w:val="both"/>
        <w:rPr/>
      </w:pPr>
      <w:r>
        <w:rPr>
          <w:rFonts w:eastAsia="Times New Roman" w:cs="Times New Roman" w:ascii="Times New Roman" w:hAnsi="Times New Roman"/>
          <w:color w:val="111111"/>
          <w:sz w:val="28"/>
          <w:szCs w:val="28"/>
          <w:lang w:val="en-US"/>
        </w:rPr>
        <w:t>of fasting, and dry-lipped because of endless praying to Almighty Allah. The</w:t>
      </w:r>
    </w:p>
    <w:p>
      <w:pPr>
        <w:pStyle w:val="BookText"/>
        <w:bidi w:val="0"/>
        <w:jc w:val="both"/>
        <w:rPr/>
      </w:pPr>
      <w:r>
        <w:rPr>
          <w:rFonts w:eastAsia="Times New Roman" w:cs="Times New Roman" w:ascii="Times New Roman" w:hAnsi="Times New Roman"/>
          <w:color w:val="111111"/>
          <w:sz w:val="28"/>
          <w:szCs w:val="28"/>
          <w:lang w:val="en-US"/>
        </w:rPr>
        <w:t>dust of humility covers them.”</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 xml:space="preserve">Further details of these features described by Imam </w:t>
      </w:r>
      <w:r>
        <w:rPr>
          <w:rFonts w:eastAsia="Consolas" w:cs="Consolas" w:ascii="Consolas" w:hAnsi="Consolas"/>
          <w:color w:val="111111"/>
          <w:sz w:val="28"/>
          <w:szCs w:val="28"/>
          <w:lang w:val="en-US"/>
        </w:rPr>
        <w:t>Ali (‘a) for the true Shi</w:t>
      </w:r>
      <w:r>
        <w:rPr>
          <w:rFonts w:eastAsia="Times New Roman" w:cs="Times New Roman" w:ascii="Times New Roman" w:hAnsi="Times New Roman"/>
          <w:color w:val="111111"/>
          <w:sz w:val="28"/>
          <w:szCs w:val="28"/>
          <w:lang w:val="en-US"/>
        </w:rPr>
        <w:t>ah can be envisaged from his discourse with al-Ahnaf ibn Qays as reported by Shaykh al-Saduq in his book of Sifat al-Shi</w:t>
      </w:r>
      <w:r>
        <w:rPr>
          <w:rFonts w:eastAsia="Consolas" w:cs="Consolas" w:ascii="Consolas" w:hAnsi="Consolas"/>
          <w:color w:val="111111"/>
          <w:sz w:val="28"/>
          <w:szCs w:val="28"/>
          <w:lang w:val="en-US"/>
        </w:rPr>
        <w:t>ah (Qualities of the Shi</w:t>
      </w:r>
      <w:r>
        <w:rPr>
          <w:rFonts w:eastAsia="Times New Roman" w:cs="Times New Roman" w:ascii="Times New Roman" w:hAnsi="Times New Roman"/>
          <w:color w:val="111111"/>
          <w:sz w:val="28"/>
          <w:szCs w:val="28"/>
          <w:lang w:val="en-US"/>
        </w:rPr>
        <w:t>ah):</w:t>
      </w:r>
    </w:p>
    <w:p>
      <w:pPr>
        <w:pStyle w:val="BookText"/>
        <w:bidi w:val="0"/>
        <w:jc w:val="both"/>
        <w:rPr/>
      </w:pPr>
      <w:r>
        <w:rPr>
          <w:rFonts w:eastAsia="Times New Roman" w:cs="Times New Roman" w:ascii="Times New Roman" w:hAnsi="Times New Roman"/>
          <w:color w:val="111111"/>
          <w:sz w:val="28"/>
          <w:szCs w:val="28"/>
          <w:lang w:val="en-US"/>
        </w:rPr>
        <w:t>Al-Ahnaf ibn Qays once invited Amir al-Mu’minin (‘a) to al-BaSrah after the Battle of the Camel. When Amir al-Mu’minin responded to the invitation, he asked al-Ahnaf to also include his companions in the invitation. Some very reverent people with withered skin came in.</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Amir al-Mu’minin,” asked al-Ahnaf, “What has befallen these people? Was it scarcity of food or the terror of war?” </w:t>
      </w:r>
    </w:p>
    <w:p>
      <w:pPr>
        <w:pStyle w:val="BookText"/>
        <w:bidi w:val="0"/>
        <w:rPr/>
      </w:pPr>
      <w:r>
        <w:rPr>
          <w:rFonts w:eastAsia="Times New Roman" w:cs="Times New Roman" w:ascii="Times New Roman" w:hAnsi="Times New Roman"/>
          <w:color w:val="111111"/>
          <w:sz w:val="28"/>
          <w:szCs w:val="28"/>
          <w:lang w:val="en-US"/>
        </w:rPr>
        <w:t>Answering him, Amir al-Mu’minin (‘a) said:</w:t>
      </w:r>
    </w:p>
    <w:p>
      <w:pPr>
        <w:pStyle w:val="BookText"/>
        <w:bidi w:val="0"/>
        <w:jc w:val="both"/>
        <w:rPr/>
      </w:pPr>
      <w:r>
        <w:rPr>
          <w:rFonts w:ascii="Amiri" w:hAnsi="Amiri" w:eastAsia="Amiri" w:cs="Amiri"/>
          <w:color w:val="111111"/>
          <w:sz w:val="28"/>
          <w:sz w:val="28"/>
          <w:szCs w:val="28"/>
          <w:rtl w:val="true"/>
          <w:lang w:bidi="ar-SA"/>
        </w:rPr>
        <w:t>لاَ یَا 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أَحَبَّ أَقْوَاماً</w:t>
      </w:r>
    </w:p>
    <w:p>
      <w:pPr>
        <w:pStyle w:val="BookText"/>
        <w:bidi w:val="0"/>
        <w:jc w:val="both"/>
        <w:rPr/>
      </w:pPr>
      <w:r>
        <w:rPr>
          <w:rFonts w:ascii="Amiri" w:hAnsi="Amiri" w:eastAsia="Amiri" w:cs="Amiri"/>
          <w:color w:val="111111"/>
          <w:sz w:val="28"/>
          <w:sz w:val="28"/>
          <w:szCs w:val="28"/>
          <w:rtl w:val="true"/>
          <w:lang w:bidi="ar-SA"/>
        </w:rPr>
        <w:t>تَنَسَّکُوا لَهُ فِی دَارِ الدُّنْیَا تَنَسُّکَ مَنْ هَجَمَ عَلَی مَا عَلِمَ</w:t>
      </w:r>
    </w:p>
    <w:p>
      <w:pPr>
        <w:pStyle w:val="BookText"/>
        <w:bidi w:val="0"/>
        <w:jc w:val="both"/>
        <w:rPr/>
      </w:pPr>
      <w:r>
        <w:rPr>
          <w:rFonts w:ascii="Amiri" w:hAnsi="Amiri" w:eastAsia="Amiri" w:cs="Amiri"/>
          <w:color w:val="111111"/>
          <w:sz w:val="28"/>
          <w:sz w:val="28"/>
          <w:szCs w:val="28"/>
          <w:rtl w:val="true"/>
          <w:lang w:bidi="ar-SA"/>
        </w:rPr>
        <w:t>مِنْ قُرْبِهِمْ مِنْ یَوْمِ الْقِیَامَةِ مِنْ قَبْلِ أَنْ یُشَاهِدُوهَا فَحَمَلُوا</w:t>
      </w:r>
    </w:p>
    <w:p>
      <w:pPr>
        <w:pStyle w:val="BookText"/>
        <w:bidi w:val="0"/>
        <w:jc w:val="both"/>
        <w:rPr/>
      </w:pPr>
      <w:r>
        <w:rPr>
          <w:rFonts w:ascii="Amiri" w:hAnsi="Amiri" w:eastAsia="Amiri" w:cs="Amiri"/>
          <w:color w:val="111111"/>
          <w:sz w:val="28"/>
          <w:sz w:val="28"/>
          <w:szCs w:val="28"/>
          <w:rtl w:val="true"/>
          <w:lang w:bidi="ar-SA"/>
        </w:rPr>
        <w:t>أَنْفُسَهُمْ عَلَی مَجْهُودِهَا وَکَانُوا إذَا ذَکَرُوا صَبَاحَ یَوْمِ الْعَرْضِ</w:t>
      </w:r>
    </w:p>
    <w:p>
      <w:pPr>
        <w:pStyle w:val="BookText"/>
        <w:bidi w:val="0"/>
        <w:jc w:val="both"/>
        <w:rPr/>
      </w:pPr>
      <w:r>
        <w:rPr>
          <w:rFonts w:ascii="Amiri" w:hAnsi="Amiri" w:eastAsia="Amiri" w:cs="Amiri"/>
          <w:color w:val="111111"/>
          <w:sz w:val="28"/>
          <w:sz w:val="28"/>
          <w:szCs w:val="28"/>
          <w:rtl w:val="true"/>
          <w:lang w:bidi="ar-SA"/>
        </w:rPr>
        <w:t>عَلَی اللهِ سُبْحَانَهُ تَوَهَّمُوا خُرُوجَ عُنُقٍ یَخْرُجُ مِنَ النَّارِ یَحْشُرُ</w:t>
      </w:r>
    </w:p>
    <w:p>
      <w:pPr>
        <w:pStyle w:val="BookText"/>
        <w:bidi w:val="0"/>
        <w:jc w:val="both"/>
        <w:rPr/>
      </w:pPr>
      <w:r>
        <w:rPr>
          <w:rFonts w:ascii="Amiri" w:hAnsi="Amiri" w:eastAsia="Amiri" w:cs="Amiri"/>
          <w:color w:val="111111"/>
          <w:sz w:val="28"/>
          <w:sz w:val="28"/>
          <w:szCs w:val="28"/>
          <w:rtl w:val="true"/>
          <w:lang w:bidi="ar-SA"/>
        </w:rPr>
        <w:t>الْخَلاَئِقَ إلَی رَبِّهِمْ تَبَارَکَ وَتَعَالَی وَکِتَابٍ یَبْدُو فِیهِ عَلَی</w:t>
      </w:r>
    </w:p>
    <w:p>
      <w:pPr>
        <w:pStyle w:val="BookText"/>
        <w:bidi w:val="0"/>
        <w:jc w:val="both"/>
        <w:rPr/>
      </w:pPr>
      <w:r>
        <w:rPr>
          <w:rFonts w:ascii="Amiri" w:hAnsi="Amiri" w:eastAsia="Amiri" w:cs="Amiri"/>
          <w:color w:val="111111"/>
          <w:sz w:val="28"/>
          <w:sz w:val="28"/>
          <w:szCs w:val="28"/>
          <w:rtl w:val="true"/>
          <w:lang w:bidi="ar-SA"/>
        </w:rPr>
        <w:t>رُؤُوسِ الأَشْهَادِ فَضَائِحُ ذُنُوبِهِمْ، فَکَادَتْ أَنْفُسُهُمْ تَسِیلُ سَیَلاَناً</w:t>
      </w:r>
    </w:p>
    <w:p>
      <w:pPr>
        <w:pStyle w:val="BookText"/>
        <w:bidi w:val="0"/>
        <w:jc w:val="both"/>
        <w:rPr/>
      </w:pPr>
      <w:r>
        <w:rPr>
          <w:rFonts w:ascii="Amiri" w:hAnsi="Amiri" w:eastAsia="Amiri" w:cs="Amiri"/>
          <w:color w:val="111111"/>
          <w:sz w:val="28"/>
          <w:sz w:val="28"/>
          <w:szCs w:val="28"/>
          <w:rtl w:val="true"/>
          <w:lang w:bidi="ar-SA"/>
        </w:rPr>
        <w:t>أَوْ تَطِیرُ قُلُوبُهُمْ بِأَجْنِحَةِ الْخَوْفِ طَیَرَاناً، وَتُفَارِقُهُمْ عُقُولُهُمْ</w:t>
      </w:r>
    </w:p>
    <w:p>
      <w:pPr>
        <w:pStyle w:val="BookText"/>
        <w:bidi w:val="0"/>
        <w:jc w:val="both"/>
        <w:rPr/>
      </w:pPr>
      <w:r>
        <w:rPr>
          <w:rFonts w:ascii="Amiri" w:hAnsi="Amiri" w:eastAsia="Amiri" w:cs="Amiri"/>
          <w:color w:val="111111"/>
          <w:sz w:val="28"/>
          <w:sz w:val="28"/>
          <w:szCs w:val="28"/>
          <w:rtl w:val="true"/>
          <w:lang w:bidi="ar-SA"/>
        </w:rPr>
        <w:t>إذَا غَلَتْ بِهِمْ مِنْ أَجْلِ التَّجَرُّدِ إلَی اللهِ سُبْحَانَهُ غَلَیَاناً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فَکَانُوا یِحِنُّونَ حَنِینَ الوَالِهِ فِی دُجَی الظُّلَمِ، وَکَانُوا یُفْجَعُونَ</w:t>
      </w:r>
    </w:p>
    <w:p>
      <w:pPr>
        <w:pStyle w:val="BookText"/>
        <w:bidi w:val="0"/>
        <w:jc w:val="both"/>
        <w:rPr/>
      </w:pPr>
      <w:r>
        <w:rPr>
          <w:rFonts w:ascii="Amiri" w:hAnsi="Amiri" w:eastAsia="Amiri" w:cs="Amiri"/>
          <w:color w:val="111111"/>
          <w:sz w:val="28"/>
          <w:sz w:val="28"/>
          <w:szCs w:val="28"/>
          <w:rtl w:val="true"/>
          <w:lang w:bidi="ar-SA"/>
        </w:rPr>
        <w:t>مِنْ خَوْفِ مَا أَوْقَفُوا عَلَیْهِ أَنْفُسَهُمْ، فَمَضَوْا ذُبْلَ الْجِسَامِ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حَزِینَةً قُلُوبُهُمْ، کَالِحَةً وُجُوهُهُمْ، ذَابِلَةً شِفَاهُهُمْ، خَامِصَةً</w:t>
      </w:r>
    </w:p>
    <w:p>
      <w:pPr>
        <w:pStyle w:val="BookText"/>
        <w:bidi w:val="0"/>
        <w:jc w:val="both"/>
        <w:rPr/>
      </w:pPr>
      <w:r>
        <w:rPr>
          <w:rFonts w:ascii="Amiri" w:hAnsi="Amiri" w:eastAsia="Amiri" w:cs="Amiri"/>
          <w:color w:val="111111"/>
          <w:sz w:val="28"/>
          <w:sz w:val="28"/>
          <w:szCs w:val="28"/>
          <w:rtl w:val="true"/>
          <w:lang w:bidi="ar-SA"/>
        </w:rPr>
        <w:t>بُطُونُهُمْ، تَرَاهُمْ سُکَارَی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سُمَّارُ وَحْشَةٍ بِاللَّیْلِ، مُتَخَشِّعُونَ</w:t>
      </w:r>
    </w:p>
    <w:p>
      <w:pPr>
        <w:pStyle w:val="BookText"/>
        <w:bidi w:val="0"/>
        <w:jc w:val="both"/>
        <w:rPr/>
      </w:pPr>
      <w:r>
        <w:rPr>
          <w:rFonts w:ascii="Amiri" w:hAnsi="Amiri" w:eastAsia="Amiri" w:cs="Amiri"/>
          <w:color w:val="111111"/>
          <w:sz w:val="28"/>
          <w:sz w:val="28"/>
          <w:szCs w:val="28"/>
          <w:rtl w:val="true"/>
          <w:lang w:bidi="ar-SA"/>
        </w:rPr>
        <w:t>کَأَنَّهُمْ شِنَانٌ بَوَالٍ، قَدْ أَخْلَصُوا للهِ أَعْمَالَهُمْ سِرّاً وَعَلاَنِیَةً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فَلَمْ تَأْمَنْ مِنْ فَزَعِهِ قُلُوبُهُمْ، بَلْ کَانُوا کَمَنْ حَرَسُوا قِبَابَ</w:t>
      </w:r>
    </w:p>
    <w:p>
      <w:pPr>
        <w:pStyle w:val="BookText"/>
        <w:bidi w:val="0"/>
        <w:jc w:val="both"/>
        <w:rPr/>
      </w:pPr>
      <w:r>
        <w:rPr>
          <w:rFonts w:ascii="Amiri" w:hAnsi="Amiri" w:eastAsia="Amiri" w:cs="Amiri"/>
          <w:color w:val="111111"/>
          <w:sz w:val="28"/>
          <w:sz w:val="28"/>
          <w:szCs w:val="28"/>
          <w:rtl w:val="true"/>
          <w:lang w:bidi="ar-SA"/>
        </w:rPr>
        <w:t>خَرَاجِهِمْ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رَأَیْتَهُمْ فِی لَیْلَتِهِمْ، وَقَدْ نَامَتِ الْعُیُونُ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وَهَدَأَتِ الأَصْوَاتُ، وَسَکَنَتِ الْحَرَکَاتُ مِنَ الطَّیْرِ فِی الوُکُورِ</w:t>
      </w:r>
    </w:p>
    <w:p>
      <w:pPr>
        <w:pStyle w:val="BookText"/>
        <w:bidi w:val="0"/>
        <w:jc w:val="both"/>
        <w:rPr/>
      </w:pPr>
      <w:r>
        <w:rPr>
          <w:rFonts w:ascii="Amiri" w:hAnsi="Amiri" w:eastAsia="Amiri" w:cs="Amiri"/>
          <w:color w:val="111111"/>
          <w:sz w:val="28"/>
          <w:sz w:val="28"/>
          <w:szCs w:val="28"/>
          <w:rtl w:val="true"/>
          <w:lang w:bidi="ar-SA"/>
        </w:rPr>
        <w:t>وَقَدْ نَهْنَهَهُمْ هَوْلُ یَوْمِ الْقِیَامَةِ بِالْوَعِیدِ عَنِ الرُّقَادِ کَمَا</w:t>
      </w:r>
    </w:p>
    <w:p>
      <w:pPr>
        <w:pStyle w:val="BookText"/>
        <w:bidi w:val="0"/>
        <w:jc w:val="both"/>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أَفَأَمِنَ أَهْلُ الْقُرَی أَنْ یَأتِیَهُمْ بَأسُنَا</w:t>
      </w:r>
    </w:p>
    <w:p>
      <w:pPr>
        <w:pStyle w:val="BookText"/>
        <w:bidi w:val="0"/>
        <w:jc w:val="both"/>
        <w:rPr/>
      </w:pPr>
      <w:r>
        <w:rPr>
          <w:rFonts w:ascii="Amiri" w:hAnsi="Amiri" w:eastAsia="Amiri" w:cs="Amiri"/>
          <w:color w:val="111111"/>
          <w:sz w:val="28"/>
          <w:sz w:val="28"/>
          <w:szCs w:val="28"/>
          <w:rtl w:val="true"/>
          <w:lang w:bidi="ar-SA"/>
        </w:rPr>
        <w:t>بَیَاتاً وَهُمْ نَائِمُونَ؟“ فَاسْتَیْقَظُوا إلَیْهَا فِزِعِینَ، وَقَامُوا إلَی</w:t>
      </w:r>
    </w:p>
    <w:p>
      <w:pPr>
        <w:pStyle w:val="BookText"/>
        <w:bidi w:val="0"/>
        <w:jc w:val="both"/>
        <w:rPr/>
      </w:pPr>
      <w:r>
        <w:rPr>
          <w:rFonts w:ascii="Amiri" w:hAnsi="Amiri" w:eastAsia="Amiri" w:cs="Amiri"/>
          <w:color w:val="111111"/>
          <w:sz w:val="28"/>
          <w:sz w:val="28"/>
          <w:szCs w:val="28"/>
          <w:rtl w:val="true"/>
          <w:lang w:bidi="ar-SA"/>
        </w:rPr>
        <w:t>صَلاَتِهِمْ مُعَوِّلِینَ، بَاکِینَ تَارَةً وَأُخْرَی مُسَبِّحِینَ، یَبْکُونَ</w:t>
      </w:r>
    </w:p>
    <w:p>
      <w:pPr>
        <w:pStyle w:val="BookText"/>
        <w:bidi w:val="0"/>
        <w:jc w:val="both"/>
        <w:rPr/>
      </w:pPr>
      <w:r>
        <w:rPr>
          <w:rFonts w:ascii="Amiri" w:hAnsi="Amiri" w:eastAsia="Amiri" w:cs="Amiri"/>
          <w:color w:val="111111"/>
          <w:sz w:val="28"/>
          <w:sz w:val="28"/>
          <w:szCs w:val="28"/>
          <w:rtl w:val="true"/>
          <w:lang w:bidi="ar-SA"/>
        </w:rPr>
        <w:t>فِی مَحَارِیبِهِمْ وَیَرُنُّونَ، یَصْطَفُّونَ لَیْلَةً مُظْلِمَةً بَهْمَاءَ یَبْکُونَ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فَلَوْ رَأَیْتَهُمْ یَا أَحْنَفُ فِی لَیْلَتِهِمْ قِیَاماً عَلَی أَطْرَافِهِمْ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مُنْحَنِیَةً ظُهُورُهُمْ یَتْلُونَ أَجْزَاءَ الْقُرْآنِ لِصَلاَتِهِمْ، قَدِ</w:t>
      </w:r>
    </w:p>
    <w:p>
      <w:pPr>
        <w:pStyle w:val="BookText"/>
        <w:bidi w:val="0"/>
        <w:jc w:val="both"/>
        <w:rPr/>
      </w:pPr>
      <w:r>
        <w:rPr>
          <w:rFonts w:ascii="Amiri" w:hAnsi="Amiri" w:eastAsia="Amiri" w:cs="Amiri"/>
          <w:color w:val="111111"/>
          <w:sz w:val="28"/>
          <w:sz w:val="28"/>
          <w:szCs w:val="28"/>
          <w:rtl w:val="true"/>
          <w:lang w:bidi="ar-SA"/>
        </w:rPr>
        <w:t>اشْتَدَّتْ إعْوَالُهُمْ وَنَحِیبُهُمْ وَزَفِیرُهُمْ، إذَا زَفَرُوا خِلْتَ النَّارُ</w:t>
      </w:r>
    </w:p>
    <w:p>
      <w:pPr>
        <w:pStyle w:val="BookText"/>
        <w:bidi w:val="0"/>
        <w:jc w:val="both"/>
        <w:rPr/>
      </w:pPr>
      <w:r>
        <w:rPr>
          <w:rFonts w:ascii="Amiri" w:hAnsi="Amiri" w:eastAsia="Amiri" w:cs="Amiri"/>
          <w:color w:val="111111"/>
          <w:sz w:val="28"/>
          <w:sz w:val="28"/>
          <w:szCs w:val="28"/>
          <w:rtl w:val="true"/>
          <w:lang w:bidi="ar-SA"/>
        </w:rPr>
        <w:t>قَدْ أَخَذَتْ مِنْهُمْ إلَی حَلاَقِیمِهِمْ، وَإذَا أَعْوَلُوا حَسِبْتَ السَّلاَسِلُ</w:t>
      </w:r>
    </w:p>
    <w:p>
      <w:pPr>
        <w:pStyle w:val="BookText"/>
        <w:bidi w:val="0"/>
        <w:jc w:val="both"/>
        <w:rPr/>
      </w:pPr>
      <w:r>
        <w:rPr>
          <w:rFonts w:ascii="Amiri" w:hAnsi="Amiri" w:eastAsia="Amiri" w:cs="Amiri"/>
          <w:color w:val="111111"/>
          <w:sz w:val="28"/>
          <w:sz w:val="28"/>
          <w:szCs w:val="28"/>
          <w:rtl w:val="true"/>
          <w:lang w:bidi="ar-SA"/>
        </w:rPr>
        <w:t>قَدْ صُفِّدَتْ فِی أَعْنَاقِهِمْ، فَلَوْ رَأَیْتَهُمْ فِی نَهَارِهِمْ إذاً لَرَأَیْتَ</w:t>
      </w:r>
    </w:p>
    <w:p>
      <w:pPr>
        <w:pStyle w:val="BookText"/>
        <w:bidi w:val="0"/>
        <w:jc w:val="both"/>
        <w:rPr/>
      </w:pPr>
      <w:r>
        <w:rPr>
          <w:rFonts w:ascii="Amiri" w:hAnsi="Amiri" w:eastAsia="Amiri" w:cs="Amiri"/>
          <w:color w:val="111111"/>
          <w:sz w:val="28"/>
          <w:sz w:val="28"/>
          <w:szCs w:val="28"/>
          <w:rtl w:val="true"/>
          <w:lang w:bidi="ar-SA"/>
        </w:rPr>
        <w:t>قَوماً ”یَمْشُونَ عَلَی الأَرْضِ هَوْناً“ وَیَقُولُونَ ”لِلنَّاسِ حُسْناً فَإذَا</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خَاطَبَهُمُ الْجَاهِلُونَ قَالُوا سَلاَماً“ ”وَإِذَا مَرُّوا بِاللَّغْوِ</w:t>
      </w:r>
    </w:p>
    <w:p>
      <w:pPr>
        <w:pStyle w:val="BookText"/>
        <w:bidi w:val="0"/>
        <w:jc w:val="both"/>
        <w:rPr/>
      </w:pPr>
      <w:r>
        <w:rPr>
          <w:rFonts w:ascii="Amiri" w:hAnsi="Amiri" w:eastAsia="Amiri" w:cs="Amiri"/>
          <w:color w:val="111111"/>
          <w:sz w:val="28"/>
          <w:sz w:val="28"/>
          <w:szCs w:val="28"/>
          <w:rtl w:val="true"/>
          <w:lang w:bidi="ar-SA"/>
        </w:rPr>
        <w:t>مَرُّوا کِرَاماً“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قَیَّدُوا أَقْدَامَهُمْ مِنَ التَّهَمَاتِ، وَأَبْکَمُوا</w:t>
      </w:r>
    </w:p>
    <w:p>
      <w:pPr>
        <w:pStyle w:val="BookText"/>
        <w:bidi w:val="0"/>
        <w:jc w:val="both"/>
        <w:rPr/>
      </w:pPr>
      <w:r>
        <w:rPr>
          <w:rFonts w:ascii="Amiri" w:hAnsi="Amiri" w:eastAsia="Amiri" w:cs="Amiri"/>
          <w:color w:val="111111"/>
          <w:sz w:val="28"/>
          <w:sz w:val="28"/>
          <w:szCs w:val="28"/>
          <w:rtl w:val="true"/>
          <w:lang w:bidi="ar-SA"/>
        </w:rPr>
        <w:t>أَلْسِنَتَهُمْ أَنْ یَتَکَلَّمُوا فِی أَعْرَاضِ النَّاسِ، وَسَجَّمُوا أَسْمَاعَهُمْ</w:t>
      </w:r>
    </w:p>
    <w:p>
      <w:pPr>
        <w:pStyle w:val="BookText"/>
        <w:bidi w:val="0"/>
        <w:jc w:val="both"/>
        <w:rPr/>
      </w:pPr>
      <w:r>
        <w:rPr>
          <w:rFonts w:ascii="Amiri" w:hAnsi="Amiri" w:eastAsia="Amiri" w:cs="Amiri"/>
          <w:color w:val="111111"/>
          <w:sz w:val="28"/>
          <w:sz w:val="28"/>
          <w:szCs w:val="28"/>
          <w:rtl w:val="true"/>
          <w:lang w:bidi="ar-SA"/>
        </w:rPr>
        <w:t>أَنْ یَلِجَهَا خَوْضُ خَائِضٍ، وَکَحَّلُوا أَبْصَارَهُمْ بِغَضِّ الْبَصَرِ عَنِ</w:t>
      </w:r>
    </w:p>
    <w:p>
      <w:pPr>
        <w:pStyle w:val="BookText"/>
        <w:bidi w:val="0"/>
        <w:jc w:val="both"/>
        <w:rPr/>
      </w:pPr>
      <w:r>
        <w:rPr>
          <w:rFonts w:ascii="Amiri" w:hAnsi="Amiri" w:eastAsia="Amiri" w:cs="Amiri"/>
          <w:color w:val="111111"/>
          <w:sz w:val="28"/>
          <w:sz w:val="28"/>
          <w:szCs w:val="28"/>
          <w:rtl w:val="true"/>
          <w:lang w:bidi="ar-SA"/>
        </w:rPr>
        <w:t>الْمَعَاصِی، وَانْتَحَوْا دَارَ السَّلاَمِ الَّتِی مَنْ دَخَلَهَا کَانَ آمِناً</w:t>
      </w:r>
    </w:p>
    <w:p>
      <w:pPr>
        <w:pStyle w:val="BookText"/>
        <w:bidi w:val="0"/>
        <w:jc w:val="both"/>
        <w:rPr/>
      </w:pPr>
      <w:r>
        <w:rPr>
          <w:rFonts w:ascii="Amiri" w:hAnsi="Amiri" w:eastAsia="Amiri" w:cs="Amiri"/>
          <w:color w:val="111111"/>
          <w:sz w:val="28"/>
          <w:sz w:val="28"/>
          <w:szCs w:val="28"/>
          <w:rtl w:val="true"/>
          <w:lang w:bidi="ar-SA"/>
        </w:rPr>
        <w:t>مِنَ الرَّیْبِ وَالأَحْزَانِ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فَلَعَلَّکَ یَا أَحْنَفُ شَغَلَکَ نَظَرُکَ فِی</w:t>
      </w:r>
    </w:p>
    <w:p>
      <w:pPr>
        <w:pStyle w:val="BookText"/>
        <w:bidi w:val="0"/>
        <w:jc w:val="both"/>
        <w:rPr/>
      </w:pPr>
      <w:r>
        <w:rPr>
          <w:rFonts w:ascii="Amiri" w:hAnsi="Amiri" w:eastAsia="Amiri" w:cs="Amiri"/>
          <w:color w:val="111111"/>
          <w:sz w:val="28"/>
          <w:sz w:val="28"/>
          <w:szCs w:val="28"/>
          <w:rtl w:val="true"/>
          <w:lang w:bidi="ar-SA"/>
        </w:rPr>
        <w:t>وَجْهِ وَاحِدَةٍ تُبْدِی الأَسْقَامَ بِغَضَارَةِ وَجْهِهَا، وَدَارٍ قَدْ أُشْغِلْتَ</w:t>
      </w:r>
    </w:p>
    <w:p>
      <w:pPr>
        <w:pStyle w:val="BookText"/>
        <w:bidi w:val="0"/>
        <w:jc w:val="both"/>
        <w:rPr/>
      </w:pPr>
      <w:r>
        <w:rPr>
          <w:rFonts w:ascii="Amiri" w:hAnsi="Amiri" w:eastAsia="Amiri" w:cs="Amiri"/>
          <w:color w:val="111111"/>
          <w:sz w:val="28"/>
          <w:sz w:val="28"/>
          <w:szCs w:val="28"/>
          <w:rtl w:val="true"/>
          <w:lang w:bidi="ar-SA"/>
        </w:rPr>
        <w:t>بِنَقْشِ رَوَاقِهَا وَسُتُورٍ قَدْ عَلَّقْتَهَا، وَالرِّیحُ وَالآجَامُ مُوَکَّلَةٌ</w:t>
      </w:r>
    </w:p>
    <w:p>
      <w:pPr>
        <w:pStyle w:val="BookText"/>
        <w:bidi w:val="0"/>
        <w:jc w:val="both"/>
        <w:rPr/>
      </w:pPr>
      <w:r>
        <w:rPr>
          <w:rFonts w:ascii="Amiri" w:hAnsi="Amiri" w:eastAsia="Amiri" w:cs="Amiri"/>
          <w:color w:val="111111"/>
          <w:sz w:val="28"/>
          <w:sz w:val="28"/>
          <w:szCs w:val="28"/>
          <w:rtl w:val="true"/>
          <w:lang w:bidi="ar-SA"/>
        </w:rPr>
        <w:t>بِثَمَرِهَا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وَلَیْسَتْ دَارُکَ هَذِهِ دَارَ الْبَقَاءِ فَأَحْمَتْکَ الدَّارُ</w:t>
      </w:r>
    </w:p>
    <w:p>
      <w:pPr>
        <w:pStyle w:val="BookText"/>
        <w:bidi w:val="0"/>
        <w:jc w:val="both"/>
        <w:rPr/>
      </w:pPr>
      <w:r>
        <w:rPr>
          <w:rFonts w:ascii="Amiri" w:hAnsi="Amiri" w:eastAsia="Amiri" w:cs="Amiri"/>
          <w:color w:val="111111"/>
          <w:sz w:val="28"/>
          <w:sz w:val="28"/>
          <w:szCs w:val="28"/>
          <w:rtl w:val="true"/>
          <w:lang w:bidi="ar-SA"/>
        </w:rPr>
        <w:t>الَّتِی خَلَقَهَا اللهُ سُبْحَانَهُ مِنْ لُؤْلُؤَةٍ بَیْضَاءَ، فَشَقَّقَ فِیهَا</w:t>
      </w:r>
    </w:p>
    <w:p>
      <w:pPr>
        <w:pStyle w:val="BookText"/>
        <w:bidi w:val="0"/>
        <w:jc w:val="both"/>
        <w:rPr/>
      </w:pPr>
      <w:r>
        <w:rPr>
          <w:rFonts w:ascii="Amiri" w:hAnsi="Amiri" w:eastAsia="Amiri" w:cs="Amiri"/>
          <w:color w:val="111111"/>
          <w:sz w:val="28"/>
          <w:sz w:val="28"/>
          <w:szCs w:val="28"/>
          <w:rtl w:val="true"/>
          <w:lang w:bidi="ar-SA"/>
        </w:rPr>
        <w:t>أَنْهَارَهَا، وَغَرَسَ فِیهَا أَشْجَارَهَا، وَأَظْلَلَ عَلَیْهَا بِالنُّضَّجِ</w:t>
      </w:r>
    </w:p>
    <w:p>
      <w:pPr>
        <w:pStyle w:val="BookText"/>
        <w:bidi w:val="0"/>
        <w:jc w:val="both"/>
        <w:rPr/>
      </w:pPr>
      <w:r>
        <w:rPr>
          <w:rFonts w:ascii="Amiri" w:hAnsi="Amiri" w:eastAsia="Amiri" w:cs="Amiri"/>
          <w:color w:val="111111"/>
          <w:sz w:val="28"/>
          <w:sz w:val="28"/>
          <w:szCs w:val="28"/>
          <w:rtl w:val="true"/>
          <w:lang w:bidi="ar-SA"/>
        </w:rPr>
        <w:t>مِنْ أَثْمَارِهَا وَکَبَسَهَا بِالْعَوَاتِقِ مِنْ حُورِهَا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أَسْکَنَهَا</w:t>
      </w:r>
    </w:p>
    <w:p>
      <w:pPr>
        <w:pStyle w:val="BookText"/>
        <w:bidi w:val="0"/>
        <w:jc w:val="both"/>
        <w:rPr/>
      </w:pPr>
      <w:r>
        <w:rPr>
          <w:rFonts w:ascii="Amiri" w:hAnsi="Amiri" w:eastAsia="Amiri" w:cs="Amiri"/>
          <w:color w:val="111111"/>
          <w:sz w:val="28"/>
          <w:sz w:val="28"/>
          <w:szCs w:val="28"/>
          <w:rtl w:val="true"/>
          <w:lang w:bidi="ar-SA"/>
        </w:rPr>
        <w:t>أَوْلِیَاءَهُ وَأَهْلَ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رَأَیْتَهُمْ یَا أَحْنَفُ وَقَدْ قَدِمُوا</w:t>
      </w:r>
    </w:p>
    <w:p>
      <w:pPr>
        <w:pStyle w:val="BookText"/>
        <w:bidi w:val="0"/>
        <w:jc w:val="both"/>
        <w:rPr/>
      </w:pPr>
      <w:r>
        <w:rPr>
          <w:rFonts w:ascii="Amiri" w:hAnsi="Amiri" w:eastAsia="Amiri" w:cs="Amiri"/>
          <w:color w:val="111111"/>
          <w:sz w:val="28"/>
          <w:sz w:val="28"/>
          <w:szCs w:val="28"/>
          <w:rtl w:val="true"/>
          <w:lang w:bidi="ar-SA"/>
        </w:rPr>
        <w:t>عَلَی زِیَادَاتِ رَبِّهِمْ سُبْحَانَهُ فَإذَا ضُرِبَتْ جَنَائِبُهُمْ صَوَّتَتْ</w:t>
      </w:r>
    </w:p>
    <w:p>
      <w:pPr>
        <w:pStyle w:val="BookText"/>
        <w:bidi w:val="0"/>
        <w:jc w:val="both"/>
        <w:rPr/>
      </w:pPr>
      <w:r>
        <w:rPr>
          <w:rFonts w:ascii="Amiri" w:hAnsi="Amiri" w:eastAsia="Amiri" w:cs="Amiri"/>
          <w:color w:val="111111"/>
          <w:sz w:val="28"/>
          <w:sz w:val="28"/>
          <w:szCs w:val="28"/>
          <w:rtl w:val="true"/>
          <w:lang w:bidi="ar-SA"/>
        </w:rPr>
        <w:t>رَوَاحِلُهُمْ بِأَصْوَاتٍ لَمْ یَسْمَعِ السَّامِعُونَ بِأَحْسَنَ مِنْهَا، وَأَظَلَّتْهُمْ</w:t>
      </w:r>
    </w:p>
    <w:p>
      <w:pPr>
        <w:pStyle w:val="BookText"/>
        <w:bidi w:val="0"/>
        <w:jc w:val="both"/>
        <w:rPr/>
      </w:pPr>
      <w:r>
        <w:rPr>
          <w:rFonts w:ascii="Amiri" w:hAnsi="Amiri" w:eastAsia="Amiri" w:cs="Amiri"/>
          <w:color w:val="111111"/>
          <w:sz w:val="28"/>
          <w:sz w:val="28"/>
          <w:szCs w:val="28"/>
          <w:rtl w:val="true"/>
          <w:lang w:bidi="ar-SA"/>
        </w:rPr>
        <w:t>غَمَامَةٌ فَأَمْطَرَتْ عَلَیْهِمُ الْمِسْکَ وَالرَّادَنَ، وَصَهِلَتْ خُیُولُهَا</w:t>
      </w:r>
    </w:p>
    <w:p>
      <w:pPr>
        <w:pStyle w:val="BookText"/>
        <w:bidi w:val="0"/>
        <w:jc w:val="both"/>
        <w:rPr/>
      </w:pPr>
      <w:r>
        <w:rPr>
          <w:rFonts w:ascii="Amiri" w:hAnsi="Amiri" w:eastAsia="Amiri" w:cs="Amiri"/>
          <w:color w:val="111111"/>
          <w:sz w:val="28"/>
          <w:sz w:val="28"/>
          <w:szCs w:val="28"/>
          <w:rtl w:val="true"/>
          <w:lang w:bidi="ar-SA"/>
        </w:rPr>
        <w:t>بَیْنَ أَغْرَاسِ تِلْکَ الْجِنَانِ، وَتَخلَّلَتْ بِهِمْ نُوقُهُمْ بَیْنَ کُثُبِ</w:t>
      </w:r>
    </w:p>
    <w:p>
      <w:pPr>
        <w:pStyle w:val="BookText"/>
        <w:bidi w:val="0"/>
        <w:jc w:val="both"/>
        <w:rPr/>
      </w:pPr>
      <w:r>
        <w:rPr>
          <w:rFonts w:ascii="Amiri" w:hAnsi="Amiri" w:eastAsia="Amiri" w:cs="Amiri"/>
          <w:color w:val="111111"/>
          <w:sz w:val="28"/>
          <w:sz w:val="28"/>
          <w:szCs w:val="28"/>
          <w:rtl w:val="true"/>
          <w:lang w:bidi="ar-SA"/>
        </w:rPr>
        <w:t>الزَّعْفَرَانِ وَیَتَّطِئُ مِنْ تَحْتِ أَقْدَامِهِمُ اللُّؤْلُؤُ وَالْمَرْجَانُ</w:t>
      </w:r>
    </w:p>
    <w:p>
      <w:pPr>
        <w:pStyle w:val="BookText"/>
        <w:bidi w:val="0"/>
        <w:jc w:val="both"/>
        <w:rPr/>
      </w:pPr>
      <w:r>
        <w:rPr>
          <w:rFonts w:ascii="Amiri" w:hAnsi="Amiri" w:eastAsia="Amiri" w:cs="Amiri"/>
          <w:color w:val="111111"/>
          <w:sz w:val="28"/>
          <w:sz w:val="28"/>
          <w:szCs w:val="28"/>
          <w:rtl w:val="true"/>
          <w:lang w:bidi="ar-SA"/>
        </w:rPr>
        <w:t>وَاسْتَقْبَلَتْهُمْ قَهَارِمَتُهَا بِمَنَابِرِ الرَّیْحَانِ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وَهَاجَتِ لَهُمْ</w:t>
      </w:r>
    </w:p>
    <w:p>
      <w:pPr>
        <w:pStyle w:val="BookText"/>
        <w:bidi w:val="0"/>
        <w:jc w:val="both"/>
        <w:rPr/>
      </w:pPr>
      <w:r>
        <w:rPr>
          <w:rFonts w:ascii="Amiri" w:hAnsi="Amiri" w:eastAsia="Amiri" w:cs="Amiri"/>
          <w:color w:val="111111"/>
          <w:sz w:val="28"/>
          <w:sz w:val="28"/>
          <w:szCs w:val="28"/>
          <w:rtl w:val="true"/>
          <w:lang w:bidi="ar-SA"/>
        </w:rPr>
        <w:t>رِیحٌ مِنْ قِبَلِ الْعَرْشِ فَنَثَرَتْ عَلَیْهِمُ الْیَاسَمِینَ وَالأُقْحُوَانَ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وَذَهَبُوا إلَی بَابِهَا فَیَفْتَحُ لَهُمُ الْبَابَ رِضْوَانُ ثُمَّ یَسْجُدُونَ</w:t>
      </w:r>
    </w:p>
    <w:p>
      <w:pPr>
        <w:pStyle w:val="BookText"/>
        <w:bidi w:val="0"/>
        <w:jc w:val="both"/>
        <w:rPr/>
      </w:pPr>
      <w:r>
        <w:rPr>
          <w:rFonts w:ascii="Amiri" w:hAnsi="Amiri" w:eastAsia="Amiri" w:cs="Amiri"/>
          <w:color w:val="111111"/>
          <w:sz w:val="28"/>
          <w:sz w:val="28"/>
          <w:szCs w:val="28"/>
          <w:rtl w:val="true"/>
          <w:lang w:bidi="ar-SA"/>
        </w:rPr>
        <w:t>للهِ فِی فَنَاءِ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إرْفَعُوا رُؤوسَکُمْ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فَإنِّی قَدْ رَفَعْتُ عَنْکُمْ مَؤونَةَ الْعِبَادَةِ، وَأَسْکَنْتُکُمْ جَنَّةَ</w:t>
      </w:r>
    </w:p>
    <w:p>
      <w:pPr>
        <w:pStyle w:val="BookText"/>
        <w:bidi w:val="0"/>
        <w:jc w:val="both"/>
        <w:rPr/>
      </w:pPr>
      <w:r>
        <w:rPr>
          <w:rFonts w:ascii="Amiri" w:hAnsi="Amiri" w:eastAsia="Amiri" w:cs="Amiri"/>
          <w:color w:val="111111"/>
          <w:sz w:val="28"/>
          <w:sz w:val="28"/>
          <w:szCs w:val="28"/>
          <w:rtl w:val="true"/>
          <w:lang w:bidi="ar-SA"/>
        </w:rPr>
        <w:t>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فَاتَکَ یَا أَحْنَفُ مَا ذَکَرْتُ لَکَ فِی صَدْرِ کَلاَمِی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لَتُتْرَکُنَّ فِی سَرَابِیلِ الْقَطِرَانِ وَلَتُطَوَّفَنَّ بَیْنَهَا وَبَیْنَ</w:t>
      </w:r>
    </w:p>
    <w:p>
      <w:pPr>
        <w:pStyle w:val="BookText"/>
        <w:bidi w:val="0"/>
        <w:jc w:val="both"/>
        <w:rPr/>
      </w:pPr>
      <w:r>
        <w:rPr>
          <w:rFonts w:ascii="Amiri" w:hAnsi="Amiri" w:eastAsia="Amiri" w:cs="Amiri"/>
          <w:color w:val="111111"/>
          <w:sz w:val="28"/>
          <w:sz w:val="28"/>
          <w:szCs w:val="28"/>
          <w:rtl w:val="true"/>
          <w:lang w:bidi="ar-SA"/>
        </w:rPr>
        <w:t>حَمِیمٍ آنٍ، وَلَتُسْقَیَنَّ شَرَاباً حَارَّ الْغَلَیَانِ فِی أَنْضَاجِهِ، فَکَمْ</w:t>
      </w:r>
    </w:p>
    <w:p>
      <w:pPr>
        <w:pStyle w:val="BookText"/>
        <w:bidi w:val="0"/>
        <w:jc w:val="both"/>
        <w:rPr/>
      </w:pPr>
      <w:r>
        <w:rPr>
          <w:rFonts w:ascii="Amiri" w:hAnsi="Amiri" w:eastAsia="Amiri" w:cs="Amiri"/>
          <w:color w:val="111111"/>
          <w:sz w:val="28"/>
          <w:sz w:val="28"/>
          <w:szCs w:val="28"/>
          <w:rtl w:val="true"/>
          <w:lang w:bidi="ar-SA"/>
        </w:rPr>
        <w:t>یَؤْمَئِذٍ فِی النَّارِ مِنْ صُلْبٍ مَحْطُومٍ وَوَجْهٍ مَهْشُومٍ وَمُشَوَّهٍ</w:t>
      </w:r>
    </w:p>
    <w:p>
      <w:pPr>
        <w:pStyle w:val="BookText"/>
        <w:bidi w:val="0"/>
        <w:jc w:val="both"/>
        <w:rPr/>
      </w:pPr>
      <w:r>
        <w:rPr>
          <w:rFonts w:ascii="Amiri" w:hAnsi="Amiri" w:eastAsia="Amiri" w:cs="Amiri"/>
          <w:color w:val="111111"/>
          <w:sz w:val="28"/>
          <w:sz w:val="28"/>
          <w:szCs w:val="28"/>
          <w:rtl w:val="true"/>
          <w:lang w:bidi="ar-SA"/>
        </w:rPr>
        <w:t>مَضْرُوبٍ عَلَی الْخُرْطُومِ، قَدْ أَکَلَتِ الْجَامِعَةُ کَفَّهُ، وَالْتَحَمَ</w:t>
      </w:r>
    </w:p>
    <w:p>
      <w:pPr>
        <w:pStyle w:val="BookText"/>
        <w:bidi w:val="0"/>
        <w:jc w:val="both"/>
        <w:rPr/>
      </w:pPr>
      <w:r>
        <w:rPr>
          <w:rFonts w:ascii="Amiri" w:hAnsi="Amiri" w:eastAsia="Amiri" w:cs="Amiri"/>
          <w:color w:val="111111"/>
          <w:sz w:val="28"/>
          <w:sz w:val="28"/>
          <w:szCs w:val="28"/>
          <w:rtl w:val="true"/>
          <w:lang w:bidi="ar-SA"/>
        </w:rPr>
        <w:t>الطَّوْقُ بِعُنُقِهِ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رَأَیْتَهُمْ یَا أَحْنَفُ یَنْحَدِرُونَ فِی أَوْدِیَتِهَا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وَیَصْعَدُونَ جِبَالَهَا، وَقَدْ أُلْبِسُوا الْمُقَطَّعَاتِ مِنَ القَطِرَانِ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وَأُقْرِنُوا مَعَ فُجَّارِهَا وَشَیَاطِینِهَا، فَإذَا اسْتَغَاثُوا بِأَسْوَأَ</w:t>
      </w:r>
    </w:p>
    <w:p>
      <w:pPr>
        <w:pStyle w:val="BookText"/>
        <w:bidi w:val="0"/>
        <w:jc w:val="both"/>
        <w:rPr/>
      </w:pPr>
      <w:r>
        <w:rPr>
          <w:rFonts w:ascii="Amiri" w:hAnsi="Amiri" w:eastAsia="Amiri" w:cs="Amiri"/>
          <w:color w:val="111111"/>
          <w:sz w:val="28"/>
          <w:sz w:val="28"/>
          <w:szCs w:val="28"/>
          <w:rtl w:val="true"/>
          <w:lang w:bidi="ar-SA"/>
        </w:rPr>
        <w:t>أَخْذٍ مِنْ حَرِیقٍ شَدَّتْ عَلَیْهِمْ عَقَارِبُهَا وَحَیَّاتُهَا، وَلَوْ رَأَیْتَ</w:t>
      </w:r>
    </w:p>
    <w:p>
      <w:pPr>
        <w:pStyle w:val="BookText"/>
        <w:bidi w:val="0"/>
        <w:jc w:val="both"/>
        <w:rPr/>
      </w:pPr>
      <w:r>
        <w:rPr>
          <w:rFonts w:ascii="Amiri" w:hAnsi="Amiri" w:eastAsia="Amiri" w:cs="Amiri"/>
          <w:color w:val="111111"/>
          <w:sz w:val="28"/>
          <w:sz w:val="28"/>
          <w:szCs w:val="28"/>
          <w:rtl w:val="true"/>
          <w:lang w:bidi="ar-SA"/>
        </w:rPr>
        <w:t>مُنَادِیاً یُنَادِی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الْجَنَّةِ وَنَعِیمِهَا، وَیَا</w:t>
      </w:r>
    </w:p>
    <w:p>
      <w:pPr>
        <w:pStyle w:val="BookText"/>
        <w:bidi w:val="0"/>
        <w:jc w:val="both"/>
        <w:rPr/>
      </w:pPr>
      <w:r>
        <w:rPr>
          <w:rFonts w:ascii="Amiri" w:hAnsi="Amiri" w:eastAsia="Amiri" w:cs="Amiri"/>
          <w:color w:val="111111"/>
          <w:sz w:val="28"/>
          <w:sz w:val="28"/>
          <w:szCs w:val="28"/>
          <w:rtl w:val="true"/>
          <w:lang w:bidi="ar-SA"/>
        </w:rPr>
        <w:t>أَهْلَ حُلِیِّهَا وَحُلَلِهَا، خُلُودٌ فَلاَ مَوْتَ، فَعِنْدَهَا یَنْقَطِعُ رَجَاؤُهُمْ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وَتَنْغَلِقُ الأَبْوَابُ، وَتَنْقَطِعُ بِهِمُ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 یَوْمَئِذٍ</w:t>
      </w:r>
    </w:p>
    <w:p>
      <w:pPr>
        <w:pStyle w:val="BookText"/>
        <w:bidi w:val="0"/>
        <w:jc w:val="both"/>
        <w:rPr/>
      </w:pPr>
      <w:r>
        <w:rPr>
          <w:rFonts w:ascii="Amiri" w:hAnsi="Amiri" w:eastAsia="Amiri" w:cs="Amiri"/>
          <w:color w:val="111111"/>
          <w:sz w:val="28"/>
          <w:sz w:val="28"/>
          <w:szCs w:val="28"/>
          <w:rtl w:val="true"/>
          <w:lang w:bidi="ar-SA"/>
        </w:rPr>
        <w:t>مِنْ شَیْخٍ یُنَادِی وَاشَیْبَتَاهُ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وَکَمْ مِنْ شَابٍّ یُنَادِی وَاشَبَابَاهُ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وَکَمْ مِنِ امْرَأَةٍ تُنَادِی وَافَضِیحَتَاهُ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هُتِکَتْ عَنْهُمُ السُّتُورُ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فَکَمْ یَوْمَئِذٍ مِنْ مَغْمُوسٍ بَیْنَ أَطْبَاقِهَا مَحْبُوسٌ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لَکَ غَمْسَةٌ</w:t>
      </w:r>
    </w:p>
    <w:p>
      <w:pPr>
        <w:pStyle w:val="BookText"/>
        <w:bidi w:val="0"/>
        <w:jc w:val="both"/>
        <w:rPr/>
      </w:pPr>
      <w:r>
        <w:rPr>
          <w:rFonts w:ascii="Amiri" w:hAnsi="Amiri" w:eastAsia="Amiri" w:cs="Amiri"/>
          <w:color w:val="111111"/>
          <w:sz w:val="28"/>
          <w:sz w:val="28"/>
          <w:szCs w:val="28"/>
          <w:rtl w:val="true"/>
          <w:lang w:bidi="ar-SA"/>
        </w:rPr>
        <w:t>أَلْبَسَتْکَ بَعَدْ لِبَاسِ الکُتَّانِ وَالْمَاءِ الْمُبَرَّدِ عَلَی الْجُدْرَانِ</w:t>
      </w:r>
    </w:p>
    <w:p>
      <w:pPr>
        <w:pStyle w:val="BookText"/>
        <w:bidi w:val="0"/>
        <w:jc w:val="both"/>
        <w:rPr/>
      </w:pPr>
      <w:r>
        <w:rPr>
          <w:rFonts w:ascii="Amiri" w:hAnsi="Amiri" w:eastAsia="Amiri" w:cs="Amiri"/>
          <w:color w:val="111111"/>
          <w:sz w:val="28"/>
          <w:sz w:val="28"/>
          <w:szCs w:val="28"/>
          <w:rtl w:val="true"/>
          <w:lang w:bidi="ar-SA"/>
        </w:rPr>
        <w:t>وَأَکْلِ الطَّعَامِ أَلْوَاناً بَعْدَ أَلْوَانٍ لِبَاساً لَمْ یَدَعْ لَکَ شَعْراً</w:t>
      </w:r>
    </w:p>
    <w:p>
      <w:pPr>
        <w:pStyle w:val="BookText"/>
        <w:bidi w:val="0"/>
        <w:jc w:val="both"/>
        <w:rPr/>
      </w:pPr>
      <w:r>
        <w:rPr>
          <w:rFonts w:ascii="Amiri" w:hAnsi="Amiri" w:eastAsia="Amiri" w:cs="Amiri"/>
          <w:color w:val="111111"/>
          <w:sz w:val="28"/>
          <w:sz w:val="28"/>
          <w:szCs w:val="28"/>
          <w:rtl w:val="true"/>
          <w:lang w:bidi="ar-SA"/>
        </w:rPr>
        <w:t>نَاعِماً کُنْتَ مُطْعِمَهُ إلاَّ بَیَّضَهُ وَلاَ عَیْناً کُنْتَ تُبْصِرُ بِهَا</w:t>
      </w:r>
    </w:p>
    <w:p>
      <w:pPr>
        <w:pStyle w:val="BookText"/>
        <w:bidi w:val="0"/>
        <w:jc w:val="both"/>
        <w:rPr/>
      </w:pPr>
      <w:r>
        <w:rPr>
          <w:rFonts w:ascii="Amiri" w:hAnsi="Amiri" w:eastAsia="Amiri" w:cs="Amiri"/>
          <w:color w:val="111111"/>
          <w:sz w:val="28"/>
          <w:sz w:val="28"/>
          <w:szCs w:val="28"/>
          <w:rtl w:val="true"/>
          <w:lang w:bidi="ar-SA"/>
        </w:rPr>
        <w:t>إلَی حَبِیبٍ إلاَّ فَقَأَهَا، هَذَا مَا أَعَدَّ اللهُ لِلْمُجْرِمِینَ، وَذَلِکَ</w:t>
      </w:r>
    </w:p>
    <w:p>
      <w:pPr>
        <w:pStyle w:val="BookText"/>
        <w:bidi w:val="0"/>
        <w:jc w:val="both"/>
        <w:rPr/>
      </w:pPr>
      <w:r>
        <w:rPr>
          <w:rFonts w:ascii="Amiri" w:hAnsi="Amiri" w:eastAsia="Amiri" w:cs="Amiri"/>
          <w:color w:val="111111"/>
          <w:sz w:val="28"/>
          <w:sz w:val="28"/>
          <w:szCs w:val="28"/>
          <w:rtl w:val="true"/>
          <w:lang w:bidi="ar-SA"/>
        </w:rPr>
        <w:t>مَا أَعَدَّ اللهُ لِلْمُتَّقِینَ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w:t>
      </w:r>
    </w:p>
    <w:p>
      <w:pPr>
        <w:pStyle w:val="BookText"/>
        <w:bidi w:val="0"/>
        <w:jc w:val="both"/>
        <w:rPr/>
      </w:pPr>
      <w:r>
        <w:rPr>
          <w:rFonts w:eastAsia="Times New Roman" w:cs="Times New Roman" w:ascii="Times New Roman" w:hAnsi="Times New Roman"/>
          <w:color w:val="111111"/>
          <w:sz w:val="28"/>
          <w:szCs w:val="28"/>
          <w:lang w:val="en-US"/>
        </w:rPr>
        <w:t>Ahnaf. Their state is not due to either. Allah, the Glorified, loved some</w:t>
      </w:r>
    </w:p>
    <w:p>
      <w:pPr>
        <w:pStyle w:val="BookText"/>
        <w:bidi w:val="0"/>
        <w:jc w:val="both"/>
        <w:rPr/>
      </w:pPr>
      <w:r>
        <w:rPr>
          <w:rFonts w:eastAsia="Times New Roman" w:cs="Times New Roman" w:ascii="Times New Roman" w:hAnsi="Times New Roman"/>
          <w:color w:val="111111"/>
          <w:sz w:val="28"/>
          <w:szCs w:val="28"/>
          <w:lang w:val="en-US"/>
        </w:rPr>
        <w:t>people, those who served Him with devotion in this world as if they were heavily</w:t>
      </w:r>
    </w:p>
    <w:p>
      <w:pPr>
        <w:pStyle w:val="BookText"/>
        <w:bidi w:val="0"/>
        <w:jc w:val="both"/>
        <w:rPr/>
      </w:pPr>
      <w:r>
        <w:rPr>
          <w:rFonts w:eastAsia="Times New Roman" w:cs="Times New Roman" w:ascii="Times New Roman" w:hAnsi="Times New Roman"/>
          <w:color w:val="111111"/>
          <w:sz w:val="28"/>
          <w:szCs w:val="28"/>
          <w:lang w:val="en-US"/>
        </w:rPr>
        <w:t>burdened, because He knew their dread of the Day of Resurrection before they had</w:t>
      </w:r>
    </w:p>
    <w:p>
      <w:pPr>
        <w:pStyle w:val="BookText"/>
        <w:bidi w:val="0"/>
        <w:jc w:val="both"/>
        <w:rPr/>
      </w:pPr>
      <w:r>
        <w:rPr>
          <w:rFonts w:eastAsia="Times New Roman" w:cs="Times New Roman" w:ascii="Times New Roman" w:hAnsi="Times New Roman"/>
          <w:color w:val="111111"/>
          <w:sz w:val="28"/>
          <w:szCs w:val="28"/>
          <w:lang w:val="en-US"/>
        </w:rPr>
        <w:t>witnessed it. My companions have therefore exerted all their possible efforts</w:t>
      </w:r>
    </w:p>
    <w:p>
      <w:pPr>
        <w:pStyle w:val="BookText"/>
        <w:bidi w:val="0"/>
        <w:jc w:val="both"/>
        <w:rPr/>
      </w:pPr>
      <w:r>
        <w:rPr>
          <w:rFonts w:eastAsia="Times New Roman" w:cs="Times New Roman" w:ascii="Times New Roman" w:hAnsi="Times New Roman"/>
          <w:color w:val="111111"/>
          <w:sz w:val="28"/>
          <w:szCs w:val="28"/>
          <w:lang w:val="en-US"/>
        </w:rPr>
        <w:t>in this regard. When they imagine the morning when all creatures will appear in</w:t>
      </w:r>
    </w:p>
    <w:p>
      <w:pPr>
        <w:pStyle w:val="BookText"/>
        <w:bidi w:val="0"/>
        <w:jc w:val="both"/>
        <w:rPr/>
      </w:pPr>
      <w:r>
        <w:rPr>
          <w:rFonts w:eastAsia="Times New Roman" w:cs="Times New Roman" w:ascii="Times New Roman" w:hAnsi="Times New Roman"/>
          <w:color w:val="111111"/>
          <w:sz w:val="28"/>
          <w:szCs w:val="28"/>
          <w:lang w:val="en-US"/>
        </w:rPr>
        <w:t>the presence of their Lord, they imagine a rope coming out of Hell to gather</w:t>
      </w:r>
    </w:p>
    <w:p>
      <w:pPr>
        <w:pStyle w:val="BookText"/>
        <w:bidi w:val="0"/>
        <w:jc w:val="both"/>
        <w:rPr/>
      </w:pPr>
      <w:r>
        <w:rPr>
          <w:rFonts w:eastAsia="Times New Roman" w:cs="Times New Roman" w:ascii="Times New Roman" w:hAnsi="Times New Roman"/>
          <w:color w:val="111111"/>
          <w:sz w:val="28"/>
          <w:szCs w:val="28"/>
          <w:lang w:val="en-US"/>
        </w:rPr>
        <w:t>all the creatures before their Lord and visualize the record that will open</w:t>
      </w:r>
    </w:p>
    <w:p>
      <w:pPr>
        <w:pStyle w:val="BookText"/>
        <w:bidi w:val="0"/>
        <w:jc w:val="both"/>
        <w:rPr/>
      </w:pPr>
      <w:r>
        <w:rPr>
          <w:rFonts w:eastAsia="Times New Roman" w:cs="Times New Roman" w:ascii="Times New Roman" w:hAnsi="Times New Roman"/>
          <w:color w:val="111111"/>
          <w:sz w:val="28"/>
          <w:szCs w:val="28"/>
          <w:lang w:val="en-US"/>
        </w:rPr>
        <w:t>before the Witnesses and uncover all their sins. Thus, their souls turn to</w:t>
      </w:r>
    </w:p>
    <w:p>
      <w:pPr>
        <w:pStyle w:val="BookText"/>
        <w:bidi w:val="0"/>
        <w:jc w:val="both"/>
        <w:rPr/>
      </w:pPr>
      <w:r>
        <w:rPr>
          <w:rFonts w:eastAsia="Times New Roman" w:cs="Times New Roman" w:ascii="Times New Roman" w:hAnsi="Times New Roman"/>
          <w:color w:val="111111"/>
          <w:sz w:val="28"/>
          <w:szCs w:val="28"/>
          <w:lang w:val="en-US"/>
        </w:rPr>
        <w:t>flee, their hearts seek escape with wings of fear, and their minds toss</w:t>
      </w:r>
    </w:p>
    <w:p>
      <w:pPr>
        <w:pStyle w:val="BookText"/>
        <w:bidi w:val="0"/>
        <w:jc w:val="both"/>
        <w:rPr/>
      </w:pPr>
      <w:r>
        <w:rPr>
          <w:rFonts w:eastAsia="Times New Roman" w:cs="Times New Roman" w:ascii="Times New Roman" w:hAnsi="Times New Roman"/>
          <w:color w:val="111111"/>
          <w:sz w:val="28"/>
          <w:szCs w:val="28"/>
          <w:lang w:val="en-US"/>
        </w:rPr>
        <w:t>hither and thither as if boiling in a cauldron. Though they long (to meet</w:t>
      </w:r>
    </w:p>
    <w:p>
      <w:pPr>
        <w:pStyle w:val="BookText"/>
        <w:bidi w:val="0"/>
        <w:jc w:val="both"/>
        <w:rPr/>
      </w:pPr>
      <w:r>
        <w:rPr>
          <w:rFonts w:eastAsia="Times New Roman" w:cs="Times New Roman" w:ascii="Times New Roman" w:hAnsi="Times New Roman"/>
          <w:color w:val="111111"/>
          <w:sz w:val="28"/>
          <w:szCs w:val="28"/>
          <w:lang w:val="en-US"/>
        </w:rPr>
        <w:t>Allah) with the longing of one lost in the darkness, they are distressed and</w:t>
      </w:r>
    </w:p>
    <w:p>
      <w:pPr>
        <w:pStyle w:val="BookText"/>
        <w:bidi w:val="0"/>
        <w:jc w:val="both"/>
        <w:rPr/>
      </w:pPr>
      <w:r>
        <w:rPr>
          <w:rFonts w:eastAsia="Times New Roman" w:cs="Times New Roman" w:ascii="Times New Roman" w:hAnsi="Times New Roman"/>
          <w:color w:val="111111"/>
          <w:sz w:val="28"/>
          <w:szCs w:val="28"/>
          <w:lang w:val="en-US"/>
        </w:rPr>
        <w:t>afraid because of that to which they have dedicated themselves. Thus, they</w:t>
      </w:r>
    </w:p>
    <w:p>
      <w:pPr>
        <w:pStyle w:val="BookText"/>
        <w:bidi w:val="0"/>
        <w:jc w:val="both"/>
        <w:rPr/>
      </w:pPr>
      <w:r>
        <w:rPr>
          <w:rFonts w:eastAsia="Times New Roman" w:cs="Times New Roman" w:ascii="Times New Roman" w:hAnsi="Times New Roman"/>
          <w:color w:val="111111"/>
          <w:sz w:val="28"/>
          <w:szCs w:val="28"/>
          <w:lang w:val="en-US"/>
        </w:rPr>
        <w:t>have become weak-bodied, broken-hearted, gloomy-faced, dry-lipped, and</w:t>
      </w:r>
    </w:p>
    <w:p>
      <w:pPr>
        <w:pStyle w:val="BookText"/>
        <w:bidi w:val="0"/>
        <w:jc w:val="both"/>
        <w:rPr/>
      </w:pPr>
      <w:r>
        <w:rPr>
          <w:rFonts w:eastAsia="Times New Roman" w:cs="Times New Roman" w:ascii="Times New Roman" w:hAnsi="Times New Roman"/>
          <w:color w:val="111111"/>
          <w:sz w:val="28"/>
          <w:szCs w:val="28"/>
          <w:lang w:val="en-US"/>
        </w:rPr>
        <w:t>thin-stomached. You see them as if they are drunk; they talk in the</w:t>
      </w:r>
    </w:p>
    <w:p>
      <w:pPr>
        <w:pStyle w:val="BookText"/>
        <w:bidi w:val="0"/>
        <w:jc w:val="both"/>
        <w:rPr/>
      </w:pPr>
      <w:r>
        <w:rPr>
          <w:rFonts w:eastAsia="Times New Roman" w:cs="Times New Roman" w:ascii="Times New Roman" w:hAnsi="Times New Roman"/>
          <w:color w:val="111111"/>
          <w:sz w:val="28"/>
          <w:szCs w:val="28"/>
          <w:lang w:val="en-US"/>
        </w:rPr>
        <w:t>loneliness of nights and are as worn out as their shriveled skins. They have</w:t>
      </w:r>
    </w:p>
    <w:p>
      <w:pPr>
        <w:pStyle w:val="BookText"/>
        <w:bidi w:val="0"/>
        <w:jc w:val="both"/>
        <w:rPr/>
      </w:pPr>
      <w:r>
        <w:rPr>
          <w:rFonts w:eastAsia="Times New Roman" w:cs="Times New Roman" w:ascii="Times New Roman" w:hAnsi="Times New Roman"/>
          <w:color w:val="111111"/>
          <w:sz w:val="28"/>
          <w:szCs w:val="28"/>
          <w:lang w:val="en-US"/>
        </w:rPr>
        <w:t>sincerely offered their acts to Allah, overtly and in private. Their hearts</w:t>
      </w:r>
    </w:p>
    <w:p>
      <w:pPr>
        <w:pStyle w:val="BookText"/>
        <w:bidi w:val="0"/>
        <w:jc w:val="both"/>
        <w:rPr/>
      </w:pPr>
      <w:r>
        <w:rPr>
          <w:rFonts w:eastAsia="Times New Roman" w:cs="Times New Roman" w:ascii="Times New Roman" w:hAnsi="Times New Roman"/>
          <w:color w:val="111111"/>
          <w:sz w:val="28"/>
          <w:szCs w:val="28"/>
          <w:lang w:val="en-US"/>
        </w:rPr>
        <w:t>have never felt secure because of their fear of Allah. They have guarded</w:t>
      </w:r>
    </w:p>
    <w:p>
      <w:pPr>
        <w:pStyle w:val="BookText"/>
        <w:bidi w:val="0"/>
        <w:jc w:val="both"/>
        <w:rPr/>
      </w:pPr>
      <w:r>
        <w:rPr>
          <w:rFonts w:eastAsia="Times New Roman" w:cs="Times New Roman" w:ascii="Times New Roman" w:hAnsi="Times New Roman"/>
          <w:color w:val="111111"/>
          <w:sz w:val="28"/>
          <w:szCs w:val="28"/>
          <w:lang w:val="en-US"/>
        </w:rPr>
        <w:t>their actions knowing they were the domes of their tribute. Were you to see</w:t>
      </w:r>
    </w:p>
    <w:p>
      <w:pPr>
        <w:pStyle w:val="BookText"/>
        <w:bidi w:val="0"/>
        <w:jc w:val="both"/>
        <w:rPr/>
      </w:pPr>
      <w:r>
        <w:rPr>
          <w:rFonts w:eastAsia="Times New Roman" w:cs="Times New Roman" w:ascii="Times New Roman" w:hAnsi="Times New Roman"/>
          <w:color w:val="111111"/>
          <w:sz w:val="28"/>
          <w:szCs w:val="28"/>
          <w:lang w:val="en-US"/>
        </w:rPr>
        <w:t>them at night—when eyes sleep, silence prevails, and birds remain calm and</w:t>
      </w:r>
    </w:p>
    <w:p>
      <w:pPr>
        <w:pStyle w:val="BookText"/>
        <w:bidi w:val="0"/>
        <w:jc w:val="both"/>
        <w:rPr/>
      </w:pPr>
      <w:r>
        <w:rPr>
          <w:rFonts w:eastAsia="Times New Roman" w:cs="Times New Roman" w:ascii="Times New Roman" w:hAnsi="Times New Roman"/>
          <w:color w:val="111111"/>
          <w:sz w:val="28"/>
          <w:szCs w:val="28"/>
          <w:lang w:val="en-US"/>
        </w:rPr>
        <w:t>motionless in their nests—the threatening horror of the Day of Resurrection</w:t>
      </w:r>
    </w:p>
    <w:p>
      <w:pPr>
        <w:pStyle w:val="BookText"/>
        <w:bidi w:val="0"/>
        <w:jc w:val="both"/>
        <w:rPr/>
      </w:pPr>
      <w:r>
        <w:rPr>
          <w:rFonts w:eastAsia="Times New Roman" w:cs="Times New Roman" w:ascii="Times New Roman" w:hAnsi="Times New Roman"/>
          <w:color w:val="111111"/>
          <w:sz w:val="28"/>
          <w:szCs w:val="28"/>
          <w:lang w:val="en-US"/>
        </w:rPr>
        <w:t>deters them from sleeping, being reminded of Allah saying, “Did the people of</w:t>
      </w:r>
    </w:p>
    <w:p>
      <w:pPr>
        <w:pStyle w:val="BookText"/>
        <w:bidi w:val="0"/>
        <w:jc w:val="both"/>
        <w:rPr/>
      </w:pPr>
      <w:r>
        <w:rPr>
          <w:rFonts w:eastAsia="Times New Roman" w:cs="Times New Roman" w:ascii="Times New Roman" w:hAnsi="Times New Roman"/>
          <w:color w:val="111111"/>
          <w:sz w:val="28"/>
          <w:szCs w:val="28"/>
          <w:lang w:val="en-US"/>
        </w:rPr>
        <w:t>the towns think themselves secure from Our wrath that could strike them at</w:t>
      </w:r>
    </w:p>
    <w:p>
      <w:pPr>
        <w:pStyle w:val="BookText"/>
        <w:bidi w:val="0"/>
        <w:jc w:val="both"/>
        <w:rPr/>
      </w:pPr>
      <w:r>
        <w:rPr>
          <w:rFonts w:eastAsia="Times New Roman" w:cs="Times New Roman" w:ascii="Times New Roman" w:hAnsi="Times New Roman"/>
          <w:color w:val="111111"/>
          <w:sz w:val="28"/>
          <w:szCs w:val="28"/>
          <w:lang w:val="en-US"/>
        </w:rPr>
        <w:t>night during their sleep? (7:97)” So, they wake up panic-stricken, and hurry</w:t>
      </w:r>
    </w:p>
    <w:p>
      <w:pPr>
        <w:pStyle w:val="BookText"/>
        <w:bidi w:val="0"/>
        <w:jc w:val="both"/>
        <w:rPr/>
      </w:pPr>
      <w:r>
        <w:rPr>
          <w:rFonts w:eastAsia="Times New Roman" w:cs="Times New Roman" w:ascii="Times New Roman" w:hAnsi="Times New Roman"/>
          <w:color w:val="111111"/>
          <w:sz w:val="28"/>
          <w:szCs w:val="28"/>
          <w:lang w:val="en-US"/>
        </w:rPr>
        <w:t>to their prayers, crying. Sometimes they weep and at other times praise</w:t>
      </w:r>
    </w:p>
    <w:p>
      <w:pPr>
        <w:pStyle w:val="BookText"/>
        <w:bidi w:val="0"/>
        <w:jc w:val="both"/>
        <w:rPr/>
      </w:pPr>
      <w:r>
        <w:rPr>
          <w:rFonts w:eastAsia="Times New Roman" w:cs="Times New Roman" w:ascii="Times New Roman" w:hAnsi="Times New Roman"/>
          <w:color w:val="111111"/>
          <w:sz w:val="28"/>
          <w:szCs w:val="28"/>
          <w:lang w:val="en-US"/>
        </w:rPr>
        <w:t>Allah. In their places of worship, their wailing resounds. On gloomy nights,</w:t>
      </w:r>
    </w:p>
    <w:p>
      <w:pPr>
        <w:pStyle w:val="BookText"/>
        <w:bidi w:val="0"/>
        <w:jc w:val="both"/>
        <w:rPr/>
      </w:pPr>
      <w:r>
        <w:rPr>
          <w:rFonts w:eastAsia="Times New Roman" w:cs="Times New Roman" w:ascii="Times New Roman" w:hAnsi="Times New Roman"/>
          <w:color w:val="111111"/>
          <w:sz w:val="28"/>
          <w:szCs w:val="28"/>
          <w:lang w:val="en-US"/>
        </w:rPr>
        <w:t>they weep. Were you, O Ahnaf, to see them at night either standing or with</w:t>
      </w:r>
    </w:p>
    <w:p>
      <w:pPr>
        <w:pStyle w:val="BookText"/>
        <w:bidi w:val="0"/>
        <w:jc w:val="both"/>
        <w:rPr/>
      </w:pPr>
      <w:r>
        <w:rPr>
          <w:rFonts w:eastAsia="Times New Roman" w:cs="Times New Roman" w:ascii="Times New Roman" w:hAnsi="Times New Roman"/>
          <w:color w:val="111111"/>
          <w:sz w:val="28"/>
          <w:szCs w:val="28"/>
          <w:lang w:val="en-US"/>
        </w:rPr>
        <w:t>backs bent! They recite parts of the Qur’an in their prayers. Their wailings,</w:t>
      </w:r>
    </w:p>
    <w:p>
      <w:pPr>
        <w:pStyle w:val="BookText"/>
        <w:bidi w:val="0"/>
        <w:jc w:val="both"/>
        <w:rPr/>
      </w:pPr>
      <w:r>
        <w:rPr>
          <w:rFonts w:eastAsia="Times New Roman" w:cs="Times New Roman" w:ascii="Times New Roman" w:hAnsi="Times New Roman"/>
          <w:color w:val="111111"/>
          <w:sz w:val="28"/>
          <w:szCs w:val="28"/>
          <w:lang w:val="en-US"/>
        </w:rPr>
        <w:t>lamentations, and sighs are heart-rending. If they sigh, you think the fire</w:t>
      </w:r>
    </w:p>
    <w:p>
      <w:pPr>
        <w:pStyle w:val="BookText"/>
        <w:bidi w:val="0"/>
        <w:jc w:val="both"/>
        <w:rPr/>
      </w:pPr>
      <w:r>
        <w:rPr>
          <w:rFonts w:eastAsia="Times New Roman" w:cs="Times New Roman" w:ascii="Times New Roman" w:hAnsi="Times New Roman"/>
          <w:color w:val="111111"/>
          <w:sz w:val="28"/>
          <w:szCs w:val="28"/>
          <w:lang w:val="en-US"/>
        </w:rPr>
        <w:t>(of Hell) has taken them by the throat. If they wail, you think their necks are</w:t>
      </w:r>
    </w:p>
    <w:p>
      <w:pPr>
        <w:pStyle w:val="BookText"/>
        <w:bidi w:val="0"/>
        <w:jc w:val="both"/>
        <w:rPr/>
      </w:pPr>
      <w:r>
        <w:rPr>
          <w:rFonts w:eastAsia="Times New Roman" w:cs="Times New Roman" w:ascii="Times New Roman" w:hAnsi="Times New Roman"/>
          <w:color w:val="111111"/>
          <w:sz w:val="28"/>
          <w:szCs w:val="28"/>
          <w:lang w:val="en-US"/>
        </w:rPr>
        <w:t>in the noose. If you look at them during the day, you see them as people who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walk gently on the earth,” speak “politely to people,” and “when addressed</w:t>
      </w:r>
    </w:p>
    <w:p>
      <w:pPr>
        <w:pStyle w:val="BookText"/>
        <w:bidi w:val="0"/>
        <w:jc w:val="both"/>
        <w:rPr/>
      </w:pPr>
      <w:r>
        <w:rPr>
          <w:rFonts w:eastAsia="Times New Roman" w:cs="Times New Roman" w:ascii="Times New Roman" w:hAnsi="Times New Roman"/>
          <w:color w:val="111111"/>
          <w:sz w:val="28"/>
          <w:szCs w:val="28"/>
          <w:lang w:val="en-US"/>
        </w:rPr>
        <w:t>by the ignorant ones, their only response is, ‘Peace be with you.’” And “when</w:t>
      </w:r>
    </w:p>
    <w:p>
      <w:pPr>
        <w:pStyle w:val="BookText"/>
        <w:bidi w:val="0"/>
        <w:jc w:val="both"/>
        <w:rPr/>
      </w:pPr>
      <w:r>
        <w:rPr>
          <w:rFonts w:eastAsia="Times New Roman" w:cs="Times New Roman" w:ascii="Times New Roman" w:hAnsi="Times New Roman"/>
          <w:color w:val="111111"/>
          <w:sz w:val="28"/>
          <w:szCs w:val="28"/>
          <w:lang w:val="en-US"/>
        </w:rPr>
        <w:t>they come across something impious, they pass by, ignoring it.” They prevent</w:t>
      </w:r>
    </w:p>
    <w:p>
      <w:pPr>
        <w:pStyle w:val="BookText"/>
        <w:bidi w:val="0"/>
        <w:jc w:val="both"/>
        <w:rPr/>
      </w:pPr>
      <w:r>
        <w:rPr>
          <w:rFonts w:eastAsia="Times New Roman" w:cs="Times New Roman" w:ascii="Times New Roman" w:hAnsi="Times New Roman"/>
          <w:color w:val="111111"/>
          <w:sz w:val="28"/>
          <w:szCs w:val="28"/>
          <w:lang w:val="en-US"/>
        </w:rPr>
        <w:t>their feet from following and investigating people’s defects, stop their</w:t>
      </w:r>
    </w:p>
    <w:p>
      <w:pPr>
        <w:pStyle w:val="BookText"/>
        <w:bidi w:val="0"/>
        <w:jc w:val="both"/>
        <w:rPr/>
      </w:pPr>
      <w:r>
        <w:rPr>
          <w:rFonts w:eastAsia="Times New Roman" w:cs="Times New Roman" w:ascii="Times New Roman" w:hAnsi="Times New Roman"/>
          <w:color w:val="111111"/>
          <w:sz w:val="28"/>
          <w:szCs w:val="28"/>
          <w:lang w:val="en-US"/>
        </w:rPr>
        <w:t>tongues from speaking ill of people’s reputations, check their ears from hearing</w:t>
      </w:r>
    </w:p>
    <w:p>
      <w:pPr>
        <w:pStyle w:val="BookText"/>
        <w:bidi w:val="0"/>
        <w:jc w:val="both"/>
        <w:rPr/>
      </w:pPr>
      <w:r>
        <w:rPr>
          <w:rFonts w:eastAsia="Times New Roman" w:cs="Times New Roman" w:ascii="Times New Roman" w:hAnsi="Times New Roman"/>
          <w:color w:val="111111"/>
          <w:sz w:val="28"/>
          <w:szCs w:val="28"/>
          <w:lang w:val="en-US"/>
        </w:rPr>
        <w:t>evil about others, turn their eyes away from (looking at) the acts of</w:t>
      </w:r>
    </w:p>
    <w:p>
      <w:pPr>
        <w:pStyle w:val="BookText"/>
        <w:bidi w:val="0"/>
        <w:jc w:val="both"/>
        <w:rPr/>
      </w:pPr>
      <w:r>
        <w:rPr>
          <w:rFonts w:eastAsia="Times New Roman" w:cs="Times New Roman" w:ascii="Times New Roman" w:hAnsi="Times New Roman"/>
          <w:color w:val="111111"/>
          <w:sz w:val="28"/>
          <w:szCs w:val="28"/>
          <w:lang w:val="en-US"/>
        </w:rPr>
        <w:t>disobedience to Allah, and direct them towards the Abode of Peace—whoever</w:t>
      </w:r>
    </w:p>
    <w:p>
      <w:pPr>
        <w:pStyle w:val="BookText"/>
        <w:bidi w:val="0"/>
        <w:jc w:val="both"/>
        <w:rPr/>
      </w:pPr>
      <w:r>
        <w:rPr>
          <w:rFonts w:eastAsia="Times New Roman" w:cs="Times New Roman" w:ascii="Times New Roman" w:hAnsi="Times New Roman"/>
          <w:color w:val="111111"/>
          <w:sz w:val="28"/>
          <w:szCs w:val="28"/>
          <w:lang w:val="en-US"/>
        </w:rPr>
        <w:t>enters it will be saved from doubt and grief. It seems, O Ahnaf, that you</w:t>
      </w:r>
    </w:p>
    <w:p>
      <w:pPr>
        <w:pStyle w:val="BookText"/>
        <w:bidi w:val="0"/>
        <w:jc w:val="both"/>
        <w:rPr/>
      </w:pPr>
      <w:r>
        <w:rPr>
          <w:rFonts w:eastAsia="Times New Roman" w:cs="Times New Roman" w:ascii="Times New Roman" w:hAnsi="Times New Roman"/>
          <w:color w:val="111111"/>
          <w:sz w:val="28"/>
          <w:szCs w:val="28"/>
          <w:lang w:val="en-US"/>
        </w:rPr>
        <w:t>have been engaged in looking at a face that afflicts you with various sorts</w:t>
      </w:r>
    </w:p>
    <w:p>
      <w:pPr>
        <w:pStyle w:val="BookText"/>
        <w:bidi w:val="0"/>
        <w:jc w:val="both"/>
        <w:rPr/>
      </w:pPr>
      <w:r>
        <w:rPr>
          <w:rFonts w:eastAsia="Times New Roman" w:cs="Times New Roman" w:ascii="Times New Roman" w:hAnsi="Times New Roman"/>
          <w:color w:val="111111"/>
          <w:sz w:val="28"/>
          <w:szCs w:val="28"/>
          <w:lang w:val="en-US"/>
        </w:rPr>
        <w:t>of misfortunes the very moment that you enjoy looking at its prosperous appearance;</w:t>
      </w:r>
    </w:p>
    <w:p>
      <w:pPr>
        <w:pStyle w:val="BookText"/>
        <w:bidi w:val="0"/>
        <w:jc w:val="both"/>
        <w:rPr/>
      </w:pPr>
      <w:r>
        <w:rPr>
          <w:rFonts w:eastAsia="Times New Roman" w:cs="Times New Roman" w:ascii="Times New Roman" w:hAnsi="Times New Roman"/>
          <w:color w:val="111111"/>
          <w:sz w:val="28"/>
          <w:szCs w:val="28"/>
          <w:lang w:val="en-US"/>
        </w:rPr>
        <w:t>and you have been engaged in looking at the drawings of the exterior of that</w:t>
      </w:r>
    </w:p>
    <w:p>
      <w:pPr>
        <w:pStyle w:val="BookText"/>
        <w:bidi w:val="0"/>
        <w:jc w:val="both"/>
        <w:rPr/>
      </w:pPr>
      <w:r>
        <w:rPr>
          <w:rFonts w:eastAsia="Times New Roman" w:cs="Times New Roman" w:ascii="Times New Roman" w:hAnsi="Times New Roman"/>
          <w:color w:val="111111"/>
          <w:sz w:val="28"/>
          <w:szCs w:val="28"/>
          <w:lang w:val="en-US"/>
        </w:rPr>
        <w:t>lodging, as well as its hanging curtains, while wind and hot weather are destroying</w:t>
      </w:r>
    </w:p>
    <w:p>
      <w:pPr>
        <w:pStyle w:val="BookText"/>
        <w:bidi w:val="0"/>
        <w:jc w:val="both"/>
        <w:rPr/>
      </w:pPr>
      <w:r>
        <w:rPr>
          <w:rFonts w:eastAsia="Times New Roman" w:cs="Times New Roman" w:ascii="Times New Roman" w:hAnsi="Times New Roman"/>
          <w:color w:val="111111"/>
          <w:sz w:val="28"/>
          <w:szCs w:val="28"/>
          <w:lang w:val="en-US"/>
        </w:rPr>
        <w:t>its fruits within. Nevertheless, that lodging, which is definitely not your</w:t>
      </w:r>
    </w:p>
    <w:p>
      <w:pPr>
        <w:pStyle w:val="BookText"/>
        <w:bidi w:val="0"/>
        <w:jc w:val="both"/>
        <w:rPr/>
      </w:pPr>
      <w:r>
        <w:rPr>
          <w:rFonts w:eastAsia="Times New Roman" w:cs="Times New Roman" w:ascii="Times New Roman" w:hAnsi="Times New Roman"/>
          <w:color w:val="111111"/>
          <w:sz w:val="28"/>
          <w:szCs w:val="28"/>
          <w:lang w:val="en-US"/>
        </w:rPr>
        <w:t>permanent abode, has distracted you from (working for) the Final Abode that</w:t>
      </w:r>
    </w:p>
    <w:p>
      <w:pPr>
        <w:pStyle w:val="BookText"/>
        <w:bidi w:val="0"/>
        <w:jc w:val="both"/>
        <w:rPr/>
      </w:pPr>
      <w:r>
        <w:rPr>
          <w:rFonts w:eastAsia="Times New Roman" w:cs="Times New Roman" w:ascii="Times New Roman" w:hAnsi="Times New Roman"/>
          <w:color w:val="111111"/>
          <w:sz w:val="28"/>
          <w:szCs w:val="28"/>
          <w:lang w:val="en-US"/>
        </w:rPr>
        <w:t>Allah created from a white pearl, deep rivers, and planted trees, and cast</w:t>
      </w:r>
    </w:p>
    <w:p>
      <w:pPr>
        <w:pStyle w:val="BookText"/>
        <w:bidi w:val="0"/>
        <w:jc w:val="both"/>
        <w:rPr/>
      </w:pPr>
      <w:r>
        <w:rPr>
          <w:rFonts w:eastAsia="Times New Roman" w:cs="Times New Roman" w:ascii="Times New Roman" w:hAnsi="Times New Roman"/>
          <w:color w:val="111111"/>
          <w:sz w:val="28"/>
          <w:szCs w:val="28"/>
          <w:lang w:val="en-US"/>
        </w:rPr>
        <w:t>shadows of ripe fruit over it, and filled it with young Paradisiacal women</w:t>
      </w:r>
    </w:p>
    <w:p>
      <w:pPr>
        <w:pStyle w:val="BookText"/>
        <w:bidi w:val="0"/>
        <w:jc w:val="both"/>
        <w:rPr/>
      </w:pPr>
      <w:r>
        <w:rPr>
          <w:rFonts w:eastAsia="Times New Roman" w:cs="Times New Roman" w:ascii="Times New Roman" w:hAnsi="Times New Roman"/>
          <w:color w:val="111111"/>
          <w:sz w:val="28"/>
          <w:szCs w:val="28"/>
          <w:lang w:val="en-US"/>
        </w:rPr>
        <w:t>(houris). There He will lodge (permanently) His disciples and the obedient</w:t>
      </w:r>
    </w:p>
    <w:p>
      <w:pPr>
        <w:pStyle w:val="BookText"/>
        <w:bidi w:val="0"/>
        <w:jc w:val="both"/>
        <w:rPr/>
      </w:pPr>
      <w:r>
        <w:rPr>
          <w:rFonts w:eastAsia="Times New Roman" w:cs="Times New Roman" w:ascii="Times New Roman" w:hAnsi="Times New Roman"/>
          <w:color w:val="111111"/>
          <w:sz w:val="28"/>
          <w:szCs w:val="28"/>
          <w:lang w:val="en-US"/>
        </w:rPr>
        <w:t>people. Were you, O Ahnaf, to see them when</w:t>
      </w:r>
    </w:p>
    <w:p>
      <w:pPr>
        <w:pStyle w:val="BookText"/>
        <w:bidi w:val="0"/>
        <w:jc w:val="both"/>
        <w:rPr/>
      </w:pPr>
      <w:r>
        <w:rPr>
          <w:rFonts w:eastAsia="Times New Roman" w:cs="Times New Roman" w:ascii="Times New Roman" w:hAnsi="Times New Roman"/>
          <w:color w:val="111111"/>
          <w:sz w:val="28"/>
          <w:szCs w:val="28"/>
          <w:lang w:val="en-US"/>
        </w:rPr>
        <w:t>they will come to their Lord, the Glorified! When their mares are stricken,</w:t>
      </w:r>
    </w:p>
    <w:p>
      <w:pPr>
        <w:pStyle w:val="BookText"/>
        <w:bidi w:val="0"/>
        <w:jc w:val="both"/>
        <w:rPr/>
      </w:pPr>
      <w:r>
        <w:rPr>
          <w:rFonts w:eastAsia="Times New Roman" w:cs="Times New Roman" w:ascii="Times New Roman" w:hAnsi="Times New Roman"/>
          <w:color w:val="111111"/>
          <w:sz w:val="28"/>
          <w:szCs w:val="28"/>
          <w:lang w:val="en-US"/>
        </w:rPr>
        <w:t>their riding camels will produce a sound that no one has ever heard. A cloud</w:t>
      </w:r>
    </w:p>
    <w:p>
      <w:pPr>
        <w:pStyle w:val="BookText"/>
        <w:bidi w:val="0"/>
        <w:jc w:val="both"/>
        <w:rPr/>
      </w:pPr>
      <w:r>
        <w:rPr>
          <w:rFonts w:eastAsia="Times New Roman" w:cs="Times New Roman" w:ascii="Times New Roman" w:hAnsi="Times New Roman"/>
          <w:color w:val="111111"/>
          <w:sz w:val="28"/>
          <w:szCs w:val="28"/>
          <w:lang w:val="en-US"/>
        </w:rPr>
        <w:t>that rains musk and saffron will overshadow them. Their mares will neigh among</w:t>
      </w:r>
    </w:p>
    <w:p>
      <w:pPr>
        <w:pStyle w:val="BookText"/>
        <w:bidi w:val="0"/>
        <w:jc w:val="both"/>
        <w:rPr/>
      </w:pPr>
      <w:r>
        <w:rPr>
          <w:rFonts w:eastAsia="Times New Roman" w:cs="Times New Roman" w:ascii="Times New Roman" w:hAnsi="Times New Roman"/>
          <w:color w:val="111111"/>
          <w:sz w:val="28"/>
          <w:szCs w:val="28"/>
          <w:lang w:val="en-US"/>
        </w:rPr>
        <w:t>the plants of the gardens (of Paradise), and their camels will take them over</w:t>
      </w:r>
    </w:p>
    <w:p>
      <w:pPr>
        <w:pStyle w:val="BookText"/>
        <w:bidi w:val="0"/>
        <w:jc w:val="both"/>
        <w:rPr/>
      </w:pPr>
      <w:r>
        <w:rPr>
          <w:rFonts w:eastAsia="Times New Roman" w:cs="Times New Roman" w:ascii="Times New Roman" w:hAnsi="Times New Roman"/>
          <w:color w:val="111111"/>
          <w:sz w:val="28"/>
          <w:szCs w:val="28"/>
          <w:lang w:val="en-US"/>
        </w:rPr>
        <w:t>the rising slopes of saffron. They will walk solemnly on pearls and corals.</w:t>
      </w:r>
    </w:p>
    <w:p>
      <w:pPr>
        <w:pStyle w:val="BookText"/>
        <w:bidi w:val="0"/>
        <w:jc w:val="both"/>
        <w:rPr/>
      </w:pPr>
      <w:r>
        <w:rPr>
          <w:rFonts w:eastAsia="Times New Roman" w:cs="Times New Roman" w:ascii="Times New Roman" w:hAnsi="Times New Roman"/>
          <w:color w:val="111111"/>
          <w:sz w:val="28"/>
          <w:szCs w:val="28"/>
          <w:lang w:val="en-US"/>
        </w:rPr>
        <w:t>The curators of Paradise will receive them with pulpits of basil. A wind from</w:t>
      </w:r>
    </w:p>
    <w:p>
      <w:pPr>
        <w:pStyle w:val="BookText"/>
        <w:bidi w:val="0"/>
        <w:jc w:val="both"/>
        <w:rPr/>
      </w:pPr>
      <w:r>
        <w:rPr>
          <w:rFonts w:eastAsia="Times New Roman" w:cs="Times New Roman" w:ascii="Times New Roman" w:hAnsi="Times New Roman"/>
          <w:color w:val="111111"/>
          <w:sz w:val="28"/>
          <w:szCs w:val="28"/>
          <w:lang w:val="en-US"/>
        </w:rPr>
        <w:t>the direction of the Divine Throne will then disperse over them jasmine and</w:t>
      </w:r>
    </w:p>
    <w:p>
      <w:pPr>
        <w:pStyle w:val="BookText"/>
        <w:bidi w:val="0"/>
        <w:jc w:val="both"/>
        <w:rPr/>
      </w:pPr>
      <w:r>
        <w:rPr>
          <w:rFonts w:eastAsia="Times New Roman" w:cs="Times New Roman" w:ascii="Times New Roman" w:hAnsi="Times New Roman"/>
          <w:color w:val="111111"/>
          <w:sz w:val="28"/>
          <w:szCs w:val="28"/>
          <w:lang w:val="en-US"/>
        </w:rPr>
        <w:t>daisies. When they approach the portals (of Paradise), Ri¤wan (the Paradise</w:t>
      </w:r>
    </w:p>
    <w:p>
      <w:pPr>
        <w:pStyle w:val="BookText"/>
        <w:bidi w:val="0"/>
        <w:jc w:val="both"/>
        <w:rPr/>
      </w:pPr>
      <w:r>
        <w:rPr>
          <w:rFonts w:eastAsia="Times New Roman" w:cs="Times New Roman" w:ascii="Times New Roman" w:hAnsi="Times New Roman"/>
          <w:color w:val="111111"/>
          <w:sz w:val="28"/>
          <w:szCs w:val="28"/>
          <w:lang w:val="en-US"/>
        </w:rPr>
        <w:t>doorkeeper) will open these portals before them and they will prostrate</w:t>
      </w:r>
    </w:p>
    <w:p>
      <w:pPr>
        <w:pStyle w:val="BookText"/>
        <w:bidi w:val="0"/>
        <w:jc w:val="both"/>
        <w:rPr/>
      </w:pPr>
      <w:r>
        <w:rPr>
          <w:rFonts w:eastAsia="Times New Roman" w:cs="Times New Roman" w:ascii="Times New Roman" w:hAnsi="Times New Roman"/>
          <w:color w:val="111111"/>
          <w:sz w:val="28"/>
          <w:szCs w:val="28"/>
          <w:lang w:val="en-US"/>
        </w:rPr>
        <w:t>themselves before Allah in the courtyard of Paradise. Allah, the Omnipotent,</w:t>
      </w:r>
    </w:p>
    <w:p>
      <w:pPr>
        <w:pStyle w:val="BookText"/>
        <w:bidi w:val="0"/>
        <w:jc w:val="both"/>
        <w:rPr/>
      </w:pPr>
      <w:r>
        <w:rPr>
          <w:rFonts w:eastAsia="Times New Roman" w:cs="Times New Roman" w:ascii="Times New Roman" w:hAnsi="Times New Roman"/>
          <w:color w:val="111111"/>
          <w:sz w:val="28"/>
          <w:szCs w:val="28"/>
          <w:lang w:val="en-US"/>
        </w:rPr>
        <w:t>will say to them, “Raise your heads. I have freed you from the burden of</w:t>
      </w:r>
    </w:p>
    <w:p>
      <w:pPr>
        <w:pStyle w:val="BookText"/>
        <w:bidi w:val="0"/>
        <w:jc w:val="both"/>
        <w:rPr/>
      </w:pPr>
      <w:r>
        <w:rPr>
          <w:rFonts w:eastAsia="Times New Roman" w:cs="Times New Roman" w:ascii="Times New Roman" w:hAnsi="Times New Roman"/>
          <w:color w:val="111111"/>
          <w:sz w:val="28"/>
          <w:szCs w:val="28"/>
          <w:lang w:val="en-US"/>
        </w:rPr>
        <w:t>worship and housed you in the bliss of contentment.” If you, O Ahnaf,</w:t>
      </w:r>
    </w:p>
    <w:p>
      <w:pPr>
        <w:pStyle w:val="BookText"/>
        <w:bidi w:val="0"/>
        <w:jc w:val="both"/>
        <w:rPr/>
      </w:pPr>
      <w:r>
        <w:rPr>
          <w:rFonts w:eastAsia="Times New Roman" w:cs="Times New Roman" w:ascii="Times New Roman" w:hAnsi="Times New Roman"/>
          <w:color w:val="111111"/>
          <w:sz w:val="28"/>
          <w:szCs w:val="28"/>
          <w:lang w:val="en-US"/>
        </w:rPr>
        <w:t>disregard that which I have related, you will be left in shirts of tar, run between</w:t>
      </w:r>
    </w:p>
    <w:p>
      <w:pPr>
        <w:pStyle w:val="BookText"/>
        <w:bidi w:val="0"/>
        <w:jc w:val="both"/>
        <w:rPr/>
      </w:pPr>
      <w:r>
        <w:rPr>
          <w:rFonts w:eastAsia="Times New Roman" w:cs="Times New Roman" w:ascii="Times New Roman" w:hAnsi="Times New Roman"/>
          <w:color w:val="111111"/>
          <w:sz w:val="28"/>
          <w:szCs w:val="28"/>
          <w:lang w:val="en-US"/>
        </w:rPr>
        <w:t>blazing fire and boiling water, and be served with boiling water. On that</w:t>
      </w:r>
    </w:p>
    <w:p>
      <w:pPr>
        <w:pStyle w:val="BookText"/>
        <w:bidi w:val="0"/>
        <w:jc w:val="both"/>
        <w:rPr/>
      </w:pPr>
      <w:r>
        <w:rPr>
          <w:rFonts w:eastAsia="Times New Roman" w:cs="Times New Roman" w:ascii="Times New Roman" w:hAnsi="Times New Roman"/>
          <w:color w:val="111111"/>
          <w:sz w:val="28"/>
          <w:szCs w:val="28"/>
          <w:lang w:val="en-US"/>
        </w:rPr>
        <w:t>day, many spines will be broken, many faces distorted, and many deformed and</w:t>
      </w:r>
    </w:p>
    <w:p>
      <w:pPr>
        <w:pStyle w:val="BookText"/>
        <w:bidi w:val="0"/>
        <w:jc w:val="both"/>
        <w:rPr/>
      </w:pPr>
      <w:r>
        <w:rPr>
          <w:rFonts w:eastAsia="Times New Roman" w:cs="Times New Roman" w:ascii="Times New Roman" w:hAnsi="Times New Roman"/>
          <w:color w:val="111111"/>
          <w:sz w:val="28"/>
          <w:szCs w:val="28"/>
          <w:lang w:val="en-US"/>
        </w:rPr>
        <w:t>beaten on the nose. Likewise, chains will gouge the palms of many and bands will</w:t>
      </w:r>
    </w:p>
    <w:p>
      <w:pPr>
        <w:pStyle w:val="BookText"/>
        <w:bidi w:val="0"/>
        <w:jc w:val="both"/>
        <w:rPr/>
      </w:pPr>
      <w:r>
        <w:rPr>
          <w:rFonts w:eastAsia="Times New Roman" w:cs="Times New Roman" w:ascii="Times New Roman" w:hAnsi="Times New Roman"/>
          <w:color w:val="111111"/>
          <w:sz w:val="28"/>
          <w:szCs w:val="28"/>
          <w:lang w:val="en-US"/>
        </w:rPr>
        <w:t>choke the necks. Were you, O Ahnaf, to see them slipping into the valleys of</w:t>
      </w:r>
    </w:p>
    <w:p>
      <w:pPr>
        <w:pStyle w:val="BookText"/>
        <w:bidi w:val="0"/>
        <w:jc w:val="both"/>
        <w:rPr/>
      </w:pPr>
      <w:r>
        <w:rPr>
          <w:rFonts w:eastAsia="Times New Roman" w:cs="Times New Roman" w:ascii="Times New Roman" w:hAnsi="Times New Roman"/>
          <w:color w:val="111111"/>
          <w:sz w:val="28"/>
          <w:szCs w:val="28"/>
          <w:lang w:val="en-US"/>
        </w:rPr>
        <w:t>Hell and climbing the mountains there while dressed in tar and grouped with</w:t>
      </w:r>
    </w:p>
    <w:p>
      <w:pPr>
        <w:pStyle w:val="BookText"/>
        <w:bidi w:val="0"/>
        <w:jc w:val="both"/>
        <w:rPr/>
      </w:pPr>
      <w:r>
        <w:rPr>
          <w:rFonts w:eastAsia="Times New Roman" w:cs="Times New Roman" w:ascii="Times New Roman" w:hAnsi="Times New Roman"/>
          <w:color w:val="111111"/>
          <w:sz w:val="28"/>
          <w:szCs w:val="28"/>
          <w:lang w:val="en-US"/>
        </w:rPr>
        <w:t>the sinful and the devils! If they call for help against the fire, scorpions</w:t>
      </w:r>
    </w:p>
    <w:p>
      <w:pPr>
        <w:pStyle w:val="BookText"/>
        <w:bidi w:val="0"/>
        <w:jc w:val="both"/>
        <w:rPr/>
      </w:pPr>
      <w:r>
        <w:rPr>
          <w:rFonts w:eastAsia="Times New Roman" w:cs="Times New Roman" w:ascii="Times New Roman" w:hAnsi="Times New Roman"/>
          <w:color w:val="111111"/>
          <w:sz w:val="28"/>
          <w:szCs w:val="28"/>
          <w:lang w:val="en-US"/>
        </w:rPr>
        <w:t>and snakes will attack them. Were you also to see the caller who will say, “O</w:t>
      </w:r>
    </w:p>
    <w:p>
      <w:pPr>
        <w:pStyle w:val="BookText"/>
        <w:bidi w:val="0"/>
        <w:jc w:val="both"/>
        <w:rPr/>
      </w:pPr>
      <w:r>
        <w:rPr>
          <w:rFonts w:eastAsia="Times New Roman" w:cs="Times New Roman" w:ascii="Times New Roman" w:hAnsi="Times New Roman"/>
          <w:color w:val="111111"/>
          <w:sz w:val="28"/>
          <w:szCs w:val="28"/>
          <w:lang w:val="en-US"/>
        </w:rPr>
        <w:t>people of Paradise and its bliss, jewels, and garments, you will live forever</w:t>
      </w:r>
    </w:p>
    <w:p>
      <w:pPr>
        <w:pStyle w:val="BookText"/>
        <w:bidi w:val="0"/>
        <w:jc w:val="both"/>
        <w:rPr/>
      </w:pPr>
      <w:r>
        <w:rPr>
          <w:rFonts w:eastAsia="Times New Roman" w:cs="Times New Roman" w:ascii="Times New Roman" w:hAnsi="Times New Roman"/>
          <w:color w:val="111111"/>
          <w:sz w:val="28"/>
          <w:szCs w:val="28"/>
          <w:lang w:val="en-US"/>
        </w:rPr>
        <w:t>and you will never die.” Only then will they lose hope completely. The doors</w:t>
      </w:r>
    </w:p>
    <w:p>
      <w:pPr>
        <w:pStyle w:val="BookText"/>
        <w:bidi w:val="0"/>
        <w:jc w:val="both"/>
        <w:rPr/>
      </w:pPr>
      <w:r>
        <w:rPr>
          <w:rFonts w:eastAsia="Times New Roman" w:cs="Times New Roman" w:ascii="Times New Roman" w:hAnsi="Times New Roman"/>
          <w:color w:val="111111"/>
          <w:sz w:val="28"/>
          <w:szCs w:val="28"/>
          <w:lang w:val="en-US"/>
        </w:rPr>
        <w:t>will close and relationships will be cut off. On that day, many old men will</w:t>
      </w:r>
    </w:p>
    <w:p>
      <w:pPr>
        <w:pStyle w:val="BookText"/>
        <w:bidi w:val="0"/>
        <w:jc w:val="both"/>
        <w:rPr/>
      </w:pPr>
      <w:r>
        <w:rPr>
          <w:rFonts w:eastAsia="Times New Roman" w:cs="Times New Roman" w:ascii="Times New Roman" w:hAnsi="Times New Roman"/>
          <w:color w:val="111111"/>
          <w:sz w:val="28"/>
          <w:szCs w:val="28"/>
          <w:lang w:val="en-US"/>
        </w:rPr>
        <w:t>mourn their old age, many youths will mourn their youth, and many women will bewail</w:t>
      </w:r>
    </w:p>
    <w:p>
      <w:pPr>
        <w:pStyle w:val="BookText"/>
        <w:bidi w:val="0"/>
        <w:jc w:val="both"/>
        <w:rPr/>
      </w:pPr>
      <w:r>
        <w:rPr>
          <w:rFonts w:eastAsia="Times New Roman" w:cs="Times New Roman" w:ascii="Times New Roman" w:hAnsi="Times New Roman"/>
          <w:color w:val="111111"/>
          <w:sz w:val="28"/>
          <w:szCs w:val="28"/>
          <w:lang w:val="en-US"/>
        </w:rPr>
        <w:t>their scandals. The screens (separating them from Hell) will be removed. On</w:t>
      </w:r>
    </w:p>
    <w:p>
      <w:pPr>
        <w:pStyle w:val="BookText"/>
        <w:bidi w:val="0"/>
        <w:jc w:val="both"/>
        <w:rPr/>
      </w:pPr>
      <w:r>
        <w:rPr>
          <w:rFonts w:eastAsia="Times New Roman" w:cs="Times New Roman" w:ascii="Times New Roman" w:hAnsi="Times New Roman"/>
          <w:color w:val="111111"/>
          <w:sz w:val="28"/>
          <w:szCs w:val="28"/>
          <w:lang w:val="en-US"/>
        </w:rPr>
        <w:t>that day, many will be dipped into and detained between the layers of Hell.</w:t>
      </w:r>
    </w:p>
    <w:p>
      <w:pPr>
        <w:pStyle w:val="BookText"/>
        <w:bidi w:val="0"/>
        <w:jc w:val="both"/>
        <w:rPr/>
      </w:pPr>
      <w:r>
        <w:rPr>
          <w:rFonts w:eastAsia="Times New Roman" w:cs="Times New Roman" w:ascii="Times New Roman" w:hAnsi="Times New Roman"/>
          <w:color w:val="111111"/>
          <w:sz w:val="28"/>
          <w:szCs w:val="28"/>
          <w:lang w:val="en-US"/>
        </w:rPr>
        <w:t>It is a dip that will cause you to wear a garment–after having worn linen</w:t>
      </w:r>
    </w:p>
    <w:p>
      <w:pPr>
        <w:pStyle w:val="BookText"/>
        <w:bidi w:val="0"/>
        <w:jc w:val="both"/>
        <w:rPr/>
      </w:pPr>
      <w:r>
        <w:rPr>
          <w:rFonts w:eastAsia="Times New Roman" w:cs="Times New Roman" w:ascii="Times New Roman" w:hAnsi="Times New Roman"/>
          <w:color w:val="111111"/>
          <w:sz w:val="28"/>
          <w:szCs w:val="28"/>
          <w:lang w:val="en-US"/>
        </w:rPr>
        <w:t>clothes, drunk water that was cooled, and eaten various meals—which will turn</w:t>
      </w:r>
    </w:p>
    <w:p>
      <w:pPr>
        <w:pStyle w:val="BookText"/>
        <w:bidi w:val="0"/>
        <w:jc w:val="both"/>
        <w:rPr/>
      </w:pPr>
      <w:r>
        <w:rPr>
          <w:rFonts w:eastAsia="Times New Roman" w:cs="Times New Roman" w:ascii="Times New Roman" w:hAnsi="Times New Roman"/>
          <w:color w:val="111111"/>
          <w:sz w:val="28"/>
          <w:szCs w:val="28"/>
          <w:lang w:val="en-US"/>
        </w:rPr>
        <w:t>every single smooth hair grey and gouge out the eye with which you saw your</w:t>
      </w:r>
    </w:p>
    <w:p>
      <w:pPr>
        <w:pStyle w:val="BookText"/>
        <w:bidi w:val="0"/>
        <w:jc w:val="both"/>
        <w:rPr/>
      </w:pPr>
      <w:r>
        <w:rPr>
          <w:rFonts w:eastAsia="Times New Roman" w:cs="Times New Roman" w:ascii="Times New Roman" w:hAnsi="Times New Roman"/>
          <w:color w:val="111111"/>
          <w:sz w:val="28"/>
          <w:szCs w:val="28"/>
          <w:lang w:val="en-US"/>
        </w:rPr>
        <w:t>dear ones. This is what Allah has prepared for the offenders and that was what Allah has prepared for the</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God-fearing.</w:t>
      </w:r>
      <w:r>
        <w:rPr>
          <w:rStyle w:val="FootnoteAnchor"/>
        </w:rPr>
        <w:footnoteReference w:id="4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150" w:name="pg13835_135923"/>
    </w:p>
    <w:p>
      <w:pPr>
        <w:pStyle w:val="BookText"/>
        <w:bidi w:val="0"/>
        <w:rPr/>
      </w:pPr>
      <w:bookmarkEnd w:id="150"/>
      <w:r>
        <w:rPr>
          <w:rFonts w:eastAsia="Times New Roman" w:cs="Times New Roman" w:ascii="Times New Roman" w:hAnsi="Times New Roman"/>
          <w:color w:val="111111"/>
          <w:sz w:val="28"/>
          <w:szCs w:val="28"/>
          <w:lang w:val="en-US"/>
        </w:rPr>
        <w:t>Another depiction has been reported by al-Karachaki in his book of Kanz al-Fawa'id</w:t>
      </w:r>
      <w:r>
        <w:rPr>
          <w:rStyle w:val="FootnoteAnchor"/>
        </w:rPr>
        <w:footnoteReference w:id="45"/>
      </w:r>
      <w:r>
        <w:rPr>
          <w:rFonts w:eastAsia="Times New Roman" w:cs="Times New Roman" w:ascii="Times New Roman" w:hAnsi="Times New Roman"/>
          <w:color w:val="111111"/>
          <w:sz w:val="28"/>
          <w:szCs w:val="28"/>
          <w:lang w:val="en-US"/>
        </w:rPr>
        <w:t>as reported by Nawf al-Bakkali</w:t>
      </w:r>
      <w:r>
        <w:rPr>
          <w:rStyle w:val="FootnoteAnchor"/>
        </w:rPr>
        <w:footnoteReference w:id="46"/>
      </w:r>
      <w:r>
        <w:rPr>
          <w:rFonts w:eastAsia="Times New Roman" w:cs="Times New Roman" w:ascii="Times New Roman" w:hAnsi="Times New Roman"/>
          <w:color w:val="111111"/>
          <w:sz w:val="28"/>
          <w:szCs w:val="28"/>
          <w:lang w:val="en-US"/>
        </w:rPr>
        <w:t xml:space="preserve">from Imam </w:t>
      </w:r>
      <w:r>
        <w:rPr>
          <w:rFonts w:eastAsia="Consolas" w:cs="Consolas" w:ascii="Consolas" w:hAnsi="Consolas"/>
          <w:color w:val="111111"/>
          <w:sz w:val="28"/>
          <w:szCs w:val="28"/>
          <w:lang w:val="en-US"/>
        </w:rPr>
        <w:t xml:space="preserve">Ali (‘a) in an address to a group of his companions among whom was Hammam ibn </w:t>
      </w:r>
      <w:r>
        <w:rPr>
          <w:rFonts w:eastAsia="Times New Roman" w:cs="Times New Roman" w:ascii="Times New Roman" w:hAnsi="Times New Roman"/>
          <w:color w:val="111111"/>
          <w:sz w:val="28"/>
          <w:szCs w:val="28"/>
          <w:lang w:val="en-US"/>
        </w:rPr>
        <w:t>Abadah ibn Khaytham. A part of this discourse has been recorded by al-Sharif al-Ra¤i in Nahj al-Balaghah.</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It is related that a companion of Amir al-Mu’minin (‘a) called Hammam, who was a man devoted to worship, said to him “O Amir al-Mu’minin (‘a), describe to me the pious men in such a way that I can see them.” Amir al-Mu’minin (‘a) avoided responding to him and, instead said, O Hammam, fear Allah and perform good acts because “verily, Allah is with those who guard themselves against evil and those who do good to others. (16:128)”</w:t>
      </w:r>
    </w:p>
    <w:p>
      <w:pPr>
        <w:pStyle w:val="BookText"/>
        <w:bidi w:val="0"/>
        <w:jc w:val="both"/>
        <w:rPr/>
      </w:pPr>
      <w:r>
        <w:rPr>
          <w:rFonts w:eastAsia="Times New Roman" w:cs="Times New Roman" w:ascii="Times New Roman" w:hAnsi="Times New Roman"/>
          <w:color w:val="111111"/>
          <w:sz w:val="28"/>
          <w:szCs w:val="28"/>
          <w:lang w:val="en-US"/>
        </w:rPr>
        <w:t>Hammam was not satisfied with this reply; he therefore forced him to speak. Thereupon, Amir al-Mu’minin (‘a) praised and extolled Allah, invoked His blessings upon the Holy Prophet (S), and spoke thus:</w:t>
      </w:r>
    </w:p>
    <w:p>
      <w:pPr>
        <w:pStyle w:val="BookText"/>
        <w:bidi w:val="0"/>
        <w:jc w:val="both"/>
        <w:rPr/>
      </w:pPr>
      <w:r>
        <w:rPr>
          <w:rFonts w:eastAsia="Times New Roman" w:cs="Times New Roman" w:ascii="Times New Roman" w:hAnsi="Times New Roman"/>
          <w:color w:val="111111"/>
          <w:sz w:val="28"/>
          <w:szCs w:val="28"/>
          <w:lang w:val="en-US"/>
        </w:rPr>
        <w:t>Now then, Allah the Glorified, the Sublime, created (the things of) creation. He created them without having any need for their obedience or need to be safe from their sins, because the sin of anyone who sins does not harm Him nor does the obedience of anyone who obeys Him benefit Him. He has distributed among them their livelihood, and has assigned them their positions in the world.</w:t>
      </w:r>
    </w:p>
    <w:p>
      <w:pPr>
        <w:pStyle w:val="BookText"/>
        <w:bidi w:val="0"/>
        <w:jc w:val="both"/>
        <w:rPr/>
      </w:pPr>
      <w:r>
        <w:rPr>
          <w:rFonts w:eastAsia="Times New Roman" w:cs="Times New Roman" w:ascii="Times New Roman" w:hAnsi="Times New Roman"/>
          <w:color w:val="111111"/>
          <w:sz w:val="28"/>
          <w:szCs w:val="28"/>
          <w:lang w:val="en-US"/>
        </w:rPr>
        <w:t>Thus, among the God-fearing are the people of distinction. Their speech is to the point, their dress is moderate and their gait is humble. They keep their eyes closed to what Allah has made unlawful for them, and they use their ears to gain that knowledge which is beneficial to them. They remain, in the time of trials, as though they are in comfort. If there had not been fixed periods (of life) ordained for each, their spirits would not have remained in their bodies even for the twinkling of an eye because of (their) eagerness for the reward and fear of chastisement. The greatness of the Creator permeates their hearts and, as a result, everything else appears small in their eyes. Thus to them Paradise is before them as though they see it and are enjoying its favors. They also feel that Hell is before them as if they see it and are suffering punishment in it.</w:t>
      </w:r>
    </w:p>
    <w:p>
      <w:pPr>
        <w:pStyle w:val="BookText"/>
        <w:bidi w:val="0"/>
        <w:jc w:val="both"/>
        <w:rPr/>
      </w:pPr>
      <w:r>
        <w:rPr>
          <w:rFonts w:eastAsia="Times New Roman" w:cs="Times New Roman" w:ascii="Times New Roman" w:hAnsi="Times New Roman"/>
          <w:color w:val="111111"/>
          <w:sz w:val="28"/>
          <w:szCs w:val="28"/>
          <w:lang w:val="en-US"/>
        </w:rPr>
        <w:t>Their hearts are grieved, they are protected against evils, their bodies are thin, their needs are scanty, and their souls are chaste. They endure (hardship) for a short while, and in consequence they secure comfort forever. It is a beneficial transaction that Allah made easy for them. The world aimed at them, but they did not aim at it. It captured them, but they freed themselves from it by paying the ransom.</w:t>
      </w:r>
    </w:p>
    <w:p>
      <w:pPr>
        <w:pStyle w:val="BookText"/>
        <w:bidi w:val="0"/>
        <w:jc w:val="both"/>
        <w:rPr/>
      </w:pPr>
      <w:r>
        <w:rPr>
          <w:rFonts w:eastAsia="Times New Roman" w:cs="Times New Roman" w:ascii="Times New Roman" w:hAnsi="Times New Roman"/>
          <w:color w:val="111111"/>
          <w:sz w:val="28"/>
          <w:szCs w:val="28"/>
          <w:lang w:val="en-US"/>
        </w:rPr>
        <w:t>During night they stand on their feet reading portions of the Qur'an and reciting it in a well-measured way, creating through it grief for themselves and seeking by it the cure for their ailments. If they come across a verse that brings about eagerness (for Paradise), they pursue it avidly, their spirits turn towards it eagerly, and they feel as if it is in front of them. When they come across a verse that concerns fear (of Hell), they picture it in their minds and feel as though the sound of Hell and its cries are reaching their ears. They bow and prostrate themselves–touching their foreheads, palms, knees and toes–and beseech Allah, the Sublime, for their deliverance. During the day, they are enduring, learned, virtuous and God-fearing. Fear (of Allah) has made them thin like arrows. Whoever looks at them believes they are sick, although they are not, or that they have gone mad. In fact, great concern (i.e., fear) has made them seem such.</w:t>
      </w:r>
    </w:p>
    <w:p>
      <w:pPr>
        <w:pStyle w:val="BookText"/>
        <w:bidi w:val="0"/>
        <w:jc w:val="both"/>
        <w:rPr/>
      </w:pPr>
      <w:r>
        <w:rPr>
          <w:rFonts w:eastAsia="Times New Roman" w:cs="Times New Roman" w:ascii="Times New Roman" w:hAnsi="Times New Roman"/>
          <w:color w:val="111111"/>
          <w:sz w:val="28"/>
          <w:szCs w:val="28"/>
          <w:lang w:val="en-US"/>
        </w:rPr>
        <w:t>They are not satisfied with their meager good acts, and do not regard their major acts as great. They always reproach themselves and are afraid of the unacceptability of their deeds. When any one of them is spoken of highly, he says: “I know myself better than others, and my Lord knows me better than I know myself. O Allah, do not deal with me according to what they say, and make me better than they think of me and forgive me (those shortcomings) which they do not know.</w:t>
      </w:r>
    </w:p>
    <w:p>
      <w:pPr>
        <w:pStyle w:val="BookText"/>
        <w:bidi w:val="0"/>
        <w:jc w:val="both"/>
        <w:rPr/>
      </w:pPr>
      <w:r>
        <w:rPr>
          <w:rFonts w:eastAsia="Times New Roman" w:cs="Times New Roman" w:ascii="Times New Roman" w:hAnsi="Times New Roman"/>
          <w:color w:val="111111"/>
          <w:sz w:val="28"/>
          <w:szCs w:val="28"/>
          <w:lang w:val="en-US"/>
        </w:rPr>
        <w:t>The qualities that you will see in one of them is that he has strength in religion, determination along with leniency, faith with conviction, eagerness in (seeking) knowledge in forbearance, moderation in riches, devotion in worship, gracefulness in hunger, endurance in hardship, desire for the lawful, pleasure in guidance and hatred for greed. He performs virtuous deeds but still feels afraid. In the evening, he is anxious to offer thanks (to Allah). In the morning, his anxiety is to engage in remembrance of (Allah). He passes the night in fear and rises in the morning in joy—fear lest night passes in forgetfulness and joy over the favor and mercy he has received. If his self refuses to endure a thing it does not like, he still does not grant its request for what it likes. The coolness of his eye lies in what is to last forever, while from the things (of this world) that will not last he keeps aloof. He transfuses knowledge with forbearance, and speech with action.</w:t>
      </w:r>
    </w:p>
    <w:p>
      <w:pPr>
        <w:pStyle w:val="BookText"/>
        <w:bidi w:val="0"/>
        <w:jc w:val="both"/>
        <w:rPr/>
      </w:pPr>
      <w:r>
        <w:rPr>
          <w:rFonts w:eastAsia="Times New Roman" w:cs="Times New Roman" w:ascii="Times New Roman" w:hAnsi="Times New Roman"/>
          <w:color w:val="111111"/>
          <w:sz w:val="28"/>
          <w:szCs w:val="28"/>
          <w:lang w:val="en-US"/>
        </w:rPr>
        <w:t>You will see his hopes simple, his shortcomings few, his heart fearing, his spirit contented, his meal small and simple, his religion safe, his desires dead and his anger suppressed. Good alone is expected from him. Evil from him is not to be feared. Even if he is found among those who forget (Allah) he is counted among those who remember (Him), but if he is among the rememberers he is not counted among the forgetful. He forgives him who is unjust to him, and he gives to him who deprives him. He behaves well with him who behaves ill with him.</w:t>
      </w:r>
    </w:p>
    <w:p>
      <w:pPr>
        <w:pStyle w:val="BookText"/>
        <w:bidi w:val="0"/>
        <w:jc w:val="both"/>
        <w:rPr/>
      </w:pPr>
      <w:r>
        <w:rPr>
          <w:rFonts w:eastAsia="Times New Roman" w:cs="Times New Roman" w:ascii="Times New Roman" w:hAnsi="Times New Roman"/>
          <w:color w:val="111111"/>
          <w:sz w:val="28"/>
          <w:szCs w:val="28"/>
          <w:lang w:val="en-US"/>
        </w:rPr>
        <w:t>Indecent speech is far from him, his utterance is lenient, his vices non-existent, his virtues abide, good precedes him and mischief has turned its face (from him). He is dignified during calamities, patient in distress, and thankful during ease. He does not commit excess even towards him whom he hates, and does not commit sin for the sake of him whom he loves. He admits truth before evidence is brought against him. He does not misappropriate what is placed in his trust nor forget what he is required to remember. He does not utter profanities, cause harm to his neighbors, feel happy at the misfortunes of others, enter into wrong nor abandon the boundaries of right. If he is silent, this silence does not grieve him, if he laughs he does not raise his voice, and if he is wronged he endures until Allah takes revenge on his behalf. His own self is in distress because of his actions, while the people are in ease from them. He puts himself in hardship for the sake of the next life, and makes people feel safe. His keeping away from others is for the sake of asceticism and purification, and his nearness to those to whom he is near is by way of leniency and mercifulness. His keeping away is not due to vanity or feeling of greatness, nor his nearness due to deceit and cheating.</w:t>
      </w:r>
    </w:p>
    <w:p>
      <w:pPr>
        <w:pStyle w:val="BookText"/>
        <w:bidi w:val="0"/>
        <w:jc w:val="both"/>
        <w:rPr/>
      </w:pPr>
      <w:r>
        <w:rPr>
          <w:rFonts w:eastAsia="Times New Roman" w:cs="Times New Roman" w:ascii="Times New Roman" w:hAnsi="Times New Roman"/>
          <w:color w:val="111111"/>
          <w:sz w:val="28"/>
          <w:szCs w:val="28"/>
          <w:lang w:val="en-US"/>
        </w:rPr>
        <w:t>It is related that, after this speech, Hammam passed into a deep swoon and then expired. Then Amir al-Mu’minin (‘a) said: Verily, by Allah, I feared this would happen to him. Then he added: Effective advice produces such effects on receptive minds.</w:t>
      </w:r>
    </w:p>
    <w:p>
      <w:pPr>
        <w:pStyle w:val="BookText"/>
        <w:bidi w:val="0"/>
        <w:jc w:val="both"/>
        <w:rPr/>
      </w:pPr>
      <w:r>
        <w:rPr>
          <w:rFonts w:eastAsia="Times New Roman" w:cs="Times New Roman" w:ascii="Times New Roman" w:hAnsi="Times New Roman"/>
          <w:color w:val="111111"/>
          <w:sz w:val="28"/>
          <w:szCs w:val="28"/>
          <w:lang w:val="en-US"/>
        </w:rPr>
        <w:t>Someone said to him: O Amir al-Mu’minin, how is it you do not receive such an effect? Amir al-Mu’minin (‘a) replied: Woe to you. For death there is a fixed hour that cannot be exceeded, and a cause which does not change. Be careful, never repeat what Satan just put on your tongue. (From Syed Ali Reza’s translation of Nahj al-Balaghah).</w:t>
      </w:r>
    </w:p>
    <w:p>
      <w:pPr>
        <w:pStyle w:val="Heading5"/>
        <w:numPr>
          <w:ilvl w:val="4"/>
          <w:numId w:val="1"/>
        </w:numPr>
        <w:bidi w:val="0"/>
        <w:jc w:val="left"/>
        <w:rPr/>
      </w:pPr>
      <w:bookmarkStart w:id="151" w:name="__RefHeading___Toc902312_3264237689"/>
      <w:bookmarkStart w:id="152" w:name="_Toc56"/>
      <w:bookmarkEnd w:id="151"/>
      <w:r>
        <w:rPr/>
        <w:t>Practical Belief in Wilāyah</w:t>
      </w:r>
      <w:bookmarkEnd w:id="152"/>
    </w:p>
    <w:p>
      <w:pPr>
        <w:pStyle w:val="BookText"/>
        <w:bidi w:val="0"/>
        <w:jc w:val="both"/>
        <w:rPr/>
      </w:pPr>
      <w:r>
        <w:rPr>
          <w:rFonts w:eastAsia="Times New Roman" w:cs="Times New Roman" w:ascii="Times New Roman" w:hAnsi="Times New Roman"/>
          <w:color w:val="111111"/>
          <w:sz w:val="28"/>
          <w:szCs w:val="28"/>
          <w:lang w:val="en-US"/>
        </w:rPr>
        <w:t>One of the characteristics of the followers of the Ahl al-Bayt (‘a) is conformity between their claim of Shi`ism and loyalty to the Ahl al-Bayt (‘a) on the one hand, and practical patterning after them on the other. Islam has highlighted this as one of its most significant principles. The Holy Qur’an says:</w:t>
      </w:r>
    </w:p>
    <w:p>
      <w:pPr>
        <w:pStyle w:val="BookText"/>
        <w:bidi w:val="0"/>
        <w:jc w:val="both"/>
        <w:rPr/>
      </w:pPr>
      <w:r>
        <w:rPr>
          <w:rFonts w:ascii="Amiri" w:hAnsi="Amiri" w:eastAsia="Amiri" w:cs="Amiri"/>
          <w:color w:val="111111"/>
          <w:sz w:val="28"/>
          <w:sz w:val="28"/>
          <w:szCs w:val="28"/>
          <w:rtl w:val="true"/>
          <w:lang w:bidi="ar-SA"/>
        </w:rPr>
        <w:t>یَا أَیُّهَا الَّذِینَ آمَنُوا لِمَ تَقُولُونَ مَا لَا تَفْعَلُونَ</w:t>
      </w:r>
    </w:p>
    <w:p>
      <w:pPr>
        <w:pStyle w:val="BookText"/>
        <w:bidi w:val="0"/>
        <w:jc w:val="both"/>
        <w:rPr/>
      </w:pPr>
      <w:r>
        <w:rPr>
          <w:rFonts w:ascii="Amiri" w:hAnsi="Amiri" w:eastAsia="Amiri" w:cs="Amiri"/>
          <w:color w:val="111111"/>
          <w:sz w:val="28"/>
          <w:sz w:val="28"/>
          <w:szCs w:val="28"/>
          <w:rtl w:val="true"/>
          <w:lang w:bidi="ar-SA"/>
        </w:rPr>
        <w:t>کَبُرَ مَقْتًا عِنْدَ اللَّهِ أَنْ تَقُولُوا مَا لَا تَفْعَلُونَ</w:t>
      </w:r>
    </w:p>
    <w:p>
      <w:pPr>
        <w:pStyle w:val="BookText"/>
        <w:bidi w:val="0"/>
        <w:jc w:val="both"/>
        <w:rPr/>
      </w:pPr>
      <w:r>
        <w:rPr>
          <w:rFonts w:eastAsia="Times New Roman" w:cs="Times New Roman" w:ascii="Times New Roman" w:hAnsi="Times New Roman"/>
          <w:color w:val="111111"/>
          <w:sz w:val="28"/>
          <w:szCs w:val="28"/>
          <w:lang w:val="en-US"/>
        </w:rPr>
        <w:t>O you</w:t>
      </w:r>
    </w:p>
    <w:p>
      <w:pPr>
        <w:pStyle w:val="BookText"/>
        <w:bidi w:val="0"/>
        <w:jc w:val="both"/>
        <w:rPr/>
      </w:pPr>
      <w:r>
        <w:rPr>
          <w:rFonts w:eastAsia="Times New Roman" w:cs="Times New Roman" w:ascii="Times New Roman" w:hAnsi="Times New Roman"/>
          <w:color w:val="111111"/>
          <w:sz w:val="28"/>
          <w:szCs w:val="28"/>
          <w:lang w:val="en-US"/>
        </w:rPr>
        <w:t>who believe: Why do you say that which you do not do? It is most hateful to</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that you should say that which you do not do. (61/2-3)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p>
    <w:p>
      <w:pPr>
        <w:pStyle w:val="BookText"/>
        <w:bidi w:val="0"/>
        <w:rPr/>
      </w:pPr>
      <w:r>
        <w:rPr>
          <w:rFonts w:eastAsia="Times New Roman" w:cs="Times New Roman" w:ascii="Times New Roman" w:hAnsi="Times New Roman"/>
          <w:color w:val="111111"/>
          <w:sz w:val="28"/>
          <w:szCs w:val="28"/>
          <w:lang w:val="en-US"/>
        </w:rPr>
        <w:t>The Ahl al-Bayt (‘a) have also called attention to this principle as they established connections between faith and practice and clearly stated that perfection of faith cannot be achieved without putting faith into practice. In the coming discussions, more light will be shed on this topic. Imam al-Sadiq (‘a) is reported to have said:</w:t>
      </w:r>
    </w:p>
    <w:p>
      <w:pPr>
        <w:pStyle w:val="BookText"/>
        <w:bidi w:val="0"/>
        <w:jc w:val="both"/>
        <w:rPr/>
      </w:pPr>
      <w:r>
        <w:rPr>
          <w:rFonts w:ascii="Amiri" w:hAnsi="Amiri" w:eastAsia="Amiri" w:cs="Amiri"/>
          <w:color w:val="111111"/>
          <w:sz w:val="28"/>
          <w:sz w:val="28"/>
          <w:szCs w:val="28"/>
          <w:rtl w:val="true"/>
          <w:lang w:bidi="ar-SA"/>
        </w:rPr>
        <w:t>یَنْبَغِی لِمَنِ إدَّعَی هَذَا الأَمْرَ فِی</w:t>
      </w:r>
    </w:p>
    <w:p>
      <w:pPr>
        <w:pStyle w:val="BookText"/>
        <w:bidi w:val="0"/>
        <w:jc w:val="both"/>
        <w:rPr/>
      </w:pPr>
      <w:r>
        <w:rPr>
          <w:rFonts w:ascii="Amiri" w:hAnsi="Amiri" w:eastAsia="Amiri" w:cs="Amiri"/>
          <w:color w:val="111111"/>
          <w:sz w:val="28"/>
          <w:sz w:val="28"/>
          <w:szCs w:val="28"/>
          <w:rtl w:val="true"/>
          <w:lang w:bidi="ar-SA"/>
        </w:rPr>
        <w:t>السِّرِّ أَنْ یَأْتِیَ عَلَیْهِ بِبُرْهَانٍ فِی الْعَلاَنِیَةِ… یُحِلُّ</w:t>
      </w:r>
    </w:p>
    <w:p>
      <w:pPr>
        <w:pStyle w:val="BookText"/>
        <w:bidi w:val="0"/>
        <w:jc w:val="both"/>
        <w:rPr/>
      </w:pPr>
      <w:r>
        <w:rPr>
          <w:rFonts w:ascii="Amiri" w:hAnsi="Amiri" w:eastAsia="Amiri" w:cs="Amiri"/>
          <w:color w:val="111111"/>
          <w:sz w:val="28"/>
          <w:sz w:val="28"/>
          <w:szCs w:val="28"/>
          <w:rtl w:val="true"/>
          <w:lang w:bidi="ar-SA"/>
        </w:rPr>
        <w:t>حَلاَلَ اللهِ، وَیُحَرِّمُ حَرَامَ اللهِ، وَیَکُونُ لَهُ ظَاهِرٌ یُصَدِّقُ</w:t>
      </w:r>
    </w:p>
    <w:p>
      <w:pPr>
        <w:pStyle w:val="BookText"/>
        <w:bidi w:val="0"/>
        <w:jc w:val="both"/>
        <w:rPr/>
      </w:pPr>
      <w:r>
        <w:rPr>
          <w:rFonts w:ascii="Amiri" w:hAnsi="Amiri" w:eastAsia="Amiri" w:cs="Amiri"/>
          <w:color w:val="111111"/>
          <w:sz w:val="28"/>
          <w:sz w:val="28"/>
          <w:szCs w:val="28"/>
          <w:rtl w:val="true"/>
          <w:lang w:bidi="ar-SA"/>
        </w:rPr>
        <w:t>بَاطِنَهُ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who claims embracing this faith (i.e. loyalty</w:t>
      </w:r>
    </w:p>
    <w:p>
      <w:pPr>
        <w:pStyle w:val="BookText"/>
        <w:bidi w:val="0"/>
        <w:jc w:val="both"/>
        <w:rPr/>
      </w:pPr>
      <w:r>
        <w:rPr>
          <w:rFonts w:eastAsia="Times New Roman" w:cs="Times New Roman" w:ascii="Times New Roman" w:hAnsi="Times New Roman"/>
          <w:color w:val="111111"/>
          <w:sz w:val="28"/>
          <w:szCs w:val="28"/>
          <w:lang w:val="en-US"/>
        </w:rPr>
        <w:t>to the Ahl al-Bayt (‘a)) within one’s heart must provide overt proof.…He</w:t>
      </w:r>
    </w:p>
    <w:p>
      <w:pPr>
        <w:pStyle w:val="BookText"/>
        <w:bidi w:val="0"/>
        <w:jc w:val="both"/>
        <w:rPr/>
      </w:pPr>
      <w:r>
        <w:rPr>
          <w:rFonts w:eastAsia="Times New Roman" w:cs="Times New Roman" w:ascii="Times New Roman" w:hAnsi="Times New Roman"/>
          <w:color w:val="111111"/>
          <w:sz w:val="28"/>
          <w:szCs w:val="28"/>
          <w:lang w:val="en-US"/>
        </w:rPr>
        <w:t>must commit to all that which Almighty Allah has deemed lawful, refrain from whatever</w:t>
      </w:r>
    </w:p>
    <w:p>
      <w:pPr>
        <w:pStyle w:val="BookText"/>
        <w:bidi w:val="0"/>
        <w:jc w:val="both"/>
        <w:rPr/>
      </w:pPr>
      <w:r>
        <w:rPr>
          <w:rFonts w:eastAsia="Times New Roman" w:cs="Times New Roman" w:ascii="Times New Roman" w:hAnsi="Times New Roman"/>
          <w:color w:val="111111"/>
          <w:sz w:val="28"/>
          <w:szCs w:val="28"/>
          <w:lang w:val="en-US"/>
        </w:rPr>
        <w:t>He has deemed unlawful, and show an outward appearance that proves his inner belief.</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He (‘a) is also reported to have said:</w:t>
      </w:r>
    </w:p>
    <w:p>
      <w:pPr>
        <w:pStyle w:val="BookText"/>
        <w:bidi w:val="0"/>
        <w:jc w:val="both"/>
        <w:rPr/>
      </w:pPr>
      <w:r>
        <w:rPr>
          <w:rFonts w:ascii="Amiri" w:hAnsi="Amiri" w:eastAsia="Amiri" w:cs="Amiri"/>
          <w:color w:val="111111"/>
          <w:sz w:val="28"/>
          <w:sz w:val="28"/>
          <w:szCs w:val="28"/>
          <w:rtl w:val="true"/>
          <w:lang w:bidi="ar-SA"/>
        </w:rPr>
        <w:t>لَیْسَ مِنْ شِیعَتِنَا مَنْ قَالَ بِلِسَانِهِ</w:t>
      </w:r>
    </w:p>
    <w:p>
      <w:pPr>
        <w:pStyle w:val="BookText"/>
        <w:bidi w:val="0"/>
        <w:jc w:val="both"/>
        <w:rPr/>
      </w:pPr>
      <w:r>
        <w:rPr>
          <w:rFonts w:ascii="Amiri" w:hAnsi="Amiri" w:eastAsia="Amiri" w:cs="Amiri"/>
          <w:color w:val="111111"/>
          <w:sz w:val="28"/>
          <w:sz w:val="28"/>
          <w:szCs w:val="28"/>
          <w:rtl w:val="true"/>
          <w:lang w:bidi="ar-SA"/>
        </w:rPr>
        <w:t>وَخَالَفَنَا فِی أَعْمَالِنَا وَآثَارِنَا؛ وَلَکِنْ مِنْ شِیعَتِنَا مَنْ</w:t>
      </w:r>
    </w:p>
    <w:p>
      <w:pPr>
        <w:pStyle w:val="BookText"/>
        <w:bidi w:val="0"/>
        <w:jc w:val="both"/>
        <w:rPr/>
      </w:pPr>
      <w:r>
        <w:rPr>
          <w:rFonts w:ascii="Amiri" w:hAnsi="Amiri" w:eastAsia="Amiri" w:cs="Amiri"/>
          <w:color w:val="111111"/>
          <w:sz w:val="28"/>
          <w:sz w:val="28"/>
          <w:szCs w:val="28"/>
          <w:rtl w:val="true"/>
          <w:lang w:bidi="ar-SA"/>
        </w:rPr>
        <w:t>وَافَقَنَا بِلِسَانِهِ وَقَلْبِهِ وَاتَّبَعَ آثَارَنَا وَعَمِلَ عَمَلَنَا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أُولَئِکَ شِیعَتُنَا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w:t>
      </w:r>
    </w:p>
    <w:p>
      <w:pPr>
        <w:pStyle w:val="BookText"/>
        <w:bidi w:val="0"/>
        <w:jc w:val="both"/>
        <w:rPr/>
      </w:pPr>
      <w:r>
        <w:rPr>
          <w:rFonts w:eastAsia="Times New Roman" w:cs="Times New Roman" w:ascii="Times New Roman" w:hAnsi="Times New Roman"/>
          <w:color w:val="111111"/>
          <w:sz w:val="28"/>
          <w:szCs w:val="28"/>
          <w:lang w:val="en-US"/>
        </w:rPr>
        <w:t>he who claims being one of our followers in words but violates our deeds and</w:t>
      </w:r>
    </w:p>
    <w:p>
      <w:pPr>
        <w:pStyle w:val="BookText"/>
        <w:bidi w:val="0"/>
        <w:jc w:val="both"/>
        <w:rPr/>
      </w:pPr>
      <w:r>
        <w:rPr>
          <w:rFonts w:eastAsia="Times New Roman" w:cs="Times New Roman" w:ascii="Times New Roman" w:hAnsi="Times New Roman"/>
          <w:color w:val="111111"/>
          <w:sz w:val="28"/>
          <w:szCs w:val="28"/>
          <w:lang w:val="en-US"/>
        </w:rPr>
        <w:t>traditions is not one of our Shi</w:t>
      </w:r>
      <w:r>
        <w:rPr>
          <w:rFonts w:eastAsia="Consolas" w:cs="Consolas" w:ascii="Consolas" w:hAnsi="Consolas"/>
          <w:color w:val="111111"/>
          <w:sz w:val="28"/>
          <w:szCs w:val="28"/>
          <w:lang w:val="en-US"/>
        </w:rPr>
        <w:t>ah. Our Shi</w:t>
      </w:r>
      <w:r>
        <w:rPr>
          <w:rFonts w:eastAsia="Times New Roman" w:cs="Times New Roman" w:ascii="Times New Roman" w:hAnsi="Times New Roman"/>
          <w:color w:val="111111"/>
          <w:sz w:val="28"/>
          <w:szCs w:val="28"/>
          <w:lang w:val="en-US"/>
        </w:rPr>
        <w:t>ah are only those who concur</w:t>
      </w:r>
    </w:p>
    <w:p>
      <w:pPr>
        <w:pStyle w:val="BookText"/>
        <w:bidi w:val="0"/>
        <w:jc w:val="both"/>
        <w:rPr/>
      </w:pPr>
      <w:r>
        <w:rPr>
          <w:rFonts w:eastAsia="Times New Roman" w:cs="Times New Roman" w:ascii="Times New Roman" w:hAnsi="Times New Roman"/>
          <w:color w:val="111111"/>
          <w:sz w:val="28"/>
          <w:szCs w:val="28"/>
          <w:lang w:val="en-US"/>
        </w:rPr>
        <w:t>with us in words and intentions, imitate our traditions, and emulate our</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deeds. These, indeed, are our Shi</w:t>
      </w:r>
      <w:r>
        <w:rPr>
          <w:rFonts w:eastAsia="Consolas" w:cs="Consolas" w:ascii="Consolas" w:hAnsi="Consolas"/>
          <w:color w:val="111111"/>
          <w:sz w:val="28"/>
          <w:szCs w:val="28"/>
          <w:lang w:val="en-US"/>
        </w:rPr>
        <w:t>ah.&lt;a href="#ref-footnote2-page103" id="footnote2-page103" style="display:inline-block"&gt;&lt;sup&gt;(2)&lt;/sup&gt;&lt;/a&gt;&lt;p class="footnote"&gt;&lt;a href="#footnote2-page103" style="color:#3b82f6;" id="ref-footnote2-page103"&gt; 2) &lt;/a&gt;- Tafsir al-Imam al-</w:t>
      </w:r>
      <w:r>
        <w:rPr>
          <w:rFonts w:eastAsia="Times New Roman" w:cs="Times New Roman" w:ascii="Times New Roman" w:hAnsi="Times New Roman"/>
          <w:color w:val="111111"/>
          <w:sz w:val="28"/>
          <w:szCs w:val="28"/>
          <w:lang w:val="en-US"/>
        </w:rPr>
        <w:t>Askari, p. 330.</w:t>
      </w:r>
      <w:bookmarkStart w:id="153" w:name="pg13835_135928"/>
    </w:p>
    <w:p>
      <w:pPr>
        <w:pStyle w:val="BookText"/>
        <w:bidi w:val="0"/>
        <w:rPr/>
      </w:pPr>
      <w:bookmarkEnd w:id="153"/>
      <w:r>
        <w:rPr>
          <w:rFonts w:eastAsia="Times New Roman" w:cs="Times New Roman" w:ascii="Times New Roman" w:hAnsi="Times New Roman"/>
          <w:color w:val="111111"/>
          <w:sz w:val="28"/>
          <w:szCs w:val="28"/>
          <w:lang w:val="en-US"/>
        </w:rPr>
        <w:t>Through an authentic chain of authority, al-Kashshi reported Dawud ibn Farqad to have said that he heard Imam al-Sadiq (‘a) saying:</w:t>
      </w:r>
    </w:p>
    <w:p>
      <w:pPr>
        <w:pStyle w:val="BookText"/>
        <w:bidi w:val="0"/>
        <w:jc w:val="both"/>
        <w:rPr/>
      </w:pPr>
      <w:r>
        <w:rPr>
          <w:rFonts w:ascii="Amiri" w:hAnsi="Amiri" w:eastAsia="Amiri" w:cs="Amiri"/>
          <w:color w:val="111111"/>
          <w:sz w:val="28"/>
          <w:sz w:val="28"/>
          <w:szCs w:val="28"/>
          <w:rtl w:val="true"/>
          <w:lang w:bidi="ar-SA"/>
        </w:rPr>
        <w:t>إنَّ أَصْحَابِی أُولُوا النُّهَی</w:t>
      </w:r>
    </w:p>
    <w:p>
      <w:pPr>
        <w:pStyle w:val="BookText"/>
        <w:bidi w:val="0"/>
        <w:jc w:val="both"/>
        <w:rPr/>
      </w:pPr>
      <w:r>
        <w:rPr>
          <w:rFonts w:ascii="Amiri" w:hAnsi="Amiri" w:eastAsia="Amiri" w:cs="Amiri"/>
          <w:color w:val="111111"/>
          <w:sz w:val="28"/>
          <w:sz w:val="28"/>
          <w:szCs w:val="28"/>
          <w:rtl w:val="true"/>
          <w:lang w:bidi="ar-SA"/>
        </w:rPr>
        <w:t>وَالتُّقَی؛ فَمَنْ لَمْ یَکُنْ مِنْ أَهْلِ النُّهَی وَالتُّقَی فَلَیْسَ مِنْ</w:t>
      </w:r>
    </w:p>
    <w:p>
      <w:pPr>
        <w:pStyle w:val="BookText"/>
        <w:bidi w:val="0"/>
        <w:jc w:val="both"/>
        <w:rPr/>
      </w:pPr>
      <w:r>
        <w:rPr>
          <w:rFonts w:ascii="Amiri" w:hAnsi="Amiri" w:eastAsia="Amiri" w:cs="Amiri"/>
          <w:color w:val="111111"/>
          <w:sz w:val="28"/>
          <w:sz w:val="28"/>
          <w:szCs w:val="28"/>
          <w:rtl w:val="true"/>
          <w:lang w:bidi="ar-SA"/>
        </w:rPr>
        <w:t>أَصْحَابِی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My companions are verily</w:t>
      </w:r>
    </w:p>
    <w:p>
      <w:pPr>
        <w:pStyle w:val="BookText"/>
        <w:bidi w:val="0"/>
        <w:jc w:val="both"/>
        <w:rPr/>
      </w:pPr>
      <w:r>
        <w:rPr>
          <w:rFonts w:eastAsia="Times New Roman" w:cs="Times New Roman" w:ascii="Times New Roman" w:hAnsi="Times New Roman"/>
          <w:color w:val="111111"/>
          <w:sz w:val="28"/>
          <w:szCs w:val="28"/>
          <w:lang w:val="en-US"/>
        </w:rPr>
        <w:t>the people of understanding and piety. Hence, he who does not enjoy</w:t>
      </w:r>
    </w:p>
    <w:p>
      <w:pPr>
        <w:pStyle w:val="BookText"/>
        <w:bidi w:val="0"/>
        <w:jc w:val="both"/>
        <w:rPr/>
      </w:pPr>
      <w:r>
        <w:rPr>
          <w:rFonts w:eastAsia="Times New Roman" w:cs="Times New Roman" w:ascii="Times New Roman" w:hAnsi="Times New Roman"/>
          <w:color w:val="111111"/>
          <w:sz w:val="28"/>
          <w:szCs w:val="28"/>
          <w:lang w:val="en-US"/>
        </w:rPr>
        <w:t>understanding and piety is not my companion.</w:t>
      </w:r>
      <w:r>
        <w:rPr>
          <w:rStyle w:val="FootnoteAnchor"/>
        </w:rPr>
        <w:footnoteReference w:id="49"/>
      </w:r>
    </w:p>
    <w:p>
      <w:pPr>
        <w:pStyle w:val="Heading5"/>
        <w:numPr>
          <w:ilvl w:val="4"/>
          <w:numId w:val="1"/>
        </w:numPr>
        <w:bidi w:val="0"/>
        <w:jc w:val="left"/>
        <w:rPr/>
      </w:pPr>
      <w:bookmarkStart w:id="154" w:name="__RefHeading___Toc902314_3264237689"/>
      <w:bookmarkStart w:id="155" w:name="_Toc57"/>
      <w:bookmarkEnd w:id="154"/>
      <w:r>
        <w:rPr/>
        <w:t>Cordial and Practical Devotion to Almighty Allah</w:t>
      </w:r>
      <w:bookmarkEnd w:id="155"/>
    </w:p>
    <w:p>
      <w:pPr>
        <w:pStyle w:val="BookText"/>
        <w:bidi w:val="0"/>
        <w:jc w:val="both"/>
        <w:rPr/>
      </w:pPr>
      <w:r>
        <w:rPr>
          <w:rFonts w:eastAsia="Times New Roman" w:cs="Times New Roman" w:ascii="Times New Roman" w:hAnsi="Times New Roman"/>
          <w:color w:val="111111"/>
          <w:sz w:val="28"/>
          <w:szCs w:val="28"/>
          <w:lang w:val="en-US"/>
        </w:rPr>
        <w:t>Another feature that distinguishes the followers of the Ahl al-Bayt (‘a) is devotion to Almighty Allah in practice and behavior as well as in emotions and feelings—at both individual and collective levels—which includes commitment to building good relationships with others in order to connect with Almighty Allah. In other words, followers of Ahl al-Bayt (‘a) befriend people for Almighty Allah’s sake, shun others for the same sake, and keep themselves away from worldly attractions and carnal tendencies.</w:t>
      </w:r>
    </w:p>
    <w:p>
      <w:pPr>
        <w:pStyle w:val="BookText"/>
        <w:bidi w:val="0"/>
        <w:jc w:val="both"/>
        <w:rPr/>
      </w:pPr>
      <w:r>
        <w:rPr>
          <w:rFonts w:eastAsia="Times New Roman" w:cs="Times New Roman" w:ascii="Times New Roman" w:hAnsi="Times New Roman"/>
          <w:color w:val="111111"/>
          <w:sz w:val="28"/>
          <w:szCs w:val="28"/>
          <w:lang w:val="en-US"/>
        </w:rPr>
        <w:t>The Ahl al-Bayt (‘a) have focused on this aspect, which expresses real religiousness and faith in the doctrinal commitments of a Muslim. They have laid down this aspect as a goal and objective for their followers. This has come in the form of traditions and discourses declaring this objective openly or expressing it as one of the practical commitments.</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his book of al-Kafi, Shaykh al-Kulayni has reported through an authentic chain of authority that Abu-`Ubaydah </w:t>
      </w:r>
    </w:p>
    <w:p>
      <w:pPr>
        <w:pStyle w:val="BookText"/>
        <w:bidi w:val="0"/>
        <w:rPr/>
      </w:pPr>
      <w:r>
        <w:rPr>
          <w:rFonts w:eastAsia="Times New Roman" w:cs="Times New Roman" w:ascii="Times New Roman" w:hAnsi="Times New Roman"/>
          <w:color w:val="111111"/>
          <w:sz w:val="28"/>
          <w:szCs w:val="28"/>
          <w:lang w:val="en-US"/>
        </w:rPr>
        <w:t>al-Hadhdha' reported Imam al-Sadiq (‘a) as saying:</w:t>
      </w:r>
    </w:p>
    <w:p>
      <w:pPr>
        <w:pStyle w:val="BookText"/>
        <w:bidi w:val="0"/>
        <w:jc w:val="both"/>
        <w:rPr/>
      </w:pPr>
      <w:r>
        <w:rPr>
          <w:rFonts w:ascii="Amiri" w:hAnsi="Amiri" w:eastAsia="Amiri" w:cs="Amiri"/>
          <w:color w:val="111111"/>
          <w:sz w:val="28"/>
          <w:sz w:val="28"/>
          <w:szCs w:val="28"/>
          <w:rtl w:val="true"/>
          <w:lang w:bidi="ar-SA"/>
        </w:rPr>
        <w:t>مَنْ أَحَبَّ للهِ وَأَبْغَضَ للهِ وَأَعْطَی للهِ</w:t>
      </w:r>
    </w:p>
    <w:p>
      <w:pPr>
        <w:pStyle w:val="BookText"/>
        <w:bidi w:val="0"/>
        <w:jc w:val="both"/>
        <w:rPr/>
      </w:pPr>
      <w:r>
        <w:rPr>
          <w:rFonts w:ascii="Amiri" w:hAnsi="Amiri" w:eastAsia="Amiri" w:cs="Amiri"/>
          <w:color w:val="111111"/>
          <w:sz w:val="28"/>
          <w:sz w:val="28"/>
          <w:szCs w:val="28"/>
          <w:rtl w:val="true"/>
          <w:lang w:bidi="ar-SA"/>
        </w:rPr>
        <w:t>فَهُوَ مِمَّنْ کَمُلَ إِی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who loves, hates, and gives for the sake of Allah actually enjoys perfect faith.</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According to another tradition, Imam al-Baqir (‘a) is reported to have said:</w:t>
      </w:r>
    </w:p>
    <w:p>
      <w:pPr>
        <w:pStyle w:val="BookText"/>
        <w:bidi w:val="0"/>
        <w:jc w:val="both"/>
        <w:rPr/>
      </w:pP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دُّ الْمُؤْمِنِ فِی اللهِ مِنْ أَعْظَمِ شُعَبِ</w:t>
      </w:r>
    </w:p>
    <w:p>
      <w:pPr>
        <w:pStyle w:val="BookText"/>
        <w:bidi w:val="0"/>
        <w:jc w:val="both"/>
        <w:rPr/>
      </w:pPr>
      <w:r>
        <w:rPr>
          <w:rFonts w:ascii="Amiri" w:hAnsi="Amiri" w:eastAsia="Amiri" w:cs="Amiri"/>
          <w:color w:val="111111"/>
          <w:sz w:val="28"/>
          <w:sz w:val="28"/>
          <w:szCs w:val="28"/>
          <w:rtl w:val="true"/>
          <w:lang w:bidi="ar-SA"/>
        </w:rPr>
        <w:t>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أَحَبَّ فِی اللهِ وَأَبْغَضَ فِی اللهِ وَأَعْطَی فِی</w:t>
      </w:r>
    </w:p>
    <w:p>
      <w:pPr>
        <w:pStyle w:val="BookText"/>
        <w:bidi w:val="0"/>
        <w:jc w:val="both"/>
        <w:rPr/>
      </w:pPr>
      <w:r>
        <w:rPr>
          <w:rFonts w:ascii="Amiri" w:hAnsi="Amiri" w:eastAsia="Amiri" w:cs="Amiri"/>
          <w:color w:val="111111"/>
          <w:sz w:val="28"/>
          <w:sz w:val="28"/>
          <w:szCs w:val="28"/>
          <w:rtl w:val="true"/>
          <w:lang w:bidi="ar-SA"/>
        </w:rPr>
        <w:t>اللهِ وَمَنَعَ فِی اللهِ فَهُوَ مِنْ أَصْفِیَاءِ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a believer loves (others) for the sake of Almighty Allah, this will be one of</w:t>
      </w:r>
    </w:p>
    <w:p>
      <w:pPr>
        <w:pStyle w:val="BookText"/>
        <w:bidi w:val="0"/>
        <w:jc w:val="both"/>
        <w:rPr/>
      </w:pPr>
      <w:r>
        <w:rPr>
          <w:rFonts w:eastAsia="Times New Roman" w:cs="Times New Roman" w:ascii="Times New Roman" w:hAnsi="Times New Roman"/>
          <w:color w:val="111111"/>
          <w:sz w:val="28"/>
          <w:szCs w:val="28"/>
          <w:lang w:val="en-US"/>
        </w:rPr>
        <w:t>the greatest parts of faith. Verily, he who loves, hates, gives, and</w:t>
      </w:r>
    </w:p>
    <w:p>
      <w:pPr>
        <w:pStyle w:val="BookText"/>
        <w:bidi w:val="0"/>
        <w:jc w:val="both"/>
        <w:rPr/>
      </w:pPr>
      <w:r>
        <w:rPr>
          <w:rFonts w:eastAsia="Times New Roman" w:cs="Times New Roman" w:ascii="Times New Roman" w:hAnsi="Times New Roman"/>
          <w:color w:val="111111"/>
          <w:sz w:val="28"/>
          <w:szCs w:val="28"/>
          <w:lang w:val="en-US"/>
        </w:rPr>
        <w:t>withholds for the sake of Almighty Allah is one of His elite servants.</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Other traditions also express true faith and piety through love that is intended purely for Allah’s sake. Fu¤ayl ibn Yasar reported that he asked Imam al-Sadiq (‘a) whether loving and hating for Allah’s sake is part of faith. The Imam (‘a) answered:</w:t>
      </w:r>
    </w:p>
    <w:p>
      <w:pPr>
        <w:pStyle w:val="BookText"/>
        <w:bidi w:val="0"/>
        <w:jc w:val="both"/>
        <w:rPr/>
      </w:pPr>
      <w:r>
        <w:rPr>
          <w:rFonts w:ascii="Amiri" w:hAnsi="Amiri" w:eastAsia="Amiri" w:cs="Amiri"/>
          <w:color w:val="111111"/>
          <w:sz w:val="28"/>
          <w:sz w:val="28"/>
          <w:szCs w:val="28"/>
          <w:rtl w:val="true"/>
          <w:lang w:bidi="ar-SA"/>
        </w:rPr>
        <w:t>وَهَلِ الإیمَانُ إلاَّ الْحُبُّ وَالبُغْضُ؟</w:t>
      </w:r>
    </w:p>
    <w:p>
      <w:pPr>
        <w:pStyle w:val="BookText"/>
        <w:bidi w:val="0"/>
        <w:jc w:val="both"/>
        <w:rPr/>
      </w:pPr>
      <w:r>
        <w:rPr>
          <w:rFonts w:eastAsia="Times New Roman" w:cs="Times New Roman" w:ascii="Times New Roman" w:hAnsi="Times New Roman"/>
          <w:color w:val="111111"/>
          <w:sz w:val="28"/>
          <w:szCs w:val="28"/>
          <w:lang w:val="en-US"/>
        </w:rPr>
        <w:t>Is true faith anything other than love and hate?</w:t>
      </w:r>
    </w:p>
    <w:p>
      <w:pPr>
        <w:pStyle w:val="BookText"/>
        <w:bidi w:val="0"/>
        <w:jc w:val="both"/>
        <w:rPr/>
      </w:pPr>
      <w:r>
        <w:rPr>
          <w:rFonts w:eastAsia="Times New Roman" w:cs="Times New Roman" w:ascii="Times New Roman" w:hAnsi="Times New Roman"/>
          <w:color w:val="111111"/>
          <w:sz w:val="28"/>
          <w:szCs w:val="28"/>
          <w:lang w:val="en-US"/>
        </w:rPr>
        <w:t>Then, the Imam (‘a) quoted the following Qur’anic verse to confirm his words:</w:t>
      </w:r>
    </w:p>
    <w:p>
      <w:pPr>
        <w:pStyle w:val="BookText"/>
        <w:bidi w:val="0"/>
        <w:jc w:val="both"/>
        <w:rPr/>
      </w:pPr>
      <w:r>
        <w:rPr>
          <w:rFonts w:ascii="Amiri" w:hAnsi="Amiri" w:eastAsia="Amiri" w:cs="Amiri"/>
          <w:color w:val="111111"/>
          <w:sz w:val="28"/>
          <w:sz w:val="28"/>
          <w:szCs w:val="28"/>
          <w:rtl w:val="true"/>
          <w:lang w:bidi="ar-SA"/>
        </w:rPr>
        <w:t>وَلَکِنَّ اللَّهَ حَبَّبَ إِلَیْکُمُ الْإِیمَانَ وَزَیَّنَهُ فِی قُلُوبِکُمْ وَکَرَّهَ إِلَیْکُمُ الْکُفْرَ وَالْفُسُوقَ وَالْعِصْیَانَ أُولَئِکَ هُمُ الرَّاشِدُونَ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endeared faith to you and has</w:t>
      </w:r>
    </w:p>
    <w:p>
      <w:pPr>
        <w:pStyle w:val="BookText"/>
        <w:bidi w:val="0"/>
        <w:jc w:val="both"/>
        <w:rPr/>
      </w:pPr>
      <w:r>
        <w:rPr>
          <w:rFonts w:eastAsia="Times New Roman" w:cs="Times New Roman" w:ascii="Times New Roman" w:hAnsi="Times New Roman"/>
          <w:color w:val="111111"/>
          <w:sz w:val="28"/>
          <w:szCs w:val="28"/>
          <w:lang w:val="en-US"/>
        </w:rPr>
        <w:t>made it seemly in your hearts, and He has made hateful to you unbelief,</w:t>
      </w:r>
    </w:p>
    <w:p>
      <w:pPr>
        <w:pStyle w:val="BookText"/>
        <w:bidi w:val="0"/>
        <w:jc w:val="both"/>
        <w:rPr/>
      </w:pPr>
      <w:r>
        <w:rPr>
          <w:rFonts w:eastAsia="Times New Roman" w:cs="Times New Roman" w:ascii="Times New Roman" w:hAnsi="Times New Roman"/>
          <w:color w:val="111111"/>
          <w:sz w:val="28"/>
          <w:szCs w:val="28"/>
          <w:lang w:val="en-US"/>
        </w:rPr>
        <w:t>transgression and disobedience; these are the followers of a right way.</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(49/7)</w:t>
      </w:r>
      <w:r>
        <w:rPr>
          <w:rStyle w:val="FootnoteAnchor"/>
        </w:rPr>
        <w:footnoteReference w:id="52"/>
      </w:r>
      <w:bookmarkStart w:id="156" w:name="pg13835_135930"/>
    </w:p>
    <w:p>
      <w:pPr>
        <w:pStyle w:val="BookText"/>
        <w:bidi w:val="0"/>
        <w:rPr/>
      </w:pPr>
      <w:bookmarkEnd w:id="156"/>
      <w:r>
        <w:rPr>
          <w:rFonts w:eastAsia="Times New Roman" w:cs="Times New Roman" w:ascii="Times New Roman" w:hAnsi="Times New Roman"/>
          <w:color w:val="111111"/>
          <w:sz w:val="28"/>
          <w:szCs w:val="28"/>
          <w:lang w:val="en-US"/>
        </w:rPr>
        <w:t>Abu-Ubaydah al-Hadhdha' also reported that Imam al-Baqir (‘a) said to him:</w:t>
      </w:r>
    </w:p>
    <w:p>
      <w:pPr>
        <w:pStyle w:val="BookText"/>
        <w:bidi w:val="0"/>
        <w:jc w:val="both"/>
        <w:rPr/>
      </w:pPr>
      <w:r>
        <w:rPr>
          <w:rFonts w:ascii="Amiri" w:hAnsi="Amiri" w:eastAsia="Amiri" w:cs="Amiri"/>
          <w:color w:val="111111"/>
          <w:sz w:val="28"/>
          <w:sz w:val="28"/>
          <w:szCs w:val="28"/>
          <w:rtl w:val="true"/>
          <w:lang w:bidi="ar-SA"/>
        </w:rPr>
        <w:t>یَا زِیَادُ، وَیْحَکَ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وَهَلِ الدِّینُ إلاَّ الْحُبُّ؟ أَلاَ تَرَی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کُنْتُمْ تُحِبُّونَاللَّهَ فَاتَّبِعُونِی یُحْبِبْکُمُ اللَّهُ وَیَغْفِرْ لَکُمْ ذُنُوبَکُمْ وَاللَّهُغَفُورٌ رَحِیمٌ</w:t>
      </w:r>
    </w:p>
    <w:p>
      <w:pPr>
        <w:pStyle w:val="BookText"/>
        <w:bidi w:val="0"/>
        <w:jc w:val="both"/>
        <w:rPr/>
      </w:pPr>
      <w:r>
        <w:rPr>
          <w:rFonts w:eastAsia="Times New Roman" w:cs="Times New Roman" w:ascii="Times New Roman" w:hAnsi="Times New Roman"/>
          <w:color w:val="111111"/>
          <w:sz w:val="28"/>
          <w:szCs w:val="28"/>
          <w:lang w:val="en-US"/>
        </w:rPr>
        <w:t>O Ziyad, woe unto you! Is faith anything other than love? You should</w:t>
      </w:r>
    </w:p>
    <w:p>
      <w:pPr>
        <w:pStyle w:val="BookText"/>
        <w:bidi w:val="0"/>
        <w:jc w:val="both"/>
        <w:rPr/>
      </w:pPr>
      <w:r>
        <w:rPr>
          <w:rFonts w:eastAsia="Times New Roman" w:cs="Times New Roman" w:ascii="Times New Roman" w:hAnsi="Times New Roman"/>
          <w:color w:val="111111"/>
          <w:sz w:val="28"/>
          <w:szCs w:val="28"/>
          <w:lang w:val="en-US"/>
        </w:rPr>
        <w:t>have considered Almighty Allah’s saying (in the Holy Qur’an), “Say: If you</w:t>
      </w:r>
    </w:p>
    <w:p>
      <w:pPr>
        <w:pStyle w:val="BookText"/>
        <w:bidi w:val="0"/>
        <w:jc w:val="both"/>
        <w:rPr/>
      </w:pPr>
      <w:r>
        <w:rPr>
          <w:rFonts w:eastAsia="Times New Roman" w:cs="Times New Roman" w:ascii="Times New Roman" w:hAnsi="Times New Roman"/>
          <w:color w:val="111111"/>
          <w:sz w:val="28"/>
          <w:szCs w:val="28"/>
          <w:lang w:val="en-US"/>
        </w:rPr>
        <w:t>love Allah, then follow me, Allah will love you and forgive you your faults,</w:t>
      </w:r>
    </w:p>
    <w:p>
      <w:pPr>
        <w:pStyle w:val="BookText"/>
        <w:bidi w:val="0"/>
        <w:jc w:val="both"/>
        <w:rPr/>
      </w:pPr>
      <w:r>
        <w:rPr>
          <w:rFonts w:eastAsia="Times New Roman" w:cs="Times New Roman" w:ascii="Times New Roman" w:hAnsi="Times New Roman"/>
          <w:color w:val="111111"/>
          <w:sz w:val="28"/>
          <w:szCs w:val="28"/>
          <w:lang w:val="en-US"/>
        </w:rPr>
        <w:t>and Allah is Forgiving, Merciful. (3/31)”</w:t>
      </w:r>
      <w:r>
        <w:rPr>
          <w:rStyle w:val="FootnoteAnchor"/>
        </w:rPr>
        <w:footnoteReference w:id="53"/>
      </w:r>
    </w:p>
    <w:p>
      <w:pPr>
        <w:pStyle w:val="Heading5"/>
        <w:numPr>
          <w:ilvl w:val="4"/>
          <w:numId w:val="1"/>
        </w:numPr>
        <w:bidi w:val="0"/>
        <w:jc w:val="left"/>
        <w:rPr/>
      </w:pPr>
      <w:bookmarkStart w:id="157" w:name="__RefHeading___Toc902316_3264237689"/>
      <w:bookmarkStart w:id="158" w:name="_Toc58"/>
      <w:bookmarkEnd w:id="157"/>
      <w:r>
        <w:rPr/>
        <w:t>Acting as Excellent Exemplars</w:t>
      </w:r>
      <w:bookmarkEnd w:id="158"/>
    </w:p>
    <w:p>
      <w:pPr>
        <w:pStyle w:val="BookText"/>
        <w:bidi w:val="0"/>
        <w:jc w:val="both"/>
        <w:rPr/>
      </w:pPr>
      <w:r>
        <w:rPr>
          <w:rFonts w:eastAsia="Times New Roman" w:cs="Times New Roman" w:ascii="Times New Roman" w:hAnsi="Times New Roman"/>
          <w:color w:val="111111"/>
          <w:sz w:val="28"/>
          <w:szCs w:val="28"/>
          <w:lang w:val="en-US"/>
        </w:rPr>
        <w:t>The Ahl al-Bayt (‘a) have listed a number of features, the most important of which is to become excellent exemplars among people in both individual and social behavior. Because of the necessity of this feature, the Ahl al-Bayt (‘a) have instructed their followers to be characterized by it; making it one of the goals of building a virtuous community.</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emphasis of the Holy Imams (‘a) that their followers be characterized by piety, godliness, sincerity, and constancy in worship can represent only one aspect of the </w:t>
      </w:r>
    </w:p>
    <w:p>
      <w:pPr>
        <w:pStyle w:val="BookText"/>
        <w:bidi w:val="0"/>
        <w:rPr/>
      </w:pPr>
      <w:r>
        <w:rPr>
          <w:rFonts w:eastAsia="Times New Roman" w:cs="Times New Roman" w:ascii="Times New Roman" w:hAnsi="Times New Roman"/>
          <w:color w:val="111111"/>
          <w:sz w:val="28"/>
          <w:szCs w:val="28"/>
          <w:lang w:val="en-US"/>
        </w:rPr>
        <w:t>many aspects of acting as excellent exemplars.</w:t>
      </w:r>
    </w:p>
    <w:p>
      <w:pPr>
        <w:pStyle w:val="BookText"/>
        <w:bidi w:val="0"/>
        <w:jc w:val="both"/>
        <w:rPr/>
      </w:pPr>
      <w:r>
        <w:rPr>
          <w:rFonts w:eastAsia="Times New Roman" w:cs="Times New Roman" w:ascii="Times New Roman" w:hAnsi="Times New Roman"/>
          <w:color w:val="111111"/>
          <w:sz w:val="28"/>
          <w:szCs w:val="28"/>
          <w:lang w:val="en-US"/>
        </w:rPr>
        <w:t>In view of this, the practical demonstration as excellent exemplars must be among the features that distinguish the Shi`ah from others. Moreover, the Holy Imams (‘a), through traditions, have matched this feature to their own attributes, since the Imams (‘a) have always been excellent exemplars.</w:t>
      </w:r>
    </w:p>
    <w:p>
      <w:pPr>
        <w:pStyle w:val="BookText"/>
        <w:bidi w:val="0"/>
        <w:jc w:val="both"/>
        <w:rPr/>
      </w:pPr>
      <w:r>
        <w:rPr>
          <w:rFonts w:eastAsia="Times New Roman" w:cs="Times New Roman" w:ascii="Times New Roman" w:hAnsi="Times New Roman"/>
          <w:color w:val="111111"/>
          <w:sz w:val="28"/>
          <w:szCs w:val="28"/>
          <w:lang w:val="en-US"/>
        </w:rPr>
        <w:t>`Umar ibn Yahya is reported to have heard Imam al-Sadiq (‘a) saying:</w:t>
      </w:r>
    </w:p>
    <w:p>
      <w:pPr>
        <w:pStyle w:val="BookText"/>
        <w:bidi w:val="0"/>
        <w:jc w:val="both"/>
        <w:rPr/>
      </w:pPr>
      <w:r>
        <w:rPr>
          <w:rFonts w:ascii="Amiri" w:hAnsi="Amiri" w:eastAsia="Amiri" w:cs="Amiri"/>
          <w:color w:val="111111"/>
          <w:sz w:val="28"/>
          <w:sz w:val="28"/>
          <w:szCs w:val="28"/>
          <w:rtl w:val="true"/>
          <w:lang w:bidi="ar-SA"/>
        </w:rPr>
        <w:t>إنَّ أَحَقَّ النَّاسِ بِالْوَرَعِ آلُ مُحَمَّدٍ</w:t>
      </w:r>
    </w:p>
    <w:p>
      <w:pPr>
        <w:pStyle w:val="BookText"/>
        <w:bidi w:val="0"/>
        <w:jc w:val="both"/>
        <w:rPr/>
      </w:pPr>
      <w:r>
        <w:rPr>
          <w:rFonts w:ascii="Amiri" w:hAnsi="Amiri" w:eastAsia="Amiri" w:cs="Amiri"/>
          <w:color w:val="111111"/>
          <w:sz w:val="28"/>
          <w:sz w:val="28"/>
          <w:szCs w:val="28"/>
          <w:rtl w:val="true"/>
          <w:lang w:bidi="ar-SA"/>
        </w:rPr>
        <w:t>وَشِیعَتُهُمْ، کَیْمَا تَقْتَدِیَ الرَّعِیَّةُ بِهِمْ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w:t>
      </w:r>
    </w:p>
    <w:p>
      <w:pPr>
        <w:pStyle w:val="BookText"/>
        <w:bidi w:val="0"/>
        <w:jc w:val="both"/>
        <w:rPr/>
      </w:pPr>
      <w:r>
        <w:rPr>
          <w:rFonts w:eastAsia="Times New Roman" w:cs="Times New Roman" w:ascii="Times New Roman" w:hAnsi="Times New Roman"/>
          <w:color w:val="111111"/>
          <w:sz w:val="28"/>
          <w:szCs w:val="28"/>
          <w:lang w:val="en-US"/>
        </w:rPr>
        <w:t>the first to be characterized by devoutness are the Household of Muhammad (‘a)</w:t>
      </w:r>
    </w:p>
    <w:p>
      <w:pPr>
        <w:pStyle w:val="BookText"/>
        <w:bidi w:val="0"/>
        <w:jc w:val="both"/>
        <w:rPr/>
      </w:pPr>
      <w:r>
        <w:rPr>
          <w:rFonts w:eastAsia="Times New Roman" w:cs="Times New Roman" w:ascii="Times New Roman" w:hAnsi="Times New Roman"/>
          <w:color w:val="111111"/>
          <w:sz w:val="28"/>
          <w:szCs w:val="28"/>
          <w:lang w:val="en-US"/>
        </w:rPr>
        <w:t>and their followers so that the people will pattern themselves after them.(</w:t>
      </w:r>
      <w:r>
        <w:rPr>
          <w:rStyle w:val="FootnoteAnchor"/>
        </w:rPr>
        <w:footnoteReference w:id="5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has been previously cited, Imam al-Sadiq (‘a) is reported to have said:</w:t>
      </w:r>
    </w:p>
    <w:p>
      <w:pPr>
        <w:pStyle w:val="BookText"/>
        <w:bidi w:val="0"/>
        <w:jc w:val="both"/>
        <w:rPr/>
      </w:pPr>
      <w:r>
        <w:rPr>
          <w:rFonts w:ascii="Amiri" w:hAnsi="Amiri" w:eastAsia="Amiri" w:cs="Amiri"/>
          <w:color w:val="111111"/>
          <w:sz w:val="28"/>
          <w:sz w:val="28"/>
          <w:szCs w:val="28"/>
          <w:rtl w:val="true"/>
          <w:lang w:bidi="ar-SA"/>
        </w:rPr>
        <w:t>فَإنَّ</w:t>
      </w:r>
    </w:p>
    <w:p>
      <w:pPr>
        <w:pStyle w:val="BookText"/>
        <w:bidi w:val="0"/>
        <w:jc w:val="both"/>
        <w:rPr/>
      </w:pPr>
      <w:r>
        <w:rPr>
          <w:rFonts w:ascii="Amiri" w:hAnsi="Amiri" w:eastAsia="Amiri" w:cs="Amiri"/>
          <w:color w:val="111111"/>
          <w:sz w:val="28"/>
          <w:sz w:val="28"/>
          <w:szCs w:val="28"/>
          <w:rtl w:val="true"/>
          <w:lang w:bidi="ar-SA"/>
        </w:rPr>
        <w:t>الرَّجُلَ مِنْکُمْ إذَا وَرِعَ فِی دِینِهِ وَصَدَقَ الْحَدِیثَ وَأَدَّی</w:t>
      </w:r>
    </w:p>
    <w:p>
      <w:pPr>
        <w:pStyle w:val="BookText"/>
        <w:bidi w:val="0"/>
        <w:jc w:val="both"/>
        <w:rPr/>
      </w:pPr>
      <w:r>
        <w:rPr>
          <w:rFonts w:ascii="Amiri" w:hAnsi="Amiri" w:eastAsia="Amiri" w:cs="Amiri"/>
          <w:color w:val="111111"/>
          <w:sz w:val="28"/>
          <w:sz w:val="28"/>
          <w:szCs w:val="28"/>
          <w:rtl w:val="true"/>
          <w:lang w:bidi="ar-SA"/>
        </w:rPr>
        <w:t>الأَمَانَةَ وَحَسَّنَ خُلُقَهُ مَعَ النَّاسِ قِیلَ هَذَا جَعْفَرِیٌّ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فَیَسُرُّنِی ذَلِکَ وَیَدْخُلُ عَلَیَّ مِنْهُ السُّرُورَ، وَقِیلَ هَذَا</w:t>
      </w:r>
    </w:p>
    <w:p>
      <w:pPr>
        <w:pStyle w:val="BookText"/>
        <w:bidi w:val="0"/>
        <w:jc w:val="both"/>
        <w:rPr/>
      </w:pPr>
      <w:r>
        <w:rPr>
          <w:rFonts w:ascii="Amiri" w:hAnsi="Amiri" w:eastAsia="Amiri" w:cs="Amiri"/>
          <w:color w:val="111111"/>
          <w:sz w:val="28"/>
          <w:sz w:val="28"/>
          <w:szCs w:val="28"/>
          <w:rtl w:val="true"/>
          <w:lang w:bidi="ar-SA"/>
        </w:rPr>
        <w:t>أَدَبُ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لَحَدَّثَنِی أَبِی عَلَیْهِ السَّلاَمُ أَنَّ</w:t>
      </w:r>
    </w:p>
    <w:p>
      <w:pPr>
        <w:pStyle w:val="BookText"/>
        <w:bidi w:val="0"/>
        <w:jc w:val="both"/>
        <w:rPr/>
      </w:pPr>
      <w:r>
        <w:rPr>
          <w:rFonts w:ascii="Amiri" w:hAnsi="Amiri" w:eastAsia="Amiri" w:cs="Amiri"/>
          <w:color w:val="111111"/>
          <w:sz w:val="28"/>
          <w:sz w:val="28"/>
          <w:szCs w:val="28"/>
          <w:rtl w:val="true"/>
          <w:lang w:bidi="ar-SA"/>
        </w:rPr>
        <w:t>الرَّجُلَ کَانَ یَکُونُ فِی القَبِیلَةِ مِنْ شِیعَةِ عَلِیٍّ عَلَیْهِ</w:t>
      </w:r>
    </w:p>
    <w:p>
      <w:pPr>
        <w:pStyle w:val="BookText"/>
        <w:bidi w:val="0"/>
        <w:jc w:val="both"/>
        <w:rPr/>
      </w:pPr>
      <w:r>
        <w:rPr>
          <w:rFonts w:ascii="Amiri" w:hAnsi="Amiri" w:eastAsia="Amiri" w:cs="Amiri"/>
          <w:color w:val="111111"/>
          <w:sz w:val="28"/>
          <w:sz w:val="28"/>
          <w:szCs w:val="28"/>
          <w:rtl w:val="true"/>
          <w:lang w:bidi="ar-SA"/>
        </w:rPr>
        <w:t>السَّلاَمُ فَیَکُونُ زَیْنَهَا، آدَاهُمْ لِلأَمَانَةِ، وَأَقْضَاهُمْ</w:t>
      </w:r>
    </w:p>
    <w:p>
      <w:pPr>
        <w:pStyle w:val="BookText"/>
        <w:bidi w:val="0"/>
        <w:jc w:val="both"/>
        <w:rPr/>
      </w:pPr>
      <w:r>
        <w:rPr>
          <w:rFonts w:ascii="Amiri" w:hAnsi="Amiri" w:eastAsia="Amiri" w:cs="Amiri"/>
          <w:color w:val="111111"/>
          <w:sz w:val="28"/>
          <w:sz w:val="28"/>
          <w:szCs w:val="28"/>
          <w:rtl w:val="true"/>
          <w:lang w:bidi="ar-SA"/>
        </w:rPr>
        <w:t>لِلْحُقُوقِ، وَأَصْدَقَهُمْ لِلْحَدِیثِ، إلَیْهِ وَصَایَاهُمْ</w:t>
      </w:r>
    </w:p>
    <w:p>
      <w:pPr>
        <w:pStyle w:val="BookText"/>
        <w:bidi w:val="0"/>
        <w:jc w:val="both"/>
        <w:rPr/>
      </w:pPr>
      <w:r>
        <w:rPr>
          <w:rFonts w:ascii="Amiri" w:hAnsi="Amiri" w:eastAsia="Amiri" w:cs="Amiri"/>
          <w:color w:val="111111"/>
          <w:sz w:val="28"/>
          <w:sz w:val="28"/>
          <w:szCs w:val="28"/>
          <w:rtl w:val="true"/>
          <w:lang w:bidi="ar-SA"/>
        </w:rPr>
        <w:t>وَوَدَائِعُهُمْ، تُسْأَلُ الْعَشِیرَةُ عَنْهُ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فُلانٍ؟</w:t>
      </w:r>
    </w:p>
    <w:p>
      <w:pPr>
        <w:pStyle w:val="BookText"/>
        <w:bidi w:val="0"/>
        <w:jc w:val="both"/>
        <w:rPr/>
      </w:pPr>
      <w:r>
        <w:rPr>
          <w:rFonts w:ascii="Amiri" w:hAnsi="Amiri" w:eastAsia="Amiri" w:cs="Amiri"/>
          <w:color w:val="111111"/>
          <w:sz w:val="28"/>
          <w:sz w:val="28"/>
          <w:szCs w:val="28"/>
          <w:rtl w:val="true"/>
          <w:lang w:bidi="ar-SA"/>
        </w:rPr>
        <w:t>إنَّهُ آدَانَا لِلأَمَانَةِ وَأَصْدَقُنَا لِلْحَدِیثِ</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if one of you</w:t>
      </w:r>
    </w:p>
    <w:p>
      <w:pPr>
        <w:pStyle w:val="BookText"/>
        <w:bidi w:val="0"/>
        <w:jc w:val="both"/>
        <w:rPr/>
      </w:pPr>
      <w:r>
        <w:rPr>
          <w:rFonts w:eastAsia="Times New Roman" w:cs="Times New Roman" w:ascii="Times New Roman" w:hAnsi="Times New Roman"/>
          <w:color w:val="111111"/>
          <w:sz w:val="28"/>
          <w:szCs w:val="28"/>
          <w:lang w:val="en-US"/>
        </w:rPr>
        <w:t>shows piety in his religious affairs, speaks nothing but the truth, and</w:t>
      </w:r>
    </w:p>
    <w:p>
      <w:pPr>
        <w:pStyle w:val="BookText"/>
        <w:bidi w:val="0"/>
        <w:jc w:val="both"/>
        <w:rPr/>
      </w:pPr>
      <w:r>
        <w:rPr>
          <w:rFonts w:eastAsia="Times New Roman" w:cs="Times New Roman" w:ascii="Times New Roman" w:hAnsi="Times New Roman"/>
          <w:color w:val="111111"/>
          <w:sz w:val="28"/>
          <w:szCs w:val="28"/>
          <w:lang w:val="en-US"/>
        </w:rPr>
        <w:t>behaves politely towards the people, they will refer to him as belonging to</w:t>
      </w:r>
    </w:p>
    <w:p>
      <w:pPr>
        <w:pStyle w:val="BookText"/>
        <w:bidi w:val="0"/>
        <w:jc w:val="both"/>
        <w:rPr/>
      </w:pPr>
      <w:r>
        <w:rPr>
          <w:rFonts w:eastAsia="Times New Roman" w:cs="Times New Roman" w:ascii="Times New Roman" w:hAnsi="Times New Roman"/>
          <w:color w:val="111111"/>
          <w:sz w:val="28"/>
          <w:szCs w:val="28"/>
          <w:lang w:val="en-US"/>
        </w:rPr>
        <w:t>Ja</w:t>
      </w:r>
      <w:r>
        <w:rPr>
          <w:rFonts w:eastAsia="Consolas" w:cs="Consolas" w:ascii="Consolas" w:hAnsi="Consolas"/>
          <w:color w:val="111111"/>
          <w:sz w:val="28"/>
          <w:szCs w:val="28"/>
          <w:lang w:val="en-US"/>
        </w:rPr>
        <w:t>far and they will say that this is the way Ja</w:t>
      </w:r>
      <w:r>
        <w:rPr>
          <w:rFonts w:eastAsia="Times New Roman" w:cs="Times New Roman" w:ascii="Times New Roman" w:hAnsi="Times New Roman"/>
          <w:color w:val="111111"/>
          <w:sz w:val="28"/>
          <w:szCs w:val="28"/>
          <w:lang w:val="en-US"/>
        </w:rPr>
        <w:t>far educates his followers.</w:t>
      </w:r>
    </w:p>
    <w:p>
      <w:pPr>
        <w:pStyle w:val="BookText"/>
        <w:bidi w:val="0"/>
        <w:jc w:val="both"/>
        <w:rPr/>
      </w:pPr>
      <w:r>
        <w:rPr>
          <w:rFonts w:eastAsia="Times New Roman" w:cs="Times New Roman" w:ascii="Times New Roman" w:hAnsi="Times New Roman"/>
          <w:color w:val="111111"/>
          <w:sz w:val="28"/>
          <w:szCs w:val="28"/>
          <w:lang w:val="en-US"/>
        </w:rPr>
        <w:t>This will please me and fill me with delight. If one does the opposite, it is</w:t>
      </w:r>
    </w:p>
    <w:p>
      <w:pPr>
        <w:pStyle w:val="BookText"/>
        <w:bidi w:val="0"/>
        <w:jc w:val="both"/>
        <w:rPr/>
      </w:pPr>
      <w:r>
        <w:rPr>
          <w:rFonts w:eastAsia="Times New Roman" w:cs="Times New Roman" w:ascii="Times New Roman" w:hAnsi="Times New Roman"/>
          <w:color w:val="111111"/>
          <w:sz w:val="28"/>
          <w:szCs w:val="28"/>
          <w:lang w:val="en-US"/>
        </w:rPr>
        <w:t>I who will be defamed and offended, since the people will say that Ja`far has</w:t>
      </w:r>
    </w:p>
    <w:p>
      <w:pPr>
        <w:pStyle w:val="BookText"/>
        <w:bidi w:val="0"/>
        <w:jc w:val="both"/>
        <w:rPr/>
      </w:pPr>
      <w:r>
        <w:rPr>
          <w:rFonts w:eastAsia="Times New Roman" w:cs="Times New Roman" w:ascii="Times New Roman" w:hAnsi="Times New Roman"/>
          <w:color w:val="111111"/>
          <w:sz w:val="28"/>
          <w:szCs w:val="28"/>
          <w:lang w:val="en-US"/>
        </w:rPr>
        <w:t>educated his followers in this manner. I swear by Allah that my father (‘a)</w:t>
      </w:r>
    </w:p>
    <w:p>
      <w:pPr>
        <w:pStyle w:val="BookText"/>
        <w:bidi w:val="0"/>
        <w:jc w:val="both"/>
        <w:rPr/>
      </w:pPr>
      <w:r>
        <w:rPr>
          <w:rFonts w:eastAsia="Times New Roman" w:cs="Times New Roman" w:ascii="Times New Roman" w:hAnsi="Times New Roman"/>
          <w:color w:val="111111"/>
          <w:sz w:val="28"/>
          <w:szCs w:val="28"/>
          <w:lang w:val="en-US"/>
        </w:rPr>
        <w:t>told me that a Shi`ite in a clan would be the best of its individuals, the</w:t>
      </w:r>
    </w:p>
    <w:p>
      <w:pPr>
        <w:pStyle w:val="BookText"/>
        <w:bidi w:val="0"/>
        <w:jc w:val="both"/>
        <w:rPr/>
      </w:pPr>
      <w:r>
        <w:rPr>
          <w:rFonts w:eastAsia="Times New Roman" w:cs="Times New Roman" w:ascii="Times New Roman" w:hAnsi="Times New Roman"/>
          <w:color w:val="111111"/>
          <w:sz w:val="28"/>
          <w:szCs w:val="28"/>
          <w:lang w:val="en-US"/>
        </w:rPr>
        <w:t>most trustworthy, the most observant of their rights, and the most honest.</w:t>
      </w:r>
    </w:p>
    <w:p>
      <w:pPr>
        <w:pStyle w:val="BookText"/>
        <w:bidi w:val="0"/>
        <w:jc w:val="both"/>
        <w:rPr/>
      </w:pPr>
      <w:r>
        <w:rPr>
          <w:rFonts w:eastAsia="Times New Roman" w:cs="Times New Roman" w:ascii="Times New Roman" w:hAnsi="Times New Roman"/>
          <w:color w:val="111111"/>
          <w:sz w:val="28"/>
          <w:szCs w:val="28"/>
          <w:lang w:val="en-US"/>
        </w:rPr>
        <w:t>The other individuals would always keep their wills and trusts with him, and</w:t>
      </w:r>
    </w:p>
    <w:p>
      <w:pPr>
        <w:pStyle w:val="BookText"/>
        <w:bidi w:val="0"/>
        <w:jc w:val="both"/>
        <w:rPr/>
      </w:pPr>
      <w:r>
        <w:rPr>
          <w:rFonts w:eastAsia="Times New Roman" w:cs="Times New Roman" w:ascii="Times New Roman" w:hAnsi="Times New Roman"/>
          <w:color w:val="111111"/>
          <w:sz w:val="28"/>
          <w:szCs w:val="28"/>
          <w:lang w:val="en-US"/>
        </w:rPr>
        <w:t>when asked about him, they would answer that he was unmatched among them,</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he was the most trustworthy and the most honest.</w:t>
      </w:r>
      <w:r>
        <w:rPr>
          <w:rStyle w:val="FootnoteAnchor"/>
        </w:rPr>
        <w:footnoteReference w:id="55"/>
      </w:r>
    </w:p>
    <w:p>
      <w:pPr>
        <w:pStyle w:val="BookText"/>
        <w:bidi w:val="0"/>
        <w:rPr/>
      </w:pPr>
      <w:r>
        <w:rPr>
          <w:rFonts w:eastAsia="Times New Roman" w:cs="Times New Roman" w:ascii="Times New Roman" w:hAnsi="Times New Roman"/>
          <w:color w:val="111111"/>
          <w:sz w:val="28"/>
          <w:szCs w:val="28"/>
          <w:lang w:val="en-US"/>
        </w:rPr>
        <w:t>Imam al-Sadiq (‘a) is also reported as saying:</w:t>
      </w:r>
    </w:p>
    <w:p>
      <w:pPr>
        <w:pStyle w:val="BookText"/>
        <w:bidi w:val="0"/>
        <w:jc w:val="both"/>
        <w:rPr/>
      </w:pPr>
      <w:r>
        <w:rPr>
          <w:rFonts w:ascii="Amiri" w:hAnsi="Amiri" w:eastAsia="Amiri" w:cs="Amiri"/>
          <w:color w:val="111111"/>
          <w:sz w:val="28"/>
          <w:sz w:val="28"/>
          <w:szCs w:val="28"/>
          <w:rtl w:val="true"/>
          <w:lang w:bidi="ar-SA"/>
        </w:rPr>
        <w:t>إنَّ أَصْحَابَ</w:t>
      </w:r>
    </w:p>
    <w:p>
      <w:pPr>
        <w:pStyle w:val="BookText"/>
        <w:bidi w:val="0"/>
        <w:jc w:val="both"/>
        <w:rPr/>
      </w:pPr>
      <w:r>
        <w:rPr>
          <w:rFonts w:ascii="Amiri" w:hAnsi="Amiri" w:eastAsia="Amiri" w:cs="Amiri"/>
          <w:color w:val="111111"/>
          <w:sz w:val="28"/>
          <w:sz w:val="28"/>
          <w:szCs w:val="28"/>
          <w:rtl w:val="true"/>
          <w:lang w:bidi="ar-SA"/>
        </w:rPr>
        <w:t>عَلِیٍّ عَلَیْهِ السَّلاَمُ کَانُوا الْمَنْظُورَ إلَیْهِمْ فِی الْقَبَائِلِ</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وَکَانُوا أَصْحَابَ الْوَدَائِعِ، مَرْضِیِّینَ عِنْدَ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companions of `Ali (‘a)</w:t>
      </w:r>
    </w:p>
    <w:p>
      <w:pPr>
        <w:pStyle w:val="BookText"/>
        <w:bidi w:val="0"/>
        <w:jc w:val="both"/>
        <w:rPr/>
      </w:pPr>
      <w:r>
        <w:rPr>
          <w:rFonts w:eastAsia="Times New Roman" w:cs="Times New Roman" w:ascii="Times New Roman" w:hAnsi="Times New Roman"/>
          <w:color w:val="111111"/>
          <w:sz w:val="28"/>
          <w:szCs w:val="28"/>
          <w:lang w:val="en-US"/>
        </w:rPr>
        <w:t>were the most notable figures in their clans. They were also the most</w:t>
      </w:r>
    </w:p>
    <w:p>
      <w:pPr>
        <w:pStyle w:val="BookText"/>
        <w:bidi w:val="0"/>
        <w:jc w:val="both"/>
        <w:rPr/>
      </w:pPr>
      <w:r>
        <w:rPr>
          <w:rFonts w:eastAsia="Times New Roman" w:cs="Times New Roman" w:ascii="Times New Roman" w:hAnsi="Times New Roman"/>
          <w:color w:val="111111"/>
          <w:sz w:val="28"/>
          <w:szCs w:val="28"/>
          <w:lang w:val="en-US"/>
        </w:rPr>
        <w:t>trustworthy and the most respected in the eyes of the people.</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According to another tradition, Sulayman ibn Mahran reported that he once visited Imam al-Sadiq (‘a) and found a group of Shi`ah listening to the Imam while he was instructing them by saying:</w:t>
      </w:r>
    </w:p>
    <w:p>
      <w:pPr>
        <w:pStyle w:val="BookText"/>
        <w:bidi w:val="0"/>
        <w:jc w:val="both"/>
        <w:rPr/>
      </w:pPr>
      <w:r>
        <w:rPr>
          <w:rFonts w:ascii="Amiri" w:hAnsi="Amiri" w:eastAsia="Amiri" w:cs="Amiri"/>
          <w:color w:val="111111"/>
          <w:sz w:val="28"/>
          <w:sz w:val="28"/>
          <w:szCs w:val="28"/>
          <w:rtl w:val="true"/>
          <w:lang w:bidi="ar-SA"/>
        </w:rPr>
        <w:t>مَعَاشِرَ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کُونُوا لَنَا زَیْناً، وَلاَ</w:t>
      </w:r>
    </w:p>
    <w:p>
      <w:pPr>
        <w:pStyle w:val="BookText"/>
        <w:bidi w:val="0"/>
        <w:jc w:val="both"/>
        <w:rPr/>
      </w:pPr>
      <w:r>
        <w:rPr>
          <w:rFonts w:ascii="Amiri" w:hAnsi="Amiri" w:eastAsia="Amiri" w:cs="Amiri"/>
          <w:color w:val="111111"/>
          <w:sz w:val="28"/>
          <w:sz w:val="28"/>
          <w:szCs w:val="28"/>
          <w:rtl w:val="true"/>
          <w:lang w:bidi="ar-SA"/>
        </w:rPr>
        <w:t>تَکُونُوا عَلَیْنَا شَیْناً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لِلنَّاسِ حُسْناً، وَاحْفَظُوا</w:t>
      </w:r>
    </w:p>
    <w:p>
      <w:pPr>
        <w:pStyle w:val="BookText"/>
        <w:bidi w:val="0"/>
        <w:jc w:val="both"/>
        <w:rPr/>
      </w:pPr>
      <w:r>
        <w:rPr>
          <w:rFonts w:ascii="Amiri" w:hAnsi="Amiri" w:eastAsia="Amiri" w:cs="Amiri"/>
          <w:color w:val="111111"/>
          <w:sz w:val="28"/>
          <w:sz w:val="28"/>
          <w:szCs w:val="28"/>
          <w:rtl w:val="true"/>
          <w:lang w:bidi="ar-SA"/>
        </w:rPr>
        <w:t>أَلْسِنَتَکُمْ، وَکُفُّوهَا عَنِ الفُضُولِ وَقُبْحِ القَوْلِ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groups of Shi`ah, represent us with fairness and</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represent us unbecomingly. Speak to men good words, withhold your tongues (from speaking evil), and desist from idle chat and foul language.</w:t>
      </w:r>
      <w:r>
        <w:rPr>
          <w:rStyle w:val="FootnoteAnchor"/>
        </w:rPr>
        <w:footnoteReference w:id="57"/>
      </w:r>
      <w:bookmarkStart w:id="159" w:name="pg13835_135933"/>
    </w:p>
    <w:p>
      <w:pPr>
        <w:pStyle w:val="Heading5"/>
        <w:numPr>
          <w:ilvl w:val="4"/>
          <w:numId w:val="1"/>
        </w:numPr>
        <w:bidi w:val="0"/>
        <w:jc w:val="left"/>
        <w:rPr/>
      </w:pPr>
      <w:bookmarkStart w:id="160" w:name="__RefHeading___Toc902318_3264237689"/>
      <w:bookmarkStart w:id="161" w:name="_Toc59"/>
      <w:bookmarkEnd w:id="159"/>
      <w:bookmarkEnd w:id="160"/>
      <w:r>
        <w:rPr/>
        <w:t>Steadfastness</w:t>
      </w:r>
      <w:bookmarkEnd w:id="161"/>
    </w:p>
    <w:p>
      <w:pPr>
        <w:pStyle w:val="BookText"/>
        <w:bidi w:val="0"/>
        <w:jc w:val="both"/>
        <w:rPr/>
      </w:pPr>
      <w:r>
        <w:rPr>
          <w:rFonts w:eastAsia="Times New Roman" w:cs="Times New Roman" w:ascii="Times New Roman" w:hAnsi="Times New Roman"/>
          <w:color w:val="111111"/>
          <w:sz w:val="28"/>
          <w:szCs w:val="28"/>
          <w:lang w:val="en-US"/>
        </w:rPr>
        <w:t>The capability to withstand and undertake the great historical responsibility of steadfastness in order to achieve the major goals of Imamate must be found in the personalities of the individuals of the virtuous community, because without such qualities human perfection cannot be attained. Steadfastness includes commitment, self-control, keeping a confidence, patience, trust in Allah and reliance upon Him, self-sacrifice, courteous association with people, fulfillment of promises and trusts, practicing the noble manners of Islam, cognizance and a sound understanding of the historical conditions and events of Islam.</w:t>
      </w:r>
    </w:p>
    <w:p>
      <w:pPr>
        <w:pStyle w:val="BookText"/>
        <w:bidi w:val="0"/>
        <w:jc w:val="both"/>
        <w:rPr/>
      </w:pPr>
      <w:r>
        <w:rPr>
          <w:rFonts w:eastAsia="Times New Roman" w:cs="Times New Roman" w:ascii="Times New Roman" w:hAnsi="Times New Roman"/>
          <w:color w:val="111111"/>
          <w:sz w:val="28"/>
          <w:szCs w:val="28"/>
          <w:lang w:val="en-US"/>
        </w:rPr>
        <w:t>The virtuous community is in urgent need of these qualities to ensure endurance in the face of annihilation and spiritual and mental pressure exercised by the enemies against them; to confront social clashes, political changes, ethical and social problems; and to guarantee the continuity of the transmission of the message of Islam to the coming generations. To facilitate this, the Ahl al-Bayt (‘a) prepared, for their followers, multi-dimensional systems, regulations, special rules—such as taqiyyah—and a collective security system.</w:t>
      </w:r>
      <w:r>
        <w:rPr>
          <w:rStyle w:val="FootnoteAnchor"/>
        </w:rPr>
        <w:footnoteReference w:id="58"/>
      </w:r>
      <w:r>
        <w:rPr>
          <w:rFonts w:eastAsia="Times New Roman" w:cs="Times New Roman" w:ascii="Times New Roman" w:hAnsi="Times New Roman"/>
          <w:color w:val="111111"/>
          <w:sz w:val="28"/>
          <w:szCs w:val="28"/>
          <w:lang w:val="en-US"/>
        </w:rPr>
        <w:t>They also drafted certain systems of social association which include the spiritual, ethical, and cultural aspects of life. The Holy Imams (‘a) have considered compliance with these regulations to be one of the features that discriminate a Shi`ite individual from others.</w:t>
      </w:r>
    </w:p>
    <w:p>
      <w:pPr>
        <w:pStyle w:val="BookText"/>
        <w:bidi w:val="0"/>
        <w:jc w:val="both"/>
        <w:rPr/>
      </w:pPr>
      <w:r>
        <w:rPr>
          <w:rFonts w:eastAsia="Times New Roman" w:cs="Times New Roman" w:ascii="Times New Roman" w:hAnsi="Times New Roman"/>
          <w:color w:val="111111"/>
          <w:sz w:val="28"/>
          <w:szCs w:val="28"/>
          <w:lang w:val="en-US"/>
        </w:rPr>
        <w:t>Let us now mention some traditions that refer to the quality of steadfastness:</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 Sadaqah has reported Imam al-Sadiq (‘a) as saying, </w:t>
      </w:r>
    </w:p>
    <w:p>
      <w:pPr>
        <w:pStyle w:val="BookText"/>
        <w:bidi w:val="0"/>
        <w:rPr/>
      </w:pPr>
      <w:r>
        <w:rPr>
          <w:rFonts w:ascii="Amiri" w:hAnsi="Amiri" w:eastAsia="Amiri" w:cs="Amiri"/>
          <w:color w:val="111111"/>
          <w:sz w:val="28"/>
          <w:sz w:val="28"/>
          <w:szCs w:val="28"/>
          <w:rtl w:val="true"/>
          <w:lang w:bidi="ar-SA"/>
        </w:rPr>
        <w:t>إمْتَحِنُوا شِیعَتَنَا عِنْدَ</w:t>
      </w:r>
    </w:p>
    <w:p>
      <w:pPr>
        <w:pStyle w:val="BookText"/>
        <w:bidi w:val="0"/>
        <w:jc w:val="both"/>
        <w:rPr/>
      </w:pPr>
      <w:r>
        <w:rPr>
          <w:rFonts w:ascii="Amiri" w:hAnsi="Amiri" w:eastAsia="Amiri" w:cs="Amiri"/>
          <w:color w:val="111111"/>
          <w:sz w:val="28"/>
          <w:sz w:val="28"/>
          <w:szCs w:val="28"/>
          <w:rtl w:val="true"/>
          <w:lang w:bidi="ar-SA"/>
        </w:rPr>
        <w:t>مَوَاقِیتِ الصَّلاَةِ کَیْفَ مُحَافَظَتُهُمْ عَلَیْهَا، وَإلَی أَسْرَارِنَا</w:t>
      </w:r>
    </w:p>
    <w:p>
      <w:pPr>
        <w:pStyle w:val="BookText"/>
        <w:bidi w:val="0"/>
        <w:jc w:val="both"/>
        <w:rPr/>
      </w:pPr>
      <w:r>
        <w:rPr>
          <w:rFonts w:ascii="Amiri" w:hAnsi="Amiri" w:eastAsia="Amiri" w:cs="Amiri"/>
          <w:color w:val="111111"/>
          <w:sz w:val="28"/>
          <w:sz w:val="28"/>
          <w:szCs w:val="28"/>
          <w:rtl w:val="true"/>
          <w:lang w:bidi="ar-SA"/>
        </w:rPr>
        <w:t>کَیْفَ حِفْظُهُمْ لَهَا عِنْدَ عَدُوِّنَا، وَإلَی أَمْوَالِهِمْ کَیْفَ</w:t>
      </w:r>
    </w:p>
    <w:p>
      <w:pPr>
        <w:pStyle w:val="BookText"/>
        <w:bidi w:val="0"/>
        <w:jc w:val="both"/>
        <w:rPr/>
      </w:pPr>
      <w:r>
        <w:rPr>
          <w:rFonts w:ascii="Amiri" w:hAnsi="Amiri" w:eastAsia="Amiri" w:cs="Amiri"/>
          <w:color w:val="111111"/>
          <w:sz w:val="28"/>
          <w:sz w:val="28"/>
          <w:szCs w:val="28"/>
          <w:rtl w:val="true"/>
          <w:lang w:bidi="ar-SA"/>
        </w:rPr>
        <w:t>مُوَاسَاتُهُمْ لإِخْوَانِهِمْ فِیهَا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can test our true followers (the Shi`ah)</w:t>
      </w:r>
    </w:p>
    <w:p>
      <w:pPr>
        <w:pStyle w:val="BookText"/>
        <w:bidi w:val="0"/>
        <w:jc w:val="both"/>
        <w:rPr/>
      </w:pPr>
      <w:r>
        <w:rPr>
          <w:rFonts w:eastAsia="Times New Roman" w:cs="Times New Roman" w:ascii="Times New Roman" w:hAnsi="Times New Roman"/>
          <w:color w:val="111111"/>
          <w:sz w:val="28"/>
          <w:szCs w:val="28"/>
          <w:lang w:val="en-US"/>
        </w:rPr>
        <w:t>through their performing the prayers at the best time of prayer, keeping our</w:t>
      </w:r>
    </w:p>
    <w:p>
      <w:pPr>
        <w:pStyle w:val="BookText"/>
        <w:bidi w:val="0"/>
        <w:jc w:val="both"/>
        <w:rPr/>
      </w:pPr>
      <w:r>
        <w:rPr>
          <w:rFonts w:eastAsia="Times New Roman" w:cs="Times New Roman" w:ascii="Times New Roman" w:hAnsi="Times New Roman"/>
          <w:color w:val="111111"/>
          <w:sz w:val="28"/>
          <w:szCs w:val="28"/>
          <w:lang w:val="en-US"/>
        </w:rPr>
        <w:t>secrets from our enemies, and taking their brethren-in-faith as partners in</w:t>
      </w:r>
    </w:p>
    <w:p>
      <w:pPr>
        <w:pStyle w:val="BookText"/>
        <w:bidi w:val="0"/>
        <w:jc w:val="both"/>
        <w:rPr/>
      </w:pPr>
      <w:r>
        <w:rPr>
          <w:rFonts w:eastAsia="Times New Roman" w:cs="Times New Roman" w:ascii="Times New Roman" w:hAnsi="Times New Roman"/>
          <w:color w:val="111111"/>
          <w:sz w:val="28"/>
          <w:szCs w:val="28"/>
          <w:lang w:val="en-US"/>
        </w:rPr>
        <w:t>their wealth.</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Another tradition holds that Abul-Rabi` al-Shami reported that he once visited Imam al-Sadiq (‘a) and found his house full of attendants some of whom were from Khurasan and others from Syria and other districts. He could not find a place to sit. Then, Imam al-Sadiq (‘a), who was leaning, sat erect and said:</w:t>
      </w:r>
    </w:p>
    <w:p>
      <w:pPr>
        <w:pStyle w:val="BookText"/>
        <w:bidi w:val="0"/>
        <w:jc w:val="both"/>
        <w:rPr/>
      </w:pPr>
      <w:r>
        <w:rPr>
          <w:rFonts w:ascii="Amiri" w:hAnsi="Amiri" w:eastAsia="Amiri" w:cs="Amiri"/>
          <w:color w:val="111111"/>
          <w:sz w:val="28"/>
          <w:sz w:val="28"/>
          <w:szCs w:val="28"/>
          <w:rtl w:val="true"/>
          <w:lang w:bidi="ar-SA"/>
        </w:rPr>
        <w:t>یَا شِیعَةَ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إعْلَمُوا أَنَّهُ لَیْسَ</w:t>
      </w:r>
    </w:p>
    <w:p>
      <w:pPr>
        <w:pStyle w:val="BookText"/>
        <w:bidi w:val="0"/>
        <w:jc w:val="both"/>
        <w:rPr/>
      </w:pPr>
      <w:r>
        <w:rPr>
          <w:rFonts w:ascii="Amiri" w:hAnsi="Amiri" w:eastAsia="Amiri" w:cs="Amiri"/>
          <w:color w:val="111111"/>
          <w:sz w:val="28"/>
          <w:sz w:val="28"/>
          <w:szCs w:val="28"/>
          <w:rtl w:val="true"/>
          <w:lang w:bidi="ar-SA"/>
        </w:rPr>
        <w:t>مِنَّا مَنْ لَمْ یَمْلِکْ نَفْسَهُ عِنْدَ غَضَبِهِ، وَمَنْ لَمْ یُحْسِنْ</w:t>
      </w:r>
    </w:p>
    <w:p>
      <w:pPr>
        <w:pStyle w:val="BookText"/>
        <w:bidi w:val="0"/>
        <w:jc w:val="both"/>
        <w:rPr/>
      </w:pPr>
      <w:r>
        <w:rPr>
          <w:rFonts w:ascii="Amiri" w:hAnsi="Amiri" w:eastAsia="Amiri" w:cs="Amiri"/>
          <w:color w:val="111111"/>
          <w:sz w:val="28"/>
          <w:sz w:val="28"/>
          <w:szCs w:val="28"/>
          <w:rtl w:val="true"/>
          <w:lang w:bidi="ar-SA"/>
        </w:rPr>
        <w:t>صُحْبَةَ مَنْ صَحِبَهُ، وَمُخَالَفَةَ مَنْ خَالَفَهُ، وَمُرَافَقَةَ مَنْ</w:t>
      </w:r>
    </w:p>
    <w:p>
      <w:pPr>
        <w:pStyle w:val="BookText"/>
        <w:bidi w:val="0"/>
        <w:jc w:val="both"/>
        <w:rPr/>
      </w:pPr>
      <w:r>
        <w:rPr>
          <w:rFonts w:ascii="Amiri" w:hAnsi="Amiri" w:eastAsia="Amiri" w:cs="Amiri"/>
          <w:color w:val="111111"/>
          <w:sz w:val="28"/>
          <w:sz w:val="28"/>
          <w:szCs w:val="28"/>
          <w:rtl w:val="true"/>
          <w:lang w:bidi="ar-SA"/>
        </w:rPr>
        <w:t>رَافَقَهُ، وَمُجَاوَرَةَ مَنْ جَاوَرَهُ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Adherents of Muhammad’s Household, know that they are not ours who do not control</w:t>
      </w:r>
    </w:p>
    <w:p>
      <w:pPr>
        <w:pStyle w:val="BookText"/>
        <w:bidi w:val="0"/>
        <w:jc w:val="both"/>
        <w:rPr/>
      </w:pPr>
      <w:r>
        <w:rPr>
          <w:rFonts w:eastAsia="Times New Roman" w:cs="Times New Roman" w:ascii="Times New Roman" w:hAnsi="Times New Roman"/>
          <w:color w:val="111111"/>
          <w:sz w:val="28"/>
          <w:szCs w:val="28"/>
          <w:lang w:val="en-US"/>
        </w:rPr>
        <w:t>themselves when in rage, do not respect the association with their companions,</w:t>
      </w:r>
    </w:p>
    <w:p>
      <w:pPr>
        <w:pStyle w:val="BookText"/>
        <w:bidi w:val="0"/>
        <w:jc w:val="both"/>
        <w:rPr/>
      </w:pPr>
      <w:r>
        <w:rPr>
          <w:rFonts w:eastAsia="Times New Roman" w:cs="Times New Roman" w:ascii="Times New Roman" w:hAnsi="Times New Roman"/>
          <w:color w:val="111111"/>
          <w:sz w:val="28"/>
          <w:szCs w:val="28"/>
          <w:lang w:val="en-US"/>
        </w:rPr>
        <w:t>associates, and parties, and do not oppose those opposed to them in a</w:t>
      </w:r>
    </w:p>
    <w:p>
      <w:pPr>
        <w:pStyle w:val="BookText"/>
        <w:bidi w:val="0"/>
        <w:jc w:val="both"/>
        <w:rPr/>
      </w:pPr>
      <w:r>
        <w:rPr>
          <w:rFonts w:eastAsia="Times New Roman" w:cs="Times New Roman" w:ascii="Times New Roman" w:hAnsi="Times New Roman"/>
          <w:color w:val="111111"/>
          <w:sz w:val="28"/>
          <w:szCs w:val="28"/>
          <w:lang w:val="en-US"/>
        </w:rPr>
        <w:t>peaceful way.</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Maysir has reported Imam al-Baqir (‘a) as saying to him, “O Maysir! May I introduce to you our true Shi`ah?”</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Maysir said, “May I be your devoted servant! Please do.” The Imam (‘a) said: </w:t>
      </w:r>
    </w:p>
    <w:p>
      <w:pPr>
        <w:pStyle w:val="BookText"/>
        <w:bidi w:val="0"/>
        <w:rPr/>
      </w:pPr>
      <w:r>
        <w:rPr>
          <w:rFonts w:ascii="Amiri" w:hAnsi="Amiri" w:eastAsia="Amiri" w:cs="Amiri"/>
          <w:color w:val="111111"/>
          <w:sz w:val="28"/>
          <w:sz w:val="28"/>
          <w:szCs w:val="28"/>
          <w:rtl w:val="true"/>
          <w:lang w:bidi="ar-SA"/>
        </w:rPr>
        <w:t>إنَّهُمْ</w:t>
      </w:r>
    </w:p>
    <w:p>
      <w:pPr>
        <w:pStyle w:val="BookText"/>
        <w:bidi w:val="0"/>
        <w:jc w:val="both"/>
        <w:rPr/>
      </w:pPr>
      <w:r>
        <w:rPr>
          <w:rFonts w:ascii="Amiri" w:hAnsi="Amiri" w:eastAsia="Amiri" w:cs="Amiri"/>
          <w:color w:val="111111"/>
          <w:sz w:val="28"/>
          <w:sz w:val="28"/>
          <w:szCs w:val="28"/>
          <w:rtl w:val="true"/>
          <w:lang w:bidi="ar-SA"/>
        </w:rPr>
        <w:t>حُصُونٌ حَصِینَةٌ، وَصُدُورٌ أَمِینَةٌ، وَأَحْلاَمٌ رَزِینَةٌ، لَیْسُوا</w:t>
      </w:r>
    </w:p>
    <w:p>
      <w:pPr>
        <w:pStyle w:val="BookText"/>
        <w:bidi w:val="0"/>
        <w:jc w:val="both"/>
        <w:rPr/>
      </w:pPr>
      <w:r>
        <w:rPr>
          <w:rFonts w:ascii="Amiri" w:hAnsi="Amiri" w:eastAsia="Amiri" w:cs="Amiri"/>
          <w:color w:val="111111"/>
          <w:sz w:val="28"/>
          <w:sz w:val="28"/>
          <w:szCs w:val="28"/>
          <w:rtl w:val="true"/>
          <w:lang w:bidi="ar-SA"/>
        </w:rPr>
        <w:t>بِالْمَذَایِیعِ الْبُذَّرِ، وَلاَ بِالْجُفَاةِ الْمُرَائِینَ، رُهْبَانُ</w:t>
      </w:r>
    </w:p>
    <w:p>
      <w:pPr>
        <w:pStyle w:val="BookText"/>
        <w:bidi w:val="0"/>
        <w:jc w:val="both"/>
        <w:rPr/>
      </w:pPr>
      <w:r>
        <w:rPr>
          <w:rFonts w:ascii="Amiri" w:hAnsi="Amiri" w:eastAsia="Amiri" w:cs="Amiri"/>
          <w:color w:val="111111"/>
          <w:sz w:val="28"/>
          <w:sz w:val="28"/>
          <w:szCs w:val="28"/>
          <w:rtl w:val="true"/>
          <w:lang w:bidi="ar-SA"/>
        </w:rPr>
        <w:t>اللَّیْلِ، أُسْدُ النَّهَارِ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They are</w:t>
      </w:r>
    </w:p>
    <w:p>
      <w:pPr>
        <w:pStyle w:val="BookText"/>
        <w:bidi w:val="0"/>
        <w:jc w:val="both"/>
        <w:rPr/>
      </w:pPr>
      <w:r>
        <w:rPr>
          <w:rFonts w:eastAsia="Times New Roman" w:cs="Times New Roman" w:ascii="Times New Roman" w:hAnsi="Times New Roman"/>
          <w:color w:val="111111"/>
          <w:sz w:val="28"/>
          <w:szCs w:val="28"/>
          <w:lang w:val="en-US"/>
        </w:rPr>
        <w:t>strong fortresses, faithful hearts and restrained intellects. They do not</w:t>
      </w:r>
    </w:p>
    <w:p>
      <w:pPr>
        <w:pStyle w:val="BookText"/>
        <w:bidi w:val="0"/>
        <w:jc w:val="both"/>
        <w:rPr/>
      </w:pPr>
      <w:r>
        <w:rPr>
          <w:rFonts w:eastAsia="Times New Roman" w:cs="Times New Roman" w:ascii="Times New Roman" w:hAnsi="Times New Roman"/>
          <w:color w:val="111111"/>
          <w:sz w:val="28"/>
          <w:szCs w:val="28"/>
          <w:lang w:val="en-US"/>
        </w:rPr>
        <w:t>hide the truth and are not vain or ostentatious. They are humble worshippers</w:t>
      </w:r>
    </w:p>
    <w:p>
      <w:pPr>
        <w:pStyle w:val="BookText"/>
        <w:bidi w:val="0"/>
        <w:jc w:val="both"/>
        <w:rPr/>
      </w:pPr>
      <w:r>
        <w:rPr>
          <w:rFonts w:eastAsia="Times New Roman" w:cs="Times New Roman" w:ascii="Times New Roman" w:hAnsi="Times New Roman"/>
          <w:color w:val="111111"/>
          <w:sz w:val="28"/>
          <w:szCs w:val="28"/>
          <w:lang w:val="en-US"/>
        </w:rPr>
        <w:t>at night and courageous lions during the day.</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Imam al-Baqir (‘a) is also reported to have said:</w:t>
      </w:r>
    </w:p>
    <w:p>
      <w:pPr>
        <w:pStyle w:val="BookText"/>
        <w:bidi w:val="0"/>
        <w:jc w:val="both"/>
        <w:rPr/>
      </w:pPr>
      <w:r>
        <w:rPr>
          <w:rFonts w:ascii="Amiri" w:hAnsi="Amiri" w:eastAsia="Amiri" w:cs="Amiri"/>
          <w:color w:val="111111"/>
          <w:sz w:val="28"/>
          <w:sz w:val="28"/>
          <w:szCs w:val="28"/>
          <w:rtl w:val="true"/>
          <w:lang w:bidi="ar-SA"/>
        </w:rPr>
        <w:t>شِیعَتُنَا الْمُتَبَاذِلُونَ فِی وِلاَیَتِنَا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الْمُتَحَابُّونَ فِی مَوَدَّتِنَا، الْمُتَزَاوِرُونَ فِی إحْیَاءِ أَمْرِنَا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الَّذِینَ إذَا غَضِبُوا لَمْ یَظْلِمُوا، وَإنْ رَضُوا لَمْ یُسْرِفُوا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بَرَکَةٌ عَلَی مَنْ جَاوَرُوا، سِلْمٌ لِمَنْ خَالَطُوا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Our true</w:t>
      </w:r>
    </w:p>
    <w:p>
      <w:pPr>
        <w:pStyle w:val="BookText"/>
        <w:bidi w:val="0"/>
        <w:jc w:val="both"/>
        <w:rPr/>
      </w:pPr>
      <w:r>
        <w:rPr>
          <w:rFonts w:eastAsia="Times New Roman" w:cs="Times New Roman" w:ascii="Times New Roman" w:hAnsi="Times New Roman"/>
          <w:color w:val="111111"/>
          <w:sz w:val="28"/>
          <w:szCs w:val="28"/>
          <w:lang w:val="en-US"/>
        </w:rPr>
        <w:t>Shi`ah are surely those who meet the needs of each other for the sake of</w:t>
      </w:r>
    </w:p>
    <w:p>
      <w:pPr>
        <w:pStyle w:val="BookText"/>
        <w:bidi w:val="0"/>
        <w:jc w:val="both"/>
        <w:rPr/>
      </w:pPr>
      <w:r>
        <w:rPr>
          <w:rFonts w:eastAsia="Times New Roman" w:cs="Times New Roman" w:ascii="Times New Roman" w:hAnsi="Times New Roman"/>
          <w:color w:val="111111"/>
          <w:sz w:val="28"/>
          <w:szCs w:val="28"/>
          <w:lang w:val="en-US"/>
        </w:rPr>
        <w:t>(their loyalty to) our leadership, love each other for the sake of their love</w:t>
      </w:r>
    </w:p>
    <w:p>
      <w:pPr>
        <w:pStyle w:val="BookText"/>
        <w:bidi w:val="0"/>
        <w:jc w:val="both"/>
        <w:rPr/>
      </w:pPr>
      <w:r>
        <w:rPr>
          <w:rFonts w:eastAsia="Times New Roman" w:cs="Times New Roman" w:ascii="Times New Roman" w:hAnsi="Times New Roman"/>
          <w:color w:val="111111"/>
          <w:sz w:val="28"/>
          <w:szCs w:val="28"/>
          <w:lang w:val="en-US"/>
        </w:rPr>
        <w:t>for us, and exchange visits for the sake of discussing our affairs. They neither</w:t>
      </w:r>
    </w:p>
    <w:p>
      <w:pPr>
        <w:pStyle w:val="BookText"/>
        <w:bidi w:val="0"/>
        <w:jc w:val="both"/>
        <w:rPr/>
      </w:pPr>
      <w:r>
        <w:rPr>
          <w:rFonts w:eastAsia="Times New Roman" w:cs="Times New Roman" w:ascii="Times New Roman" w:hAnsi="Times New Roman"/>
          <w:color w:val="111111"/>
          <w:sz w:val="28"/>
          <w:szCs w:val="28"/>
          <w:lang w:val="en-US"/>
        </w:rPr>
        <w:t>wrong others when they are enraged nor exceed the limits when they are</w:t>
      </w:r>
    </w:p>
    <w:p>
      <w:pPr>
        <w:pStyle w:val="BookText"/>
        <w:bidi w:val="0"/>
        <w:jc w:val="both"/>
        <w:rPr/>
      </w:pPr>
      <w:r>
        <w:rPr>
          <w:rFonts w:eastAsia="Times New Roman" w:cs="Times New Roman" w:ascii="Times New Roman" w:hAnsi="Times New Roman"/>
          <w:color w:val="111111"/>
          <w:sz w:val="28"/>
          <w:szCs w:val="28"/>
          <w:lang w:val="en-US"/>
        </w:rPr>
        <w:t>pleased. They are a blessing for their neighbors and peace for their</w:t>
      </w:r>
    </w:p>
    <w:p>
      <w:pPr>
        <w:pStyle w:val="BookText"/>
        <w:bidi w:val="0"/>
        <w:jc w:val="both"/>
        <w:rPr/>
      </w:pPr>
      <w:r>
        <w:rPr>
          <w:rFonts w:eastAsia="Times New Roman" w:cs="Times New Roman" w:ascii="Times New Roman" w:hAnsi="Times New Roman"/>
          <w:color w:val="111111"/>
          <w:sz w:val="28"/>
          <w:szCs w:val="28"/>
          <w:lang w:val="en-US"/>
        </w:rPr>
        <w:t>associates.</w:t>
      </w:r>
      <w:r>
        <w:rPr>
          <w:rStyle w:val="FootnoteAnchor"/>
        </w:rPr>
        <w:footnoteReference w:id="6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previously mentioned traditions, we have come to know about the Holy Imams (‘a) approach of instructing and disciplining their followers to comply with high moral standards, emphasizing the quality of restoring trusts to their owners and fulfilling responsibilities. Such traditions can also be found in reference books of Hadith, especially chapters on appropriate relationships with others and enjoining that which is right. Furthermore, separate books have been written on such topics.</w:t>
      </w:r>
      <w:r>
        <w:rPr>
          <w:rStyle w:val="FootnoteAnchor"/>
        </w:rPr>
        <w:footnoteReference w:id="63"/>
      </w:r>
      <w:bookmarkStart w:id="162" w:name="pg13835_135936"/>
    </w:p>
    <w:p>
      <w:pPr>
        <w:pStyle w:val="Heading5"/>
        <w:numPr>
          <w:ilvl w:val="4"/>
          <w:numId w:val="1"/>
        </w:numPr>
        <w:bidi w:val="0"/>
        <w:jc w:val="left"/>
        <w:rPr/>
      </w:pPr>
      <w:bookmarkStart w:id="163" w:name="__RefHeading___Toc902320_3264237689"/>
      <w:bookmarkStart w:id="164" w:name="_Toc60"/>
      <w:bookmarkEnd w:id="162"/>
      <w:bookmarkEnd w:id="163"/>
      <w:r>
        <w:rPr/>
        <w:t>Keeping the Entity Strongly Perfected</w:t>
      </w:r>
      <w:bookmarkEnd w:id="164"/>
    </w:p>
    <w:p>
      <w:pPr>
        <w:pStyle w:val="BookText"/>
        <w:bidi w:val="0"/>
        <w:jc w:val="both"/>
        <w:rPr/>
      </w:pPr>
      <w:r>
        <w:rPr>
          <w:rFonts w:eastAsia="Times New Roman" w:cs="Times New Roman" w:ascii="Times New Roman" w:hAnsi="Times New Roman"/>
          <w:color w:val="111111"/>
          <w:sz w:val="28"/>
          <w:szCs w:val="28"/>
          <w:lang w:val="en-US"/>
        </w:rPr>
        <w:t>Relying upon divine support and upon the subjective capacities of the virtuous community, the Ahl al-Bayt (‘a) established a well-built, strong social entity that would be spiritually and morally capable of withstanding the impositions of tyrannical rulers on Muslim societies and the changing social conditions. This feature, which will be discussed in more detail in the coming books of this series, can be seen throughout the history of Islam and includes the following aspects:</w:t>
      </w:r>
    </w:p>
    <w:p>
      <w:pPr>
        <w:pStyle w:val="BookText"/>
        <w:bidi w:val="0"/>
        <w:jc w:val="both"/>
        <w:rPr/>
      </w:pPr>
      <w:r>
        <w:rPr>
          <w:rFonts w:eastAsia="Times New Roman" w:cs="Times New Roman" w:ascii="Times New Roman" w:hAnsi="Times New Roman"/>
          <w:color w:val="111111"/>
          <w:sz w:val="28"/>
          <w:szCs w:val="28"/>
          <w:lang w:val="en-US"/>
        </w:rPr>
        <w:t>First: The political system represents the system of adinistration, judicature, and issuance of verdicts. The well-versed jurisprudents (mujtahids) are required to undertake the responsibility of managing this system on the guidance of the Holy Imams of the Ahl al-Bayt (‘a). The Holy Imams (‘a) have formed this system so carefully that it corresponds with the general political system of the nation and, at the same time, enables the virtuous community to be independent and capable of undertaking their mission while avoiding falling prey to corrupt political conditions, such as, turning into tyrannical rulers.</w:t>
      </w:r>
      <w:r>
        <w:rPr>
          <w:rStyle w:val="FootnoteAnchor"/>
        </w:rPr>
        <w:footnoteReference w:id="6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The financial system of the virtuous community secures for them disbursements for general religious work inside the community. This system basically depends upon the religious dues headed by the taxes of khumus and zakat, which play a significant role in the maintenance and continuity of this community.</w:t>
      </w:r>
      <w:r>
        <w:rPr>
          <w:rStyle w:val="FootnoteAnchor"/>
        </w:rPr>
        <w:footnoteReference w:id="65"/>
      </w:r>
    </w:p>
    <w:p>
      <w:pPr>
        <w:pStyle w:val="BookText"/>
        <w:bidi w:val="0"/>
        <w:rPr/>
      </w:pPr>
      <w:r>
        <w:rPr>
          <w:rFonts w:eastAsia="Times New Roman" w:cs="Times New Roman" w:ascii="Times New Roman" w:hAnsi="Times New Roman"/>
          <w:color w:val="111111"/>
          <w:sz w:val="28"/>
          <w:szCs w:val="28"/>
          <w:lang w:val="en-US"/>
        </w:rPr>
        <w:t>Third: The establishment of cultural foundations, such as schools and seminaries that educate well-versed jurisprudents, propagators, and scholars specialized in religious sciences. Such schools have been invulnerable forts that shelter this virtuous community against collapse. Therefore, the Ahl al-Bayt (‘a) have emphasized the duty of seeking knowledge and the necessity of dissemination of knowledge by the scholars. In this respect, Imam `Ali Amir al-Mu'minin (‘a) is reported as saying:</w:t>
      </w:r>
    </w:p>
    <w:p>
      <w:pPr>
        <w:pStyle w:val="BookText"/>
        <w:bidi w:val="0"/>
        <w:jc w:val="both"/>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إعْلَمُوا أَنَّ کَمَالَ الدِّینِ</w:t>
      </w:r>
    </w:p>
    <w:p>
      <w:pPr>
        <w:pStyle w:val="BookText"/>
        <w:bidi w:val="0"/>
        <w:jc w:val="both"/>
        <w:rPr/>
      </w:pPr>
      <w:r>
        <w:rPr>
          <w:rFonts w:ascii="Amiri" w:hAnsi="Amiri" w:eastAsia="Amiri" w:cs="Amiri"/>
          <w:color w:val="111111"/>
          <w:sz w:val="28"/>
          <w:sz w:val="28"/>
          <w:szCs w:val="28"/>
          <w:rtl w:val="true"/>
          <w:lang w:bidi="ar-SA"/>
        </w:rPr>
        <w:t>طَلَبُ الْعِلْمِ وَالْعَمَلُ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طَلَبَ الْعِلْمِ أَوْجَبُ</w:t>
      </w:r>
    </w:p>
    <w:p>
      <w:pPr>
        <w:pStyle w:val="BookText"/>
        <w:bidi w:val="0"/>
        <w:jc w:val="both"/>
        <w:rPr/>
      </w:pPr>
      <w:r>
        <w:rPr>
          <w:rFonts w:ascii="Amiri" w:hAnsi="Amiri" w:eastAsia="Amiri" w:cs="Amiri"/>
          <w:color w:val="111111"/>
          <w:sz w:val="28"/>
          <w:sz w:val="28"/>
          <w:szCs w:val="28"/>
          <w:rtl w:val="true"/>
          <w:lang w:bidi="ar-SA"/>
        </w:rPr>
        <w:t>عَلَیْکُمْ مِنْ طَلَبِ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مَقْسُومٌ مَضْمُونٌ لَکُمْ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قَدْ قَسَمَهُ عَادِلٌ بَیْنَکُمْ وَضَمِنَهُ، وَسَیَفِی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w:t>
      </w:r>
    </w:p>
    <w:p>
      <w:pPr>
        <w:pStyle w:val="BookText"/>
        <w:bidi w:val="0"/>
        <w:jc w:val="both"/>
        <w:rPr/>
      </w:pPr>
      <w:r>
        <w:rPr>
          <w:rFonts w:ascii="Amiri" w:hAnsi="Amiri" w:eastAsia="Amiri" w:cs="Amiri"/>
          <w:color w:val="111111"/>
          <w:sz w:val="28"/>
          <w:sz w:val="28"/>
          <w:szCs w:val="28"/>
          <w:rtl w:val="true"/>
          <w:lang w:bidi="ar-SA"/>
        </w:rPr>
        <w:t>مَخْزُونٌ عِنْدَ أَهْلِهِ، وَقَدْ أُمِرْتُمْ بِطَلَبِهِ مِنْ أَهْلِهِ</w:t>
      </w:r>
    </w:p>
    <w:p>
      <w:pPr>
        <w:pStyle w:val="BookText"/>
        <w:bidi w:val="0"/>
        <w:jc w:val="both"/>
        <w:rPr/>
      </w:pPr>
      <w:r>
        <w:rPr>
          <w:rFonts w:ascii="Amiri" w:hAnsi="Amiri" w:eastAsia="Amiri" w:cs="Amiri"/>
          <w:color w:val="111111"/>
          <w:sz w:val="28"/>
          <w:sz w:val="28"/>
          <w:szCs w:val="28"/>
          <w:rtl w:val="true"/>
          <w:lang w:bidi="ar-SA"/>
        </w:rPr>
        <w:t>فَاطْلُبُوهُ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people! Beware that the perfection of religion depends upon acquiring</w:t>
      </w:r>
    </w:p>
    <w:p>
      <w:pPr>
        <w:pStyle w:val="BookText"/>
        <w:bidi w:val="0"/>
        <w:jc w:val="both"/>
        <w:rPr/>
      </w:pPr>
      <w:r>
        <w:rPr>
          <w:rFonts w:eastAsia="Times New Roman" w:cs="Times New Roman" w:ascii="Times New Roman" w:hAnsi="Times New Roman"/>
          <w:color w:val="111111"/>
          <w:sz w:val="28"/>
          <w:szCs w:val="28"/>
          <w:lang w:val="en-US"/>
        </w:rPr>
        <w:t>knowledge and putting it into practice. It is more important for you to</w:t>
      </w:r>
    </w:p>
    <w:p>
      <w:pPr>
        <w:pStyle w:val="BookText"/>
        <w:bidi w:val="0"/>
        <w:jc w:val="both"/>
        <w:rPr/>
      </w:pPr>
      <w:r>
        <w:rPr>
          <w:rFonts w:eastAsia="Times New Roman" w:cs="Times New Roman" w:ascii="Times New Roman" w:hAnsi="Times New Roman"/>
          <w:color w:val="111111"/>
          <w:sz w:val="28"/>
          <w:szCs w:val="28"/>
          <w:lang w:val="en-US"/>
        </w:rPr>
        <w:t>acquire knowledge than to collect wealth. Wealth has been distributed among you</w:t>
      </w:r>
    </w:p>
    <w:p>
      <w:pPr>
        <w:pStyle w:val="BookText"/>
        <w:bidi w:val="0"/>
        <w:jc w:val="both"/>
        <w:rPr/>
      </w:pPr>
      <w:r>
        <w:rPr>
          <w:rFonts w:eastAsia="Times New Roman" w:cs="Times New Roman" w:ascii="Times New Roman" w:hAnsi="Times New Roman"/>
          <w:color w:val="111111"/>
          <w:sz w:val="28"/>
          <w:szCs w:val="28"/>
          <w:lang w:val="en-US"/>
        </w:rPr>
        <w:t>by the Just Lord. He has guaranteed it and He will keep His promise. However,</w:t>
      </w:r>
    </w:p>
    <w:p>
      <w:pPr>
        <w:pStyle w:val="BookText"/>
        <w:bidi w:val="0"/>
        <w:jc w:val="both"/>
        <w:rPr/>
      </w:pPr>
      <w:r>
        <w:rPr>
          <w:rFonts w:eastAsia="Times New Roman" w:cs="Times New Roman" w:ascii="Times New Roman" w:hAnsi="Times New Roman"/>
          <w:color w:val="111111"/>
          <w:sz w:val="28"/>
          <w:szCs w:val="28"/>
          <w:lang w:val="en-US"/>
        </w:rPr>
        <w:t>He has stored knowledge in the hearts of some, and has ordered you to go forth</w:t>
      </w:r>
    </w:p>
    <w:p>
      <w:pPr>
        <w:pStyle w:val="BookText"/>
        <w:bidi w:val="0"/>
        <w:jc w:val="both"/>
        <w:rPr/>
      </w:pPr>
      <w:r>
        <w:rPr>
          <w:rFonts w:eastAsia="Times New Roman" w:cs="Times New Roman" w:ascii="Times New Roman" w:hAnsi="Times New Roman"/>
          <w:color w:val="111111"/>
          <w:sz w:val="28"/>
          <w:szCs w:val="28"/>
          <w:lang w:val="en-US"/>
        </w:rPr>
        <w:t>to seek it from them.</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Many traditions carry this emphasis on seeking knowledge:</w:t>
      </w:r>
    </w:p>
    <w:p>
      <w:pPr>
        <w:pStyle w:val="BookText"/>
        <w:bidi w:val="0"/>
        <w:jc w:val="both"/>
        <w:rPr/>
      </w:pPr>
      <w:r>
        <w:rPr>
          <w:rFonts w:ascii="Amiri" w:hAnsi="Amiri" w:eastAsia="Amiri" w:cs="Amiri"/>
          <w:color w:val="111111"/>
          <w:sz w:val="28"/>
          <w:sz w:val="28"/>
          <w:szCs w:val="28"/>
          <w:rtl w:val="true"/>
          <w:lang w:bidi="ar-SA"/>
        </w:rPr>
        <w:t>طَلَبُ الْعِلْمِ فَرِیضَةٌ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Seeking knowledge is a religious duty.</w:t>
      </w:r>
    </w:p>
    <w:p>
      <w:pPr>
        <w:pStyle w:val="BookText"/>
        <w:bidi w:val="0"/>
        <w:jc w:val="both"/>
        <w:rPr/>
      </w:pPr>
      <w:r>
        <w:rPr>
          <w:rFonts w:ascii="Amiri" w:hAnsi="Amiri" w:eastAsia="Amiri" w:cs="Amiri"/>
          <w:color w:val="111111"/>
          <w:sz w:val="28"/>
          <w:sz w:val="28"/>
          <w:szCs w:val="28"/>
          <w:rtl w:val="true"/>
          <w:lang w:bidi="ar-SA"/>
        </w:rPr>
        <w:t>أَلاَ إنَّ اللهَ یُحِبُّ بُغَاةَ الْعِلْمِ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w:t>
      </w:r>
    </w:p>
    <w:p>
      <w:pPr>
        <w:pStyle w:val="BookText"/>
        <w:bidi w:val="0"/>
        <w:jc w:val="both"/>
        <w:rPr/>
      </w:pPr>
      <w:r>
        <w:rPr>
          <w:rFonts w:eastAsia="Times New Roman" w:cs="Times New Roman" w:ascii="Times New Roman" w:hAnsi="Times New Roman"/>
          <w:color w:val="111111"/>
          <w:sz w:val="28"/>
          <w:szCs w:val="28"/>
          <w:lang w:val="en-US"/>
        </w:rPr>
        <w:t>Almighty Allah loves the seekers of knowledge.</w:t>
      </w:r>
    </w:p>
    <w:p>
      <w:pPr>
        <w:pStyle w:val="BookText"/>
        <w:bidi w:val="0"/>
        <w:jc w:val="both"/>
        <w:rPr/>
      </w:pPr>
      <w:r>
        <w:rPr>
          <w:rFonts w:ascii="Amiri" w:hAnsi="Amiri" w:eastAsia="Amiri" w:cs="Amiri"/>
          <w:color w:val="111111"/>
          <w:sz w:val="28"/>
          <w:sz w:val="28"/>
          <w:szCs w:val="28"/>
          <w:rtl w:val="true"/>
          <w:lang w:bidi="ar-SA"/>
        </w:rPr>
        <w:t>إنَّ الشَّاخِصَ فِی طَلَبِ الْعِلْمِ کَالْمُجَاهِدِ</w:t>
      </w:r>
    </w:p>
    <w:p>
      <w:pPr>
        <w:pStyle w:val="BookText"/>
        <w:bidi w:val="0"/>
        <w:jc w:val="both"/>
        <w:rPr/>
      </w:pPr>
      <w:r>
        <w:rPr>
          <w:rFonts w:ascii="Amiri" w:hAnsi="Amiri" w:eastAsia="Amiri" w:cs="Amiri"/>
          <w:color w:val="111111"/>
          <w:sz w:val="28"/>
          <w:sz w:val="28"/>
          <w:szCs w:val="28"/>
          <w:rtl w:val="true"/>
          <w:lang w:bidi="ar-SA"/>
        </w:rPr>
        <w:t>فِی سَبِیلِ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who exerts serious effort to seek knowledge will have the same reward as one</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who strives in the way of Allah. </w:t>
      </w:r>
      <w:bookmarkStart w:id="165" w:name="pg13835_135938"/>
    </w:p>
    <w:p>
      <w:pPr>
        <w:pStyle w:val="BookText"/>
        <w:bidi w:val="0"/>
        <w:rPr/>
      </w:pPr>
      <w:bookmarkEnd w:id="165"/>
      <w:r>
        <w:rPr>
          <w:rFonts w:eastAsia="Times New Roman" w:cs="Times New Roman" w:ascii="Times New Roman" w:hAnsi="Times New Roman"/>
          <w:color w:val="111111"/>
          <w:sz w:val="28"/>
          <w:szCs w:val="28"/>
          <w:lang w:val="en-US"/>
        </w:rPr>
        <w:t>Furthermore, the Holy Prophet (S) is reported to have said:</w:t>
      </w:r>
    </w:p>
    <w:p>
      <w:pPr>
        <w:pStyle w:val="BookText"/>
        <w:bidi w:val="0"/>
        <w:jc w:val="both"/>
        <w:rPr/>
      </w:pPr>
      <w:r>
        <w:rPr>
          <w:rFonts w:ascii="Amiri" w:hAnsi="Amiri" w:eastAsia="Amiri" w:cs="Amiri"/>
          <w:color w:val="111111"/>
          <w:sz w:val="28"/>
          <w:sz w:val="28"/>
          <w:szCs w:val="28"/>
          <w:rtl w:val="true"/>
          <w:lang w:bidi="ar-SA"/>
        </w:rPr>
        <w:t>تَذَاکَرُوا، وَتَلاَقَوْا، وَتَحَدَّثُوا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p>
    <w:p>
      <w:pPr>
        <w:pStyle w:val="BookText"/>
        <w:bidi w:val="0"/>
        <w:jc w:val="both"/>
        <w:rPr/>
      </w:pPr>
      <w:r>
        <w:rPr>
          <w:rFonts w:ascii="Amiri" w:hAnsi="Amiri" w:eastAsia="Amiri" w:cs="Amiri"/>
          <w:color w:val="111111"/>
          <w:sz w:val="28"/>
          <w:sz w:val="28"/>
          <w:szCs w:val="28"/>
          <w:rtl w:val="true"/>
          <w:lang w:bidi="ar-SA"/>
        </w:rPr>
        <w:t>الْحَدِیثَ جَلاَءٌ لِلْقُلُوبِ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الْقُلُوبَ لَتَرِینُ کَمَا یَرِینُ</w:t>
      </w:r>
    </w:p>
    <w:p>
      <w:pPr>
        <w:pStyle w:val="BookText"/>
        <w:bidi w:val="0"/>
        <w:jc w:val="both"/>
        <w:rPr/>
      </w:pPr>
      <w:r>
        <w:rPr>
          <w:rFonts w:ascii="Amiri" w:hAnsi="Amiri" w:eastAsia="Amiri" w:cs="Amiri"/>
          <w:color w:val="111111"/>
          <w:sz w:val="28"/>
          <w:sz w:val="28"/>
          <w:szCs w:val="28"/>
          <w:rtl w:val="true"/>
          <w:lang w:bidi="ar-SA"/>
        </w:rPr>
        <w:t>السَّیْفُ؛ وَجَلاَؤُهَا الْحَدِیثُ</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Hold talks with each other, meet each other for study, and exchange discourses,</w:t>
      </w:r>
    </w:p>
    <w:p>
      <w:pPr>
        <w:pStyle w:val="BookText"/>
        <w:bidi w:val="0"/>
        <w:jc w:val="both"/>
        <w:rPr/>
      </w:pPr>
      <w:r>
        <w:rPr>
          <w:rFonts w:eastAsia="Times New Roman" w:cs="Times New Roman" w:ascii="Times New Roman" w:hAnsi="Times New Roman"/>
          <w:color w:val="111111"/>
          <w:sz w:val="28"/>
          <w:szCs w:val="28"/>
          <w:lang w:val="en-US"/>
        </w:rPr>
        <w:t>because discourses refine hearts. Like swords, hearts are exposed to</w:t>
      </w:r>
    </w:p>
    <w:p>
      <w:pPr>
        <w:pStyle w:val="BookText"/>
        <w:bidi w:val="0"/>
        <w:jc w:val="both"/>
        <w:rPr/>
      </w:pPr>
      <w:r>
        <w:rPr>
          <w:rFonts w:eastAsia="Times New Roman" w:cs="Times New Roman" w:ascii="Times New Roman" w:hAnsi="Times New Roman"/>
          <w:color w:val="111111"/>
          <w:sz w:val="28"/>
          <w:szCs w:val="28"/>
          <w:lang w:val="en-US"/>
        </w:rPr>
        <w:t>corrosion, and discourse is their refining polish.</w:t>
      </w:r>
    </w:p>
    <w:p>
      <w:pPr>
        <w:pStyle w:val="BookText"/>
        <w:bidi w:val="0"/>
        <w:jc w:val="both"/>
        <w:rPr/>
      </w:pPr>
      <w:r>
        <w:rPr>
          <w:rFonts w:eastAsia="Times New Roman" w:cs="Times New Roman" w:ascii="Times New Roman" w:hAnsi="Times New Roman"/>
          <w:color w:val="111111"/>
          <w:sz w:val="28"/>
          <w:szCs w:val="28"/>
          <w:lang w:val="en-US"/>
        </w:rPr>
        <w:t>Holding sessions and meetings to discuss the cultural and moral heritage of the Ahl al-Bayt (‘a), their virtues, everyday matters and imperative affairs of the virtuous community are also necessary for strengthening the cultural aspect of this community.</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Fourth: Among the distinctive features of the virtuous community built by the Ahl al-Bayt (‘a) is to take considerable interest in the assurance of financial resources for the virtuous community through two courses of action: trade and agriculture. These two courses procure a sort of economic protection against the influence of tyrannical rulers, persecution, pursuit, and sieges against the individuals of the virtuous community.</w:t>
      </w:r>
    </w:p>
    <w:p>
      <w:pPr>
        <w:pStyle w:val="BookText"/>
        <w:bidi w:val="0"/>
        <w:jc w:val="both"/>
        <w:rPr/>
      </w:pPr>
      <w:r>
        <w:rPr>
          <w:rFonts w:eastAsia="Times New Roman" w:cs="Times New Roman" w:ascii="Times New Roman" w:hAnsi="Times New Roman"/>
          <w:color w:val="111111"/>
          <w:sz w:val="28"/>
          <w:szCs w:val="28"/>
          <w:lang w:val="en-US"/>
        </w:rPr>
        <w:t>Numerous are the traditions that encourage commerce and agriculture. Some of these declare that nine tenths of sustenance lies in commerce.</w:t>
      </w:r>
      <w:r>
        <w:rPr>
          <w:rStyle w:val="FootnoteAnchor"/>
        </w:rPr>
        <w:footnoteReference w:id="68"/>
      </w:r>
    </w:p>
    <w:p>
      <w:pPr>
        <w:pStyle w:val="Heading5"/>
        <w:numPr>
          <w:ilvl w:val="4"/>
          <w:numId w:val="1"/>
        </w:numPr>
        <w:bidi w:val="0"/>
        <w:jc w:val="left"/>
        <w:rPr/>
      </w:pPr>
      <w:bookmarkStart w:id="166" w:name="__RefHeading___Toc902322_3264237689"/>
      <w:bookmarkStart w:id="167" w:name="_Toc61"/>
      <w:bookmarkEnd w:id="166"/>
      <w:r>
        <w:rPr/>
        <w:t>Standing by the Believers</w:t>
      </w:r>
      <w:bookmarkEnd w:id="16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distinctive feature of the virtuous community is the </w:t>
      </w:r>
      <w:bookmarkStart w:id="168" w:name="pg13835_135939"/>
    </w:p>
    <w:p>
      <w:pPr>
        <w:pStyle w:val="BookText"/>
        <w:bidi w:val="0"/>
        <w:rPr/>
      </w:pPr>
      <w:bookmarkEnd w:id="168"/>
      <w:r>
        <w:rPr>
          <w:rFonts w:eastAsia="Times New Roman" w:cs="Times New Roman" w:ascii="Times New Roman" w:hAnsi="Times New Roman"/>
          <w:color w:val="111111"/>
          <w:sz w:val="28"/>
          <w:szCs w:val="28"/>
          <w:lang w:val="en-US"/>
        </w:rPr>
        <w:t>spirit of justice, mutual support, collaboration, joint liability and helping brethren-in-faith. This feature represents the covenant of allegiance among believers on which all relationships among individuals of the virtuous community depend, and through which their unity and adherence is achieved and points of weakness and defect dealt with. An individual might face isolation, siege, or insecurity because of certain social, economic or political conditions. However, such a spirit of allegiance will definitely come to his rescue.</w:t>
      </w:r>
    </w:p>
    <w:p>
      <w:pPr>
        <w:pStyle w:val="BookText"/>
        <w:bidi w:val="0"/>
        <w:jc w:val="both"/>
        <w:rPr/>
      </w:pPr>
      <w:r>
        <w:rPr>
          <w:rFonts w:eastAsia="Times New Roman" w:cs="Times New Roman" w:ascii="Times New Roman" w:hAnsi="Times New Roman"/>
          <w:color w:val="111111"/>
          <w:sz w:val="28"/>
          <w:szCs w:val="28"/>
          <w:lang w:val="en-US"/>
        </w:rPr>
        <w:t>Traditions convey the Ahl al-Bayt’s verdict concerning the significance of this principle as one of the duties towards brothers-in-faith. This topic will be discussed in the coming book about the economic system and social relationships within the virtuous community. In this respect, Imam al-Baqir (‘a) is reported as saying:</w:t>
      </w:r>
    </w:p>
    <w:p>
      <w:pPr>
        <w:pStyle w:val="BookText"/>
        <w:bidi w:val="0"/>
        <w:jc w:val="both"/>
        <w:rPr/>
      </w:pPr>
      <w:r>
        <w:rPr>
          <w:rFonts w:ascii="Amiri" w:hAnsi="Amiri" w:eastAsia="Amiri" w:cs="Amiri"/>
          <w:color w:val="111111"/>
          <w:sz w:val="28"/>
          <w:sz w:val="28"/>
          <w:szCs w:val="28"/>
          <w:rtl w:val="true"/>
          <w:lang w:bidi="ar-SA"/>
        </w:rPr>
        <w:t>إنَّ مِنْ حَقِّ الْمُؤْمِنِ عَلَی أَخِیهِ</w:t>
      </w:r>
    </w:p>
    <w:p>
      <w:pPr>
        <w:pStyle w:val="BookText"/>
        <w:bidi w:val="0"/>
        <w:jc w:val="both"/>
        <w:rPr/>
      </w:pPr>
      <w:r>
        <w:rPr>
          <w:rFonts w:ascii="Amiri" w:hAnsi="Amiri" w:eastAsia="Amiri" w:cs="Amiri"/>
          <w:color w:val="111111"/>
          <w:sz w:val="28"/>
          <w:sz w:val="28"/>
          <w:szCs w:val="28"/>
          <w:rtl w:val="true"/>
          <w:lang w:bidi="ar-SA"/>
        </w:rPr>
        <w:t>الْمُؤْمِنِ أَنْ یُشْبِعَ جَوعَتَهُ، وَیُوَارِیَ عَوْرَتَهُ، وَیُفَرِّجَ عَنْ</w:t>
      </w:r>
    </w:p>
    <w:p>
      <w:pPr>
        <w:pStyle w:val="BookText"/>
        <w:bidi w:val="0"/>
        <w:jc w:val="both"/>
        <w:rPr/>
      </w:pPr>
      <w:r>
        <w:rPr>
          <w:rFonts w:ascii="Amiri" w:hAnsi="Amiri" w:eastAsia="Amiri" w:cs="Amiri"/>
          <w:color w:val="111111"/>
          <w:sz w:val="28"/>
          <w:sz w:val="28"/>
          <w:szCs w:val="28"/>
          <w:rtl w:val="true"/>
          <w:lang w:bidi="ar-SA"/>
        </w:rPr>
        <w:t>کُرْبَتِهِ، وَیَقْضِیَ 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مَاتَ خَلَّفَهُ فِی أَهْلِهِ</w:t>
      </w:r>
    </w:p>
    <w:p>
      <w:pPr>
        <w:pStyle w:val="BookText"/>
        <w:bidi w:val="0"/>
        <w:jc w:val="both"/>
        <w:rPr/>
      </w:pPr>
      <w:r>
        <w:rPr>
          <w:rFonts w:ascii="Amiri" w:hAnsi="Amiri" w:eastAsia="Amiri" w:cs="Amiri"/>
          <w:color w:val="111111"/>
          <w:sz w:val="28"/>
          <w:sz w:val="28"/>
          <w:szCs w:val="28"/>
          <w:rtl w:val="true"/>
          <w:lang w:bidi="ar-SA"/>
        </w:rPr>
        <w:t>وَوِلْدِهِ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rights of a believer over another believer include: feeding him when he is</w:t>
      </w:r>
    </w:p>
    <w:p>
      <w:pPr>
        <w:pStyle w:val="BookText"/>
        <w:bidi w:val="0"/>
        <w:jc w:val="both"/>
        <w:rPr/>
      </w:pPr>
      <w:r>
        <w:rPr>
          <w:rFonts w:eastAsia="Times New Roman" w:cs="Times New Roman" w:ascii="Times New Roman" w:hAnsi="Times New Roman"/>
          <w:color w:val="111111"/>
          <w:sz w:val="28"/>
          <w:szCs w:val="28"/>
          <w:lang w:val="en-US"/>
        </w:rPr>
        <w:t>hungry, clothing him when he is naked, rescuing him from trouble, paying off</w:t>
      </w:r>
    </w:p>
    <w:p>
      <w:pPr>
        <w:pStyle w:val="BookText"/>
        <w:bidi w:val="0"/>
        <w:jc w:val="both"/>
        <w:rPr/>
      </w:pPr>
      <w:r>
        <w:rPr>
          <w:rFonts w:eastAsia="Times New Roman" w:cs="Times New Roman" w:ascii="Times New Roman" w:hAnsi="Times New Roman"/>
          <w:color w:val="111111"/>
          <w:sz w:val="28"/>
          <w:szCs w:val="28"/>
          <w:lang w:val="en-US"/>
        </w:rPr>
        <w:t>his debts, and taking care of his family after his death.</w:t>
      </w:r>
      <w:r>
        <w:rPr>
          <w:rStyle w:val="FootnoteAnchor"/>
        </w:rPr>
        <w:footnoteReference w:id="69"/>
      </w:r>
    </w:p>
    <w:p>
      <w:pPr>
        <w:pStyle w:val="Heading5"/>
        <w:numPr>
          <w:ilvl w:val="4"/>
          <w:numId w:val="1"/>
        </w:numPr>
        <w:bidi w:val="0"/>
        <w:jc w:val="left"/>
        <w:rPr/>
      </w:pPr>
      <w:bookmarkStart w:id="169" w:name="__RefHeading___Toc902324_3264237689"/>
      <w:bookmarkStart w:id="170" w:name="_Toc62"/>
      <w:bookmarkEnd w:id="169"/>
      <w:r>
        <w:rPr/>
        <w:t>Undertaking Public Responsibilities</w:t>
      </w:r>
      <w:bookmarkEnd w:id="17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individuals of the virtuous community are characterized by their affection for all Muslims and assuming responsibility for the entire Muslim community. This feature has come from the Holy Imams’ (‘a) emphasis on the following principles: </w:t>
      </w:r>
    </w:p>
    <w:p>
      <w:pPr>
        <w:pStyle w:val="BookText"/>
        <w:bidi w:val="0"/>
        <w:rPr/>
      </w:pPr>
      <w:r>
        <w:rPr>
          <w:rFonts w:eastAsia="Times New Roman" w:cs="Times New Roman" w:ascii="Times New Roman" w:hAnsi="Times New Roman"/>
          <w:color w:val="111111"/>
          <w:sz w:val="28"/>
          <w:szCs w:val="28"/>
          <w:lang w:val="en-US"/>
        </w:rPr>
        <w:t>(1) Enjoining that which is right, forbidding that which is wrong and striving hard for Allah’s sake. This principle means to resist wrong acts, oppression, and deviation.</w:t>
      </w:r>
    </w:p>
    <w:p>
      <w:pPr>
        <w:pStyle w:val="BookText"/>
        <w:bidi w:val="0"/>
        <w:jc w:val="both"/>
        <w:rPr/>
      </w:pPr>
      <w:r>
        <w:rPr>
          <w:rFonts w:eastAsia="Times New Roman" w:cs="Times New Roman" w:ascii="Times New Roman" w:hAnsi="Times New Roman"/>
          <w:color w:val="111111"/>
          <w:sz w:val="28"/>
          <w:szCs w:val="28"/>
          <w:lang w:val="en-US"/>
        </w:rPr>
        <w:t>(2) Mutual cooperation</w:t>
      </w:r>
    </w:p>
    <w:p>
      <w:pPr>
        <w:pStyle w:val="BookText"/>
        <w:bidi w:val="0"/>
        <w:jc w:val="both"/>
        <w:rPr/>
      </w:pPr>
      <w:r>
        <w:rPr>
          <w:rFonts w:eastAsia="Times New Roman" w:cs="Times New Roman" w:ascii="Times New Roman" w:hAnsi="Times New Roman"/>
          <w:color w:val="111111"/>
          <w:sz w:val="28"/>
          <w:szCs w:val="28"/>
          <w:lang w:val="en-US"/>
        </w:rPr>
        <w:t>(3) Helping each other</w:t>
      </w:r>
    </w:p>
    <w:p>
      <w:pPr>
        <w:pStyle w:val="BookText"/>
        <w:bidi w:val="0"/>
        <w:jc w:val="both"/>
        <w:rPr/>
      </w:pPr>
      <w:r>
        <w:rPr>
          <w:rFonts w:eastAsia="Times New Roman" w:cs="Times New Roman" w:ascii="Times New Roman" w:hAnsi="Times New Roman"/>
          <w:color w:val="111111"/>
          <w:sz w:val="28"/>
          <w:szCs w:val="28"/>
          <w:lang w:val="en-US"/>
        </w:rPr>
        <w:t>(4) Guiding each other</w:t>
      </w:r>
    </w:p>
    <w:p>
      <w:pPr>
        <w:pStyle w:val="BookText"/>
        <w:bidi w:val="0"/>
        <w:jc w:val="both"/>
        <w:rPr/>
      </w:pPr>
      <w:r>
        <w:rPr>
          <w:rFonts w:eastAsia="Times New Roman" w:cs="Times New Roman" w:ascii="Times New Roman" w:hAnsi="Times New Roman"/>
          <w:color w:val="111111"/>
          <w:sz w:val="28"/>
          <w:szCs w:val="28"/>
          <w:lang w:val="en-US"/>
        </w:rPr>
        <w:t>(5) Protecting the lives, possessions, and honor of the fraternity of believers</w:t>
      </w:r>
    </w:p>
    <w:p>
      <w:pPr>
        <w:pStyle w:val="BookText"/>
        <w:bidi w:val="0"/>
        <w:jc w:val="both"/>
        <w:rPr/>
      </w:pPr>
      <w:r>
        <w:rPr>
          <w:rFonts w:eastAsia="Times New Roman" w:cs="Times New Roman" w:ascii="Times New Roman" w:hAnsi="Times New Roman"/>
          <w:color w:val="111111"/>
          <w:sz w:val="28"/>
          <w:szCs w:val="28"/>
          <w:lang w:val="en-US"/>
        </w:rPr>
        <w:t>(6) Coexisting with Muslims of all inclinations</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addition, the Holy Imams (‘a) emphasized many other principles that work together to help form the strong, fundamentally perfect system which will be discussed in greater detail in the coming books of this series.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Saying No. 146, http://www.al-islam.org/nahjul/index.htm.</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Imam al-Khumayni’s Epistle to the Faculties of the Religious Studies; Isphand, AH 1367 (February/March 1989 CE).</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Holy Sunnah, being the second major reference of Islamic legislation, stands for the Prophet Muhammad’s words, acts, and confirmations.</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Ahl al-Bayt (‘a) (People of the House) is a term dedicated to the family of the Holy Prophet (s). More precisely, it is dedicated to definite individuals; namely, Imam Ali ibn Abi-Talib, Fasimah al-Zahra’ (the Holy Prophet’s daughter and Imam Ali’s wife), al-Hasan ibn Ali, and al-Husayn ibn Ali. The nine Immaculate Imams (namely, Ali ibn al-Husayn al-Sajjad, Muhammad ibn Ali al-Baqir, Jafar ibn Muhammad al-Sadiq, Musa ibn Jafar al-Kazim, Ali ibn Musa al-Ri¤a, Muhammad ibn Ali al-Jawad, Ali ibn Muhammad al-Hadi, al-Hasan ibn Ali al-`Askari, and al-Mahdi the Awaited) are also among the Ahl al-Bayt (‘a).</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fact has been practically and theoretically explained with evidence in my first book ‘al-Imāmah’ (The Divinely Commissioned Leadership).</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Nawasib (pl. of Nasibi) are those who openly declare enmity to the Ahl al-Bayt (‘a) and to their partisans. Addressing the Shiah, Imam al-Sadiq (‘a) defined a Nasibi as one who shows enmity to the followers of the Holy Imams.&lt;/p&gt;—have for the Ahl al-Bayt (‘a), even though biographies and historical events show that all the ruling dynasties were against their political and spiritual influence. This fact alone acts as the strongest evidence on the lucidity and intelligibility of their guidance. For many centuries, the Ahl al-Bayt (‘a) were continuously exposed to murder, banishment, and material and mental siege at the hands of the Umayyad, Abbasid, and Ottoman ruling authorities. It was expected that such persecution would isolate, if not eradicate, both their school and them from Islamic society. However, in spite of all the persecution faced by the Ahl al-Bayt (‘a), they have always</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1980, the ruling regime of Saddam murdered Sayyid Muhammad Baqir al-Sadr and his virtuous sister, Bint al-Huda, whom were found guilty of nothing except steadfastness on their principles. This was not Saddam’s first crime. He murdered thousands of true virtuous believers in a wide-ranging scheme aimed at eradicating the Islamic existence in Iraq. This scheme continued for more than seventeen years.</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Islamic terminology, the word ijtihad is a polysemous term. Lexically, it means the exertion of efforts in the attainment of a matter. In the initial emergence of ijtihad, it took the meaning of dependence upon personal views and issuance of personal judgments in religious issues even if this would violate the sources of the Islamic laws since such judgment would agree with private or public interests. In the Sunni jurisprudence, ijtihad signifies the independent or original interpretation of problems not precisely covered by the Holy Qur’an, the Holy Sunnah, and the other sources of Islamic law from the viewpoint of Sunni scholars, such as analogy (Qiyas), consensus (Ijma), etc. In Shiite jurisprudence, ijtihad signifies the exertion of all possible efforts in the deduction of the religious laws from their original sources. To sum up, the concept of ijtihad in the Sunni doctrine is different from the Shiite concept. While it stands for a personal conclusion in Sunni doctrine, it has its definite principles and fundamentals that cannot be contravened and are based upon divine texts in the Shiite doctrine. The latter is the denotation that is meant from the word ijtihad in this book. [translator]</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‘Rule of Condescendence in Evidence on Religious Traditions’ (al-tasamuh fi addilat al-sunan) is a jurisprudential principle entailing inclusion of a certain state within a common ruling even if this state has not been proven to belong to it. [translator]</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Undoubtedly, Imam al-Husayn (‘a) knew that he would not be able to maintain political leadership of the Muslim nation; nevertheless, his declared goal and political speeches and activities were all devoted to retaining political leadership. This was, in fact, required as his religious and humanitarian duty vis-à-vis the circumstances, although the actual purpose behind Imam Husayn's movement was to achieve other matters, which we will mention in a later chapter dedicated to discussing the history and attitudes of the Holy Imams (‘a).</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specifying this condition, Abd al-Rahman ibn Awf established a new principle in the Muslim community by which the conduct of Abu-Bakr and `Umar were raised to a level of sacredness similar to that of the Holy Prophet (s). Of course, Imam ‘Ali (‘a) would never accept such a stipulation. Neither the Ahl al-Bayt (‘a) nor the elite, who believed in the divinely commissioned leadership of the Ahl al-Bayt (‘a), accepted the condition.</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Ma`alim al-Madrasatayn, 1:477-484, as quoted from Ibn Abi’l-Hadid’s Sharh Nahj al-Balaghah 4:8-9.</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We can understand the role of the virtuous community in assuming the leadership of the Muslim nation at large through comprehension of the Ahl al-Bayt’s views on this issue.</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 will devote a book to discussing these details in the future.</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8:398 H. 2.</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More light will be shed on this role in the coming discussion of the moral aspect of the social relationships of the virtuous community.</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Taqiyyah (self-protection or pious dissimulation) is the practice of concealing one’s beliefs and foregoing ordinary religious duties when under threat of death or injury to oneself or one’s fellow Muslims or when intended for achieving a superior purpose.</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Wasa'il al-Shi`ah: 8:399, ch.1, H.5.</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More light will be shed on this significant role of the Shi`ah in the seventh book of this series; namely, The Virtuous Community Emulating the Ahl al-Bayt(‘a).</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Such practices were carried out according to general standards and under the auspices of the Holy Imams (‘a) regarding true opposition, which will be presented in the coming book on the general policies of the Holy Imams in this respect.</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the coming book on the Security System of the Virtuous Community, this point will be discussed in detail.</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 have discussed the topic of establishing Almighty Allah’s Proof against the arguments raised by His creatures in the book entitled ‘The Argument (al-hujjah)’ within this encyclopedia.</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Sunni jurisprudence, istihsan is the use of one's own judgment to determine the best solution to a religious problem that cannot be solved by citing sacred texts.</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According to some Sunni jurisprudential schools, Qawl al-Sahabi (the opinion of any companion of the Prophet (S)) is one of the principles and sources upon which these schools depend in the deduction of religious laws from their sources.</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Among the followers of the Ahl al-Bayt (‘a), there was a trend claiming the authenticity of the contents of certain reference books of Hadith. This trend is called al-ikhbariyyah. Yet, it was discarded after being accepted for a certain period.</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concept of expecting the advent of the Awaited Imam was significantly stressed by the Holy Prophet (S) as has been reported by Muslims in general. Nevertheless, practical and sentimental emphasis on this concept is one of the distinctive features of the followers of the Ahl al-Bayt (‘a).</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the fifth book of this series when the roles of each of the Holy Imams (‘a) will be discussed in detail, another discourse about the concept of the Awaited Imam in its cultural aspect will be presented.</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2:46, H.3.</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2:213, H. 2.</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2:213-214.</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topic will be discussed along with its divergent aspects in the coming book, Security System of the Virtuous Community (security policies). In my thesis about Imam al-Mahdi (‘a), I have also shed light on this topic.</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al-Kulayni, al-Kafi 2:18-19; al-Hurr al-Amili, Wasa'il al-Shiah 1:7, H.2.</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al-Saduq, al-Amali, p. 416, H. 548. Many traditions have demonstrated the same content of this tradition. For instance, see Allamah al-Majlisi, Bihar al-Anwar 78:9, H. 4 as well as other reference books appertaining to qualities of the Shiah.</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Al-Tabarani, al-Mujam al-Kabir 3:66, H. 2681; Ibn Hajar, al-Sawaiq al-Muhriqah, pp. 228-229.</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followers of the Ahl al-Bayt (‘a) accept the report of any trustworthy person who reports from one of the Holy Infallibles (‘a); they, therefore accept generally the reports of the trustworthy reporters even if they follow other Muslim sects or jurisprudential schools other than the Ahl al-Bayt’s (‘a). By doing so, they in reality accept the sayings and judgments of the Ahl al-Bayt (‘a) alone, because a very limited number of traditions that are reported by other than the Ahl al-Bayt (‘a) has been proven authentic while all the others have not been proven so. These very few accepted narrations are called ‘al-nabawi (the Prophetic traditions)’ and famously known by all Muslims who transmitted them from one generation to another. However, some scholars also doubt such narrations because their chains of authority have not been found adequately authentic.</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Although the stipulation of acting upon the verdicts of an living mujtahid is not unanimously agreed upon by the Ahl al-Bayt (‘a) School, the greater majority of scholars, in the recent ages at least, comply with this term.</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Hajar: al-Sawaiq al-Muhriqah p. 341; al-Muttaqi al-Hindi: Kanz al-Ummal 1:185-189.</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al-Saduq: `Uyun Akhbar al-Ri¤a, 1:261, H.21.</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al-Saduq, al-Khisal p. 2, H. 4.</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Al-Irshad, p. 114; al-Amali, p. 216, H. 377.</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al-Saduq, Sifat al-Shi`ah, English version translated by Badr Shahin, pp. 329-336.</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Kanz al-Fawa’id 1:87-88; Bihar al-Anwar 68:191, H. 47.</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Kanz al-Fawa’id 1:88-92; Bihar al-Anwar 68:192-196, H. 48.</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Nahj al-Balaghah, Sermon No. 193. This sermon is as follows:</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Al-Nu`mani, al-Ghaybah, p. 113, H. 7.</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Al-Kashshi, Ikhtiyar Ma`rifat al-Rijal, p. 525; Allamah al-Majlisi, Bihar al-Anwar, 68:166, H. 17.</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11:431, H. 1.</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11:431, H. 3.</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11:435, H. 16; Al-Barqi, al-Mahasin, 1:409, H. 930, published by the Ahl al-Bayt (‘a) World Assembly.</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11:435, H. 17; Al-Barqi, al-Mahasin, 1:409, H. 931, published by the Ahl al-Bayt (‘a) World Assembly.</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Bisharat al-Mussafa, p. 17.</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8:398 H. 2.</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Al-Tabrisi, Mishkat al-Anwar, p. 63.</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al-Tusi, al-Ameli, p. 440, H. 987.</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Later on we will discuss these aspects in further detail.</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al-Saduq, Qurb al-Isnad, p. 78, H. 253; `Allamah al-Majlisi, Bihar al-Anwar 68:149, H. 1.</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Shubah al-Harrani, Tuhaf al-Uqul, English version translated by Badr Shahin, p. 289.</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Al-Tabrisi, Mishkat al-Anwar, p. 62, H. 298.</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Shubah al-Harrani, Tuhaf al-Uqul, English version translated by Badr Shahin, p. 199.</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More details about this topic will be presented in the coming chapters about spiritual aspects and the system of social relationships.</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coming books of this series, detailed discussion about this system of rule will be cited.</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the coming book, under the economic system of the virtuous community, this topic will be discussed in more detail.</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Al-Tabrisi, Mishkat al-Anwar, English version, p. 346, H. 713.</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 detailed discussion follows in the book concerning the cultural aspects of the virtuous community.</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 detailed discussion follows in the chapter on the economic system of the virtuous community.</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Mishkat al-Anwar, English version, p. 477, H. 1085.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image" Target="media/image2.jpeg"/><Relationship Id="rId123" Type="http://schemas.openxmlformats.org/officeDocument/2006/relationships/image" Target="media/image2.jpeg"/><Relationship Id="rId124" Type="http://schemas.openxmlformats.org/officeDocument/2006/relationships/footer" Target="footer117.xml"/><Relationship Id="rId125" Type="http://schemas.openxmlformats.org/officeDocument/2006/relationships/footnotes" Target="footnotes.xml"/><Relationship Id="rId126" Type="http://schemas.openxmlformats.org/officeDocument/2006/relationships/numbering" Target="numbering.xml"/><Relationship Id="rId127" Type="http://schemas.openxmlformats.org/officeDocument/2006/relationships/fontTable" Target="fontTable.xml"/><Relationship Id="rId128" Type="http://schemas.openxmlformats.org/officeDocument/2006/relationships/settings" Target="settings.xml"/><Relationship Id="rId1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132</Pages>
  <Words>27193</Words>
  <Characters>140000</Characters>
  <CharactersWithSpaces>165963</CharactersWithSpaces>
  <Paragraphs>1398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2026-08-24T11:19:36Z</dcterms:created>
  <dc:creator>ghaemiyeh.com</dc:creator>
  <dc:description/>
  <dc:language>en-US</dc:language>
  <cp:lastModifiedBy/>
  <dcterms:modified xsi:type="dcterms:W3CDTF">2026-08-24T14:49:54Z</dcterms:modified>
  <cp:revision>1</cp:revision>
  <dc:subject/>
  <dc:title>THE ROLE OF THE AHL AL-BAYT ‘a IN Building THE VIRTUOUS COMMUNITY جلد 1</dc:title>
</cp:coreProperties>
</file>

<file path=docProps/custom.xml><?xml version="1.0" encoding="utf-8"?>
<Properties xmlns="http://schemas.openxmlformats.org/officeDocument/2006/custom-properties" xmlns:vt="http://schemas.openxmlformats.org/officeDocument/2006/docPropsVTypes"/>
</file>